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UNITED STATES</w:t>
      </w:r>
    </w:p>
    <w:p>
      <w:pPr>
        <w:spacing w:after="0" w:line="38"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SECURITIES AND EXCHANGE COMMISSION</w:t>
      </w:r>
    </w:p>
    <w:p>
      <w:pPr>
        <w:spacing w:after="0" w:line="23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301"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color w:val="auto"/>
        </w:rPr>
        <w:t>(Mark One)</w:t>
      </w:r>
    </w:p>
    <w:p>
      <w:pPr>
        <w:spacing w:after="0" w:line="232" w:lineRule="exact"/>
        <w:rPr>
          <w:sz w:val="20"/>
          <w:szCs w:val="20"/>
          <w:color w:val="auto"/>
        </w:rPr>
      </w:pPr>
    </w:p>
    <w:p>
      <w:pPr>
        <w:ind w:left="260" w:hanging="252"/>
        <w:spacing w:after="0"/>
        <w:tabs>
          <w:tab w:leader="none" w:pos="260" w:val="left"/>
        </w:tabs>
        <w:numPr>
          <w:ilvl w:val="0"/>
          <w:numId w:val="1"/>
        </w:numPr>
        <w:rPr>
          <w:rFonts w:ascii="MS PGothic" w:cs="MS PGothic" w:eastAsia="MS PGothic" w:hAnsi="MS PGothic"/>
          <w:sz w:val="22"/>
          <w:szCs w:val="22"/>
          <w:color w:val="auto"/>
        </w:rPr>
      </w:pPr>
      <w:r>
        <w:rPr>
          <w:rFonts w:ascii="Arial" w:cs="Arial" w:eastAsia="Arial" w:hAnsi="Arial"/>
          <w:sz w:val="22"/>
          <w:szCs w:val="22"/>
          <w:color w:val="auto"/>
        </w:rPr>
        <w:t>Quarterly Report Pursuant to Section 13 or 15(d) of the Securities Exchange Act of 1934</w:t>
      </w: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 the quarterly period ended July 31, 2004</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or</w:t>
      </w:r>
    </w:p>
    <w:p>
      <w:pPr>
        <w:spacing w:after="0" w:line="218" w:lineRule="exact"/>
        <w:rPr>
          <w:sz w:val="20"/>
          <w:szCs w:val="20"/>
          <w:color w:val="auto"/>
        </w:rPr>
      </w:pPr>
    </w:p>
    <w:p>
      <w:pPr>
        <w:spacing w:after="0"/>
        <w:rPr>
          <w:sz w:val="20"/>
          <w:szCs w:val="20"/>
          <w:color w:val="auto"/>
        </w:rPr>
      </w:pPr>
      <w:r>
        <w:rPr>
          <w:rFonts w:ascii="Arial" w:cs="Arial" w:eastAsia="Arial" w:hAnsi="Arial"/>
          <w:sz w:val="22"/>
          <w:szCs w:val="22"/>
          <w:color w:val="auto"/>
        </w:rPr>
        <w:t>o Transition Report Pursuant to Section 13 or 15(d) of the Securities Exchange Act of 1934</w:t>
      </w:r>
    </w:p>
    <w:p>
      <w:pPr>
        <w:spacing w:after="0" w:line="213" w:lineRule="exact"/>
        <w:rPr>
          <w:sz w:val="20"/>
          <w:szCs w:val="20"/>
          <w:color w:val="auto"/>
        </w:rPr>
      </w:pPr>
    </w:p>
    <w:p>
      <w:pPr>
        <w:ind w:left="3700"/>
        <w:spacing w:after="0"/>
        <w:rPr>
          <w:sz w:val="20"/>
          <w:szCs w:val="20"/>
          <w:color w:val="auto"/>
        </w:rPr>
      </w:pPr>
      <w:r>
        <w:rPr>
          <w:rFonts w:ascii="Arial" w:cs="Arial" w:eastAsia="Arial" w:hAnsi="Arial"/>
          <w:sz w:val="18"/>
          <w:szCs w:val="18"/>
          <w:color w:val="auto"/>
        </w:rPr>
        <w:t>For the transition period from _________ to _________</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Commission file number: 0-30877</w:t>
      </w:r>
    </w:p>
    <w:p>
      <w:pPr>
        <w:spacing w:after="0" w:line="200" w:lineRule="exact"/>
        <w:rPr>
          <w:sz w:val="20"/>
          <w:szCs w:val="20"/>
          <w:color w:val="auto"/>
        </w:rPr>
      </w:pPr>
    </w:p>
    <w:p>
      <w:pPr>
        <w:spacing w:after="0" w:line="212"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00" w:lineRule="exact"/>
        <w:rPr>
          <w:sz w:val="20"/>
          <w:szCs w:val="20"/>
          <w:color w:val="auto"/>
        </w:rPr>
      </w:pPr>
    </w:p>
    <w:p>
      <w:pPr>
        <w:spacing w:after="0" w:line="266" w:lineRule="exact"/>
        <w:rPr>
          <w:sz w:val="20"/>
          <w:szCs w:val="20"/>
          <w:color w:val="auto"/>
        </w:rPr>
      </w:pPr>
    </w:p>
    <w:tbl>
      <w:tblPr>
        <w:tblLayout w:type="fixed"/>
        <w:tblInd w:w="1640" w:type="dxa"/>
        <w:tblCellMar>
          <w:top w:w="0" w:type="dxa"/>
          <w:left w:w="0" w:type="dxa"/>
          <w:bottom w:w="0" w:type="dxa"/>
          <w:right w:w="0" w:type="dxa"/>
        </w:tblCellMar>
      </w:tblPr>
      <w:tr>
        <w:trPr>
          <w:trHeight w:val="230"/>
        </w:trPr>
        <w:tc>
          <w:tcPr>
            <w:tcW w:w="2180" w:type="dxa"/>
            <w:vAlign w:val="bottom"/>
          </w:tcPr>
          <w:p>
            <w:pPr>
              <w:spacing w:after="0"/>
              <w:rPr>
                <w:sz w:val="20"/>
                <w:szCs w:val="20"/>
                <w:color w:val="auto"/>
              </w:rPr>
            </w:pPr>
          </w:p>
        </w:tc>
        <w:tc>
          <w:tcPr>
            <w:tcW w:w="5560" w:type="dxa"/>
            <w:vAlign w:val="bottom"/>
          </w:tcPr>
          <w:p>
            <w:pPr>
              <w:ind w:left="40"/>
              <w:spacing w:after="0"/>
              <w:rPr>
                <w:sz w:val="20"/>
                <w:szCs w:val="20"/>
                <w:color w:val="auto"/>
              </w:rPr>
            </w:pPr>
            <w:r>
              <w:rPr>
                <w:rFonts w:ascii="Arial" w:cs="Arial" w:eastAsia="Arial" w:hAnsi="Arial"/>
                <w:sz w:val="18"/>
                <w:szCs w:val="18"/>
                <w:color w:val="auto"/>
              </w:rPr>
              <w:t>(Exact name of registrant as specified in its charter)</w:t>
            </w:r>
          </w:p>
        </w:tc>
      </w:tr>
      <w:tr>
        <w:trPr>
          <w:trHeight w:val="418"/>
        </w:trPr>
        <w:tc>
          <w:tcPr>
            <w:tcW w:w="2180" w:type="dxa"/>
            <w:vAlign w:val="bottom"/>
          </w:tcPr>
          <w:p>
            <w:pPr>
              <w:jc w:val="center"/>
              <w:spacing w:after="0"/>
              <w:rPr>
                <w:sz w:val="20"/>
                <w:szCs w:val="20"/>
                <w:color w:val="auto"/>
              </w:rPr>
            </w:pPr>
            <w:r>
              <w:rPr>
                <w:rFonts w:ascii="Arial" w:cs="Arial" w:eastAsia="Arial" w:hAnsi="Arial"/>
                <w:sz w:val="18"/>
                <w:szCs w:val="18"/>
                <w:color w:val="auto"/>
                <w:w w:val="90"/>
              </w:rPr>
              <w:t>Bermuda</w:t>
            </w:r>
          </w:p>
        </w:tc>
        <w:tc>
          <w:tcPr>
            <w:tcW w:w="5560" w:type="dxa"/>
            <w:vAlign w:val="bottom"/>
          </w:tcPr>
          <w:p>
            <w:pPr>
              <w:jc w:val="center"/>
              <w:ind w:left="4130"/>
              <w:spacing w:after="0"/>
              <w:rPr>
                <w:sz w:val="20"/>
                <w:szCs w:val="20"/>
                <w:color w:val="auto"/>
              </w:rPr>
            </w:pPr>
            <w:r>
              <w:rPr>
                <w:rFonts w:ascii="Arial" w:cs="Arial" w:eastAsia="Arial" w:hAnsi="Arial"/>
                <w:sz w:val="18"/>
                <w:szCs w:val="18"/>
                <w:color w:val="auto"/>
                <w:w w:val="89"/>
              </w:rPr>
              <w:t>77-0481679</w:t>
            </w:r>
          </w:p>
        </w:tc>
      </w:tr>
      <w:tr>
        <w:trPr>
          <w:trHeight w:val="216"/>
        </w:trPr>
        <w:tc>
          <w:tcPr>
            <w:tcW w:w="2180" w:type="dxa"/>
            <w:vAlign w:val="bottom"/>
          </w:tcPr>
          <w:p>
            <w:pPr>
              <w:jc w:val="center"/>
              <w:spacing w:after="0"/>
              <w:rPr>
                <w:sz w:val="20"/>
                <w:szCs w:val="20"/>
                <w:color w:val="auto"/>
              </w:rPr>
            </w:pPr>
            <w:r>
              <w:rPr>
                <w:rFonts w:ascii="Arial" w:cs="Arial" w:eastAsia="Arial" w:hAnsi="Arial"/>
                <w:sz w:val="18"/>
                <w:szCs w:val="18"/>
                <w:color w:val="auto"/>
                <w:w w:val="92"/>
              </w:rPr>
              <w:t>(State or other jurisdiction of</w:t>
            </w:r>
          </w:p>
        </w:tc>
        <w:tc>
          <w:tcPr>
            <w:tcW w:w="5560" w:type="dxa"/>
            <w:vAlign w:val="bottom"/>
          </w:tcPr>
          <w:p>
            <w:pPr>
              <w:jc w:val="center"/>
              <w:ind w:left="4130"/>
              <w:spacing w:after="0"/>
              <w:rPr>
                <w:sz w:val="20"/>
                <w:szCs w:val="20"/>
                <w:color w:val="auto"/>
              </w:rPr>
            </w:pPr>
            <w:r>
              <w:rPr>
                <w:rFonts w:ascii="Arial" w:cs="Arial" w:eastAsia="Arial" w:hAnsi="Arial"/>
                <w:sz w:val="18"/>
                <w:szCs w:val="18"/>
                <w:color w:val="auto"/>
                <w:w w:val="92"/>
              </w:rPr>
              <w:t>(I.R.S. Employer</w:t>
            </w:r>
          </w:p>
        </w:tc>
      </w:tr>
      <w:tr>
        <w:trPr>
          <w:trHeight w:val="230"/>
        </w:trPr>
        <w:tc>
          <w:tcPr>
            <w:tcW w:w="2180" w:type="dxa"/>
            <w:vAlign w:val="bottom"/>
          </w:tcPr>
          <w:p>
            <w:pPr>
              <w:jc w:val="center"/>
              <w:spacing w:after="0"/>
              <w:rPr>
                <w:sz w:val="20"/>
                <w:szCs w:val="20"/>
                <w:color w:val="auto"/>
              </w:rPr>
            </w:pPr>
            <w:r>
              <w:rPr>
                <w:rFonts w:ascii="Arial" w:cs="Arial" w:eastAsia="Arial" w:hAnsi="Arial"/>
                <w:sz w:val="18"/>
                <w:szCs w:val="18"/>
                <w:color w:val="auto"/>
                <w:w w:val="92"/>
              </w:rPr>
              <w:t>incorporation or organization)</w:t>
            </w:r>
          </w:p>
        </w:tc>
        <w:tc>
          <w:tcPr>
            <w:tcW w:w="5560" w:type="dxa"/>
            <w:vAlign w:val="bottom"/>
          </w:tcPr>
          <w:p>
            <w:pPr>
              <w:jc w:val="center"/>
              <w:ind w:left="4130"/>
              <w:spacing w:after="0"/>
              <w:rPr>
                <w:sz w:val="20"/>
                <w:szCs w:val="20"/>
                <w:color w:val="auto"/>
              </w:rPr>
            </w:pPr>
            <w:r>
              <w:rPr>
                <w:rFonts w:ascii="Arial" w:cs="Arial" w:eastAsia="Arial" w:hAnsi="Arial"/>
                <w:sz w:val="18"/>
                <w:szCs w:val="18"/>
                <w:color w:val="auto"/>
                <w:w w:val="95"/>
              </w:rPr>
              <w:t>Identification No.)</w:t>
            </w:r>
          </w:p>
        </w:tc>
      </w:tr>
    </w:tbl>
    <w:p>
      <w:pPr>
        <w:spacing w:after="0" w:line="175" w:lineRule="exact"/>
        <w:rPr>
          <w:sz w:val="20"/>
          <w:szCs w:val="20"/>
          <w:color w:val="auto"/>
        </w:rPr>
      </w:pPr>
    </w:p>
    <w:p>
      <w:pPr>
        <w:ind w:left="3480"/>
        <w:spacing w:after="0"/>
        <w:rPr>
          <w:sz w:val="20"/>
          <w:szCs w:val="20"/>
          <w:color w:val="auto"/>
        </w:rPr>
      </w:pPr>
      <w:r>
        <w:rPr>
          <w:rFonts w:ascii="Arial" w:cs="Arial" w:eastAsia="Arial" w:hAnsi="Arial"/>
          <w:sz w:val="18"/>
          <w:szCs w:val="18"/>
          <w:color w:val="auto"/>
        </w:rPr>
        <w:t>Canon’s Court, 22 Victoria Street, Hamilton HM 12, Bermuda</w:t>
      </w:r>
    </w:p>
    <w:p>
      <w:pPr>
        <w:spacing w:after="0" w:line="23" w:lineRule="exact"/>
        <w:rPr>
          <w:sz w:val="20"/>
          <w:szCs w:val="20"/>
          <w:color w:val="auto"/>
        </w:rPr>
      </w:pPr>
    </w:p>
    <w:p>
      <w:pPr>
        <w:ind w:left="3480"/>
        <w:spacing w:after="0"/>
        <w:rPr>
          <w:sz w:val="20"/>
          <w:szCs w:val="20"/>
          <w:color w:val="auto"/>
        </w:rPr>
      </w:pPr>
      <w:r>
        <w:rPr>
          <w:rFonts w:ascii="Arial" w:cs="Arial" w:eastAsia="Arial" w:hAnsi="Arial"/>
          <w:sz w:val="18"/>
          <w:szCs w:val="18"/>
          <w:color w:val="auto"/>
        </w:rPr>
        <w:t>(Address, including Zip Code, of Principal Executive Offices)</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(441) 296-6395</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N/A</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(Former name, former address, and former fiscal year, if changed since last report)</w:t>
      </w:r>
    </w:p>
    <w:p>
      <w:pPr>
        <w:spacing w:after="0" w:line="184" w:lineRule="exact"/>
        <w:rPr>
          <w:sz w:val="20"/>
          <w:szCs w:val="20"/>
          <w:color w:val="auto"/>
        </w:rPr>
      </w:pPr>
    </w:p>
    <w:p>
      <w:pPr>
        <w:ind w:right="180" w:firstLine="225"/>
        <w:spacing w:after="0" w:line="227"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o No</w:t>
      </w:r>
    </w:p>
    <w:p>
      <w:pPr>
        <w:spacing w:after="0" w:line="111" w:lineRule="exact"/>
        <w:rPr>
          <w:sz w:val="20"/>
          <w:szCs w:val="20"/>
          <w:color w:val="auto"/>
        </w:rPr>
      </w:pPr>
    </w:p>
    <w:p>
      <w:pPr>
        <w:ind w:left="240"/>
        <w:spacing w:after="0" w:line="207" w:lineRule="exact"/>
        <w:rPr>
          <w:sz w:val="20"/>
          <w:szCs w:val="20"/>
          <w:color w:val="auto"/>
        </w:rPr>
      </w:pPr>
      <w:r>
        <w:rPr>
          <w:rFonts w:ascii="Arial" w:cs="Arial" w:eastAsia="Arial" w:hAnsi="Arial"/>
          <w:sz w:val="18"/>
          <w:szCs w:val="18"/>
          <w:color w:val="auto"/>
        </w:rPr>
        <w:t xml:space="preserve">Indicate by check mark if the registrant is an accelerated filer (as defined in Rule 12b-2 of the Exchange Act). </w:t>
      </w:r>
      <w:r>
        <w:rPr>
          <w:rFonts w:ascii="MS PGothic" w:cs="MS PGothic" w:eastAsia="MS PGothic" w:hAnsi="MS PGothic"/>
          <w:sz w:val="18"/>
          <w:szCs w:val="18"/>
          <w:color w:val="auto"/>
        </w:rPr>
        <w:t>☒</w:t>
      </w:r>
      <w:r>
        <w:rPr>
          <w:rFonts w:ascii="Arial" w:cs="Arial" w:eastAsia="Arial" w:hAnsi="Arial"/>
          <w:sz w:val="18"/>
          <w:szCs w:val="18"/>
          <w:color w:val="auto"/>
        </w:rPr>
        <w:t xml:space="preserve"> Yes o No</w:t>
      </w:r>
    </w:p>
    <w:p>
      <w:pPr>
        <w:spacing w:after="0" w:line="217" w:lineRule="exact"/>
        <w:rPr>
          <w:sz w:val="20"/>
          <w:szCs w:val="20"/>
          <w:color w:val="auto"/>
        </w:rPr>
      </w:pPr>
    </w:p>
    <w:p>
      <w:pPr>
        <w:ind w:left="3740"/>
        <w:spacing w:after="0"/>
        <w:rPr>
          <w:sz w:val="20"/>
          <w:szCs w:val="20"/>
          <w:color w:val="auto"/>
        </w:rPr>
      </w:pPr>
      <w:r>
        <w:rPr>
          <w:rFonts w:ascii="Arial" w:cs="Arial" w:eastAsia="Arial" w:hAnsi="Arial"/>
          <w:sz w:val="18"/>
          <w:szCs w:val="18"/>
          <w:color w:val="auto"/>
        </w:rPr>
        <w:t>Shares Outstanding of the Registrant’s Common Stock</w:t>
      </w:r>
    </w:p>
    <w:p>
      <w:pPr>
        <w:spacing w:after="0" w:line="200" w:lineRule="exact"/>
        <w:rPr>
          <w:sz w:val="20"/>
          <w:szCs w:val="20"/>
          <w:color w:val="auto"/>
        </w:rPr>
      </w:pPr>
    </w:p>
    <w:p>
      <w:pPr>
        <w:spacing w:after="0" w:line="206" w:lineRule="exact"/>
        <w:rPr>
          <w:sz w:val="20"/>
          <w:szCs w:val="20"/>
          <w:color w:val="auto"/>
        </w:rPr>
      </w:pPr>
    </w:p>
    <w:tbl>
      <w:tblPr>
        <w:tblLayout w:type="fixed"/>
        <w:tblInd w:w="1160" w:type="dxa"/>
        <w:tblCellMar>
          <w:top w:w="0" w:type="dxa"/>
          <w:left w:w="0" w:type="dxa"/>
          <w:bottom w:w="0" w:type="dxa"/>
          <w:right w:w="0" w:type="dxa"/>
        </w:tblCellMar>
      </w:tblPr>
      <w:tr>
        <w:trPr>
          <w:trHeight w:val="171"/>
        </w:trPr>
        <w:tc>
          <w:tcPr>
            <w:tcW w:w="4340" w:type="dxa"/>
            <w:vAlign w:val="bottom"/>
            <w:tcBorders>
              <w:bottom w:val="single" w:sz="8" w:color="808080"/>
            </w:tcBorders>
          </w:tcPr>
          <w:p>
            <w:pPr>
              <w:jc w:val="center"/>
              <w:spacing w:after="0"/>
              <w:rPr>
                <w:sz w:val="20"/>
                <w:szCs w:val="20"/>
                <w:color w:val="auto"/>
              </w:rPr>
            </w:pPr>
            <w:r>
              <w:rPr>
                <w:rFonts w:ascii="Arial" w:cs="Arial" w:eastAsia="Arial" w:hAnsi="Arial"/>
                <w:sz w:val="14"/>
                <w:szCs w:val="14"/>
                <w:b w:val="1"/>
                <w:bCs w:val="1"/>
                <w:color w:val="auto"/>
                <w:w w:val="85"/>
              </w:rPr>
              <w:t>Class</w:t>
            </w:r>
          </w:p>
        </w:tc>
        <w:tc>
          <w:tcPr>
            <w:tcW w:w="440" w:type="dxa"/>
            <w:vAlign w:val="bottom"/>
          </w:tcPr>
          <w:p>
            <w:pPr>
              <w:spacing w:after="0"/>
              <w:rPr>
                <w:sz w:val="14"/>
                <w:szCs w:val="14"/>
                <w:color w:val="auto"/>
              </w:rPr>
            </w:pPr>
          </w:p>
        </w:tc>
        <w:tc>
          <w:tcPr>
            <w:tcW w:w="4340" w:type="dxa"/>
            <w:vAlign w:val="bottom"/>
            <w:tcBorders>
              <w:bottom w:val="single" w:sz="8" w:color="808080"/>
            </w:tcBorders>
          </w:tcPr>
          <w:p>
            <w:pPr>
              <w:jc w:val="center"/>
              <w:spacing w:after="0"/>
              <w:rPr>
                <w:sz w:val="20"/>
                <w:szCs w:val="20"/>
                <w:color w:val="auto"/>
              </w:rPr>
            </w:pPr>
            <w:r>
              <w:rPr>
                <w:rFonts w:ascii="Arial" w:cs="Arial" w:eastAsia="Arial" w:hAnsi="Arial"/>
                <w:sz w:val="14"/>
                <w:szCs w:val="14"/>
                <w:b w:val="1"/>
                <w:bCs w:val="1"/>
                <w:color w:val="auto"/>
                <w:w w:val="92"/>
              </w:rPr>
              <w:t>Outstanding at August 31, 2004</w:t>
            </w:r>
          </w:p>
        </w:tc>
      </w:tr>
      <w:tr>
        <w:trPr>
          <w:trHeight w:val="237"/>
        </w:trPr>
        <w:tc>
          <w:tcPr>
            <w:tcW w:w="4340" w:type="dxa"/>
            <w:vAlign w:val="bottom"/>
          </w:tcPr>
          <w:p>
            <w:pPr>
              <w:jc w:val="center"/>
              <w:spacing w:after="0"/>
              <w:rPr>
                <w:sz w:val="20"/>
                <w:szCs w:val="20"/>
                <w:color w:val="auto"/>
              </w:rPr>
            </w:pPr>
            <w:r>
              <w:rPr>
                <w:rFonts w:ascii="Arial" w:cs="Arial" w:eastAsia="Arial" w:hAnsi="Arial"/>
                <w:sz w:val="18"/>
                <w:szCs w:val="18"/>
                <w:color w:val="auto"/>
                <w:w w:val="90"/>
              </w:rPr>
              <w:t>Common stock, $0.002 par value</w:t>
            </w:r>
          </w:p>
        </w:tc>
        <w:tc>
          <w:tcPr>
            <w:tcW w:w="4780" w:type="dxa"/>
            <w:vAlign w:val="bottom"/>
            <w:gridSpan w:val="2"/>
          </w:tcPr>
          <w:p>
            <w:pPr>
              <w:jc w:val="right"/>
              <w:ind w:right="1648"/>
              <w:spacing w:after="0"/>
              <w:rPr>
                <w:sz w:val="20"/>
                <w:szCs w:val="20"/>
                <w:color w:val="auto"/>
              </w:rPr>
            </w:pPr>
            <w:r>
              <w:rPr>
                <w:rFonts w:ascii="Arial" w:cs="Arial" w:eastAsia="Arial" w:hAnsi="Arial"/>
                <w:sz w:val="18"/>
                <w:szCs w:val="18"/>
                <w:color w:val="auto"/>
              </w:rPr>
              <w:t>269,917,737</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384175</wp:posOffset>
            </wp:positionV>
            <wp:extent cx="7250430" cy="215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396"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13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3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jc w:val="right"/>
              <w:ind w:right="72"/>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66"/>
        </w:trPr>
        <w:tc>
          <w:tcPr>
            <w:tcW w:w="520" w:type="dxa"/>
            <w:vAlign w:val="bottom"/>
          </w:tcPr>
          <w:p>
            <w:pPr>
              <w:spacing w:after="0"/>
              <w:rPr>
                <w:sz w:val="5"/>
                <w:szCs w:val="5"/>
                <w:color w:val="auto"/>
              </w:rPr>
            </w:pPr>
          </w:p>
        </w:tc>
        <w:tc>
          <w:tcPr>
            <w:tcW w:w="84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20" w:type="dxa"/>
            <w:vAlign w:val="bottom"/>
          </w:tcPr>
          <w:p>
            <w:pPr>
              <w:spacing w:after="0"/>
              <w:rPr>
                <w:sz w:val="5"/>
                <w:szCs w:val="5"/>
                <w:color w:val="auto"/>
              </w:rPr>
            </w:pPr>
          </w:p>
        </w:tc>
        <w:tc>
          <w:tcPr>
            <w:tcW w:w="200" w:type="dxa"/>
            <w:vAlign w:val="bottom"/>
          </w:tcPr>
          <w:p>
            <w:pPr>
              <w:spacing w:after="0"/>
              <w:rPr>
                <w:sz w:val="5"/>
                <w:szCs w:val="5"/>
                <w:color w:val="auto"/>
              </w:rPr>
            </w:pPr>
          </w:p>
        </w:tc>
        <w:tc>
          <w:tcPr>
            <w:tcW w:w="1320" w:type="dxa"/>
            <w:vAlign w:val="bottom"/>
          </w:tcPr>
          <w:p>
            <w:pPr>
              <w:spacing w:after="0"/>
              <w:rPr>
                <w:sz w:val="5"/>
                <w:szCs w:val="5"/>
                <w:color w:val="auto"/>
              </w:rPr>
            </w:pPr>
          </w:p>
        </w:tc>
        <w:tc>
          <w:tcPr>
            <w:tcW w:w="3060" w:type="dxa"/>
            <w:vAlign w:val="bottom"/>
            <w:gridSpan w:val="5"/>
            <w:vMerge w:val="restart"/>
          </w:tcPr>
          <w:p>
            <w:pPr>
              <w:jc w:val="center"/>
              <w:spacing w:after="0"/>
              <w:rPr>
                <w:rFonts w:ascii="Arial" w:cs="Arial" w:eastAsia="Arial" w:hAnsi="Arial"/>
                <w:sz w:val="18"/>
                <w:szCs w:val="18"/>
                <w:b w:val="1"/>
                <w:bCs w:val="1"/>
                <w:color w:val="0000EE"/>
              </w:rPr>
            </w:pPr>
            <w:hyperlink w:anchor="page4">
              <w:r>
                <w:rPr>
                  <w:rFonts w:ascii="Arial" w:cs="Arial" w:eastAsia="Arial" w:hAnsi="Arial"/>
                  <w:sz w:val="18"/>
                  <w:szCs w:val="18"/>
                  <w:b w:val="1"/>
                  <w:bCs w:val="1"/>
                  <w:color w:val="0000EE"/>
                </w:rPr>
                <w:t>PART I. FINANCIAL INFORMATION</w:t>
              </w:r>
            </w:hyperlink>
          </w:p>
        </w:tc>
        <w:tc>
          <w:tcPr>
            <w:tcW w:w="3280" w:type="dxa"/>
            <w:vAlign w:val="bottom"/>
            <w:gridSpan w:val="4"/>
            <w:vMerge w:val="restart"/>
          </w:tcPr>
          <w:p>
            <w:pPr>
              <w:spacing w:after="0"/>
              <w:rPr>
                <w:sz w:val="5"/>
                <w:szCs w:val="5"/>
                <w:color w:val="auto"/>
              </w:rPr>
            </w:pPr>
          </w:p>
        </w:tc>
        <w:tc>
          <w:tcPr>
            <w:tcW w:w="64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242"/>
        </w:trPr>
        <w:tc>
          <w:tcPr>
            <w:tcW w:w="52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3060" w:type="dxa"/>
            <w:vAlign w:val="bottom"/>
            <w:tcBorders>
              <w:bottom w:val="single" w:sz="8" w:color="0000EE"/>
            </w:tcBorders>
            <w:gridSpan w:val="5"/>
            <w:vMerge w:val="continue"/>
          </w:tcPr>
          <w:p>
            <w:pPr>
              <w:spacing w:after="0"/>
              <w:rPr>
                <w:sz w:val="20"/>
                <w:szCs w:val="20"/>
                <w:color w:val="auto"/>
              </w:rPr>
            </w:pPr>
          </w:p>
        </w:tc>
        <w:tc>
          <w:tcPr>
            <w:tcW w:w="3280" w:type="dxa"/>
            <w:vAlign w:val="bottom"/>
            <w:gridSpan w:val="4"/>
            <w:vMerge w:val="continue"/>
          </w:tcPr>
          <w:p>
            <w:pPr>
              <w:spacing w:after="0"/>
              <w:rPr>
                <w:sz w:val="20"/>
                <w:szCs w:val="20"/>
                <w:color w:val="auto"/>
              </w:rPr>
            </w:pPr>
          </w:p>
        </w:tc>
        <w:tc>
          <w:tcPr>
            <w:tcW w:w="6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4">
              <w:r>
                <w:rPr>
                  <w:rFonts w:ascii="Arial" w:cs="Arial" w:eastAsia="Arial" w:hAnsi="Arial"/>
                  <w:sz w:val="18"/>
                  <w:szCs w:val="18"/>
                  <w:color w:val="0000EE"/>
                  <w:w w:val="90"/>
                </w:rPr>
                <w:t>Item 1.</w:t>
              </w:r>
            </w:hyperlink>
          </w:p>
        </w:tc>
        <w:tc>
          <w:tcPr>
            <w:tcW w:w="840" w:type="dxa"/>
            <w:vAlign w:val="bottom"/>
          </w:tcPr>
          <w:p>
            <w:pPr>
              <w:spacing w:after="0"/>
              <w:rPr>
                <w:sz w:val="17"/>
                <w:szCs w:val="17"/>
                <w:color w:val="auto"/>
              </w:rPr>
            </w:pPr>
          </w:p>
        </w:tc>
        <w:tc>
          <w:tcPr>
            <w:tcW w:w="1560" w:type="dxa"/>
            <w:vAlign w:val="bottom"/>
            <w:tcBorders>
              <w:bottom w:val="single" w:sz="8" w:color="0000EE"/>
            </w:tcBorders>
            <w:gridSpan w:val="2"/>
          </w:tcPr>
          <w:p>
            <w:pPr>
              <w:spacing w:after="0" w:line="196" w:lineRule="exact"/>
              <w:rPr>
                <w:rFonts w:ascii="Arial" w:cs="Arial" w:eastAsia="Arial" w:hAnsi="Arial"/>
                <w:sz w:val="18"/>
                <w:szCs w:val="18"/>
                <w:color w:val="0000EE"/>
                <w:w w:val="88"/>
              </w:rPr>
            </w:pPr>
            <w:hyperlink w:anchor="page4">
              <w:r>
                <w:rPr>
                  <w:rFonts w:ascii="Arial" w:cs="Arial" w:eastAsia="Arial" w:hAnsi="Arial"/>
                  <w:sz w:val="18"/>
                  <w:szCs w:val="18"/>
                  <w:color w:val="0000EE"/>
                  <w:w w:val="88"/>
                </w:rPr>
                <w:t>Financial Statements:</w:t>
              </w:r>
            </w:hyperlink>
          </w:p>
        </w:tc>
        <w:tc>
          <w:tcPr>
            <w:tcW w:w="7860" w:type="dxa"/>
            <w:vAlign w:val="bottom"/>
            <w:gridSpan w:val="11"/>
          </w:tcPr>
          <w:p>
            <w:pPr>
              <w:spacing w:after="0"/>
              <w:rPr>
                <w:sz w:val="17"/>
                <w:szCs w:val="17"/>
                <w:color w:val="auto"/>
              </w:rPr>
            </w:pPr>
          </w:p>
        </w:tc>
        <w:tc>
          <w:tcPr>
            <w:tcW w:w="6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9420" w:type="dxa"/>
            <w:vAlign w:val="bottom"/>
            <w:gridSpan w:val="13"/>
          </w:tcPr>
          <w:p>
            <w:pPr>
              <w:spacing w:after="0" w:line="196" w:lineRule="exact"/>
              <w:rPr>
                <w:rFonts w:ascii="Arial" w:cs="Arial" w:eastAsia="Arial" w:hAnsi="Arial"/>
                <w:sz w:val="18"/>
                <w:szCs w:val="18"/>
                <w:color w:val="0000EE"/>
              </w:rPr>
            </w:pPr>
            <w:hyperlink w:anchor="page4">
              <w:r>
                <w:rPr>
                  <w:rFonts w:ascii="Arial" w:cs="Arial" w:eastAsia="Arial" w:hAnsi="Arial"/>
                  <w:sz w:val="18"/>
                  <w:szCs w:val="18"/>
                  <w:color w:val="0000EE"/>
                </w:rPr>
                <w:t>Unaudited Condensed Consolidated Balance Sheets at July 31, 2004 and January 31, 2004</w:t>
              </w:r>
            </w:hyperlink>
          </w:p>
        </w:tc>
        <w:tc>
          <w:tcPr>
            <w:tcW w:w="640" w:type="dxa"/>
            <w:vAlign w:val="bottom"/>
          </w:tcPr>
          <w:p>
            <w:pPr>
              <w:jc w:val="right"/>
              <w:ind w:right="132"/>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34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1460" w:type="dxa"/>
            <w:vAlign w:val="bottom"/>
            <w:gridSpan w:val="2"/>
            <w:shd w:val="clear" w:color="auto" w:fill="0000EE"/>
          </w:tcPr>
          <w:p>
            <w:pPr>
              <w:spacing w:after="0" w:line="20" w:lineRule="exact"/>
              <w:rPr>
                <w:sz w:val="1"/>
                <w:szCs w:val="1"/>
                <w:color w:val="auto"/>
              </w:rPr>
            </w:pPr>
          </w:p>
        </w:tc>
        <w:tc>
          <w:tcPr>
            <w:tcW w:w="1120" w:type="dxa"/>
            <w:vAlign w:val="bottom"/>
            <w:tcBorders>
              <w:right w:val="single" w:sz="8" w:color="0000EE"/>
            </w:tcBorders>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1200" w:type="dxa"/>
            <w:vAlign w:val="bottom"/>
            <w:shd w:val="clear" w:color="auto" w:fill="0000EE"/>
          </w:tcPr>
          <w:p>
            <w:pPr>
              <w:spacing w:after="0" w:line="20" w:lineRule="exact"/>
              <w:rPr>
                <w:sz w:val="1"/>
                <w:szCs w:val="1"/>
                <w:color w:val="auto"/>
              </w:rPr>
            </w:pPr>
          </w:p>
        </w:tc>
        <w:tc>
          <w:tcPr>
            <w:tcW w:w="520" w:type="dxa"/>
            <w:vAlign w:val="bottom"/>
            <w:tcBorders>
              <w:right w:val="single" w:sz="8" w:color="0000EE"/>
            </w:tcBorders>
            <w:gridSpan w:val="2"/>
            <w:shd w:val="clear" w:color="auto" w:fill="0000EE"/>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8720" w:type="dxa"/>
            <w:vAlign w:val="bottom"/>
            <w:tcBorders>
              <w:bottom w:val="single" w:sz="8" w:color="0000EE"/>
            </w:tcBorders>
            <w:gridSpan w:val="12"/>
          </w:tcPr>
          <w:p>
            <w:pPr>
              <w:spacing w:after="0" w:line="196" w:lineRule="exact"/>
              <w:rPr>
                <w:rFonts w:ascii="Arial" w:cs="Arial" w:eastAsia="Arial" w:hAnsi="Arial"/>
                <w:sz w:val="18"/>
                <w:szCs w:val="18"/>
                <w:color w:val="0000EE"/>
                <w:w w:val="89"/>
              </w:rPr>
            </w:pPr>
            <w:hyperlink w:anchor="page5">
              <w:r>
                <w:rPr>
                  <w:rFonts w:ascii="Arial" w:cs="Arial" w:eastAsia="Arial" w:hAnsi="Arial"/>
                  <w:sz w:val="18"/>
                  <w:szCs w:val="18"/>
                  <w:color w:val="0000EE"/>
                  <w:w w:val="89"/>
                </w:rPr>
                <w:t>Unaudited Condensed Consolidated Statements of Operations for the three and six months ended July 31, 2004 and 2003</w:t>
              </w:r>
            </w:hyperlink>
          </w:p>
        </w:tc>
        <w:tc>
          <w:tcPr>
            <w:tcW w:w="700" w:type="dxa"/>
            <w:vAlign w:val="bottom"/>
          </w:tcPr>
          <w:p>
            <w:pPr>
              <w:spacing w:after="0"/>
              <w:rPr>
                <w:sz w:val="17"/>
                <w:szCs w:val="17"/>
                <w:color w:val="auto"/>
              </w:rPr>
            </w:pPr>
          </w:p>
        </w:tc>
        <w:tc>
          <w:tcPr>
            <w:tcW w:w="640" w:type="dxa"/>
            <w:vAlign w:val="bottom"/>
          </w:tcPr>
          <w:p>
            <w:pPr>
              <w:jc w:val="right"/>
              <w:ind w:right="132"/>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9420" w:type="dxa"/>
            <w:vAlign w:val="bottom"/>
            <w:gridSpan w:val="13"/>
          </w:tcPr>
          <w:p>
            <w:pPr>
              <w:spacing w:after="0" w:line="196" w:lineRule="exact"/>
              <w:rPr>
                <w:rFonts w:ascii="Arial" w:cs="Arial" w:eastAsia="Arial" w:hAnsi="Arial"/>
                <w:sz w:val="18"/>
                <w:szCs w:val="18"/>
                <w:color w:val="0000EE"/>
              </w:rPr>
            </w:pPr>
            <w:hyperlink w:anchor="page6">
              <w:r>
                <w:rPr>
                  <w:rFonts w:ascii="Arial" w:cs="Arial" w:eastAsia="Arial" w:hAnsi="Arial"/>
                  <w:sz w:val="18"/>
                  <w:szCs w:val="18"/>
                  <w:color w:val="0000EE"/>
                </w:rPr>
                <w:t>Unaudited Condensed Consolidated Statements of Cash Flows for the six months ended July 31, 2004 and 2003</w:t>
              </w:r>
            </w:hyperlink>
          </w:p>
        </w:tc>
        <w:tc>
          <w:tcPr>
            <w:tcW w:w="640" w:type="dxa"/>
            <w:vAlign w:val="bottom"/>
          </w:tcPr>
          <w:p>
            <w:pPr>
              <w:jc w:val="right"/>
              <w:ind w:right="132"/>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8060" w:type="dxa"/>
            <w:vAlign w:val="bottom"/>
            <w:tcBorders>
              <w:top w:val="single" w:sz="8" w:color="0000EE"/>
            </w:tcBorders>
            <w:gridSpan w:val="11"/>
          </w:tcPr>
          <w:p>
            <w:pPr>
              <w:spacing w:after="0" w:line="196" w:lineRule="exact"/>
              <w:rPr>
                <w:rFonts w:ascii="Arial" w:cs="Arial" w:eastAsia="Arial" w:hAnsi="Arial"/>
                <w:sz w:val="18"/>
                <w:szCs w:val="18"/>
                <w:color w:val="0000EE"/>
              </w:rPr>
            </w:pPr>
            <w:hyperlink w:anchor="page7">
              <w:r>
                <w:rPr>
                  <w:rFonts w:ascii="Arial" w:cs="Arial" w:eastAsia="Arial" w:hAnsi="Arial"/>
                  <w:sz w:val="18"/>
                  <w:szCs w:val="18"/>
                  <w:color w:val="0000EE"/>
                </w:rPr>
                <w:t>Notes to Unaudited Condensed Consolidated Financial Statements</w:t>
              </w:r>
            </w:hyperlink>
          </w:p>
        </w:tc>
        <w:tc>
          <w:tcPr>
            <w:tcW w:w="1360" w:type="dxa"/>
            <w:vAlign w:val="bottom"/>
            <w:gridSpan w:val="2"/>
          </w:tcPr>
          <w:p>
            <w:pPr>
              <w:spacing w:after="0"/>
              <w:rPr>
                <w:sz w:val="17"/>
                <w:szCs w:val="17"/>
                <w:color w:val="auto"/>
              </w:rPr>
            </w:pPr>
          </w:p>
        </w:tc>
        <w:tc>
          <w:tcPr>
            <w:tcW w:w="640" w:type="dxa"/>
            <w:vAlign w:val="bottom"/>
          </w:tcPr>
          <w:p>
            <w:pPr>
              <w:jc w:val="right"/>
              <w:ind w:right="132"/>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34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1460" w:type="dxa"/>
            <w:vAlign w:val="bottom"/>
            <w:gridSpan w:val="2"/>
            <w:shd w:val="clear" w:color="auto" w:fill="0000EE"/>
          </w:tcPr>
          <w:p>
            <w:pPr>
              <w:spacing w:after="0" w:line="20" w:lineRule="exact"/>
              <w:rPr>
                <w:sz w:val="1"/>
                <w:szCs w:val="1"/>
                <w:color w:val="auto"/>
              </w:rPr>
            </w:pPr>
          </w:p>
        </w:tc>
        <w:tc>
          <w:tcPr>
            <w:tcW w:w="1120" w:type="dxa"/>
            <w:vAlign w:val="bottom"/>
            <w:tcBorders>
              <w:right w:val="single" w:sz="8" w:color="0000EE"/>
            </w:tcBorders>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2920" w:type="dxa"/>
            <w:vAlign w:val="bottom"/>
            <w:gridSpan w:val="3"/>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17">
              <w:r>
                <w:rPr>
                  <w:rFonts w:ascii="Arial" w:cs="Arial" w:eastAsia="Arial" w:hAnsi="Arial"/>
                  <w:sz w:val="18"/>
                  <w:szCs w:val="18"/>
                  <w:color w:val="0000EE"/>
                  <w:w w:val="90"/>
                </w:rPr>
                <w:t>Item 2.</w:t>
              </w:r>
            </w:hyperlink>
          </w:p>
        </w:tc>
        <w:tc>
          <w:tcPr>
            <w:tcW w:w="840" w:type="dxa"/>
            <w:vAlign w:val="bottom"/>
          </w:tcPr>
          <w:p>
            <w:pPr>
              <w:spacing w:after="0"/>
              <w:rPr>
                <w:sz w:val="17"/>
                <w:szCs w:val="17"/>
                <w:color w:val="auto"/>
              </w:rPr>
            </w:pPr>
          </w:p>
        </w:tc>
        <w:tc>
          <w:tcPr>
            <w:tcW w:w="6500" w:type="dxa"/>
            <w:vAlign w:val="bottom"/>
            <w:tcBorders>
              <w:bottom w:val="single" w:sz="8" w:color="0000EE"/>
            </w:tcBorders>
            <w:gridSpan w:val="10"/>
          </w:tcPr>
          <w:p>
            <w:pPr>
              <w:spacing w:after="0" w:line="196" w:lineRule="exact"/>
              <w:rPr>
                <w:rFonts w:ascii="Arial" w:cs="Arial" w:eastAsia="Arial" w:hAnsi="Arial"/>
                <w:sz w:val="18"/>
                <w:szCs w:val="18"/>
                <w:color w:val="0000EE"/>
                <w:w w:val="91"/>
              </w:rPr>
            </w:pPr>
            <w:hyperlink w:anchor="page17">
              <w:r>
                <w:rPr>
                  <w:rFonts w:ascii="Arial" w:cs="Arial" w:eastAsia="Arial" w:hAnsi="Arial"/>
                  <w:sz w:val="18"/>
                  <w:szCs w:val="18"/>
                  <w:color w:val="0000EE"/>
                  <w:w w:val="91"/>
                </w:rPr>
                <w:t>Management’s Discussion and Analysis of Financial Condition and Results of Operations</w:t>
              </w:r>
            </w:hyperlink>
          </w:p>
        </w:tc>
        <w:tc>
          <w:tcPr>
            <w:tcW w:w="2920" w:type="dxa"/>
            <w:vAlign w:val="bottom"/>
            <w:gridSpan w:val="3"/>
          </w:tcPr>
          <w:p>
            <w:pPr>
              <w:spacing w:after="0"/>
              <w:rPr>
                <w:sz w:val="17"/>
                <w:szCs w:val="17"/>
                <w:color w:val="auto"/>
              </w:rPr>
            </w:pPr>
          </w:p>
        </w:tc>
        <w:tc>
          <w:tcPr>
            <w:tcW w:w="640" w:type="dxa"/>
            <w:vAlign w:val="bottom"/>
          </w:tcPr>
          <w:p>
            <w:pPr>
              <w:jc w:val="right"/>
              <w:ind w:right="132"/>
              <w:spacing w:after="0" w:line="196" w:lineRule="exact"/>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196"/>
        </w:trPr>
        <w:tc>
          <w:tcPr>
            <w:tcW w:w="520" w:type="dxa"/>
            <w:vAlign w:val="bottom"/>
          </w:tcPr>
          <w:p>
            <w:pPr>
              <w:spacing w:after="0" w:line="196" w:lineRule="exact"/>
              <w:rPr>
                <w:rFonts w:ascii="Arial" w:cs="Arial" w:eastAsia="Arial" w:hAnsi="Arial"/>
                <w:sz w:val="18"/>
                <w:szCs w:val="18"/>
                <w:color w:val="0000EE"/>
                <w:w w:val="90"/>
              </w:rPr>
            </w:pPr>
            <w:hyperlink w:anchor="page39">
              <w:r>
                <w:rPr>
                  <w:rFonts w:ascii="Arial" w:cs="Arial" w:eastAsia="Arial" w:hAnsi="Arial"/>
                  <w:sz w:val="18"/>
                  <w:szCs w:val="18"/>
                  <w:color w:val="0000EE"/>
                  <w:w w:val="90"/>
                </w:rPr>
                <w:t>Item 3.</w:t>
              </w:r>
            </w:hyperlink>
          </w:p>
        </w:tc>
        <w:tc>
          <w:tcPr>
            <w:tcW w:w="840" w:type="dxa"/>
            <w:vAlign w:val="bottom"/>
          </w:tcPr>
          <w:p>
            <w:pPr>
              <w:spacing w:after="0"/>
              <w:rPr>
                <w:sz w:val="17"/>
                <w:szCs w:val="17"/>
                <w:color w:val="auto"/>
              </w:rPr>
            </w:pPr>
          </w:p>
        </w:tc>
        <w:tc>
          <w:tcPr>
            <w:tcW w:w="9420" w:type="dxa"/>
            <w:vAlign w:val="bottom"/>
            <w:gridSpan w:val="13"/>
          </w:tcPr>
          <w:p>
            <w:pPr>
              <w:spacing w:after="0" w:line="196" w:lineRule="exact"/>
              <w:rPr>
                <w:rFonts w:ascii="Arial" w:cs="Arial" w:eastAsia="Arial" w:hAnsi="Arial"/>
                <w:sz w:val="18"/>
                <w:szCs w:val="18"/>
                <w:color w:val="0000EE"/>
              </w:rPr>
            </w:pPr>
            <w:hyperlink w:anchor="page39">
              <w:r>
                <w:rPr>
                  <w:rFonts w:ascii="Arial" w:cs="Arial" w:eastAsia="Arial" w:hAnsi="Arial"/>
                  <w:sz w:val="18"/>
                  <w:szCs w:val="18"/>
                  <w:color w:val="0000EE"/>
                </w:rPr>
                <w:t>Quantitative and Qualitative Disclosures about Market Risk</w:t>
              </w:r>
            </w:hyperlink>
          </w:p>
        </w:tc>
        <w:tc>
          <w:tcPr>
            <w:tcW w:w="640" w:type="dxa"/>
            <w:vAlign w:val="bottom"/>
          </w:tcPr>
          <w:p>
            <w:pPr>
              <w:jc w:val="right"/>
              <w:ind w:right="132"/>
              <w:spacing w:after="0" w:line="196" w:lineRule="exact"/>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196"/>
        </w:trPr>
        <w:tc>
          <w:tcPr>
            <w:tcW w:w="520" w:type="dxa"/>
            <w:vAlign w:val="bottom"/>
            <w:tcBorders>
              <w:top w:val="single" w:sz="8" w:color="0000EE"/>
            </w:tcBorders>
          </w:tcPr>
          <w:p>
            <w:pPr>
              <w:spacing w:after="0" w:line="196" w:lineRule="exact"/>
              <w:rPr>
                <w:rFonts w:ascii="Arial" w:cs="Arial" w:eastAsia="Arial" w:hAnsi="Arial"/>
                <w:sz w:val="18"/>
                <w:szCs w:val="18"/>
                <w:color w:val="0000EE"/>
                <w:w w:val="90"/>
              </w:rPr>
            </w:pPr>
            <w:hyperlink w:anchor="page39">
              <w:r>
                <w:rPr>
                  <w:rFonts w:ascii="Arial" w:cs="Arial" w:eastAsia="Arial" w:hAnsi="Arial"/>
                  <w:sz w:val="18"/>
                  <w:szCs w:val="18"/>
                  <w:color w:val="0000EE"/>
                  <w:w w:val="90"/>
                </w:rPr>
                <w:t>Item 4.</w:t>
              </w:r>
            </w:hyperlink>
          </w:p>
        </w:tc>
        <w:tc>
          <w:tcPr>
            <w:tcW w:w="840" w:type="dxa"/>
            <w:vAlign w:val="bottom"/>
          </w:tcPr>
          <w:p>
            <w:pPr>
              <w:spacing w:after="0"/>
              <w:rPr>
                <w:sz w:val="17"/>
                <w:szCs w:val="17"/>
                <w:color w:val="auto"/>
              </w:rPr>
            </w:pPr>
          </w:p>
        </w:tc>
        <w:tc>
          <w:tcPr>
            <w:tcW w:w="4340" w:type="dxa"/>
            <w:vAlign w:val="bottom"/>
            <w:tcBorders>
              <w:top w:val="single" w:sz="8" w:color="0000EE"/>
            </w:tcBorders>
            <w:gridSpan w:val="6"/>
          </w:tcPr>
          <w:p>
            <w:pPr>
              <w:spacing w:after="0" w:line="196" w:lineRule="exact"/>
              <w:rPr>
                <w:rFonts w:ascii="Arial" w:cs="Arial" w:eastAsia="Arial" w:hAnsi="Arial"/>
                <w:sz w:val="18"/>
                <w:szCs w:val="18"/>
                <w:color w:val="0000EE"/>
              </w:rPr>
            </w:pPr>
            <w:hyperlink w:anchor="page39">
              <w:r>
                <w:rPr>
                  <w:rFonts w:ascii="Arial" w:cs="Arial" w:eastAsia="Arial" w:hAnsi="Arial"/>
                  <w:sz w:val="18"/>
                  <w:szCs w:val="18"/>
                  <w:color w:val="0000EE"/>
                </w:rPr>
                <w:t>Controls and Procedures</w:t>
              </w:r>
            </w:hyperlink>
          </w:p>
        </w:tc>
        <w:tc>
          <w:tcPr>
            <w:tcW w:w="5080" w:type="dxa"/>
            <w:vAlign w:val="bottom"/>
            <w:gridSpan w:val="7"/>
          </w:tcPr>
          <w:p>
            <w:pPr>
              <w:spacing w:after="0"/>
              <w:rPr>
                <w:sz w:val="17"/>
                <w:szCs w:val="17"/>
                <w:color w:val="auto"/>
              </w:rPr>
            </w:pPr>
          </w:p>
        </w:tc>
        <w:tc>
          <w:tcPr>
            <w:tcW w:w="640" w:type="dxa"/>
            <w:vAlign w:val="bottom"/>
          </w:tcPr>
          <w:p>
            <w:pPr>
              <w:jc w:val="right"/>
              <w:ind w:right="132"/>
              <w:spacing w:after="0" w:line="196" w:lineRule="exact"/>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196"/>
        </w:trPr>
        <w:tc>
          <w:tcPr>
            <w:tcW w:w="520" w:type="dxa"/>
            <w:vAlign w:val="bottom"/>
            <w:tcBorders>
              <w:top w:val="single" w:sz="8" w:color="0000EE"/>
            </w:tcBorders>
          </w:tcPr>
          <w:p>
            <w:pPr>
              <w:spacing w:after="0"/>
              <w:rPr>
                <w:sz w:val="17"/>
                <w:szCs w:val="17"/>
                <w:color w:val="auto"/>
              </w:rPr>
            </w:pPr>
          </w:p>
        </w:tc>
        <w:tc>
          <w:tcPr>
            <w:tcW w:w="840" w:type="dxa"/>
            <w:vAlign w:val="bottom"/>
          </w:tcPr>
          <w:p>
            <w:pPr>
              <w:spacing w:after="0"/>
              <w:rPr>
                <w:sz w:val="17"/>
                <w:szCs w:val="17"/>
                <w:color w:val="auto"/>
              </w:rPr>
            </w:pPr>
          </w:p>
        </w:tc>
        <w:tc>
          <w:tcPr>
            <w:tcW w:w="134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00" w:type="dxa"/>
            <w:vAlign w:val="bottom"/>
            <w:tcBorders>
              <w:top w:val="single" w:sz="8" w:color="0000EE"/>
            </w:tcBorders>
          </w:tcPr>
          <w:p>
            <w:pPr>
              <w:spacing w:after="0"/>
              <w:rPr>
                <w:sz w:val="17"/>
                <w:szCs w:val="17"/>
                <w:color w:val="auto"/>
              </w:rPr>
            </w:pPr>
          </w:p>
        </w:tc>
        <w:tc>
          <w:tcPr>
            <w:tcW w:w="13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200" w:type="dxa"/>
            <w:vAlign w:val="bottom"/>
            <w:gridSpan w:val="8"/>
          </w:tcPr>
          <w:p>
            <w:pPr>
              <w:jc w:val="center"/>
              <w:ind w:right="3440"/>
              <w:spacing w:after="0" w:line="196" w:lineRule="exact"/>
              <w:rPr>
                <w:rFonts w:ascii="Arial" w:cs="Arial" w:eastAsia="Arial" w:hAnsi="Arial"/>
                <w:sz w:val="18"/>
                <w:szCs w:val="18"/>
                <w:b w:val="1"/>
                <w:bCs w:val="1"/>
                <w:color w:val="0000EE"/>
              </w:rPr>
            </w:pPr>
            <w:hyperlink w:anchor="page40">
              <w:r>
                <w:rPr>
                  <w:rFonts w:ascii="Arial" w:cs="Arial" w:eastAsia="Arial" w:hAnsi="Arial"/>
                  <w:sz w:val="18"/>
                  <w:szCs w:val="18"/>
                  <w:b w:val="1"/>
                  <w:bCs w:val="1"/>
                  <w:color w:val="0000EE"/>
                </w:rPr>
                <w:t>PART II. OTHER INFORMATION</w:t>
              </w:r>
            </w:hyperlink>
          </w:p>
        </w:tc>
        <w:tc>
          <w:tcPr>
            <w:tcW w:w="6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40">
              <w:r>
                <w:rPr>
                  <w:rFonts w:ascii="Arial" w:cs="Arial" w:eastAsia="Arial" w:hAnsi="Arial"/>
                  <w:sz w:val="18"/>
                  <w:szCs w:val="18"/>
                  <w:color w:val="0000EE"/>
                  <w:w w:val="90"/>
                </w:rPr>
                <w:t>Item 1.</w:t>
              </w:r>
            </w:hyperlink>
          </w:p>
        </w:tc>
        <w:tc>
          <w:tcPr>
            <w:tcW w:w="840" w:type="dxa"/>
            <w:vAlign w:val="bottom"/>
          </w:tcPr>
          <w:p>
            <w:pPr>
              <w:spacing w:after="0"/>
              <w:rPr>
                <w:sz w:val="17"/>
                <w:szCs w:val="17"/>
                <w:color w:val="auto"/>
              </w:rPr>
            </w:pPr>
          </w:p>
        </w:tc>
        <w:tc>
          <w:tcPr>
            <w:tcW w:w="1340" w:type="dxa"/>
            <w:vAlign w:val="bottom"/>
            <w:tcBorders>
              <w:bottom w:val="single" w:sz="8" w:color="0000EE"/>
            </w:tcBorders>
          </w:tcPr>
          <w:p>
            <w:pPr>
              <w:spacing w:after="0" w:line="196" w:lineRule="exact"/>
              <w:rPr>
                <w:rFonts w:ascii="Arial" w:cs="Arial" w:eastAsia="Arial" w:hAnsi="Arial"/>
                <w:sz w:val="18"/>
                <w:szCs w:val="18"/>
                <w:color w:val="0000EE"/>
                <w:w w:val="88"/>
              </w:rPr>
            </w:pPr>
            <w:hyperlink w:anchor="page40">
              <w:r>
                <w:rPr>
                  <w:rFonts w:ascii="Arial" w:cs="Arial" w:eastAsia="Arial" w:hAnsi="Arial"/>
                  <w:sz w:val="18"/>
                  <w:szCs w:val="18"/>
                  <w:color w:val="0000EE"/>
                  <w:w w:val="88"/>
                </w:rPr>
                <w:t>Legal Proceedings</w:t>
              </w:r>
            </w:hyperlink>
          </w:p>
        </w:tc>
        <w:tc>
          <w:tcPr>
            <w:tcW w:w="1880" w:type="dxa"/>
            <w:vAlign w:val="bottom"/>
            <w:gridSpan w:val="4"/>
          </w:tcPr>
          <w:p>
            <w:pPr>
              <w:spacing w:after="0"/>
              <w:rPr>
                <w:sz w:val="17"/>
                <w:szCs w:val="17"/>
                <w:color w:val="auto"/>
              </w:rPr>
            </w:pPr>
          </w:p>
        </w:tc>
        <w:tc>
          <w:tcPr>
            <w:tcW w:w="2760" w:type="dxa"/>
            <w:vAlign w:val="bottom"/>
            <w:tcBorders>
              <w:top w:val="single" w:sz="8" w:color="0000EE"/>
            </w:tcBorders>
            <w:gridSpan w:val="3"/>
          </w:tcPr>
          <w:p>
            <w:pPr>
              <w:spacing w:after="0"/>
              <w:rPr>
                <w:sz w:val="17"/>
                <w:szCs w:val="17"/>
                <w:color w:val="auto"/>
              </w:rPr>
            </w:pPr>
          </w:p>
        </w:tc>
        <w:tc>
          <w:tcPr>
            <w:tcW w:w="3440" w:type="dxa"/>
            <w:vAlign w:val="bottom"/>
            <w:gridSpan w:val="5"/>
          </w:tcPr>
          <w:p>
            <w:pPr>
              <w:spacing w:after="0"/>
              <w:rPr>
                <w:sz w:val="17"/>
                <w:szCs w:val="17"/>
                <w:color w:val="auto"/>
              </w:rPr>
            </w:pPr>
          </w:p>
        </w:tc>
        <w:tc>
          <w:tcPr>
            <w:tcW w:w="640" w:type="dxa"/>
            <w:vAlign w:val="bottom"/>
          </w:tcPr>
          <w:p>
            <w:pPr>
              <w:jc w:val="right"/>
              <w:ind w:right="132"/>
              <w:spacing w:after="0" w:line="196" w:lineRule="exact"/>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196"/>
        </w:trPr>
        <w:tc>
          <w:tcPr>
            <w:tcW w:w="520" w:type="dxa"/>
            <w:vAlign w:val="bottom"/>
          </w:tcPr>
          <w:p>
            <w:pPr>
              <w:spacing w:after="0" w:line="196" w:lineRule="exact"/>
              <w:rPr>
                <w:rFonts w:ascii="Arial" w:cs="Arial" w:eastAsia="Arial" w:hAnsi="Arial"/>
                <w:sz w:val="18"/>
                <w:szCs w:val="18"/>
                <w:color w:val="0000EE"/>
                <w:w w:val="90"/>
              </w:rPr>
            </w:pPr>
            <w:hyperlink w:anchor="page41">
              <w:r>
                <w:rPr>
                  <w:rFonts w:ascii="Arial" w:cs="Arial" w:eastAsia="Arial" w:hAnsi="Arial"/>
                  <w:sz w:val="18"/>
                  <w:szCs w:val="18"/>
                  <w:color w:val="0000EE"/>
                  <w:w w:val="90"/>
                </w:rPr>
                <w:t>Item 2.</w:t>
              </w:r>
            </w:hyperlink>
          </w:p>
        </w:tc>
        <w:tc>
          <w:tcPr>
            <w:tcW w:w="840" w:type="dxa"/>
            <w:vAlign w:val="bottom"/>
          </w:tcPr>
          <w:p>
            <w:pPr>
              <w:spacing w:after="0"/>
              <w:rPr>
                <w:sz w:val="17"/>
                <w:szCs w:val="17"/>
                <w:color w:val="auto"/>
              </w:rPr>
            </w:pPr>
          </w:p>
        </w:tc>
        <w:tc>
          <w:tcPr>
            <w:tcW w:w="9420" w:type="dxa"/>
            <w:vAlign w:val="bottom"/>
            <w:gridSpan w:val="13"/>
          </w:tcPr>
          <w:p>
            <w:pPr>
              <w:spacing w:after="0" w:line="196" w:lineRule="exact"/>
              <w:rPr>
                <w:rFonts w:ascii="Arial" w:cs="Arial" w:eastAsia="Arial" w:hAnsi="Arial"/>
                <w:sz w:val="18"/>
                <w:szCs w:val="18"/>
                <w:color w:val="0000EE"/>
              </w:rPr>
            </w:pPr>
            <w:hyperlink w:anchor="page41">
              <w:r>
                <w:rPr>
                  <w:rFonts w:ascii="Arial" w:cs="Arial" w:eastAsia="Arial" w:hAnsi="Arial"/>
                  <w:sz w:val="18"/>
                  <w:szCs w:val="18"/>
                  <w:color w:val="0000EE"/>
                </w:rPr>
                <w:t>Unregistered Sales of Equity Securities and Use of Proceeds</w:t>
              </w:r>
            </w:hyperlink>
          </w:p>
        </w:tc>
        <w:tc>
          <w:tcPr>
            <w:tcW w:w="640" w:type="dxa"/>
            <w:vAlign w:val="bottom"/>
          </w:tcPr>
          <w:p>
            <w:pPr>
              <w:jc w:val="right"/>
              <w:ind w:right="132"/>
              <w:spacing w:after="0" w:line="196" w:lineRule="exact"/>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0"/>
        </w:trPr>
        <w:tc>
          <w:tcPr>
            <w:tcW w:w="520" w:type="dxa"/>
            <w:vAlign w:val="bottom"/>
            <w:shd w:val="clear" w:color="auto" w:fill="0000EE"/>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34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3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120" w:type="dxa"/>
            <w:vAlign w:val="bottom"/>
            <w:tcBorders>
              <w:right w:val="single" w:sz="8" w:color="0000EE"/>
            </w:tcBorders>
            <w:shd w:val="clear" w:color="auto" w:fill="0000EE"/>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122" w:right="239" w:bottom="0" w:gutter="0" w:footer="0" w:header="0"/>
        </w:sectPr>
      </w:pPr>
    </w:p>
    <w:bookmarkStart w:id="2" w:name="page3"/>
    <w:bookmarkEnd w:id="2"/>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20" w:type="dxa"/>
            <w:vAlign w:val="bottom"/>
            <w:gridSpan w:val="2"/>
          </w:tcPr>
          <w:p>
            <w:pPr>
              <w:spacing w:after="0"/>
              <w:rPr>
                <w:rFonts w:ascii="Arial" w:cs="Arial" w:eastAsia="Arial" w:hAnsi="Arial"/>
                <w:sz w:val="18"/>
                <w:szCs w:val="18"/>
                <w:color w:val="0000EE"/>
                <w:w w:val="90"/>
              </w:rPr>
            </w:pPr>
            <w:hyperlink w:anchor="page41">
              <w:r>
                <w:rPr>
                  <w:rFonts w:ascii="Arial" w:cs="Arial" w:eastAsia="Arial" w:hAnsi="Arial"/>
                  <w:sz w:val="18"/>
                  <w:szCs w:val="18"/>
                  <w:color w:val="0000EE"/>
                  <w:w w:val="90"/>
                </w:rPr>
                <w:t>Item 3.</w:t>
              </w:r>
            </w:hyperlink>
          </w:p>
        </w:tc>
        <w:tc>
          <w:tcPr>
            <w:tcW w:w="840" w:type="dxa"/>
            <w:vAlign w:val="bottom"/>
            <w:gridSpan w:val="4"/>
          </w:tcPr>
          <w:p>
            <w:pPr>
              <w:spacing w:after="0"/>
              <w:rPr>
                <w:sz w:val="17"/>
                <w:szCs w:val="17"/>
                <w:color w:val="auto"/>
              </w:rPr>
            </w:pPr>
          </w:p>
        </w:tc>
        <w:tc>
          <w:tcPr>
            <w:tcW w:w="6760" w:type="dxa"/>
            <w:vAlign w:val="bottom"/>
            <w:gridSpan w:val="5"/>
          </w:tcPr>
          <w:p>
            <w:pPr>
              <w:spacing w:after="0"/>
              <w:rPr>
                <w:rFonts w:ascii="Arial" w:cs="Arial" w:eastAsia="Arial" w:hAnsi="Arial"/>
                <w:sz w:val="18"/>
                <w:szCs w:val="18"/>
                <w:color w:val="0000EE"/>
              </w:rPr>
            </w:pPr>
            <w:hyperlink w:anchor="page41">
              <w:r>
                <w:rPr>
                  <w:rFonts w:ascii="Arial" w:cs="Arial" w:eastAsia="Arial" w:hAnsi="Arial"/>
                  <w:sz w:val="18"/>
                  <w:szCs w:val="18"/>
                  <w:color w:val="0000EE"/>
                </w:rPr>
                <w:t>Defaults Upon Senior Securities</w:t>
              </w:r>
            </w:hyperlink>
          </w:p>
        </w:tc>
        <w:tc>
          <w:tcPr>
            <w:tcW w:w="308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20"/>
        </w:trPr>
        <w:tc>
          <w:tcPr>
            <w:tcW w:w="60" w:type="dxa"/>
            <w:vAlign w:val="bottom"/>
            <w:shd w:val="clear" w:color="auto" w:fill="0000EE"/>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320" w:type="dxa"/>
            <w:vAlign w:val="bottom"/>
            <w:shd w:val="clear" w:color="auto" w:fill="0000EE"/>
          </w:tcPr>
          <w:p>
            <w:pPr>
              <w:spacing w:after="0" w:line="20" w:lineRule="exact"/>
              <w:rPr>
                <w:sz w:val="1"/>
                <w:szCs w:val="1"/>
                <w:color w:val="auto"/>
              </w:rPr>
            </w:pPr>
          </w:p>
        </w:tc>
        <w:tc>
          <w:tcPr>
            <w:tcW w:w="1000" w:type="dxa"/>
            <w:vAlign w:val="bottom"/>
            <w:shd w:val="clear" w:color="auto" w:fill="0000E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2880" w:type="dxa"/>
            <w:vAlign w:val="bottom"/>
          </w:tcPr>
          <w:p>
            <w:pPr>
              <w:spacing w:after="0" w:line="20" w:lineRule="exact"/>
              <w:rPr>
                <w:sz w:val="1"/>
                <w:szCs w:val="1"/>
                <w:color w:val="auto"/>
              </w:rPr>
            </w:pPr>
          </w:p>
        </w:tc>
        <w:tc>
          <w:tcPr>
            <w:tcW w:w="3080" w:type="dxa"/>
            <w:vAlign w:val="bottom"/>
          </w:tcPr>
          <w:p>
            <w:pPr>
              <w:spacing w:after="0" w:line="20" w:lineRule="exact"/>
              <w:rPr>
                <w:sz w:val="1"/>
                <w:szCs w:val="1"/>
                <w:color w:val="auto"/>
              </w:rPr>
            </w:pPr>
          </w:p>
        </w:tc>
      </w:tr>
      <w:tr>
        <w:trPr>
          <w:trHeight w:val="196"/>
        </w:trPr>
        <w:tc>
          <w:tcPr>
            <w:tcW w:w="520" w:type="dxa"/>
            <w:vAlign w:val="bottom"/>
            <w:tcBorders>
              <w:bottom w:val="single" w:sz="8" w:color="0000EE"/>
            </w:tcBorders>
            <w:gridSpan w:val="2"/>
          </w:tcPr>
          <w:p>
            <w:pPr>
              <w:spacing w:after="0" w:line="196" w:lineRule="exact"/>
              <w:rPr>
                <w:rFonts w:ascii="Arial" w:cs="Arial" w:eastAsia="Arial" w:hAnsi="Arial"/>
                <w:sz w:val="18"/>
                <w:szCs w:val="18"/>
                <w:color w:val="0000EE"/>
                <w:w w:val="90"/>
              </w:rPr>
            </w:pPr>
            <w:hyperlink w:anchor="page41">
              <w:r>
                <w:rPr>
                  <w:rFonts w:ascii="Arial" w:cs="Arial" w:eastAsia="Arial" w:hAnsi="Arial"/>
                  <w:sz w:val="18"/>
                  <w:szCs w:val="18"/>
                  <w:color w:val="0000EE"/>
                  <w:w w:val="90"/>
                </w:rPr>
                <w:t>Item 4.</w:t>
              </w:r>
            </w:hyperlink>
          </w:p>
        </w:tc>
        <w:tc>
          <w:tcPr>
            <w:tcW w:w="840" w:type="dxa"/>
            <w:vAlign w:val="bottom"/>
            <w:gridSpan w:val="4"/>
          </w:tcPr>
          <w:p>
            <w:pPr>
              <w:spacing w:after="0"/>
              <w:rPr>
                <w:sz w:val="17"/>
                <w:szCs w:val="17"/>
                <w:color w:val="auto"/>
              </w:rPr>
            </w:pPr>
          </w:p>
        </w:tc>
        <w:tc>
          <w:tcPr>
            <w:tcW w:w="3880" w:type="dxa"/>
            <w:vAlign w:val="bottom"/>
            <w:tcBorders>
              <w:bottom w:val="single" w:sz="8" w:color="0000EE"/>
            </w:tcBorders>
            <w:gridSpan w:val="4"/>
          </w:tcPr>
          <w:p>
            <w:pPr>
              <w:spacing w:after="0" w:line="196" w:lineRule="exact"/>
              <w:rPr>
                <w:rFonts w:ascii="Arial" w:cs="Arial" w:eastAsia="Arial" w:hAnsi="Arial"/>
                <w:sz w:val="18"/>
                <w:szCs w:val="18"/>
                <w:color w:val="0000EE"/>
                <w:w w:val="90"/>
              </w:rPr>
            </w:pPr>
            <w:hyperlink w:anchor="page41">
              <w:r>
                <w:rPr>
                  <w:rFonts w:ascii="Arial" w:cs="Arial" w:eastAsia="Arial" w:hAnsi="Arial"/>
                  <w:sz w:val="18"/>
                  <w:szCs w:val="18"/>
                  <w:color w:val="0000EE"/>
                  <w:w w:val="90"/>
                </w:rPr>
                <w:t>Submission of Matters to a Vote of Securities Holders</w:t>
              </w:r>
            </w:hyperlink>
          </w:p>
        </w:tc>
        <w:tc>
          <w:tcPr>
            <w:tcW w:w="2880" w:type="dxa"/>
            <w:vAlign w:val="bottom"/>
          </w:tcPr>
          <w:p>
            <w:pPr>
              <w:spacing w:after="0"/>
              <w:rPr>
                <w:sz w:val="17"/>
                <w:szCs w:val="17"/>
                <w:color w:val="auto"/>
              </w:rPr>
            </w:pPr>
          </w:p>
        </w:tc>
        <w:tc>
          <w:tcPr>
            <w:tcW w:w="308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r>
      <w:tr>
        <w:trPr>
          <w:trHeight w:val="196"/>
        </w:trPr>
        <w:tc>
          <w:tcPr>
            <w:tcW w:w="520" w:type="dxa"/>
            <w:vAlign w:val="bottom"/>
            <w:tcBorders>
              <w:bottom w:val="single" w:sz="8" w:color="0000EE"/>
            </w:tcBorders>
            <w:gridSpan w:val="2"/>
          </w:tcPr>
          <w:p>
            <w:pPr>
              <w:spacing w:after="0" w:line="196" w:lineRule="exact"/>
              <w:rPr>
                <w:rFonts w:ascii="Arial" w:cs="Arial" w:eastAsia="Arial" w:hAnsi="Arial"/>
                <w:sz w:val="18"/>
                <w:szCs w:val="18"/>
                <w:color w:val="0000EE"/>
                <w:w w:val="90"/>
              </w:rPr>
            </w:pPr>
            <w:hyperlink w:anchor="page42">
              <w:r>
                <w:rPr>
                  <w:rFonts w:ascii="Arial" w:cs="Arial" w:eastAsia="Arial" w:hAnsi="Arial"/>
                  <w:sz w:val="18"/>
                  <w:szCs w:val="18"/>
                  <w:color w:val="0000EE"/>
                  <w:w w:val="90"/>
                </w:rPr>
                <w:t>Item 5.</w:t>
              </w:r>
            </w:hyperlink>
          </w:p>
        </w:tc>
        <w:tc>
          <w:tcPr>
            <w:tcW w:w="840" w:type="dxa"/>
            <w:vAlign w:val="bottom"/>
            <w:gridSpan w:val="4"/>
          </w:tcPr>
          <w:p>
            <w:pPr>
              <w:spacing w:after="0"/>
              <w:rPr>
                <w:sz w:val="17"/>
                <w:szCs w:val="17"/>
                <w:color w:val="auto"/>
              </w:rPr>
            </w:pPr>
          </w:p>
        </w:tc>
        <w:tc>
          <w:tcPr>
            <w:tcW w:w="1320" w:type="dxa"/>
            <w:vAlign w:val="bottom"/>
            <w:tcBorders>
              <w:bottom w:val="single" w:sz="8" w:color="0000EE"/>
            </w:tcBorders>
          </w:tcPr>
          <w:p>
            <w:pPr>
              <w:spacing w:after="0" w:line="196" w:lineRule="exact"/>
              <w:rPr>
                <w:rFonts w:ascii="Arial" w:cs="Arial" w:eastAsia="Arial" w:hAnsi="Arial"/>
                <w:sz w:val="18"/>
                <w:szCs w:val="18"/>
                <w:color w:val="0000EE"/>
                <w:w w:val="92"/>
              </w:rPr>
            </w:pPr>
            <w:hyperlink w:anchor="page42">
              <w:r>
                <w:rPr>
                  <w:rFonts w:ascii="Arial" w:cs="Arial" w:eastAsia="Arial" w:hAnsi="Arial"/>
                  <w:sz w:val="18"/>
                  <w:szCs w:val="18"/>
                  <w:color w:val="0000EE"/>
                  <w:w w:val="92"/>
                </w:rPr>
                <w:t>Other Information</w:t>
              </w:r>
            </w:hyperlink>
          </w:p>
        </w:tc>
        <w:tc>
          <w:tcPr>
            <w:tcW w:w="5440" w:type="dxa"/>
            <w:vAlign w:val="bottom"/>
            <w:gridSpan w:val="4"/>
          </w:tcPr>
          <w:p>
            <w:pPr>
              <w:spacing w:after="0"/>
              <w:rPr>
                <w:sz w:val="17"/>
                <w:szCs w:val="17"/>
                <w:color w:val="auto"/>
              </w:rPr>
            </w:pPr>
          </w:p>
        </w:tc>
        <w:tc>
          <w:tcPr>
            <w:tcW w:w="3080" w:type="dxa"/>
            <w:vAlign w:val="bottom"/>
          </w:tcPr>
          <w:p>
            <w:pPr>
              <w:jc w:val="right"/>
              <w:spacing w:after="0" w:line="196" w:lineRule="exact"/>
              <w:rPr>
                <w:sz w:val="20"/>
                <w:szCs w:val="20"/>
                <w:color w:val="auto"/>
              </w:rPr>
            </w:pPr>
            <w:r>
              <w:rPr>
                <w:rFonts w:ascii="Arial" w:cs="Arial" w:eastAsia="Arial" w:hAnsi="Arial"/>
                <w:sz w:val="18"/>
                <w:szCs w:val="18"/>
                <w:color w:val="auto"/>
              </w:rPr>
              <w:t>41</w:t>
            </w:r>
          </w:p>
        </w:tc>
      </w:tr>
      <w:tr>
        <w:trPr>
          <w:trHeight w:val="196"/>
        </w:trPr>
        <w:tc>
          <w:tcPr>
            <w:tcW w:w="520" w:type="dxa"/>
            <w:vAlign w:val="bottom"/>
            <w:tcBorders>
              <w:bottom w:val="single" w:sz="8" w:color="0000EE"/>
            </w:tcBorders>
            <w:gridSpan w:val="2"/>
          </w:tcPr>
          <w:p>
            <w:pPr>
              <w:spacing w:after="0" w:line="196" w:lineRule="exact"/>
              <w:rPr>
                <w:rFonts w:ascii="Arial" w:cs="Arial" w:eastAsia="Arial" w:hAnsi="Arial"/>
                <w:sz w:val="18"/>
                <w:szCs w:val="18"/>
                <w:color w:val="0000EE"/>
                <w:w w:val="90"/>
              </w:rPr>
            </w:pPr>
            <w:hyperlink w:anchor="page42">
              <w:r>
                <w:rPr>
                  <w:rFonts w:ascii="Arial" w:cs="Arial" w:eastAsia="Arial" w:hAnsi="Arial"/>
                  <w:sz w:val="18"/>
                  <w:szCs w:val="18"/>
                  <w:color w:val="0000EE"/>
                  <w:w w:val="90"/>
                </w:rPr>
                <w:t>Item 6.</w:t>
              </w:r>
            </w:hyperlink>
          </w:p>
        </w:tc>
        <w:tc>
          <w:tcPr>
            <w:tcW w:w="840" w:type="dxa"/>
            <w:vAlign w:val="bottom"/>
            <w:gridSpan w:val="4"/>
          </w:tcPr>
          <w:p>
            <w:pPr>
              <w:spacing w:after="0"/>
              <w:rPr>
                <w:sz w:val="17"/>
                <w:szCs w:val="17"/>
                <w:color w:val="auto"/>
              </w:rPr>
            </w:pPr>
          </w:p>
        </w:tc>
        <w:tc>
          <w:tcPr>
            <w:tcW w:w="2500" w:type="dxa"/>
            <w:vAlign w:val="bottom"/>
            <w:tcBorders>
              <w:bottom w:val="single" w:sz="8" w:color="0000EE"/>
            </w:tcBorders>
            <w:gridSpan w:val="3"/>
          </w:tcPr>
          <w:p>
            <w:pPr>
              <w:spacing w:after="0" w:line="196" w:lineRule="exact"/>
              <w:rPr>
                <w:rFonts w:ascii="Arial" w:cs="Arial" w:eastAsia="Arial" w:hAnsi="Arial"/>
                <w:sz w:val="18"/>
                <w:szCs w:val="18"/>
                <w:color w:val="0000EE"/>
                <w:w w:val="91"/>
              </w:rPr>
            </w:pPr>
            <w:hyperlink w:anchor="page42">
              <w:r>
                <w:rPr>
                  <w:rFonts w:ascii="Arial" w:cs="Arial" w:eastAsia="Arial" w:hAnsi="Arial"/>
                  <w:sz w:val="18"/>
                  <w:szCs w:val="18"/>
                  <w:color w:val="0000EE"/>
                  <w:w w:val="91"/>
                </w:rPr>
                <w:t>Exhibits and Reports on Form 8-K</w:t>
              </w:r>
            </w:hyperlink>
          </w:p>
        </w:tc>
        <w:tc>
          <w:tcPr>
            <w:tcW w:w="4260" w:type="dxa"/>
            <w:vAlign w:val="bottom"/>
            <w:gridSpan w:val="2"/>
          </w:tcPr>
          <w:p>
            <w:pPr>
              <w:spacing w:after="0"/>
              <w:rPr>
                <w:sz w:val="17"/>
                <w:szCs w:val="17"/>
                <w:color w:val="auto"/>
              </w:rPr>
            </w:pPr>
          </w:p>
        </w:tc>
        <w:tc>
          <w:tcPr>
            <w:tcW w:w="3080" w:type="dxa"/>
            <w:vAlign w:val="bottom"/>
          </w:tcPr>
          <w:p>
            <w:pPr>
              <w:jc w:val="right"/>
              <w:spacing w:after="0" w:line="196" w:lineRule="exact"/>
              <w:rPr>
                <w:sz w:val="20"/>
                <w:szCs w:val="20"/>
                <w:color w:val="auto"/>
              </w:rPr>
            </w:pPr>
            <w:r>
              <w:rPr>
                <w:rFonts w:ascii="Arial" w:cs="Arial" w:eastAsia="Arial" w:hAnsi="Arial"/>
                <w:sz w:val="18"/>
                <w:szCs w:val="18"/>
                <w:color w:val="auto"/>
              </w:rPr>
              <w:t>41</w:t>
            </w:r>
          </w:p>
        </w:tc>
      </w:tr>
      <w:tr>
        <w:trPr>
          <w:trHeight w:val="196"/>
        </w:trPr>
        <w:tc>
          <w:tcPr>
            <w:tcW w:w="1360" w:type="dxa"/>
            <w:vAlign w:val="bottom"/>
            <w:gridSpan w:val="6"/>
          </w:tcPr>
          <w:p>
            <w:pPr>
              <w:spacing w:after="0" w:line="196" w:lineRule="exact"/>
              <w:rPr>
                <w:rFonts w:ascii="Arial" w:cs="Arial" w:eastAsia="Arial" w:hAnsi="Arial"/>
                <w:sz w:val="18"/>
                <w:szCs w:val="18"/>
                <w:color w:val="0000EE"/>
              </w:rPr>
            </w:pPr>
            <w:hyperlink w:anchor="page43">
              <w:r>
                <w:rPr>
                  <w:rFonts w:ascii="Arial" w:cs="Arial" w:eastAsia="Arial" w:hAnsi="Arial"/>
                  <w:sz w:val="18"/>
                  <w:szCs w:val="18"/>
                  <w:color w:val="0000EE"/>
                </w:rPr>
                <w:t>Signatures</w:t>
              </w:r>
            </w:hyperlink>
          </w:p>
        </w:tc>
        <w:tc>
          <w:tcPr>
            <w:tcW w:w="13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2880" w:type="dxa"/>
            <w:vAlign w:val="bottom"/>
          </w:tcPr>
          <w:p>
            <w:pPr>
              <w:spacing w:after="0"/>
              <w:rPr>
                <w:sz w:val="17"/>
                <w:szCs w:val="17"/>
                <w:color w:val="auto"/>
              </w:rPr>
            </w:pPr>
          </w:p>
        </w:tc>
        <w:tc>
          <w:tcPr>
            <w:tcW w:w="3080" w:type="dxa"/>
            <w:vAlign w:val="bottom"/>
          </w:tcPr>
          <w:p>
            <w:pPr>
              <w:jc w:val="right"/>
              <w:spacing w:after="0" w:line="196" w:lineRule="exact"/>
              <w:rPr>
                <w:sz w:val="20"/>
                <w:szCs w:val="20"/>
                <w:color w:val="auto"/>
              </w:rPr>
            </w:pPr>
            <w:r>
              <w:rPr>
                <w:rFonts w:ascii="Arial" w:cs="Arial" w:eastAsia="Arial" w:hAnsi="Arial"/>
                <w:sz w:val="18"/>
                <w:szCs w:val="18"/>
                <w:color w:val="auto"/>
              </w:rPr>
              <w:t>42</w:t>
            </w:r>
          </w:p>
        </w:tc>
      </w:tr>
      <w:tr>
        <w:trPr>
          <w:trHeight w:val="20"/>
        </w:trPr>
        <w:tc>
          <w:tcPr>
            <w:tcW w:w="60" w:type="dxa"/>
            <w:vAlign w:val="bottom"/>
            <w:shd w:val="clear" w:color="auto" w:fill="0000EE"/>
          </w:tcPr>
          <w:p>
            <w:pPr>
              <w:spacing w:after="0" w:line="20" w:lineRule="exact"/>
              <w:rPr>
                <w:sz w:val="1"/>
                <w:szCs w:val="1"/>
                <w:color w:val="auto"/>
              </w:rPr>
            </w:pPr>
          </w:p>
        </w:tc>
        <w:tc>
          <w:tcPr>
            <w:tcW w:w="700" w:type="dxa"/>
            <w:vAlign w:val="bottom"/>
            <w:gridSpan w:val="2"/>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2880" w:type="dxa"/>
            <w:vAlign w:val="bottom"/>
          </w:tcPr>
          <w:p>
            <w:pPr>
              <w:spacing w:after="0" w:line="20" w:lineRule="exact"/>
              <w:rPr>
                <w:sz w:val="1"/>
                <w:szCs w:val="1"/>
                <w:color w:val="auto"/>
              </w:rPr>
            </w:pPr>
          </w:p>
        </w:tc>
        <w:tc>
          <w:tcPr>
            <w:tcW w:w="3080" w:type="dxa"/>
            <w:vAlign w:val="bottom"/>
          </w:tcPr>
          <w:p>
            <w:pPr>
              <w:spacing w:after="0" w:line="20" w:lineRule="exact"/>
              <w:rPr>
                <w:sz w:val="1"/>
                <w:szCs w:val="1"/>
                <w:color w:val="auto"/>
              </w:rPr>
            </w:pPr>
          </w:p>
        </w:tc>
      </w:tr>
      <w:tr>
        <w:trPr>
          <w:trHeight w:val="196"/>
        </w:trPr>
        <w:tc>
          <w:tcPr>
            <w:tcW w:w="1000" w:type="dxa"/>
            <w:vAlign w:val="bottom"/>
            <w:tcBorders>
              <w:bottom w:val="single" w:sz="8" w:color="0000EE"/>
            </w:tcBorders>
            <w:gridSpan w:val="4"/>
          </w:tcPr>
          <w:p>
            <w:pPr>
              <w:spacing w:after="0" w:line="196" w:lineRule="exact"/>
              <w:rPr>
                <w:rFonts w:ascii="Arial" w:cs="Arial" w:eastAsia="Arial" w:hAnsi="Arial"/>
                <w:sz w:val="18"/>
                <w:szCs w:val="18"/>
                <w:color w:val="0000EE"/>
                <w:w w:val="95"/>
              </w:rPr>
            </w:pPr>
            <w:hyperlink w:anchor="page44">
              <w:r>
                <w:rPr>
                  <w:rFonts w:ascii="Arial" w:cs="Arial" w:eastAsia="Arial" w:hAnsi="Arial"/>
                  <w:sz w:val="18"/>
                  <w:szCs w:val="18"/>
                  <w:color w:val="0000EE"/>
                  <w:w w:val="95"/>
                </w:rPr>
                <w:t>Exhibit Index</w:t>
              </w:r>
            </w:hyperlink>
          </w:p>
        </w:tc>
        <w:tc>
          <w:tcPr>
            <w:tcW w:w="360" w:type="dxa"/>
            <w:vAlign w:val="bottom"/>
            <w:gridSpan w:val="2"/>
          </w:tcPr>
          <w:p>
            <w:pPr>
              <w:spacing w:after="0"/>
              <w:rPr>
                <w:sz w:val="17"/>
                <w:szCs w:val="17"/>
                <w:color w:val="auto"/>
              </w:rPr>
            </w:pPr>
          </w:p>
        </w:tc>
        <w:tc>
          <w:tcPr>
            <w:tcW w:w="13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2880" w:type="dxa"/>
            <w:vAlign w:val="bottom"/>
          </w:tcPr>
          <w:p>
            <w:pPr>
              <w:spacing w:after="0"/>
              <w:rPr>
                <w:sz w:val="17"/>
                <w:szCs w:val="17"/>
                <w:color w:val="auto"/>
              </w:rPr>
            </w:pPr>
          </w:p>
        </w:tc>
        <w:tc>
          <w:tcPr>
            <w:tcW w:w="308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r>
      <w:tr>
        <w:trPr>
          <w:trHeight w:val="196"/>
        </w:trPr>
        <w:tc>
          <w:tcPr>
            <w:tcW w:w="60" w:type="dxa"/>
            <w:vAlign w:val="bottom"/>
          </w:tcPr>
          <w:p>
            <w:pPr>
              <w:spacing w:after="0"/>
              <w:rPr>
                <w:sz w:val="17"/>
                <w:szCs w:val="17"/>
                <w:color w:val="auto"/>
              </w:rPr>
            </w:pPr>
          </w:p>
        </w:tc>
        <w:tc>
          <w:tcPr>
            <w:tcW w:w="1300" w:type="dxa"/>
            <w:vAlign w:val="bottom"/>
            <w:gridSpan w:val="5"/>
          </w:tcPr>
          <w:p>
            <w:pPr>
              <w:spacing w:after="0" w:line="196" w:lineRule="exact"/>
              <w:rPr>
                <w:sz w:val="20"/>
                <w:szCs w:val="20"/>
                <w:color w:val="auto"/>
              </w:rPr>
            </w:pPr>
            <w:r>
              <w:rPr>
                <w:rFonts w:ascii="Arial" w:cs="Arial" w:eastAsia="Arial" w:hAnsi="Arial"/>
                <w:sz w:val="18"/>
                <w:szCs w:val="18"/>
                <w:color w:val="0000EE"/>
              </w:rPr>
              <w:t>EXHIBIT 31.1</w:t>
            </w:r>
          </w:p>
        </w:tc>
        <w:tc>
          <w:tcPr>
            <w:tcW w:w="13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2880" w:type="dxa"/>
            <w:vAlign w:val="bottom"/>
          </w:tcPr>
          <w:p>
            <w:pPr>
              <w:spacing w:after="0"/>
              <w:rPr>
                <w:sz w:val="17"/>
                <w:szCs w:val="17"/>
                <w:color w:val="auto"/>
              </w:rPr>
            </w:pPr>
          </w:p>
        </w:tc>
        <w:tc>
          <w:tcPr>
            <w:tcW w:w="3080" w:type="dxa"/>
            <w:vAlign w:val="bottom"/>
          </w:tcPr>
          <w:p>
            <w:pPr>
              <w:spacing w:after="0"/>
              <w:rPr>
                <w:sz w:val="17"/>
                <w:szCs w:val="17"/>
                <w:color w:val="auto"/>
              </w:rPr>
            </w:pPr>
          </w:p>
        </w:tc>
      </w:tr>
      <w:tr>
        <w:trPr>
          <w:trHeight w:val="20"/>
        </w:trPr>
        <w:tc>
          <w:tcPr>
            <w:tcW w:w="60" w:type="dxa"/>
            <w:vAlign w:val="bottom"/>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2880" w:type="dxa"/>
            <w:vAlign w:val="bottom"/>
          </w:tcPr>
          <w:p>
            <w:pPr>
              <w:spacing w:after="0" w:line="20" w:lineRule="exact"/>
              <w:rPr>
                <w:sz w:val="1"/>
                <w:szCs w:val="1"/>
                <w:color w:val="auto"/>
              </w:rPr>
            </w:pPr>
          </w:p>
        </w:tc>
        <w:tc>
          <w:tcPr>
            <w:tcW w:w="3080" w:type="dxa"/>
            <w:vAlign w:val="bottom"/>
          </w:tcPr>
          <w:p>
            <w:pPr>
              <w:spacing w:after="0" w:line="20" w:lineRule="exact"/>
              <w:rPr>
                <w:sz w:val="1"/>
                <w:szCs w:val="1"/>
                <w:color w:val="auto"/>
              </w:rPr>
            </w:pPr>
          </w:p>
        </w:tc>
      </w:tr>
    </w:tbl>
    <w:p>
      <w:pPr>
        <w:spacing w:after="0" w:line="19" w:lineRule="exact"/>
        <w:rPr>
          <w:sz w:val="20"/>
          <w:szCs w:val="20"/>
          <w:color w:val="auto"/>
        </w:rPr>
      </w:pPr>
    </w:p>
    <w:p>
      <w:pPr>
        <w:ind w:left="60"/>
        <w:spacing w:after="0"/>
        <w:rPr>
          <w:sz w:val="20"/>
          <w:szCs w:val="20"/>
          <w:color w:val="auto"/>
        </w:rPr>
      </w:pPr>
      <w:r>
        <w:rPr>
          <w:rFonts w:ascii="Arial" w:cs="Arial" w:eastAsia="Arial" w:hAnsi="Arial"/>
          <w:sz w:val="18"/>
          <w:szCs w:val="18"/>
          <w:u w:val="single" w:color="auto"/>
          <w:color w:val="0000EE"/>
        </w:rPr>
        <w:t>EXHIBIT 31.2</w:t>
      </w:r>
    </w:p>
    <w:p>
      <w:pPr>
        <w:spacing w:after="0" w:line="15" w:lineRule="exact"/>
        <w:rPr>
          <w:sz w:val="20"/>
          <w:szCs w:val="20"/>
          <w:color w:val="auto"/>
        </w:rPr>
      </w:pPr>
    </w:p>
    <w:p>
      <w:pPr>
        <w:ind w:left="60"/>
        <w:spacing w:after="0"/>
        <w:rPr>
          <w:sz w:val="20"/>
          <w:szCs w:val="20"/>
          <w:color w:val="auto"/>
        </w:rPr>
      </w:pPr>
      <w:r>
        <w:rPr>
          <w:rFonts w:ascii="Arial" w:cs="Arial" w:eastAsia="Arial" w:hAnsi="Arial"/>
          <w:sz w:val="18"/>
          <w:szCs w:val="18"/>
          <w:u w:val="single" w:color="auto"/>
          <w:color w:val="0000EE"/>
        </w:rPr>
        <w:t>EXHIBIT 32.1</w:t>
      </w:r>
    </w:p>
    <w:p>
      <w:pPr>
        <w:spacing w:after="0" w:line="9" w:lineRule="exact"/>
        <w:rPr>
          <w:sz w:val="20"/>
          <w:szCs w:val="20"/>
          <w:color w:val="auto"/>
        </w:rPr>
      </w:pPr>
    </w:p>
    <w:p>
      <w:pPr>
        <w:ind w:left="60"/>
        <w:spacing w:after="0"/>
        <w:rPr>
          <w:sz w:val="20"/>
          <w:szCs w:val="20"/>
          <w:color w:val="auto"/>
        </w:rPr>
      </w:pPr>
      <w:r>
        <w:rPr>
          <w:rFonts w:ascii="Arial" w:cs="Arial" w:eastAsia="Arial" w:hAnsi="Arial"/>
          <w:sz w:val="18"/>
          <w:szCs w:val="18"/>
          <w:u w:val="single" w:color="auto"/>
          <w:color w:val="0000EE"/>
        </w:rPr>
        <w:t>EXHIBIT 32.2</w:t>
      </w:r>
    </w:p>
    <w:p>
      <w:pPr>
        <w:spacing w:after="0" w:line="18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00"/>
          </w:cols>
          <w:pgMar w:left="240" w:top="108" w:right="45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 FINANCIAL INFORMATION</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185" w:lineRule="exact"/>
        <w:rPr>
          <w:sz w:val="20"/>
          <w:szCs w:val="20"/>
          <w:color w:val="auto"/>
        </w:rPr>
      </w:pPr>
    </w:p>
    <w:p>
      <w:pPr>
        <w:ind w:left="4020"/>
        <w:spacing w:after="0"/>
        <w:rPr>
          <w:sz w:val="20"/>
          <w:szCs w:val="20"/>
          <w:color w:val="auto"/>
        </w:rPr>
      </w:pPr>
      <w:r>
        <w:rPr>
          <w:rFonts w:ascii="Arial" w:cs="Arial" w:eastAsia="Arial" w:hAnsi="Arial"/>
          <w:sz w:val="18"/>
          <w:szCs w:val="18"/>
          <w:b w:val="1"/>
          <w:bCs w:val="1"/>
          <w:color w:val="auto"/>
        </w:rPr>
        <w:t>MARVELL TECHNOLOGY GROUP LTD.</w:t>
      </w:r>
    </w:p>
    <w:p>
      <w:pPr>
        <w:spacing w:after="0" w:line="185" w:lineRule="exact"/>
        <w:rPr>
          <w:sz w:val="20"/>
          <w:szCs w:val="20"/>
          <w:color w:val="auto"/>
        </w:rPr>
      </w:pPr>
    </w:p>
    <w:p>
      <w:pPr>
        <w:ind w:left="3000"/>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20" w:type="dxa"/>
            <w:vAlign w:val="bottom"/>
            <w:gridSpan w:val="2"/>
          </w:tcPr>
          <w:p>
            <w:pPr>
              <w:jc w:val="right"/>
              <w:ind w:right="640"/>
              <w:spacing w:after="0"/>
              <w:rPr>
                <w:sz w:val="20"/>
                <w:szCs w:val="20"/>
                <w:color w:val="auto"/>
              </w:rPr>
            </w:pPr>
            <w:r>
              <w:rPr>
                <w:rFonts w:ascii="Arial" w:cs="Arial" w:eastAsia="Arial" w:hAnsi="Arial"/>
                <w:sz w:val="14"/>
                <w:szCs w:val="14"/>
                <w:b w:val="1"/>
                <w:bCs w:val="1"/>
                <w:color w:val="auto"/>
              </w:rPr>
              <w:t>July 31,</w:t>
            </w:r>
          </w:p>
        </w:tc>
        <w:tc>
          <w:tcPr>
            <w:tcW w:w="3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2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86"/>
        </w:trPr>
        <w:tc>
          <w:tcPr>
            <w:tcW w:w="76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20" w:type="dxa"/>
            <w:vAlign w:val="bottom"/>
          </w:tcPr>
          <w:p>
            <w:pPr>
              <w:jc w:val="right"/>
              <w:ind w:right="151"/>
              <w:spacing w:after="0"/>
              <w:rPr>
                <w:sz w:val="20"/>
                <w:szCs w:val="20"/>
                <w:color w:val="auto"/>
              </w:rPr>
            </w:pPr>
            <w:r>
              <w:rPr>
                <w:rFonts w:ascii="Arial" w:cs="Arial" w:eastAsia="Arial" w:hAnsi="Arial"/>
                <w:sz w:val="14"/>
                <w:szCs w:val="14"/>
                <w:b w:val="1"/>
                <w:bCs w:val="1"/>
                <w:color w:val="auto"/>
              </w:rPr>
              <w:t>2004</w:t>
            </w:r>
          </w:p>
        </w:tc>
        <w:tc>
          <w:tcPr>
            <w:tcW w:w="5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00" w:type="dxa"/>
            <w:vAlign w:val="bottom"/>
          </w:tcPr>
          <w:p>
            <w:pPr>
              <w:jc w:val="right"/>
              <w:ind w:right="131"/>
              <w:spacing w:after="0"/>
              <w:rPr>
                <w:sz w:val="20"/>
                <w:szCs w:val="20"/>
                <w:color w:val="auto"/>
              </w:rPr>
            </w:pPr>
            <w:r>
              <w:rPr>
                <w:rFonts w:ascii="Arial" w:cs="Arial" w:eastAsia="Arial" w:hAnsi="Arial"/>
                <w:sz w:val="14"/>
                <w:szCs w:val="14"/>
                <w:b w:val="1"/>
                <w:bCs w:val="1"/>
                <w:color w:val="auto"/>
              </w:rPr>
              <w:t>2004</w:t>
            </w:r>
          </w:p>
        </w:tc>
        <w:tc>
          <w:tcPr>
            <w:tcW w:w="5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7620" w:type="dxa"/>
            <w:vAlign w:val="bottom"/>
          </w:tcPr>
          <w:p>
            <w:pPr>
              <w:spacing w:after="0"/>
              <w:rPr>
                <w:sz w:val="5"/>
                <w:szCs w:val="5"/>
                <w:color w:val="auto"/>
              </w:rPr>
            </w:pPr>
          </w:p>
        </w:tc>
        <w:tc>
          <w:tcPr>
            <w:tcW w:w="520" w:type="dxa"/>
            <w:vAlign w:val="bottom"/>
            <w:tcBorders>
              <w:bottom w:val="single" w:sz="8" w:color="808080"/>
            </w:tcBorders>
          </w:tcPr>
          <w:p>
            <w:pPr>
              <w:spacing w:after="0"/>
              <w:rPr>
                <w:sz w:val="5"/>
                <w:szCs w:val="5"/>
                <w:color w:val="auto"/>
              </w:rPr>
            </w:pPr>
          </w:p>
        </w:tc>
        <w:tc>
          <w:tcPr>
            <w:tcW w:w="720" w:type="dxa"/>
            <w:vAlign w:val="bottom"/>
            <w:tcBorders>
              <w:bottom w:val="single" w:sz="8" w:color="808080"/>
            </w:tcBorders>
          </w:tcPr>
          <w:p>
            <w:pPr>
              <w:spacing w:after="0"/>
              <w:rPr>
                <w:sz w:val="5"/>
                <w:szCs w:val="5"/>
                <w:color w:val="auto"/>
              </w:rPr>
            </w:pPr>
          </w:p>
        </w:tc>
        <w:tc>
          <w:tcPr>
            <w:tcW w:w="500" w:type="dxa"/>
            <w:vAlign w:val="bottom"/>
            <w:tcBorders>
              <w:bottom w:val="single" w:sz="8" w:color="808080"/>
            </w:tcBorders>
          </w:tcPr>
          <w:p>
            <w:pPr>
              <w:spacing w:after="0"/>
              <w:rPr>
                <w:sz w:val="5"/>
                <w:szCs w:val="5"/>
                <w:color w:val="auto"/>
              </w:rPr>
            </w:pPr>
          </w:p>
        </w:tc>
        <w:tc>
          <w:tcPr>
            <w:tcW w:w="300" w:type="dxa"/>
            <w:vAlign w:val="bottom"/>
          </w:tcPr>
          <w:p>
            <w:pPr>
              <w:spacing w:after="0"/>
              <w:rPr>
                <w:sz w:val="5"/>
                <w:szCs w:val="5"/>
                <w:color w:val="auto"/>
              </w:rPr>
            </w:pPr>
          </w:p>
        </w:tc>
        <w:tc>
          <w:tcPr>
            <w:tcW w:w="540" w:type="dxa"/>
            <w:vAlign w:val="bottom"/>
            <w:tcBorders>
              <w:bottom w:val="single" w:sz="8" w:color="808080"/>
            </w:tcBorders>
          </w:tcPr>
          <w:p>
            <w:pPr>
              <w:spacing w:after="0"/>
              <w:rPr>
                <w:sz w:val="5"/>
                <w:szCs w:val="5"/>
                <w:color w:val="auto"/>
              </w:rPr>
            </w:pPr>
          </w:p>
        </w:tc>
        <w:tc>
          <w:tcPr>
            <w:tcW w:w="700" w:type="dxa"/>
            <w:vAlign w:val="bottom"/>
            <w:tcBorders>
              <w:bottom w:val="single" w:sz="8" w:color="808080"/>
            </w:tcBorders>
          </w:tcPr>
          <w:p>
            <w:pPr>
              <w:spacing w:after="0"/>
              <w:rPr>
                <w:sz w:val="5"/>
                <w:szCs w:val="5"/>
                <w:color w:val="auto"/>
              </w:rPr>
            </w:pPr>
          </w:p>
        </w:tc>
        <w:tc>
          <w:tcPr>
            <w:tcW w:w="52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61"/>
        </w:trPr>
        <w:tc>
          <w:tcPr>
            <w:tcW w:w="7620" w:type="dxa"/>
            <w:vAlign w:val="bottom"/>
          </w:tcPr>
          <w:p>
            <w:pPr>
              <w:spacing w:after="0"/>
              <w:rPr>
                <w:sz w:val="5"/>
                <w:szCs w:val="5"/>
                <w:color w:val="auto"/>
              </w:rPr>
            </w:pPr>
          </w:p>
        </w:tc>
        <w:tc>
          <w:tcPr>
            <w:tcW w:w="520" w:type="dxa"/>
            <w:vAlign w:val="bottom"/>
          </w:tcPr>
          <w:p>
            <w:pPr>
              <w:spacing w:after="0"/>
              <w:rPr>
                <w:sz w:val="5"/>
                <w:szCs w:val="5"/>
                <w:color w:val="auto"/>
              </w:rPr>
            </w:pPr>
          </w:p>
        </w:tc>
        <w:tc>
          <w:tcPr>
            <w:tcW w:w="720" w:type="dxa"/>
            <w:vAlign w:val="bottom"/>
          </w:tcPr>
          <w:p>
            <w:pPr>
              <w:spacing w:after="0"/>
              <w:rPr>
                <w:sz w:val="5"/>
                <w:szCs w:val="5"/>
                <w:color w:val="auto"/>
              </w:rPr>
            </w:pPr>
          </w:p>
        </w:tc>
        <w:tc>
          <w:tcPr>
            <w:tcW w:w="500" w:type="dxa"/>
            <w:vAlign w:val="bottom"/>
          </w:tcPr>
          <w:p>
            <w:pPr>
              <w:spacing w:after="0"/>
              <w:rPr>
                <w:sz w:val="5"/>
                <w:szCs w:val="5"/>
                <w:color w:val="auto"/>
              </w:rPr>
            </w:pPr>
          </w:p>
        </w:tc>
        <w:tc>
          <w:tcPr>
            <w:tcW w:w="300" w:type="dxa"/>
            <w:vAlign w:val="bottom"/>
          </w:tcPr>
          <w:p>
            <w:pPr>
              <w:spacing w:after="0"/>
              <w:rPr>
                <w:sz w:val="5"/>
                <w:szCs w:val="5"/>
                <w:color w:val="auto"/>
              </w:rPr>
            </w:pPr>
          </w:p>
        </w:tc>
        <w:tc>
          <w:tcPr>
            <w:tcW w:w="540" w:type="dxa"/>
            <w:vAlign w:val="bottom"/>
          </w:tcPr>
          <w:p>
            <w:pPr>
              <w:spacing w:after="0"/>
              <w:rPr>
                <w:sz w:val="5"/>
                <w:szCs w:val="5"/>
                <w:color w:val="auto"/>
              </w:rPr>
            </w:pPr>
          </w:p>
        </w:tc>
        <w:tc>
          <w:tcPr>
            <w:tcW w:w="700" w:type="dxa"/>
            <w:vAlign w:val="bottom"/>
          </w:tcPr>
          <w:p>
            <w:pPr>
              <w:spacing w:after="0"/>
              <w:rPr>
                <w:sz w:val="5"/>
                <w:szCs w:val="5"/>
                <w:color w:val="auto"/>
              </w:rPr>
            </w:pPr>
          </w:p>
        </w:tc>
        <w:tc>
          <w:tcPr>
            <w:tcW w:w="5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ind w:left="3320"/>
              <w:spacing w:after="0"/>
              <w:rPr>
                <w:sz w:val="20"/>
                <w:szCs w:val="20"/>
                <w:color w:val="auto"/>
              </w:rPr>
            </w:pPr>
            <w:r>
              <w:rPr>
                <w:rFonts w:ascii="Arial" w:cs="Arial" w:eastAsia="Arial" w:hAnsi="Arial"/>
                <w:sz w:val="18"/>
                <w:szCs w:val="18"/>
                <w:b w:val="1"/>
                <w:bCs w:val="1"/>
                <w:color w:val="auto"/>
              </w:rPr>
              <w:t>ASSETS</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spacing w:after="0"/>
              <w:rPr>
                <w:sz w:val="20"/>
                <w:szCs w:val="20"/>
                <w:color w:val="auto"/>
              </w:rPr>
            </w:pPr>
            <w:r>
              <w:rPr>
                <w:rFonts w:ascii="Arial" w:cs="Arial" w:eastAsia="Arial" w:hAnsi="Arial"/>
                <w:sz w:val="18"/>
                <w:szCs w:val="18"/>
                <w:color w:val="auto"/>
              </w:rPr>
              <w:t>Current assets:</w:t>
            </w:r>
          </w:p>
        </w:tc>
        <w:tc>
          <w:tcPr>
            <w:tcW w:w="5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ind w:left="140"/>
              <w:spacing w:after="0"/>
              <w:rPr>
                <w:sz w:val="20"/>
                <w:szCs w:val="20"/>
                <w:color w:val="auto"/>
              </w:rPr>
            </w:pPr>
            <w:r>
              <w:rPr>
                <w:rFonts w:ascii="Arial" w:cs="Arial" w:eastAsia="Arial" w:hAnsi="Arial"/>
                <w:sz w:val="18"/>
                <w:szCs w:val="18"/>
                <w:color w:val="auto"/>
              </w:rPr>
              <w:t>Cash and cash equivalents</w:t>
            </w:r>
          </w:p>
        </w:tc>
        <w:tc>
          <w:tcPr>
            <w:tcW w:w="5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298,141</w:t>
            </w:r>
          </w:p>
        </w:tc>
        <w:tc>
          <w:tcPr>
            <w:tcW w:w="500" w:type="dxa"/>
            <w:vAlign w:val="bottom"/>
            <w:tcBorders>
              <w:left w:val="single" w:sz="8" w:color="EEEEEE"/>
            </w:tcBorders>
            <w:shd w:val="clear" w:color="auto" w:fill="EEEEEE"/>
          </w:tcPr>
          <w:p>
            <w:pPr>
              <w:spacing w:after="0"/>
              <w:rPr>
                <w:sz w:val="18"/>
                <w:szCs w:val="18"/>
                <w:color w:val="auto"/>
              </w:rPr>
            </w:pPr>
          </w:p>
        </w:tc>
        <w:tc>
          <w:tcPr>
            <w:tcW w:w="84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224,399</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ind w:left="140"/>
              <w:spacing w:after="0"/>
              <w:rPr>
                <w:sz w:val="20"/>
                <w:szCs w:val="20"/>
                <w:color w:val="auto"/>
              </w:rPr>
            </w:pPr>
            <w:r>
              <w:rPr>
                <w:rFonts w:ascii="Arial" w:cs="Arial" w:eastAsia="Arial" w:hAnsi="Arial"/>
                <w:sz w:val="18"/>
                <w:szCs w:val="18"/>
                <w:color w:val="auto"/>
              </w:rPr>
              <w:t>Short-term investments</w:t>
            </w:r>
          </w:p>
        </w:tc>
        <w:tc>
          <w:tcPr>
            <w:tcW w:w="5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184,277</w:t>
            </w: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161,872</w:t>
            </w: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ind w:left="140"/>
              <w:spacing w:after="0"/>
              <w:rPr>
                <w:sz w:val="20"/>
                <w:szCs w:val="20"/>
                <w:color w:val="auto"/>
              </w:rPr>
            </w:pPr>
            <w:r>
              <w:rPr>
                <w:rFonts w:ascii="Arial" w:cs="Arial" w:eastAsia="Arial" w:hAnsi="Arial"/>
                <w:sz w:val="18"/>
                <w:szCs w:val="18"/>
                <w:color w:val="auto"/>
              </w:rPr>
              <w:t>Accounts receivable, net of allowances of $3,063 and $2,849</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161,107</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136,513</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ind w:left="140"/>
              <w:spacing w:after="0"/>
              <w:rPr>
                <w:sz w:val="20"/>
                <w:szCs w:val="20"/>
                <w:color w:val="auto"/>
              </w:rPr>
            </w:pPr>
            <w:r>
              <w:rPr>
                <w:rFonts w:ascii="Arial" w:cs="Arial" w:eastAsia="Arial" w:hAnsi="Arial"/>
                <w:sz w:val="18"/>
                <w:szCs w:val="18"/>
                <w:color w:val="auto"/>
              </w:rPr>
              <w:t>Inventories</w:t>
            </w:r>
          </w:p>
        </w:tc>
        <w:tc>
          <w:tcPr>
            <w:tcW w:w="5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97,107</w:t>
            </w: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91,785</w:t>
            </w: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ind w:left="140"/>
              <w:spacing w:after="0"/>
              <w:rPr>
                <w:sz w:val="20"/>
                <w:szCs w:val="20"/>
                <w:color w:val="auto"/>
              </w:rPr>
            </w:pPr>
            <w:r>
              <w:rPr>
                <w:rFonts w:ascii="Arial" w:cs="Arial" w:eastAsia="Arial" w:hAnsi="Arial"/>
                <w:sz w:val="18"/>
                <w:szCs w:val="18"/>
                <w:color w:val="auto"/>
              </w:rPr>
              <w:t>Prepaid expenses and other current assets</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11,144</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12,166</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7620" w:type="dxa"/>
            <w:vAlign w:val="bottom"/>
          </w:tcPr>
          <w:p>
            <w:pPr>
              <w:ind w:left="140"/>
              <w:spacing w:after="0"/>
              <w:rPr>
                <w:sz w:val="20"/>
                <w:szCs w:val="20"/>
                <w:color w:val="auto"/>
              </w:rPr>
            </w:pPr>
            <w:r>
              <w:rPr>
                <w:rFonts w:ascii="Arial" w:cs="Arial" w:eastAsia="Arial" w:hAnsi="Arial"/>
                <w:sz w:val="18"/>
                <w:szCs w:val="18"/>
                <w:color w:val="auto"/>
              </w:rPr>
              <w:t>Deferred income taxes</w:t>
            </w:r>
          </w:p>
        </w:tc>
        <w:tc>
          <w:tcPr>
            <w:tcW w:w="5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6,547</w:t>
            </w:r>
          </w:p>
        </w:tc>
        <w:tc>
          <w:tcPr>
            <w:tcW w:w="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6,547</w:t>
            </w:r>
          </w:p>
        </w:tc>
        <w:tc>
          <w:tcPr>
            <w:tcW w:w="5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7"/>
        </w:trPr>
        <w:tc>
          <w:tcPr>
            <w:tcW w:w="7620" w:type="dxa"/>
            <w:vAlign w:val="bottom"/>
          </w:tcPr>
          <w:p>
            <w:pPr>
              <w:spacing w:after="0"/>
              <w:rPr>
                <w:sz w:val="2"/>
                <w:szCs w:val="2"/>
                <w:color w:val="auto"/>
              </w:rPr>
            </w:pPr>
          </w:p>
        </w:tc>
        <w:tc>
          <w:tcPr>
            <w:tcW w:w="520" w:type="dxa"/>
            <w:vAlign w:val="bottom"/>
          </w:tcPr>
          <w:p>
            <w:pPr>
              <w:spacing w:after="0"/>
              <w:rPr>
                <w:sz w:val="2"/>
                <w:szCs w:val="2"/>
                <w:color w:val="auto"/>
              </w:rPr>
            </w:pPr>
          </w:p>
        </w:tc>
        <w:tc>
          <w:tcPr>
            <w:tcW w:w="720" w:type="dxa"/>
            <w:vAlign w:val="bottom"/>
            <w:shd w:val="clear" w:color="auto" w:fill="808080"/>
          </w:tcPr>
          <w:p>
            <w:pPr>
              <w:spacing w:after="0"/>
              <w:rPr>
                <w:sz w:val="2"/>
                <w:szCs w:val="2"/>
                <w:color w:val="auto"/>
              </w:rPr>
            </w:pPr>
          </w:p>
        </w:tc>
        <w:tc>
          <w:tcPr>
            <w:tcW w:w="500" w:type="dxa"/>
            <w:vAlign w:val="bottom"/>
          </w:tcPr>
          <w:p>
            <w:pPr>
              <w:spacing w:after="0"/>
              <w:rPr>
                <w:sz w:val="2"/>
                <w:szCs w:val="2"/>
                <w:color w:val="auto"/>
              </w:rPr>
            </w:pPr>
          </w:p>
        </w:tc>
        <w:tc>
          <w:tcPr>
            <w:tcW w:w="300" w:type="dxa"/>
            <w:vAlign w:val="bottom"/>
          </w:tcPr>
          <w:p>
            <w:pPr>
              <w:spacing w:after="0"/>
              <w:rPr>
                <w:sz w:val="2"/>
                <w:szCs w:val="2"/>
                <w:color w:val="auto"/>
              </w:rPr>
            </w:pPr>
          </w:p>
        </w:tc>
        <w:tc>
          <w:tcPr>
            <w:tcW w:w="540" w:type="dxa"/>
            <w:vAlign w:val="bottom"/>
          </w:tcPr>
          <w:p>
            <w:pPr>
              <w:spacing w:after="0"/>
              <w:rPr>
                <w:sz w:val="2"/>
                <w:szCs w:val="2"/>
                <w:color w:val="auto"/>
              </w:rPr>
            </w:pPr>
          </w:p>
        </w:tc>
        <w:tc>
          <w:tcPr>
            <w:tcW w:w="700" w:type="dxa"/>
            <w:vAlign w:val="bottom"/>
            <w:shd w:val="clear" w:color="auto" w:fill="808080"/>
          </w:tcPr>
          <w:p>
            <w:pPr>
              <w:spacing w:after="0"/>
              <w:rPr>
                <w:sz w:val="2"/>
                <w:szCs w:val="2"/>
                <w:color w:val="auto"/>
              </w:rPr>
            </w:pPr>
          </w:p>
        </w:tc>
        <w:tc>
          <w:tcPr>
            <w:tcW w:w="5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620" w:type="dxa"/>
            <w:vAlign w:val="bottom"/>
            <w:shd w:val="clear" w:color="auto" w:fill="EEEEEE"/>
          </w:tcPr>
          <w:p>
            <w:pPr>
              <w:ind w:left="420"/>
              <w:spacing w:after="0"/>
              <w:rPr>
                <w:sz w:val="20"/>
                <w:szCs w:val="20"/>
                <w:color w:val="auto"/>
              </w:rPr>
            </w:pPr>
            <w:r>
              <w:rPr>
                <w:rFonts w:ascii="Arial" w:cs="Arial" w:eastAsia="Arial" w:hAnsi="Arial"/>
                <w:sz w:val="18"/>
                <w:szCs w:val="18"/>
                <w:color w:val="auto"/>
              </w:rPr>
              <w:t>Total current assets</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758,323</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633,282</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5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148,498</w:t>
            </w: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149,705</w:t>
            </w: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spacing w:after="0"/>
              <w:rPr>
                <w:sz w:val="20"/>
                <w:szCs w:val="20"/>
                <w:color w:val="auto"/>
              </w:rPr>
            </w:pPr>
            <w:r>
              <w:rPr>
                <w:rFonts w:ascii="Arial" w:cs="Arial" w:eastAsia="Arial" w:hAnsi="Arial"/>
                <w:sz w:val="18"/>
                <w:szCs w:val="18"/>
                <w:color w:val="auto"/>
              </w:rPr>
              <w:t>Goodwill</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1,468,807</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1,455,639</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spacing w:after="0"/>
              <w:rPr>
                <w:sz w:val="20"/>
                <w:szCs w:val="20"/>
                <w:color w:val="auto"/>
              </w:rPr>
            </w:pPr>
            <w:r>
              <w:rPr>
                <w:rFonts w:ascii="Arial" w:cs="Arial" w:eastAsia="Arial" w:hAnsi="Arial"/>
                <w:sz w:val="18"/>
                <w:szCs w:val="18"/>
                <w:color w:val="auto"/>
              </w:rPr>
              <w:t>Acquired intangible assets</w:t>
            </w:r>
          </w:p>
        </w:tc>
        <w:tc>
          <w:tcPr>
            <w:tcW w:w="5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119,929</w:t>
            </w: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159,445</w:t>
            </w: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spacing w:after="0"/>
              <w:rPr>
                <w:sz w:val="20"/>
                <w:szCs w:val="20"/>
                <w:color w:val="auto"/>
              </w:rPr>
            </w:pPr>
            <w:r>
              <w:rPr>
                <w:rFonts w:ascii="Arial" w:cs="Arial" w:eastAsia="Arial" w:hAnsi="Arial"/>
                <w:sz w:val="18"/>
                <w:szCs w:val="18"/>
                <w:color w:val="auto"/>
              </w:rPr>
              <w:t>Other noncurrent assets</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49,890</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37,394</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6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20" w:type="dxa"/>
            <w:vAlign w:val="bottom"/>
            <w:tcBorders>
              <w:bottom w:val="single" w:sz="8" w:color="808080"/>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40" w:type="dxa"/>
            <w:vAlign w:val="bottom"/>
            <w:gridSpan w:val="2"/>
          </w:tcPr>
          <w:p>
            <w:pPr>
              <w:spacing w:after="0" w:line="20" w:lineRule="exact"/>
              <w:rPr>
                <w:sz w:val="1"/>
                <w:szCs w:val="1"/>
                <w:color w:val="auto"/>
              </w:rPr>
            </w:pPr>
          </w:p>
        </w:tc>
        <w:tc>
          <w:tcPr>
            <w:tcW w:w="700" w:type="dxa"/>
            <w:vAlign w:val="bottom"/>
            <w:tcBorders>
              <w:bottom w:val="single" w:sz="8" w:color="808080"/>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620" w:type="dxa"/>
            <w:vAlign w:val="bottom"/>
          </w:tcPr>
          <w:p>
            <w:pPr>
              <w:ind w:left="420"/>
              <w:spacing w:after="0"/>
              <w:rPr>
                <w:sz w:val="20"/>
                <w:szCs w:val="20"/>
                <w:color w:val="auto"/>
              </w:rPr>
            </w:pPr>
            <w:r>
              <w:rPr>
                <w:rFonts w:ascii="Arial" w:cs="Arial" w:eastAsia="Arial" w:hAnsi="Arial"/>
                <w:sz w:val="18"/>
                <w:szCs w:val="18"/>
                <w:color w:val="auto"/>
              </w:rPr>
              <w:t>Total assets</w:t>
            </w: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2,545,447</w:t>
            </w:r>
          </w:p>
        </w:tc>
        <w:tc>
          <w:tcPr>
            <w:tcW w:w="500" w:type="dxa"/>
            <w:vAlign w:val="bottom"/>
          </w:tcPr>
          <w:p>
            <w:pPr>
              <w:spacing w:after="0"/>
              <w:rPr>
                <w:sz w:val="19"/>
                <w:szCs w:val="19"/>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2,435,465</w:t>
            </w:r>
          </w:p>
        </w:tc>
        <w:tc>
          <w:tcPr>
            <w:tcW w:w="5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70"/>
        </w:trPr>
        <w:tc>
          <w:tcPr>
            <w:tcW w:w="7620" w:type="dxa"/>
            <w:vAlign w:val="bottom"/>
          </w:tcPr>
          <w:p>
            <w:pPr>
              <w:spacing w:after="0"/>
              <w:rPr>
                <w:sz w:val="6"/>
                <w:szCs w:val="6"/>
                <w:color w:val="auto"/>
              </w:rPr>
            </w:pPr>
          </w:p>
        </w:tc>
        <w:tc>
          <w:tcPr>
            <w:tcW w:w="520" w:type="dxa"/>
            <w:vAlign w:val="bottom"/>
            <w:tcBorders>
              <w:right w:val="single" w:sz="8" w:color="808080"/>
            </w:tcBorders>
          </w:tcPr>
          <w:p>
            <w:pPr>
              <w:spacing w:after="0"/>
              <w:rPr>
                <w:sz w:val="6"/>
                <w:szCs w:val="6"/>
                <w:color w:val="auto"/>
              </w:rPr>
            </w:pPr>
          </w:p>
        </w:tc>
        <w:tc>
          <w:tcPr>
            <w:tcW w:w="720" w:type="dxa"/>
            <w:vAlign w:val="bottom"/>
            <w:shd w:val="clear" w:color="auto" w:fill="808080"/>
          </w:tcPr>
          <w:p>
            <w:pPr>
              <w:spacing w:after="0"/>
              <w:rPr>
                <w:sz w:val="6"/>
                <w:szCs w:val="6"/>
                <w:color w:val="auto"/>
              </w:rPr>
            </w:pPr>
          </w:p>
        </w:tc>
        <w:tc>
          <w:tcPr>
            <w:tcW w:w="500" w:type="dxa"/>
            <w:vAlign w:val="bottom"/>
            <w:tcBorders>
              <w:left w:val="single" w:sz="8" w:color="808080"/>
            </w:tcBorders>
          </w:tcPr>
          <w:p>
            <w:pPr>
              <w:spacing w:after="0"/>
              <w:rPr>
                <w:sz w:val="6"/>
                <w:szCs w:val="6"/>
                <w:color w:val="auto"/>
              </w:rPr>
            </w:pPr>
          </w:p>
        </w:tc>
        <w:tc>
          <w:tcPr>
            <w:tcW w:w="300" w:type="dxa"/>
            <w:vAlign w:val="bottom"/>
          </w:tcPr>
          <w:p>
            <w:pPr>
              <w:spacing w:after="0"/>
              <w:rPr>
                <w:sz w:val="6"/>
                <w:szCs w:val="6"/>
                <w:color w:val="auto"/>
              </w:rPr>
            </w:pPr>
          </w:p>
        </w:tc>
        <w:tc>
          <w:tcPr>
            <w:tcW w:w="540" w:type="dxa"/>
            <w:vAlign w:val="bottom"/>
            <w:tcBorders>
              <w:right w:val="single" w:sz="8" w:color="808080"/>
            </w:tcBorders>
          </w:tcPr>
          <w:p>
            <w:pPr>
              <w:spacing w:after="0"/>
              <w:rPr>
                <w:sz w:val="6"/>
                <w:szCs w:val="6"/>
                <w:color w:val="auto"/>
              </w:rPr>
            </w:pPr>
          </w:p>
        </w:tc>
        <w:tc>
          <w:tcPr>
            <w:tcW w:w="700" w:type="dxa"/>
            <w:vAlign w:val="bottom"/>
            <w:shd w:val="clear" w:color="auto" w:fill="808080"/>
          </w:tcPr>
          <w:p>
            <w:pPr>
              <w:spacing w:after="0"/>
              <w:rPr>
                <w:sz w:val="6"/>
                <w:szCs w:val="6"/>
                <w:color w:val="auto"/>
              </w:rPr>
            </w:pPr>
          </w:p>
        </w:tc>
        <w:tc>
          <w:tcPr>
            <w:tcW w:w="520" w:type="dxa"/>
            <w:vAlign w:val="bottom"/>
            <w:tcBorders>
              <w:left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7620" w:type="dxa"/>
            <w:vAlign w:val="bottom"/>
            <w:shd w:val="clear" w:color="auto" w:fill="EEEEEE"/>
          </w:tcPr>
          <w:p>
            <w:pPr>
              <w:ind w:left="1700"/>
              <w:spacing w:after="0"/>
              <w:rPr>
                <w:sz w:val="20"/>
                <w:szCs w:val="20"/>
                <w:color w:val="auto"/>
              </w:rPr>
            </w:pPr>
            <w:r>
              <w:rPr>
                <w:rFonts w:ascii="Arial" w:cs="Arial" w:eastAsia="Arial" w:hAnsi="Arial"/>
                <w:sz w:val="18"/>
                <w:szCs w:val="18"/>
                <w:b w:val="1"/>
                <w:bCs w:val="1"/>
                <w:color w:val="auto"/>
              </w:rPr>
              <w:t>LIABILITIES AND SHAREHOLDERS’ EQUITY</w:t>
            </w:r>
          </w:p>
        </w:tc>
        <w:tc>
          <w:tcPr>
            <w:tcW w:w="520" w:type="dxa"/>
            <w:vAlign w:val="bottom"/>
            <w:tcBorders>
              <w:right w:val="single" w:sz="8" w:color="EEEEEE"/>
            </w:tcBorders>
            <w:shd w:val="clear" w:color="auto" w:fill="EEEEEE"/>
          </w:tcPr>
          <w:p>
            <w:pPr>
              <w:spacing w:after="0"/>
              <w:rPr>
                <w:sz w:val="19"/>
                <w:szCs w:val="19"/>
                <w:color w:val="auto"/>
              </w:rPr>
            </w:pPr>
          </w:p>
        </w:tc>
        <w:tc>
          <w:tcPr>
            <w:tcW w:w="720" w:type="dxa"/>
            <w:vAlign w:val="bottom"/>
            <w:shd w:val="clear" w:color="auto" w:fill="EEEEEE"/>
          </w:tcPr>
          <w:p>
            <w:pPr>
              <w:spacing w:after="0"/>
              <w:rPr>
                <w:sz w:val="19"/>
                <w:szCs w:val="19"/>
                <w:color w:val="auto"/>
              </w:rPr>
            </w:pPr>
          </w:p>
        </w:tc>
        <w:tc>
          <w:tcPr>
            <w:tcW w:w="500" w:type="dxa"/>
            <w:vAlign w:val="bottom"/>
            <w:tcBorders>
              <w:left w:val="single" w:sz="8" w:color="EEEEEE"/>
            </w:tcBorders>
            <w:shd w:val="clear" w:color="auto" w:fill="EEEEEE"/>
          </w:tcPr>
          <w:p>
            <w:pPr>
              <w:spacing w:after="0"/>
              <w:rPr>
                <w:sz w:val="19"/>
                <w:szCs w:val="19"/>
                <w:color w:val="auto"/>
              </w:rPr>
            </w:pPr>
          </w:p>
        </w:tc>
        <w:tc>
          <w:tcPr>
            <w:tcW w:w="300" w:type="dxa"/>
            <w:vAlign w:val="bottom"/>
            <w:shd w:val="clear" w:color="auto" w:fill="EEEEEE"/>
          </w:tcPr>
          <w:p>
            <w:pPr>
              <w:spacing w:after="0"/>
              <w:rPr>
                <w:sz w:val="19"/>
                <w:szCs w:val="19"/>
                <w:color w:val="auto"/>
              </w:rPr>
            </w:pPr>
          </w:p>
        </w:tc>
        <w:tc>
          <w:tcPr>
            <w:tcW w:w="540" w:type="dxa"/>
            <w:vAlign w:val="bottom"/>
            <w:tcBorders>
              <w:right w:val="single" w:sz="8" w:color="EEEEEE"/>
            </w:tcBorders>
            <w:shd w:val="clear" w:color="auto" w:fill="EEEEEE"/>
          </w:tcPr>
          <w:p>
            <w:pPr>
              <w:spacing w:after="0"/>
              <w:rPr>
                <w:sz w:val="19"/>
                <w:szCs w:val="19"/>
                <w:color w:val="auto"/>
              </w:rPr>
            </w:pPr>
          </w:p>
        </w:tc>
        <w:tc>
          <w:tcPr>
            <w:tcW w:w="700" w:type="dxa"/>
            <w:vAlign w:val="bottom"/>
            <w:shd w:val="clear" w:color="auto" w:fill="EEEEEE"/>
          </w:tcPr>
          <w:p>
            <w:pPr>
              <w:spacing w:after="0"/>
              <w:rPr>
                <w:sz w:val="19"/>
                <w:szCs w:val="19"/>
                <w:color w:val="auto"/>
              </w:rPr>
            </w:pPr>
          </w:p>
        </w:tc>
        <w:tc>
          <w:tcPr>
            <w:tcW w:w="520" w:type="dxa"/>
            <w:vAlign w:val="bottom"/>
            <w:tcBorders>
              <w:left w:val="single" w:sz="8" w:color="EEEEEE"/>
            </w:tcBorders>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620" w:type="dxa"/>
            <w:vAlign w:val="bottom"/>
          </w:tcPr>
          <w:p>
            <w:pPr>
              <w:spacing w:after="0"/>
              <w:rPr>
                <w:sz w:val="20"/>
                <w:szCs w:val="20"/>
                <w:color w:val="auto"/>
              </w:rPr>
            </w:pPr>
            <w:r>
              <w:rPr>
                <w:rFonts w:ascii="Arial" w:cs="Arial" w:eastAsia="Arial" w:hAnsi="Arial"/>
                <w:sz w:val="18"/>
                <w:szCs w:val="18"/>
                <w:color w:val="auto"/>
              </w:rPr>
              <w:t>Current liabilities:</w:t>
            </w:r>
          </w:p>
        </w:tc>
        <w:tc>
          <w:tcPr>
            <w:tcW w:w="5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ind w:left="140"/>
              <w:spacing w:after="0"/>
              <w:rPr>
                <w:sz w:val="20"/>
                <w:szCs w:val="20"/>
                <w:color w:val="auto"/>
              </w:rPr>
            </w:pPr>
            <w:r>
              <w:rPr>
                <w:rFonts w:ascii="Arial" w:cs="Arial" w:eastAsia="Arial" w:hAnsi="Arial"/>
                <w:sz w:val="18"/>
                <w:szCs w:val="18"/>
                <w:color w:val="auto"/>
              </w:rPr>
              <w:t>Accounts payable</w:t>
            </w:r>
          </w:p>
        </w:tc>
        <w:tc>
          <w:tcPr>
            <w:tcW w:w="5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97,658</w:t>
            </w:r>
          </w:p>
        </w:tc>
        <w:tc>
          <w:tcPr>
            <w:tcW w:w="500" w:type="dxa"/>
            <w:vAlign w:val="bottom"/>
            <w:tcBorders>
              <w:left w:val="single" w:sz="8" w:color="EEEEEE"/>
            </w:tcBorders>
            <w:shd w:val="clear" w:color="auto" w:fill="EEEEEE"/>
          </w:tcPr>
          <w:p>
            <w:pPr>
              <w:spacing w:after="0"/>
              <w:rPr>
                <w:sz w:val="18"/>
                <w:szCs w:val="18"/>
                <w:color w:val="auto"/>
              </w:rPr>
            </w:pPr>
          </w:p>
        </w:tc>
        <w:tc>
          <w:tcPr>
            <w:tcW w:w="84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121,190</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ind w:left="140"/>
              <w:spacing w:after="0"/>
              <w:rPr>
                <w:sz w:val="20"/>
                <w:szCs w:val="20"/>
                <w:color w:val="auto"/>
              </w:rPr>
            </w:pPr>
            <w:r>
              <w:rPr>
                <w:rFonts w:ascii="Arial" w:cs="Arial" w:eastAsia="Arial" w:hAnsi="Arial"/>
                <w:sz w:val="18"/>
                <w:szCs w:val="18"/>
                <w:color w:val="auto"/>
              </w:rPr>
              <w:t>Accrued liabilities</w:t>
            </w:r>
          </w:p>
        </w:tc>
        <w:tc>
          <w:tcPr>
            <w:tcW w:w="5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23,947</w:t>
            </w: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15,927</w:t>
            </w: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ind w:left="140"/>
              <w:spacing w:after="0"/>
              <w:rPr>
                <w:sz w:val="20"/>
                <w:szCs w:val="20"/>
                <w:color w:val="auto"/>
              </w:rPr>
            </w:pPr>
            <w:r>
              <w:rPr>
                <w:rFonts w:ascii="Arial" w:cs="Arial" w:eastAsia="Arial" w:hAnsi="Arial"/>
                <w:sz w:val="18"/>
                <w:szCs w:val="18"/>
                <w:color w:val="auto"/>
              </w:rPr>
              <w:t>Accrued employee compensation</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27,923</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20,896</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ind w:left="140"/>
              <w:spacing w:after="0"/>
              <w:rPr>
                <w:sz w:val="20"/>
                <w:szCs w:val="20"/>
                <w:color w:val="auto"/>
              </w:rPr>
            </w:pPr>
            <w:r>
              <w:rPr>
                <w:rFonts w:ascii="Arial" w:cs="Arial" w:eastAsia="Arial" w:hAnsi="Arial"/>
                <w:sz w:val="18"/>
                <w:szCs w:val="18"/>
                <w:color w:val="auto"/>
              </w:rPr>
              <w:t>Income taxes payable</w:t>
            </w:r>
          </w:p>
        </w:tc>
        <w:tc>
          <w:tcPr>
            <w:tcW w:w="5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6,180</w:t>
            </w: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2,155</w:t>
            </w: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ind w:left="140"/>
              <w:spacing w:after="0"/>
              <w:rPr>
                <w:sz w:val="20"/>
                <w:szCs w:val="20"/>
                <w:color w:val="auto"/>
              </w:rPr>
            </w:pPr>
            <w:r>
              <w:rPr>
                <w:rFonts w:ascii="Arial" w:cs="Arial" w:eastAsia="Arial" w:hAnsi="Arial"/>
                <w:sz w:val="18"/>
                <w:szCs w:val="18"/>
                <w:color w:val="auto"/>
              </w:rPr>
              <w:t>Deferred income</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14,618</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12,996</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7620" w:type="dxa"/>
            <w:vAlign w:val="bottom"/>
          </w:tcPr>
          <w:p>
            <w:pPr>
              <w:ind w:left="140"/>
              <w:spacing w:after="0"/>
              <w:rPr>
                <w:sz w:val="20"/>
                <w:szCs w:val="20"/>
                <w:color w:val="auto"/>
              </w:rPr>
            </w:pPr>
            <w:r>
              <w:rPr>
                <w:rFonts w:ascii="Arial" w:cs="Arial" w:eastAsia="Arial" w:hAnsi="Arial"/>
                <w:sz w:val="18"/>
                <w:szCs w:val="18"/>
                <w:color w:val="auto"/>
              </w:rPr>
              <w:t>Current portion of capital lease obligations</w:t>
            </w:r>
          </w:p>
        </w:tc>
        <w:tc>
          <w:tcPr>
            <w:tcW w:w="5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11,795</w:t>
            </w:r>
          </w:p>
        </w:tc>
        <w:tc>
          <w:tcPr>
            <w:tcW w:w="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10,747</w:t>
            </w:r>
          </w:p>
        </w:tc>
        <w:tc>
          <w:tcPr>
            <w:tcW w:w="5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7"/>
        </w:trPr>
        <w:tc>
          <w:tcPr>
            <w:tcW w:w="7620" w:type="dxa"/>
            <w:vAlign w:val="bottom"/>
          </w:tcPr>
          <w:p>
            <w:pPr>
              <w:spacing w:after="0"/>
              <w:rPr>
                <w:sz w:val="2"/>
                <w:szCs w:val="2"/>
                <w:color w:val="auto"/>
              </w:rPr>
            </w:pPr>
          </w:p>
        </w:tc>
        <w:tc>
          <w:tcPr>
            <w:tcW w:w="520" w:type="dxa"/>
            <w:vAlign w:val="bottom"/>
          </w:tcPr>
          <w:p>
            <w:pPr>
              <w:spacing w:after="0"/>
              <w:rPr>
                <w:sz w:val="2"/>
                <w:szCs w:val="2"/>
                <w:color w:val="auto"/>
              </w:rPr>
            </w:pPr>
          </w:p>
        </w:tc>
        <w:tc>
          <w:tcPr>
            <w:tcW w:w="720" w:type="dxa"/>
            <w:vAlign w:val="bottom"/>
            <w:shd w:val="clear" w:color="auto" w:fill="808080"/>
          </w:tcPr>
          <w:p>
            <w:pPr>
              <w:spacing w:after="0"/>
              <w:rPr>
                <w:sz w:val="2"/>
                <w:szCs w:val="2"/>
                <w:color w:val="auto"/>
              </w:rPr>
            </w:pPr>
          </w:p>
        </w:tc>
        <w:tc>
          <w:tcPr>
            <w:tcW w:w="500" w:type="dxa"/>
            <w:vAlign w:val="bottom"/>
          </w:tcPr>
          <w:p>
            <w:pPr>
              <w:spacing w:after="0"/>
              <w:rPr>
                <w:sz w:val="2"/>
                <w:szCs w:val="2"/>
                <w:color w:val="auto"/>
              </w:rPr>
            </w:pPr>
          </w:p>
        </w:tc>
        <w:tc>
          <w:tcPr>
            <w:tcW w:w="300" w:type="dxa"/>
            <w:vAlign w:val="bottom"/>
          </w:tcPr>
          <w:p>
            <w:pPr>
              <w:spacing w:after="0"/>
              <w:rPr>
                <w:sz w:val="2"/>
                <w:szCs w:val="2"/>
                <w:color w:val="auto"/>
              </w:rPr>
            </w:pPr>
          </w:p>
        </w:tc>
        <w:tc>
          <w:tcPr>
            <w:tcW w:w="540" w:type="dxa"/>
            <w:vAlign w:val="bottom"/>
          </w:tcPr>
          <w:p>
            <w:pPr>
              <w:spacing w:after="0"/>
              <w:rPr>
                <w:sz w:val="2"/>
                <w:szCs w:val="2"/>
                <w:color w:val="auto"/>
              </w:rPr>
            </w:pPr>
          </w:p>
        </w:tc>
        <w:tc>
          <w:tcPr>
            <w:tcW w:w="700" w:type="dxa"/>
            <w:vAlign w:val="bottom"/>
            <w:shd w:val="clear" w:color="auto" w:fill="808080"/>
          </w:tcPr>
          <w:p>
            <w:pPr>
              <w:spacing w:after="0"/>
              <w:rPr>
                <w:sz w:val="2"/>
                <w:szCs w:val="2"/>
                <w:color w:val="auto"/>
              </w:rPr>
            </w:pPr>
          </w:p>
        </w:tc>
        <w:tc>
          <w:tcPr>
            <w:tcW w:w="5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620" w:type="dxa"/>
            <w:vAlign w:val="bottom"/>
            <w:shd w:val="clear" w:color="auto" w:fill="EEEEEE"/>
          </w:tcPr>
          <w:p>
            <w:pPr>
              <w:ind w:left="420"/>
              <w:spacing w:after="0"/>
              <w:rPr>
                <w:sz w:val="20"/>
                <w:szCs w:val="20"/>
                <w:color w:val="auto"/>
              </w:rPr>
            </w:pPr>
            <w:r>
              <w:rPr>
                <w:rFonts w:ascii="Arial" w:cs="Arial" w:eastAsia="Arial" w:hAnsi="Arial"/>
                <w:sz w:val="18"/>
                <w:szCs w:val="18"/>
                <w:color w:val="auto"/>
              </w:rPr>
              <w:t>Total current liabilities</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182,121</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183,911</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spacing w:after="0"/>
              <w:rPr>
                <w:sz w:val="20"/>
                <w:szCs w:val="20"/>
                <w:color w:val="auto"/>
              </w:rPr>
            </w:pPr>
            <w:r>
              <w:rPr>
                <w:rFonts w:ascii="Arial" w:cs="Arial" w:eastAsia="Arial" w:hAnsi="Arial"/>
                <w:sz w:val="18"/>
                <w:szCs w:val="18"/>
                <w:color w:val="auto"/>
              </w:rPr>
              <w:t>Capital lease obligations</w:t>
            </w:r>
          </w:p>
        </w:tc>
        <w:tc>
          <w:tcPr>
            <w:tcW w:w="5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15,973</w:t>
            </w: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19,944</w:t>
            </w: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spacing w:after="0"/>
              <w:rPr>
                <w:sz w:val="20"/>
                <w:szCs w:val="20"/>
                <w:color w:val="auto"/>
              </w:rPr>
            </w:pPr>
            <w:r>
              <w:rPr>
                <w:rFonts w:ascii="Arial" w:cs="Arial" w:eastAsia="Arial" w:hAnsi="Arial"/>
                <w:sz w:val="18"/>
                <w:szCs w:val="18"/>
                <w:color w:val="auto"/>
              </w:rPr>
              <w:t>Long-term income taxes payable</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29,464</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22,835</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762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5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18,138</w:t>
            </w:r>
          </w:p>
        </w:tc>
        <w:tc>
          <w:tcPr>
            <w:tcW w:w="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17,934</w:t>
            </w:r>
          </w:p>
        </w:tc>
        <w:tc>
          <w:tcPr>
            <w:tcW w:w="5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7"/>
        </w:trPr>
        <w:tc>
          <w:tcPr>
            <w:tcW w:w="7620" w:type="dxa"/>
            <w:vAlign w:val="bottom"/>
          </w:tcPr>
          <w:p>
            <w:pPr>
              <w:spacing w:after="0"/>
              <w:rPr>
                <w:sz w:val="2"/>
                <w:szCs w:val="2"/>
                <w:color w:val="auto"/>
              </w:rPr>
            </w:pPr>
          </w:p>
        </w:tc>
        <w:tc>
          <w:tcPr>
            <w:tcW w:w="520" w:type="dxa"/>
            <w:vAlign w:val="bottom"/>
          </w:tcPr>
          <w:p>
            <w:pPr>
              <w:spacing w:after="0"/>
              <w:rPr>
                <w:sz w:val="2"/>
                <w:szCs w:val="2"/>
                <w:color w:val="auto"/>
              </w:rPr>
            </w:pPr>
          </w:p>
        </w:tc>
        <w:tc>
          <w:tcPr>
            <w:tcW w:w="720" w:type="dxa"/>
            <w:vAlign w:val="bottom"/>
            <w:shd w:val="clear" w:color="auto" w:fill="808080"/>
          </w:tcPr>
          <w:p>
            <w:pPr>
              <w:spacing w:after="0"/>
              <w:rPr>
                <w:sz w:val="2"/>
                <w:szCs w:val="2"/>
                <w:color w:val="auto"/>
              </w:rPr>
            </w:pPr>
          </w:p>
        </w:tc>
        <w:tc>
          <w:tcPr>
            <w:tcW w:w="500" w:type="dxa"/>
            <w:vAlign w:val="bottom"/>
          </w:tcPr>
          <w:p>
            <w:pPr>
              <w:spacing w:after="0"/>
              <w:rPr>
                <w:sz w:val="2"/>
                <w:szCs w:val="2"/>
                <w:color w:val="auto"/>
              </w:rPr>
            </w:pPr>
          </w:p>
        </w:tc>
        <w:tc>
          <w:tcPr>
            <w:tcW w:w="300" w:type="dxa"/>
            <w:vAlign w:val="bottom"/>
          </w:tcPr>
          <w:p>
            <w:pPr>
              <w:spacing w:after="0"/>
              <w:rPr>
                <w:sz w:val="2"/>
                <w:szCs w:val="2"/>
                <w:color w:val="auto"/>
              </w:rPr>
            </w:pPr>
          </w:p>
        </w:tc>
        <w:tc>
          <w:tcPr>
            <w:tcW w:w="540" w:type="dxa"/>
            <w:vAlign w:val="bottom"/>
          </w:tcPr>
          <w:p>
            <w:pPr>
              <w:spacing w:after="0"/>
              <w:rPr>
                <w:sz w:val="2"/>
                <w:szCs w:val="2"/>
                <w:color w:val="auto"/>
              </w:rPr>
            </w:pPr>
          </w:p>
        </w:tc>
        <w:tc>
          <w:tcPr>
            <w:tcW w:w="700" w:type="dxa"/>
            <w:vAlign w:val="bottom"/>
            <w:shd w:val="clear" w:color="auto" w:fill="808080"/>
          </w:tcPr>
          <w:p>
            <w:pPr>
              <w:spacing w:after="0"/>
              <w:rPr>
                <w:sz w:val="2"/>
                <w:szCs w:val="2"/>
                <w:color w:val="auto"/>
              </w:rPr>
            </w:pPr>
          </w:p>
        </w:tc>
        <w:tc>
          <w:tcPr>
            <w:tcW w:w="5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620" w:type="dxa"/>
            <w:vAlign w:val="bottom"/>
            <w:shd w:val="clear" w:color="auto" w:fill="EEEEEE"/>
          </w:tcPr>
          <w:p>
            <w:pPr>
              <w:ind w:left="420"/>
              <w:spacing w:after="0"/>
              <w:rPr>
                <w:sz w:val="20"/>
                <w:szCs w:val="20"/>
                <w:color w:val="auto"/>
              </w:rPr>
            </w:pPr>
            <w:r>
              <w:rPr>
                <w:rFonts w:ascii="Arial" w:cs="Arial" w:eastAsia="Arial" w:hAnsi="Arial"/>
                <w:sz w:val="18"/>
                <w:szCs w:val="18"/>
                <w:color w:val="auto"/>
              </w:rPr>
              <w:t>Total liabilities</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245,696</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244,624</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620" w:type="dxa"/>
            <w:vAlign w:val="bottom"/>
            <w:vMerge w:val="restart"/>
          </w:tcPr>
          <w:p>
            <w:pPr>
              <w:spacing w:after="0"/>
              <w:rPr>
                <w:sz w:val="20"/>
                <w:szCs w:val="20"/>
                <w:color w:val="auto"/>
              </w:rPr>
            </w:pPr>
            <w:r>
              <w:rPr>
                <w:rFonts w:ascii="Arial" w:cs="Arial" w:eastAsia="Arial" w:hAnsi="Arial"/>
                <w:sz w:val="18"/>
                <w:szCs w:val="18"/>
                <w:color w:val="auto"/>
              </w:rPr>
              <w:t>Commitments and contingencies (Note 5)</w:t>
            </w:r>
          </w:p>
        </w:tc>
        <w:tc>
          <w:tcPr>
            <w:tcW w:w="520" w:type="dxa"/>
            <w:vAlign w:val="bottom"/>
          </w:tcPr>
          <w:p>
            <w:pPr>
              <w:spacing w:after="0" w:line="20" w:lineRule="exact"/>
              <w:rPr>
                <w:sz w:val="1"/>
                <w:szCs w:val="1"/>
                <w:color w:val="auto"/>
              </w:rPr>
            </w:pPr>
          </w:p>
        </w:tc>
        <w:tc>
          <w:tcPr>
            <w:tcW w:w="720" w:type="dxa"/>
            <w:vAlign w:val="bottom"/>
            <w:tcBorders>
              <w:bottom w:val="single" w:sz="8" w:color="808080"/>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700" w:type="dxa"/>
            <w:vAlign w:val="bottom"/>
            <w:tcBorders>
              <w:bottom w:val="single" w:sz="8" w:color="808080"/>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7620" w:type="dxa"/>
            <w:vAlign w:val="bottom"/>
            <w:vMerge w:val="continue"/>
          </w:tcPr>
          <w:p>
            <w:pPr>
              <w:spacing w:after="0"/>
              <w:rPr>
                <w:sz w:val="18"/>
                <w:szCs w:val="18"/>
                <w:color w:val="auto"/>
              </w:rPr>
            </w:pPr>
          </w:p>
        </w:tc>
        <w:tc>
          <w:tcPr>
            <w:tcW w:w="5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spacing w:after="0"/>
              <w:rPr>
                <w:sz w:val="20"/>
                <w:szCs w:val="20"/>
                <w:color w:val="auto"/>
              </w:rPr>
            </w:pPr>
            <w:r>
              <w:rPr>
                <w:rFonts w:ascii="Arial" w:cs="Arial" w:eastAsia="Arial" w:hAnsi="Arial"/>
                <w:sz w:val="18"/>
                <w:szCs w:val="18"/>
                <w:color w:val="auto"/>
              </w:rPr>
              <w:t>Shareholders’ equity:</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7620" w:type="dxa"/>
            <w:vAlign w:val="bottom"/>
          </w:tcPr>
          <w:p>
            <w:pPr>
              <w:ind w:left="140"/>
              <w:spacing w:after="0" w:line="201" w:lineRule="exact"/>
              <w:rPr>
                <w:sz w:val="20"/>
                <w:szCs w:val="20"/>
                <w:color w:val="auto"/>
              </w:rPr>
            </w:pPr>
            <w:r>
              <w:rPr>
                <w:rFonts w:ascii="Arial" w:cs="Arial" w:eastAsia="Arial" w:hAnsi="Arial"/>
                <w:sz w:val="18"/>
                <w:szCs w:val="18"/>
                <w:color w:val="auto"/>
                <w:w w:val="95"/>
              </w:rPr>
              <w:t>Common stock, $0.002 par value; 492,000 shares authorized; 269,941 and 263,492 shares issued</w:t>
            </w:r>
          </w:p>
        </w:tc>
        <w:tc>
          <w:tcPr>
            <w:tcW w:w="5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7620" w:type="dxa"/>
            <w:vAlign w:val="bottom"/>
          </w:tcPr>
          <w:p>
            <w:pPr>
              <w:ind w:left="280"/>
              <w:spacing w:after="0"/>
              <w:rPr>
                <w:sz w:val="20"/>
                <w:szCs w:val="20"/>
                <w:color w:val="auto"/>
              </w:rPr>
            </w:pPr>
            <w:r>
              <w:rPr>
                <w:rFonts w:ascii="Arial" w:cs="Arial" w:eastAsia="Arial" w:hAnsi="Arial"/>
                <w:sz w:val="18"/>
                <w:szCs w:val="18"/>
                <w:color w:val="auto"/>
              </w:rPr>
              <w:t>and outstanding</w:t>
            </w:r>
          </w:p>
        </w:tc>
        <w:tc>
          <w:tcPr>
            <w:tcW w:w="52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540</w:t>
            </w:r>
          </w:p>
        </w:tc>
        <w:tc>
          <w:tcPr>
            <w:tcW w:w="5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527</w:t>
            </w:r>
          </w:p>
        </w:tc>
        <w:tc>
          <w:tcPr>
            <w:tcW w:w="5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ind w:left="140"/>
              <w:spacing w:after="0"/>
              <w:rPr>
                <w:sz w:val="20"/>
                <w:szCs w:val="20"/>
                <w:color w:val="auto"/>
              </w:rPr>
            </w:pPr>
            <w:r>
              <w:rPr>
                <w:rFonts w:ascii="Arial" w:cs="Arial" w:eastAsia="Arial" w:hAnsi="Arial"/>
                <w:sz w:val="18"/>
                <w:szCs w:val="18"/>
                <w:color w:val="auto"/>
              </w:rPr>
              <w:t>Additional paid-in capital</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2,937,409</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2,872,281</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ind w:left="140"/>
              <w:spacing w:after="0"/>
              <w:rPr>
                <w:sz w:val="20"/>
                <w:szCs w:val="20"/>
                <w:color w:val="auto"/>
              </w:rPr>
            </w:pPr>
            <w:r>
              <w:rPr>
                <w:rFonts w:ascii="Arial" w:cs="Arial" w:eastAsia="Arial" w:hAnsi="Arial"/>
                <w:sz w:val="18"/>
                <w:szCs w:val="18"/>
                <w:color w:val="auto"/>
              </w:rPr>
              <w:t>Deferred stock-based compensation</w:t>
            </w:r>
          </w:p>
        </w:tc>
        <w:tc>
          <w:tcPr>
            <w:tcW w:w="520" w:type="dxa"/>
            <w:vAlign w:val="bottom"/>
          </w:tcPr>
          <w:p>
            <w:pPr>
              <w:spacing w:after="0"/>
              <w:rPr>
                <w:sz w:val="18"/>
                <w:szCs w:val="18"/>
                <w:color w:val="auto"/>
              </w:rPr>
            </w:pPr>
          </w:p>
        </w:tc>
        <w:tc>
          <w:tcPr>
            <w:tcW w:w="1220" w:type="dxa"/>
            <w:vAlign w:val="bottom"/>
            <w:gridSpan w:val="2"/>
          </w:tcPr>
          <w:p>
            <w:pPr>
              <w:jc w:val="right"/>
              <w:ind w:right="440"/>
              <w:spacing w:after="0"/>
              <w:rPr>
                <w:sz w:val="20"/>
                <w:szCs w:val="20"/>
                <w:color w:val="auto"/>
              </w:rPr>
            </w:pPr>
            <w:r>
              <w:rPr>
                <w:rFonts w:ascii="Arial" w:cs="Arial" w:eastAsia="Arial" w:hAnsi="Arial"/>
                <w:sz w:val="18"/>
                <w:szCs w:val="18"/>
                <w:color w:val="auto"/>
              </w:rPr>
              <w:t>(4,976)</w:t>
            </w: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20" w:type="dxa"/>
            <w:vAlign w:val="bottom"/>
            <w:gridSpan w:val="2"/>
          </w:tcPr>
          <w:p>
            <w:pPr>
              <w:jc w:val="right"/>
              <w:ind w:right="460"/>
              <w:spacing w:after="0"/>
              <w:rPr>
                <w:sz w:val="20"/>
                <w:szCs w:val="20"/>
                <w:color w:val="auto"/>
              </w:rPr>
            </w:pPr>
            <w:r>
              <w:rPr>
                <w:rFonts w:ascii="Arial" w:cs="Arial" w:eastAsia="Arial" w:hAnsi="Arial"/>
                <w:sz w:val="18"/>
                <w:szCs w:val="18"/>
                <w:color w:val="auto"/>
              </w:rPr>
              <w:t>(7,945)</w:t>
            </w: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ind w:left="140"/>
              <w:spacing w:after="0"/>
              <w:rPr>
                <w:sz w:val="20"/>
                <w:szCs w:val="20"/>
                <w:color w:val="auto"/>
              </w:rPr>
            </w:pPr>
            <w:r>
              <w:rPr>
                <w:rFonts w:ascii="Arial" w:cs="Arial" w:eastAsia="Arial" w:hAnsi="Arial"/>
                <w:sz w:val="18"/>
                <w:szCs w:val="18"/>
                <w:color w:val="auto"/>
              </w:rPr>
              <w:t>Accumulated other comprehensive income (loss)</w:t>
            </w:r>
          </w:p>
        </w:tc>
        <w:tc>
          <w:tcPr>
            <w:tcW w:w="520" w:type="dxa"/>
            <w:vAlign w:val="bottom"/>
            <w:tcBorders>
              <w:right w:val="single" w:sz="8" w:color="EEEEEE"/>
            </w:tcBorders>
            <w:shd w:val="clear" w:color="auto" w:fill="EEEEEE"/>
          </w:tcPr>
          <w:p>
            <w:pPr>
              <w:spacing w:after="0"/>
              <w:rPr>
                <w:sz w:val="18"/>
                <w:szCs w:val="18"/>
                <w:color w:val="auto"/>
              </w:rPr>
            </w:pPr>
          </w:p>
        </w:tc>
        <w:tc>
          <w:tcPr>
            <w:tcW w:w="122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(1,564)</w:t>
            </w: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757</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7620" w:type="dxa"/>
            <w:vAlign w:val="bottom"/>
          </w:tcPr>
          <w:p>
            <w:pPr>
              <w:ind w:left="140"/>
              <w:spacing w:after="0"/>
              <w:rPr>
                <w:sz w:val="20"/>
                <w:szCs w:val="20"/>
                <w:color w:val="auto"/>
              </w:rPr>
            </w:pPr>
            <w:r>
              <w:rPr>
                <w:rFonts w:ascii="Arial" w:cs="Arial" w:eastAsia="Arial" w:hAnsi="Arial"/>
                <w:sz w:val="18"/>
                <w:szCs w:val="18"/>
                <w:color w:val="auto"/>
              </w:rPr>
              <w:t>Accumulated deficit</w:t>
            </w:r>
          </w:p>
        </w:tc>
        <w:tc>
          <w:tcPr>
            <w:tcW w:w="520" w:type="dxa"/>
            <w:vAlign w:val="bottom"/>
          </w:tcPr>
          <w:p>
            <w:pPr>
              <w:spacing w:after="0"/>
              <w:rPr>
                <w:sz w:val="19"/>
                <w:szCs w:val="19"/>
                <w:color w:val="auto"/>
              </w:rPr>
            </w:pPr>
          </w:p>
        </w:tc>
        <w:tc>
          <w:tcPr>
            <w:tcW w:w="1220" w:type="dxa"/>
            <w:vAlign w:val="bottom"/>
            <w:gridSpan w:val="2"/>
          </w:tcPr>
          <w:p>
            <w:pPr>
              <w:jc w:val="right"/>
              <w:ind w:right="440"/>
              <w:spacing w:after="0"/>
              <w:rPr>
                <w:sz w:val="20"/>
                <w:szCs w:val="20"/>
                <w:color w:val="auto"/>
              </w:rPr>
            </w:pPr>
            <w:r>
              <w:rPr>
                <w:rFonts w:ascii="Arial" w:cs="Arial" w:eastAsia="Arial" w:hAnsi="Arial"/>
                <w:sz w:val="18"/>
                <w:szCs w:val="18"/>
                <w:color w:val="auto"/>
                <w:w w:val="98"/>
              </w:rPr>
              <w:t>(631,658)</w:t>
            </w:r>
          </w:p>
        </w:tc>
        <w:tc>
          <w:tcPr>
            <w:tcW w:w="3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220" w:type="dxa"/>
            <w:vAlign w:val="bottom"/>
            <w:gridSpan w:val="2"/>
          </w:tcPr>
          <w:p>
            <w:pPr>
              <w:jc w:val="right"/>
              <w:ind w:right="460"/>
              <w:spacing w:after="0"/>
              <w:rPr>
                <w:sz w:val="20"/>
                <w:szCs w:val="20"/>
                <w:color w:val="auto"/>
              </w:rPr>
            </w:pPr>
            <w:r>
              <w:rPr>
                <w:rFonts w:ascii="Arial" w:cs="Arial" w:eastAsia="Arial" w:hAnsi="Arial"/>
                <w:sz w:val="18"/>
                <w:szCs w:val="18"/>
                <w:color w:val="auto"/>
                <w:w w:val="95"/>
              </w:rPr>
              <w:t>(674,779)</w:t>
            </w:r>
          </w:p>
        </w:tc>
        <w:tc>
          <w:tcPr>
            <w:tcW w:w="0" w:type="dxa"/>
            <w:vAlign w:val="bottom"/>
          </w:tcPr>
          <w:p>
            <w:pPr>
              <w:spacing w:after="0"/>
              <w:rPr>
                <w:sz w:val="1"/>
                <w:szCs w:val="1"/>
                <w:color w:val="auto"/>
              </w:rPr>
            </w:pPr>
          </w:p>
        </w:tc>
      </w:tr>
      <w:tr>
        <w:trPr>
          <w:trHeight w:val="27"/>
        </w:trPr>
        <w:tc>
          <w:tcPr>
            <w:tcW w:w="7620" w:type="dxa"/>
            <w:vAlign w:val="bottom"/>
          </w:tcPr>
          <w:p>
            <w:pPr>
              <w:spacing w:after="0"/>
              <w:rPr>
                <w:sz w:val="2"/>
                <w:szCs w:val="2"/>
                <w:color w:val="auto"/>
              </w:rPr>
            </w:pPr>
          </w:p>
        </w:tc>
        <w:tc>
          <w:tcPr>
            <w:tcW w:w="520" w:type="dxa"/>
            <w:vAlign w:val="bottom"/>
          </w:tcPr>
          <w:p>
            <w:pPr>
              <w:spacing w:after="0"/>
              <w:rPr>
                <w:sz w:val="2"/>
                <w:szCs w:val="2"/>
                <w:color w:val="auto"/>
              </w:rPr>
            </w:pPr>
          </w:p>
        </w:tc>
        <w:tc>
          <w:tcPr>
            <w:tcW w:w="720" w:type="dxa"/>
            <w:vAlign w:val="bottom"/>
            <w:shd w:val="clear" w:color="auto" w:fill="808080"/>
          </w:tcPr>
          <w:p>
            <w:pPr>
              <w:spacing w:after="0"/>
              <w:rPr>
                <w:sz w:val="2"/>
                <w:szCs w:val="2"/>
                <w:color w:val="auto"/>
              </w:rPr>
            </w:pPr>
          </w:p>
        </w:tc>
        <w:tc>
          <w:tcPr>
            <w:tcW w:w="500" w:type="dxa"/>
            <w:vAlign w:val="bottom"/>
          </w:tcPr>
          <w:p>
            <w:pPr>
              <w:spacing w:after="0"/>
              <w:rPr>
                <w:sz w:val="2"/>
                <w:szCs w:val="2"/>
                <w:color w:val="auto"/>
              </w:rPr>
            </w:pPr>
          </w:p>
        </w:tc>
        <w:tc>
          <w:tcPr>
            <w:tcW w:w="300" w:type="dxa"/>
            <w:vAlign w:val="bottom"/>
          </w:tcPr>
          <w:p>
            <w:pPr>
              <w:spacing w:after="0"/>
              <w:rPr>
                <w:sz w:val="2"/>
                <w:szCs w:val="2"/>
                <w:color w:val="auto"/>
              </w:rPr>
            </w:pPr>
          </w:p>
        </w:tc>
        <w:tc>
          <w:tcPr>
            <w:tcW w:w="540" w:type="dxa"/>
            <w:vAlign w:val="bottom"/>
          </w:tcPr>
          <w:p>
            <w:pPr>
              <w:spacing w:after="0"/>
              <w:rPr>
                <w:sz w:val="2"/>
                <w:szCs w:val="2"/>
                <w:color w:val="auto"/>
              </w:rPr>
            </w:pPr>
          </w:p>
        </w:tc>
        <w:tc>
          <w:tcPr>
            <w:tcW w:w="700" w:type="dxa"/>
            <w:vAlign w:val="bottom"/>
            <w:shd w:val="clear" w:color="auto" w:fill="808080"/>
          </w:tcPr>
          <w:p>
            <w:pPr>
              <w:spacing w:after="0"/>
              <w:rPr>
                <w:sz w:val="2"/>
                <w:szCs w:val="2"/>
                <w:color w:val="auto"/>
              </w:rPr>
            </w:pPr>
          </w:p>
        </w:tc>
        <w:tc>
          <w:tcPr>
            <w:tcW w:w="5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620" w:type="dxa"/>
            <w:vAlign w:val="bottom"/>
            <w:shd w:val="clear" w:color="auto" w:fill="EEEEEE"/>
          </w:tcPr>
          <w:p>
            <w:pPr>
              <w:ind w:left="420"/>
              <w:spacing w:after="0"/>
              <w:rPr>
                <w:sz w:val="20"/>
                <w:szCs w:val="20"/>
                <w:color w:val="auto"/>
              </w:rPr>
            </w:pPr>
            <w:r>
              <w:rPr>
                <w:rFonts w:ascii="Arial" w:cs="Arial" w:eastAsia="Arial" w:hAnsi="Arial"/>
                <w:sz w:val="18"/>
                <w:szCs w:val="18"/>
                <w:color w:val="auto"/>
              </w:rPr>
              <w:t>Total shareholders’ equity</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2,299,751</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2,190,841</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6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40" w:type="dxa"/>
            <w:vAlign w:val="bottom"/>
            <w:gridSpan w:val="2"/>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620" w:type="dxa"/>
            <w:vAlign w:val="bottom"/>
          </w:tcPr>
          <w:p>
            <w:pPr>
              <w:ind w:left="420"/>
              <w:spacing w:after="0"/>
              <w:rPr>
                <w:sz w:val="20"/>
                <w:szCs w:val="20"/>
                <w:color w:val="auto"/>
              </w:rPr>
            </w:pPr>
            <w:r>
              <w:rPr>
                <w:rFonts w:ascii="Arial" w:cs="Arial" w:eastAsia="Arial" w:hAnsi="Arial"/>
                <w:sz w:val="18"/>
                <w:szCs w:val="18"/>
                <w:color w:val="auto"/>
              </w:rPr>
              <w:t>Total liabilities and shareholders’ equity</w:t>
            </w: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7"/>
              </w:rPr>
              <w:t>2,545,447</w:t>
            </w:r>
          </w:p>
        </w:tc>
        <w:tc>
          <w:tcPr>
            <w:tcW w:w="500" w:type="dxa"/>
            <w:vAlign w:val="bottom"/>
          </w:tcPr>
          <w:p>
            <w:pPr>
              <w:spacing w:after="0"/>
              <w:rPr>
                <w:sz w:val="19"/>
                <w:szCs w:val="19"/>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4"/>
              </w:rPr>
              <w:t>2,435,465</w:t>
            </w:r>
          </w:p>
        </w:tc>
        <w:tc>
          <w:tcPr>
            <w:tcW w:w="5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5"/>
        </w:trPr>
        <w:tc>
          <w:tcPr>
            <w:tcW w:w="7620" w:type="dxa"/>
            <w:vAlign w:val="bottom"/>
          </w:tcPr>
          <w:p>
            <w:pPr>
              <w:spacing w:after="0"/>
              <w:rPr>
                <w:sz w:val="5"/>
                <w:szCs w:val="5"/>
                <w:color w:val="auto"/>
              </w:rPr>
            </w:pPr>
          </w:p>
        </w:tc>
        <w:tc>
          <w:tcPr>
            <w:tcW w:w="520" w:type="dxa"/>
            <w:vAlign w:val="bottom"/>
            <w:tcBorders>
              <w:right w:val="single" w:sz="8" w:color="808080"/>
            </w:tcBorders>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500" w:type="dxa"/>
            <w:vAlign w:val="bottom"/>
            <w:tcBorders>
              <w:left w:val="single" w:sz="8" w:color="808080"/>
            </w:tcBorders>
          </w:tcPr>
          <w:p>
            <w:pPr>
              <w:spacing w:after="0"/>
              <w:rPr>
                <w:sz w:val="5"/>
                <w:szCs w:val="5"/>
                <w:color w:val="auto"/>
              </w:rPr>
            </w:pPr>
          </w:p>
        </w:tc>
        <w:tc>
          <w:tcPr>
            <w:tcW w:w="300" w:type="dxa"/>
            <w:vAlign w:val="bottom"/>
          </w:tcPr>
          <w:p>
            <w:pPr>
              <w:spacing w:after="0"/>
              <w:rPr>
                <w:sz w:val="5"/>
                <w:szCs w:val="5"/>
                <w:color w:val="auto"/>
              </w:rPr>
            </w:pPr>
          </w:p>
        </w:tc>
        <w:tc>
          <w:tcPr>
            <w:tcW w:w="540" w:type="dxa"/>
            <w:vAlign w:val="bottom"/>
            <w:tcBorders>
              <w:right w:val="single" w:sz="8" w:color="808080"/>
            </w:tcBorders>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520" w:type="dxa"/>
            <w:vAlign w:val="bottom"/>
            <w:tcBorders>
              <w:left w:val="single" w:sz="8" w:color="808080"/>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OPERATIONS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40" w:type="dxa"/>
            <w:vAlign w:val="bottom"/>
            <w:gridSpan w:val="6"/>
          </w:tcPr>
          <w:p>
            <w:pPr>
              <w:ind w:left="36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40" w:type="dxa"/>
            <w:vAlign w:val="bottom"/>
            <w:gridSpan w:val="6"/>
          </w:tcPr>
          <w:p>
            <w:pPr>
              <w:ind w:left="4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6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780" w:type="dxa"/>
            <w:vAlign w:val="bottom"/>
            <w:gridSpan w:val="3"/>
          </w:tcPr>
          <w:p>
            <w:pPr>
              <w:jc w:val="right"/>
              <w:ind w:right="120"/>
              <w:spacing w:after="0"/>
              <w:rPr>
                <w:sz w:val="20"/>
                <w:szCs w:val="20"/>
                <w:color w:val="auto"/>
              </w:rPr>
            </w:pPr>
            <w:r>
              <w:rPr>
                <w:rFonts w:ascii="Arial" w:cs="Arial" w:eastAsia="Arial" w:hAnsi="Arial"/>
                <w:sz w:val="14"/>
                <w:szCs w:val="14"/>
                <w:b w:val="1"/>
                <w:bCs w:val="1"/>
                <w:color w:val="auto"/>
              </w:rPr>
              <w:t>July 31,</w:t>
            </w:r>
          </w:p>
        </w:tc>
        <w:tc>
          <w:tcPr>
            <w:tcW w:w="5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76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rPr>
              <w:t>July 31,</w:t>
            </w: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6220" w:type="dxa"/>
            <w:vAlign w:val="bottom"/>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280" w:type="dxa"/>
            <w:vAlign w:val="bottom"/>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62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580" w:type="dxa"/>
            <w:vAlign w:val="bottom"/>
          </w:tcPr>
          <w:p>
            <w:pPr>
              <w:jc w:val="right"/>
              <w:ind w:right="12"/>
              <w:spacing w:after="0"/>
              <w:rPr>
                <w:sz w:val="20"/>
                <w:szCs w:val="20"/>
                <w:color w:val="auto"/>
              </w:rPr>
            </w:pPr>
            <w:r>
              <w:rPr>
                <w:rFonts w:ascii="Arial" w:cs="Arial" w:eastAsia="Arial" w:hAnsi="Arial"/>
                <w:sz w:val="14"/>
                <w:szCs w:val="14"/>
                <w:b w:val="1"/>
                <w:bCs w:val="1"/>
                <w:color w:val="auto"/>
              </w:rPr>
              <w:t>2004</w:t>
            </w:r>
          </w:p>
        </w:tc>
        <w:tc>
          <w:tcPr>
            <w:tcW w:w="2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580" w:type="dxa"/>
            <w:vAlign w:val="bottom"/>
          </w:tcPr>
          <w:p>
            <w:pPr>
              <w:jc w:val="right"/>
              <w:ind w:right="11"/>
              <w:spacing w:after="0"/>
              <w:rPr>
                <w:sz w:val="20"/>
                <w:szCs w:val="20"/>
                <w:color w:val="auto"/>
              </w:rPr>
            </w:pPr>
            <w:r>
              <w:rPr>
                <w:rFonts w:ascii="Arial" w:cs="Arial" w:eastAsia="Arial" w:hAnsi="Arial"/>
                <w:sz w:val="14"/>
                <w:szCs w:val="14"/>
                <w:b w:val="1"/>
                <w:bCs w:val="1"/>
                <w:color w:val="auto"/>
              </w:rPr>
              <w:t>2003</w:t>
            </w:r>
          </w:p>
        </w:tc>
        <w:tc>
          <w:tcPr>
            <w:tcW w:w="3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00" w:type="dxa"/>
            <w:vAlign w:val="bottom"/>
          </w:tcPr>
          <w:p>
            <w:pPr>
              <w:jc w:val="right"/>
              <w:ind w:right="32"/>
              <w:spacing w:after="0"/>
              <w:rPr>
                <w:sz w:val="20"/>
                <w:szCs w:val="20"/>
                <w:color w:val="auto"/>
              </w:rPr>
            </w:pPr>
            <w:r>
              <w:rPr>
                <w:rFonts w:ascii="Arial" w:cs="Arial" w:eastAsia="Arial" w:hAnsi="Arial"/>
                <w:sz w:val="14"/>
                <w:szCs w:val="14"/>
                <w:b w:val="1"/>
                <w:bCs w:val="1"/>
                <w:color w:val="auto"/>
              </w:rPr>
              <w:t>2004</w:t>
            </w:r>
          </w:p>
        </w:tc>
        <w:tc>
          <w:tcPr>
            <w:tcW w:w="2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00" w:type="dxa"/>
            <w:vAlign w:val="bottom"/>
          </w:tcPr>
          <w:p>
            <w:pPr>
              <w:jc w:val="right"/>
              <w:ind w:right="31"/>
              <w:spacing w:after="0"/>
              <w:rPr>
                <w:sz w:val="20"/>
                <w:szCs w:val="20"/>
                <w:color w:val="auto"/>
              </w:rPr>
            </w:pPr>
            <w:r>
              <w:rPr>
                <w:rFonts w:ascii="Arial" w:cs="Arial" w:eastAsia="Arial" w:hAnsi="Arial"/>
                <w:sz w:val="14"/>
                <w:szCs w:val="14"/>
                <w:b w:val="1"/>
                <w:bCs w:val="1"/>
                <w:color w:val="auto"/>
              </w:rPr>
              <w:t>2003</w:t>
            </w: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6220" w:type="dxa"/>
            <w:vAlign w:val="bottom"/>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280" w:type="dxa"/>
            <w:vAlign w:val="bottom"/>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280" w:type="dxa"/>
            <w:vAlign w:val="bottom"/>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6220" w:type="dxa"/>
            <w:vAlign w:val="bottom"/>
          </w:tcPr>
          <w:p>
            <w:pPr>
              <w:spacing w:after="0"/>
              <w:rPr>
                <w:sz w:val="6"/>
                <w:szCs w:val="6"/>
                <w:color w:val="auto"/>
              </w:rPr>
            </w:pPr>
          </w:p>
        </w:tc>
        <w:tc>
          <w:tcPr>
            <w:tcW w:w="220" w:type="dxa"/>
            <w:vAlign w:val="bottom"/>
          </w:tcPr>
          <w:p>
            <w:pPr>
              <w:spacing w:after="0"/>
              <w:rPr>
                <w:sz w:val="6"/>
                <w:szCs w:val="6"/>
                <w:color w:val="auto"/>
              </w:rPr>
            </w:pP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300" w:type="dxa"/>
            <w:vAlign w:val="bottom"/>
          </w:tcPr>
          <w:p>
            <w:pPr>
              <w:spacing w:after="0"/>
              <w:rPr>
                <w:sz w:val="6"/>
                <w:szCs w:val="6"/>
                <w:color w:val="auto"/>
              </w:rPr>
            </w:pPr>
          </w:p>
        </w:tc>
        <w:tc>
          <w:tcPr>
            <w:tcW w:w="200" w:type="dxa"/>
            <w:vAlign w:val="bottom"/>
          </w:tcPr>
          <w:p>
            <w:pPr>
              <w:spacing w:after="0"/>
              <w:rPr>
                <w:sz w:val="6"/>
                <w:szCs w:val="6"/>
                <w:color w:val="auto"/>
              </w:rPr>
            </w:pPr>
          </w:p>
        </w:tc>
        <w:tc>
          <w:tcPr>
            <w:tcW w:w="580" w:type="dxa"/>
            <w:vAlign w:val="bottom"/>
          </w:tcPr>
          <w:p>
            <w:pPr>
              <w:spacing w:after="0"/>
              <w:rPr>
                <w:sz w:val="6"/>
                <w:szCs w:val="6"/>
                <w:color w:val="auto"/>
              </w:rPr>
            </w:pPr>
          </w:p>
        </w:tc>
        <w:tc>
          <w:tcPr>
            <w:tcW w:w="300" w:type="dxa"/>
            <w:vAlign w:val="bottom"/>
          </w:tcPr>
          <w:p>
            <w:pPr>
              <w:spacing w:after="0"/>
              <w:rPr>
                <w:sz w:val="6"/>
                <w:szCs w:val="6"/>
                <w:color w:val="auto"/>
              </w:rPr>
            </w:pPr>
          </w:p>
        </w:tc>
        <w:tc>
          <w:tcPr>
            <w:tcW w:w="280" w:type="dxa"/>
            <w:vAlign w:val="bottom"/>
          </w:tcPr>
          <w:p>
            <w:pPr>
              <w:spacing w:after="0"/>
              <w:rPr>
                <w:sz w:val="6"/>
                <w:szCs w:val="6"/>
                <w:color w:val="auto"/>
              </w:rPr>
            </w:pPr>
          </w:p>
        </w:tc>
        <w:tc>
          <w:tcPr>
            <w:tcW w:w="20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280" w:type="dxa"/>
            <w:vAlign w:val="bottom"/>
          </w:tcPr>
          <w:p>
            <w:pPr>
              <w:spacing w:after="0"/>
              <w:rPr>
                <w:sz w:val="6"/>
                <w:szCs w:val="6"/>
                <w:color w:val="auto"/>
              </w:rPr>
            </w:pPr>
          </w:p>
        </w:tc>
        <w:tc>
          <w:tcPr>
            <w:tcW w:w="20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2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2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297,154</w:t>
            </w:r>
          </w:p>
        </w:tc>
        <w:tc>
          <w:tcPr>
            <w:tcW w:w="7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192,854</w:t>
            </w:r>
          </w:p>
        </w:tc>
        <w:tc>
          <w:tcPr>
            <w:tcW w:w="300" w:type="dxa"/>
            <w:vAlign w:val="bottom"/>
            <w:tcBorders>
              <w:left w:val="single" w:sz="8" w:color="EEEEEE"/>
            </w:tcBorders>
            <w:shd w:val="clear" w:color="auto" w:fill="EEEEEE"/>
          </w:tcPr>
          <w:p>
            <w:pPr>
              <w:spacing w:after="0"/>
              <w:rPr>
                <w:sz w:val="18"/>
                <w:szCs w:val="18"/>
                <w:color w:val="auto"/>
              </w:rPr>
            </w:pP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9"/>
              </w:rPr>
              <w:t>566,731</w:t>
            </w:r>
          </w:p>
        </w:tc>
        <w:tc>
          <w:tcPr>
            <w:tcW w:w="7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9"/>
              </w:rPr>
              <w:t>361,137</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Cost of goods sold (1)</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140,905</w:t>
            </w: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88,944</w:t>
            </w:r>
          </w:p>
        </w:tc>
        <w:tc>
          <w:tcPr>
            <w:tcW w:w="300" w:type="dxa"/>
            <w:vAlign w:val="bottom"/>
            <w:tcBorders>
              <w:lef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9"/>
              </w:rPr>
              <w:t>268,741</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9"/>
              </w:rPr>
              <w:t>165,057</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tcPr>
          <w:p>
            <w:pPr>
              <w:ind w:left="120"/>
              <w:spacing w:after="0"/>
              <w:rPr>
                <w:sz w:val="20"/>
                <w:szCs w:val="20"/>
                <w:color w:val="auto"/>
              </w:rPr>
            </w:pPr>
            <w:r>
              <w:rPr>
                <w:rFonts w:ascii="Arial" w:cs="Arial" w:eastAsia="Arial" w:hAnsi="Arial"/>
                <w:sz w:val="18"/>
                <w:szCs w:val="18"/>
                <w:color w:val="auto"/>
              </w:rPr>
              <w:t>Research and development (1)</w:t>
            </w:r>
          </w:p>
        </w:tc>
        <w:tc>
          <w:tcPr>
            <w:tcW w:w="2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64,036</w:t>
            </w: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52,252</w:t>
            </w: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127,308</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98,891</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Selling and marketing (1)</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19,884</w:t>
            </w: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14,783</w:t>
            </w:r>
          </w:p>
        </w:tc>
        <w:tc>
          <w:tcPr>
            <w:tcW w:w="300" w:type="dxa"/>
            <w:vAlign w:val="bottom"/>
            <w:tcBorders>
              <w:lef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38,585</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30,246</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tcPr>
          <w:p>
            <w:pPr>
              <w:ind w:left="120"/>
              <w:spacing w:after="0"/>
              <w:rPr>
                <w:sz w:val="20"/>
                <w:szCs w:val="20"/>
                <w:color w:val="auto"/>
              </w:rPr>
            </w:pPr>
            <w:r>
              <w:rPr>
                <w:rFonts w:ascii="Arial" w:cs="Arial" w:eastAsia="Arial" w:hAnsi="Arial"/>
                <w:sz w:val="18"/>
                <w:szCs w:val="18"/>
                <w:color w:val="auto"/>
              </w:rPr>
              <w:t>General and administrative (1)</w:t>
            </w:r>
          </w:p>
        </w:tc>
        <w:tc>
          <w:tcPr>
            <w:tcW w:w="2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7,662</w:t>
            </w: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4,351</w:t>
            </w: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14,499</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7,931</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Amortization of stock-based compensation</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1,272</w:t>
            </w: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1,020</w:t>
            </w:r>
          </w:p>
        </w:tc>
        <w:tc>
          <w:tcPr>
            <w:tcW w:w="300" w:type="dxa"/>
            <w:vAlign w:val="bottom"/>
            <w:tcBorders>
              <w:lef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2,660</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1,678</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tcPr>
          <w:p>
            <w:pPr>
              <w:ind w:left="120"/>
              <w:spacing w:after="0"/>
              <w:rPr>
                <w:sz w:val="20"/>
                <w:szCs w:val="20"/>
                <w:color w:val="auto"/>
              </w:rPr>
            </w:pPr>
            <w:r>
              <w:rPr>
                <w:rFonts w:ascii="Arial" w:cs="Arial" w:eastAsia="Arial" w:hAnsi="Arial"/>
                <w:sz w:val="18"/>
                <w:szCs w:val="18"/>
                <w:color w:val="auto"/>
              </w:rPr>
              <w:t>Amortization and write-off of acquired intangible assets and other</w:t>
            </w:r>
          </w:p>
        </w:tc>
        <w:tc>
          <w:tcPr>
            <w:tcW w:w="2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29,759</w:t>
            </w: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19,560</w:t>
            </w: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63,017</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39,008</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6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EEEEEE"/>
          </w:tcPr>
          <w:p>
            <w:pPr>
              <w:ind w:left="260"/>
              <w:spacing w:after="0"/>
              <w:rPr>
                <w:sz w:val="20"/>
                <w:szCs w:val="20"/>
                <w:color w:val="auto"/>
              </w:rPr>
            </w:pPr>
            <w:r>
              <w:rPr>
                <w:rFonts w:ascii="Arial" w:cs="Arial" w:eastAsia="Arial" w:hAnsi="Arial"/>
                <w:sz w:val="18"/>
                <w:szCs w:val="18"/>
                <w:color w:val="auto"/>
              </w:rPr>
              <w:t>Total operating costs and expenses</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263,518</w:t>
            </w: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180,910</w:t>
            </w:r>
          </w:p>
        </w:tc>
        <w:tc>
          <w:tcPr>
            <w:tcW w:w="300" w:type="dxa"/>
            <w:vAlign w:val="bottom"/>
            <w:tcBorders>
              <w:lef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9"/>
              </w:rPr>
              <w:t>514,810</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9"/>
              </w:rPr>
              <w:t>342,811</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240" w:type="dxa"/>
            <w:vAlign w:val="bottom"/>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shd w:val="clear" w:color="auto" w:fill="80808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80" w:type="dxa"/>
            <w:vAlign w:val="bottom"/>
            <w:shd w:val="clear" w:color="auto" w:fill="80808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0" w:type="dxa"/>
            <w:vAlign w:val="bottom"/>
            <w:shd w:val="clear" w:color="auto" w:fill="80808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0" w:type="dxa"/>
            <w:vAlign w:val="bottom"/>
            <w:shd w:val="clear" w:color="auto" w:fill="80808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624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22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33,636</w:t>
            </w:r>
          </w:p>
        </w:tc>
        <w:tc>
          <w:tcPr>
            <w:tcW w:w="2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11,944</w:t>
            </w:r>
          </w:p>
        </w:tc>
        <w:tc>
          <w:tcPr>
            <w:tcW w:w="3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51,921</w:t>
            </w:r>
          </w:p>
        </w:tc>
        <w:tc>
          <w:tcPr>
            <w:tcW w:w="2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18,326</w:t>
            </w: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EEEEEE"/>
          </w:tcPr>
          <w:p>
            <w:pPr>
              <w:spacing w:after="0"/>
              <w:rPr>
                <w:sz w:val="20"/>
                <w:szCs w:val="20"/>
                <w:color w:val="auto"/>
              </w:rPr>
            </w:pPr>
            <w:r>
              <w:rPr>
                <w:rFonts w:ascii="Arial" w:cs="Arial" w:eastAsia="Arial" w:hAnsi="Arial"/>
                <w:sz w:val="18"/>
                <w:szCs w:val="18"/>
                <w:color w:val="auto"/>
              </w:rPr>
              <w:t>Interest and other income, net</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1,616</w:t>
            </w: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1,569</w:t>
            </w:r>
          </w:p>
        </w:tc>
        <w:tc>
          <w:tcPr>
            <w:tcW w:w="300" w:type="dxa"/>
            <w:vAlign w:val="bottom"/>
            <w:tcBorders>
              <w:lef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3,288</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2,880</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240" w:type="dxa"/>
            <w:vAlign w:val="bottom"/>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shd w:val="clear" w:color="auto" w:fill="80808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80" w:type="dxa"/>
            <w:vAlign w:val="bottom"/>
            <w:shd w:val="clear" w:color="auto" w:fill="80808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0" w:type="dxa"/>
            <w:vAlign w:val="bottom"/>
            <w:shd w:val="clear" w:color="auto" w:fill="80808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0" w:type="dxa"/>
            <w:vAlign w:val="bottom"/>
            <w:shd w:val="clear" w:color="auto" w:fill="80808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624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22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35,252</w:t>
            </w:r>
          </w:p>
        </w:tc>
        <w:tc>
          <w:tcPr>
            <w:tcW w:w="2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13,513</w:t>
            </w:r>
          </w:p>
        </w:tc>
        <w:tc>
          <w:tcPr>
            <w:tcW w:w="3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55,209</w:t>
            </w:r>
          </w:p>
        </w:tc>
        <w:tc>
          <w:tcPr>
            <w:tcW w:w="2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21,206</w:t>
            </w: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EEEEEE"/>
          </w:tcPr>
          <w:p>
            <w:pPr>
              <w:spacing w:after="0"/>
              <w:rPr>
                <w:sz w:val="20"/>
                <w:szCs w:val="20"/>
                <w:color w:val="auto"/>
              </w:rPr>
            </w:pPr>
            <w:r>
              <w:rPr>
                <w:rFonts w:ascii="Arial" w:cs="Arial" w:eastAsia="Arial" w:hAnsi="Arial"/>
                <w:sz w:val="18"/>
                <w:szCs w:val="18"/>
                <w:color w:val="auto"/>
              </w:rPr>
              <w:t>Provision for income taxes</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6,628</w:t>
            </w: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4,091</w:t>
            </w:r>
          </w:p>
        </w:tc>
        <w:tc>
          <w:tcPr>
            <w:tcW w:w="300" w:type="dxa"/>
            <w:vAlign w:val="bottom"/>
            <w:tcBorders>
              <w:lef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12,088</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7,427</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240" w:type="dxa"/>
            <w:vAlign w:val="bottom"/>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shd w:val="clear" w:color="auto" w:fill="808080"/>
          </w:tcPr>
          <w:p>
            <w:pPr>
              <w:spacing w:after="0" w:line="20" w:lineRule="exact"/>
              <w:rPr>
                <w:sz w:val="1"/>
                <w:szCs w:val="1"/>
                <w:color w:val="auto"/>
              </w:rPr>
            </w:pPr>
          </w:p>
        </w:tc>
        <w:tc>
          <w:tcPr>
            <w:tcW w:w="780" w:type="dxa"/>
            <w:vAlign w:val="bottom"/>
            <w:gridSpan w:val="3"/>
          </w:tcPr>
          <w:p>
            <w:pPr>
              <w:spacing w:after="0" w:line="20" w:lineRule="exact"/>
              <w:rPr>
                <w:sz w:val="1"/>
                <w:szCs w:val="1"/>
                <w:color w:val="auto"/>
              </w:rPr>
            </w:pPr>
          </w:p>
        </w:tc>
        <w:tc>
          <w:tcPr>
            <w:tcW w:w="580" w:type="dxa"/>
            <w:vAlign w:val="bottom"/>
            <w:shd w:val="clear" w:color="auto" w:fill="80808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600" w:type="dxa"/>
            <w:vAlign w:val="bottom"/>
            <w:shd w:val="clear" w:color="auto" w:fill="808080"/>
          </w:tcPr>
          <w:p>
            <w:pPr>
              <w:spacing w:after="0" w:line="20" w:lineRule="exact"/>
              <w:rPr>
                <w:sz w:val="1"/>
                <w:szCs w:val="1"/>
                <w:color w:val="auto"/>
              </w:rPr>
            </w:pPr>
          </w:p>
        </w:tc>
        <w:tc>
          <w:tcPr>
            <w:tcW w:w="760" w:type="dxa"/>
            <w:vAlign w:val="bottom"/>
            <w:gridSpan w:val="3"/>
          </w:tcPr>
          <w:p>
            <w:pPr>
              <w:spacing w:after="0" w:line="20" w:lineRule="exact"/>
              <w:rPr>
                <w:sz w:val="1"/>
                <w:szCs w:val="1"/>
                <w:color w:val="auto"/>
              </w:rPr>
            </w:pPr>
          </w:p>
        </w:tc>
        <w:tc>
          <w:tcPr>
            <w:tcW w:w="600" w:type="dxa"/>
            <w:vAlign w:val="bottom"/>
            <w:shd w:val="clear" w:color="auto" w:fill="80808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624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28,624</w:t>
            </w:r>
          </w:p>
        </w:tc>
        <w:tc>
          <w:tcPr>
            <w:tcW w:w="7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9,422</w:t>
            </w:r>
          </w:p>
        </w:tc>
        <w:tc>
          <w:tcPr>
            <w:tcW w:w="300" w:type="dxa"/>
            <w:vAlign w:val="bottom"/>
          </w:tcPr>
          <w:p>
            <w:pPr>
              <w:spacing w:after="0"/>
              <w:rPr>
                <w:sz w:val="20"/>
                <w:szCs w:val="20"/>
                <w:color w:val="auto"/>
              </w:rPr>
            </w:pP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43,121</w:t>
            </w:r>
          </w:p>
        </w:tc>
        <w:tc>
          <w:tcPr>
            <w:tcW w:w="7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13,779</w:t>
            </w: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220" w:type="dxa"/>
            <w:vAlign w:val="bottom"/>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2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00" w:type="dxa"/>
            <w:vAlign w:val="bottom"/>
            <w:tcBorders>
              <w:left w:val="single" w:sz="8" w:color="808080"/>
            </w:tcBorders>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4"/>
        </w:trPr>
        <w:tc>
          <w:tcPr>
            <w:tcW w:w="20" w:type="dxa"/>
            <w:vAlign w:val="bottom"/>
            <w:vMerge w:val="restart"/>
          </w:tcPr>
          <w:p>
            <w:pPr>
              <w:spacing w:after="0"/>
              <w:rPr>
                <w:sz w:val="2"/>
                <w:szCs w:val="2"/>
                <w:color w:val="auto"/>
              </w:rPr>
            </w:pPr>
          </w:p>
        </w:tc>
        <w:tc>
          <w:tcPr>
            <w:tcW w:w="6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580" w:type="dxa"/>
            <w:vAlign w:val="bottom"/>
          </w:tcPr>
          <w:p>
            <w:pPr>
              <w:spacing w:after="0"/>
              <w:rPr>
                <w:sz w:val="2"/>
                <w:szCs w:val="2"/>
                <w:color w:val="auto"/>
              </w:rPr>
            </w:pPr>
          </w:p>
        </w:tc>
        <w:tc>
          <w:tcPr>
            <w:tcW w:w="280" w:type="dxa"/>
            <w:vAlign w:val="bottom"/>
          </w:tcPr>
          <w:p>
            <w:pPr>
              <w:spacing w:after="0"/>
              <w:rPr>
                <w:sz w:val="2"/>
                <w:szCs w:val="2"/>
                <w:color w:val="auto"/>
              </w:rPr>
            </w:pPr>
          </w:p>
        </w:tc>
        <w:tc>
          <w:tcPr>
            <w:tcW w:w="300" w:type="dxa"/>
            <w:vAlign w:val="bottom"/>
          </w:tcPr>
          <w:p>
            <w:pPr>
              <w:spacing w:after="0"/>
              <w:rPr>
                <w:sz w:val="2"/>
                <w:szCs w:val="2"/>
                <w:color w:val="auto"/>
              </w:rPr>
            </w:pPr>
          </w:p>
        </w:tc>
        <w:tc>
          <w:tcPr>
            <w:tcW w:w="200" w:type="dxa"/>
            <w:vAlign w:val="bottom"/>
          </w:tcPr>
          <w:p>
            <w:pPr>
              <w:spacing w:after="0"/>
              <w:rPr>
                <w:sz w:val="2"/>
                <w:szCs w:val="2"/>
                <w:color w:val="auto"/>
              </w:rPr>
            </w:pPr>
          </w:p>
        </w:tc>
        <w:tc>
          <w:tcPr>
            <w:tcW w:w="580" w:type="dxa"/>
            <w:vAlign w:val="bottom"/>
          </w:tcPr>
          <w:p>
            <w:pPr>
              <w:spacing w:after="0"/>
              <w:rPr>
                <w:sz w:val="2"/>
                <w:szCs w:val="2"/>
                <w:color w:val="auto"/>
              </w:rPr>
            </w:pPr>
          </w:p>
        </w:tc>
        <w:tc>
          <w:tcPr>
            <w:tcW w:w="300" w:type="dxa"/>
            <w:vAlign w:val="bottom"/>
          </w:tcPr>
          <w:p>
            <w:pPr>
              <w:spacing w:after="0"/>
              <w:rPr>
                <w:sz w:val="2"/>
                <w:szCs w:val="2"/>
                <w:color w:val="auto"/>
              </w:rPr>
            </w:pPr>
          </w:p>
        </w:tc>
        <w:tc>
          <w:tcPr>
            <w:tcW w:w="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80" w:type="dxa"/>
            <w:vAlign w:val="bottom"/>
          </w:tcPr>
          <w:p>
            <w:pPr>
              <w:spacing w:after="0"/>
              <w:rPr>
                <w:sz w:val="2"/>
                <w:szCs w:val="2"/>
                <w:color w:val="auto"/>
              </w:rPr>
            </w:pPr>
          </w:p>
        </w:tc>
        <w:tc>
          <w:tcPr>
            <w:tcW w:w="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20" w:type="dxa"/>
            <w:vAlign w:val="bottom"/>
            <w:shd w:val="clear" w:color="auto" w:fill="EEEEEE"/>
          </w:tcPr>
          <w:p>
            <w:pPr>
              <w:spacing w:after="0"/>
              <w:rPr>
                <w:sz w:val="20"/>
                <w:szCs w:val="20"/>
                <w:color w:val="auto"/>
              </w:rPr>
            </w:pPr>
            <w:r>
              <w:rPr>
                <w:rFonts w:ascii="Arial" w:cs="Arial" w:eastAsia="Arial" w:hAnsi="Arial"/>
                <w:sz w:val="18"/>
                <w:szCs w:val="18"/>
                <w:color w:val="auto"/>
              </w:rPr>
              <w:t>Net income per share:</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00" w:type="dxa"/>
            <w:vAlign w:val="bottom"/>
            <w:tcBorders>
              <w:lef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6220" w:type="dxa"/>
            <w:vAlign w:val="bottom"/>
          </w:tcPr>
          <w:p>
            <w:pPr>
              <w:ind w:left="120"/>
              <w:spacing w:after="0"/>
              <w:rPr>
                <w:sz w:val="20"/>
                <w:szCs w:val="20"/>
                <w:color w:val="auto"/>
              </w:rPr>
            </w:pPr>
            <w:r>
              <w:rPr>
                <w:rFonts w:ascii="Arial" w:cs="Arial" w:eastAsia="Arial" w:hAnsi="Arial"/>
                <w:sz w:val="18"/>
                <w:szCs w:val="18"/>
                <w:color w:val="auto"/>
              </w:rPr>
              <w:t>Basic</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0.11</w:t>
            </w:r>
          </w:p>
        </w:tc>
        <w:tc>
          <w:tcPr>
            <w:tcW w:w="7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0.04</w:t>
            </w:r>
          </w:p>
        </w:tc>
        <w:tc>
          <w:tcPr>
            <w:tcW w:w="300" w:type="dxa"/>
            <w:vAlign w:val="bottom"/>
          </w:tcPr>
          <w:p>
            <w:pPr>
              <w:spacing w:after="0"/>
              <w:rPr>
                <w:sz w:val="18"/>
                <w:szCs w:val="18"/>
                <w:color w:val="auto"/>
              </w:rPr>
            </w:pP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0.16</w:t>
            </w:r>
          </w:p>
        </w:tc>
        <w:tc>
          <w:tcPr>
            <w:tcW w:w="7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0.06</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220" w:type="dxa"/>
            <w:vAlign w:val="bottom"/>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2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00" w:type="dxa"/>
            <w:vAlign w:val="bottom"/>
            <w:tcBorders>
              <w:left w:val="single" w:sz="8" w:color="808080"/>
            </w:tcBorders>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6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580" w:type="dxa"/>
            <w:vAlign w:val="bottom"/>
          </w:tcPr>
          <w:p>
            <w:pPr>
              <w:spacing w:after="0"/>
              <w:rPr>
                <w:sz w:val="2"/>
                <w:szCs w:val="2"/>
                <w:color w:val="auto"/>
              </w:rPr>
            </w:pPr>
          </w:p>
        </w:tc>
        <w:tc>
          <w:tcPr>
            <w:tcW w:w="280" w:type="dxa"/>
            <w:vAlign w:val="bottom"/>
          </w:tcPr>
          <w:p>
            <w:pPr>
              <w:spacing w:after="0"/>
              <w:rPr>
                <w:sz w:val="2"/>
                <w:szCs w:val="2"/>
                <w:color w:val="auto"/>
              </w:rPr>
            </w:pPr>
          </w:p>
        </w:tc>
        <w:tc>
          <w:tcPr>
            <w:tcW w:w="300" w:type="dxa"/>
            <w:vAlign w:val="bottom"/>
          </w:tcPr>
          <w:p>
            <w:pPr>
              <w:spacing w:after="0"/>
              <w:rPr>
                <w:sz w:val="2"/>
                <w:szCs w:val="2"/>
                <w:color w:val="auto"/>
              </w:rPr>
            </w:pPr>
          </w:p>
        </w:tc>
        <w:tc>
          <w:tcPr>
            <w:tcW w:w="200" w:type="dxa"/>
            <w:vAlign w:val="bottom"/>
          </w:tcPr>
          <w:p>
            <w:pPr>
              <w:spacing w:after="0"/>
              <w:rPr>
                <w:sz w:val="2"/>
                <w:szCs w:val="2"/>
                <w:color w:val="auto"/>
              </w:rPr>
            </w:pPr>
          </w:p>
        </w:tc>
        <w:tc>
          <w:tcPr>
            <w:tcW w:w="580" w:type="dxa"/>
            <w:vAlign w:val="bottom"/>
          </w:tcPr>
          <w:p>
            <w:pPr>
              <w:spacing w:after="0"/>
              <w:rPr>
                <w:sz w:val="2"/>
                <w:szCs w:val="2"/>
                <w:color w:val="auto"/>
              </w:rPr>
            </w:pPr>
          </w:p>
        </w:tc>
        <w:tc>
          <w:tcPr>
            <w:tcW w:w="300" w:type="dxa"/>
            <w:vAlign w:val="bottom"/>
          </w:tcPr>
          <w:p>
            <w:pPr>
              <w:spacing w:after="0"/>
              <w:rPr>
                <w:sz w:val="2"/>
                <w:szCs w:val="2"/>
                <w:color w:val="auto"/>
              </w:rPr>
            </w:pPr>
          </w:p>
        </w:tc>
        <w:tc>
          <w:tcPr>
            <w:tcW w:w="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80" w:type="dxa"/>
            <w:vAlign w:val="bottom"/>
          </w:tcPr>
          <w:p>
            <w:pPr>
              <w:spacing w:after="0"/>
              <w:rPr>
                <w:sz w:val="2"/>
                <w:szCs w:val="2"/>
                <w:color w:val="auto"/>
              </w:rPr>
            </w:pPr>
          </w:p>
        </w:tc>
        <w:tc>
          <w:tcPr>
            <w:tcW w:w="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3"/>
        </w:trPr>
        <w:tc>
          <w:tcPr>
            <w:tcW w:w="20" w:type="dxa"/>
            <w:vAlign w:val="bottom"/>
          </w:tcPr>
          <w:p>
            <w:pPr>
              <w:spacing w:after="0"/>
              <w:rPr>
                <w:sz w:val="18"/>
                <w:szCs w:val="18"/>
                <w:color w:val="auto"/>
              </w:rPr>
            </w:pPr>
          </w:p>
        </w:tc>
        <w:tc>
          <w:tcPr>
            <w:tcW w:w="62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Diluted</w:t>
            </w:r>
          </w:p>
        </w:tc>
        <w:tc>
          <w:tcPr>
            <w:tcW w:w="2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0.10</w:t>
            </w:r>
          </w:p>
        </w:tc>
        <w:tc>
          <w:tcPr>
            <w:tcW w:w="7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0.03</w:t>
            </w:r>
          </w:p>
        </w:tc>
        <w:tc>
          <w:tcPr>
            <w:tcW w:w="300" w:type="dxa"/>
            <w:vAlign w:val="bottom"/>
            <w:tcBorders>
              <w:left w:val="single" w:sz="8" w:color="EEEEEE"/>
            </w:tcBorders>
            <w:shd w:val="clear" w:color="auto" w:fill="EEEEEE"/>
          </w:tcPr>
          <w:p>
            <w:pPr>
              <w:spacing w:after="0"/>
              <w:rPr>
                <w:sz w:val="18"/>
                <w:szCs w:val="18"/>
                <w:color w:val="auto"/>
              </w:rPr>
            </w:pP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0.15</w:t>
            </w:r>
          </w:p>
        </w:tc>
        <w:tc>
          <w:tcPr>
            <w:tcW w:w="7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0.05</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6220" w:type="dxa"/>
            <w:vAlign w:val="bottom"/>
            <w:shd w:val="clear" w:color="auto" w:fill="EEEEEE"/>
          </w:tcPr>
          <w:p>
            <w:pPr>
              <w:spacing w:after="0"/>
              <w:rPr>
                <w:sz w:val="3"/>
                <w:szCs w:val="3"/>
                <w:color w:val="auto"/>
              </w:rPr>
            </w:pPr>
          </w:p>
        </w:tc>
        <w:tc>
          <w:tcPr>
            <w:tcW w:w="220" w:type="dxa"/>
            <w:vAlign w:val="bottom"/>
            <w:tcBorders>
              <w:right w:val="single" w:sz="8" w:color="808080"/>
            </w:tcBorders>
            <w:shd w:val="clear" w:color="auto" w:fill="EEEEEE"/>
          </w:tcPr>
          <w:p>
            <w:pPr>
              <w:spacing w:after="0"/>
              <w:rPr>
                <w:sz w:val="3"/>
                <w:szCs w:val="3"/>
                <w:color w:val="auto"/>
              </w:rPr>
            </w:pPr>
          </w:p>
        </w:tc>
        <w:tc>
          <w:tcPr>
            <w:tcW w:w="580" w:type="dxa"/>
            <w:vAlign w:val="bottom"/>
            <w:tcBorders>
              <w:bottom w:val="single" w:sz="8" w:color="808080"/>
            </w:tcBorders>
            <w:shd w:val="clear" w:color="auto" w:fill="808080"/>
          </w:tcPr>
          <w:p>
            <w:pPr>
              <w:spacing w:after="0"/>
              <w:rPr>
                <w:sz w:val="3"/>
                <w:szCs w:val="3"/>
                <w:color w:val="auto"/>
              </w:rPr>
            </w:pPr>
          </w:p>
        </w:tc>
        <w:tc>
          <w:tcPr>
            <w:tcW w:w="280" w:type="dxa"/>
            <w:vAlign w:val="bottom"/>
            <w:shd w:val="clear" w:color="auto" w:fill="EEEEEE"/>
          </w:tcPr>
          <w:p>
            <w:pPr>
              <w:spacing w:after="0"/>
              <w:rPr>
                <w:sz w:val="3"/>
                <w:szCs w:val="3"/>
                <w:color w:val="auto"/>
              </w:rPr>
            </w:pPr>
          </w:p>
        </w:tc>
        <w:tc>
          <w:tcPr>
            <w:tcW w:w="300" w:type="dxa"/>
            <w:vAlign w:val="bottom"/>
            <w:shd w:val="clear" w:color="auto" w:fill="EEEEEE"/>
          </w:tcPr>
          <w:p>
            <w:pPr>
              <w:spacing w:after="0"/>
              <w:rPr>
                <w:sz w:val="3"/>
                <w:szCs w:val="3"/>
                <w:color w:val="auto"/>
              </w:rPr>
            </w:pPr>
          </w:p>
        </w:tc>
        <w:tc>
          <w:tcPr>
            <w:tcW w:w="200" w:type="dxa"/>
            <w:vAlign w:val="bottom"/>
            <w:shd w:val="clear" w:color="auto" w:fill="EEEEEE"/>
          </w:tcPr>
          <w:p>
            <w:pPr>
              <w:spacing w:after="0"/>
              <w:rPr>
                <w:sz w:val="3"/>
                <w:szCs w:val="3"/>
                <w:color w:val="auto"/>
              </w:rPr>
            </w:pPr>
          </w:p>
        </w:tc>
        <w:tc>
          <w:tcPr>
            <w:tcW w:w="580" w:type="dxa"/>
            <w:vAlign w:val="bottom"/>
            <w:tcBorders>
              <w:bottom w:val="single" w:sz="8" w:color="808080"/>
            </w:tcBorders>
            <w:shd w:val="clear" w:color="auto" w:fill="808080"/>
          </w:tcPr>
          <w:p>
            <w:pPr>
              <w:spacing w:after="0"/>
              <w:rPr>
                <w:sz w:val="3"/>
                <w:szCs w:val="3"/>
                <w:color w:val="auto"/>
              </w:rPr>
            </w:pPr>
          </w:p>
        </w:tc>
        <w:tc>
          <w:tcPr>
            <w:tcW w:w="300" w:type="dxa"/>
            <w:vAlign w:val="bottom"/>
            <w:tcBorders>
              <w:left w:val="single" w:sz="8" w:color="808080"/>
            </w:tcBorders>
            <w:shd w:val="clear" w:color="auto" w:fill="EEEEEE"/>
          </w:tcPr>
          <w:p>
            <w:pPr>
              <w:spacing w:after="0"/>
              <w:rPr>
                <w:sz w:val="3"/>
                <w:szCs w:val="3"/>
                <w:color w:val="auto"/>
              </w:rPr>
            </w:pPr>
          </w:p>
        </w:tc>
        <w:tc>
          <w:tcPr>
            <w:tcW w:w="280" w:type="dxa"/>
            <w:vAlign w:val="bottom"/>
            <w:shd w:val="clear" w:color="auto" w:fill="EEEEEE"/>
          </w:tcPr>
          <w:p>
            <w:pPr>
              <w:spacing w:after="0"/>
              <w:rPr>
                <w:sz w:val="3"/>
                <w:szCs w:val="3"/>
                <w:color w:val="auto"/>
              </w:rPr>
            </w:pPr>
          </w:p>
        </w:tc>
        <w:tc>
          <w:tcPr>
            <w:tcW w:w="200" w:type="dxa"/>
            <w:vAlign w:val="bottom"/>
            <w:shd w:val="clear" w:color="auto" w:fill="EEEEEE"/>
          </w:tcPr>
          <w:p>
            <w:pPr>
              <w:spacing w:after="0"/>
              <w:rPr>
                <w:sz w:val="3"/>
                <w:szCs w:val="3"/>
                <w:color w:val="auto"/>
              </w:rPr>
            </w:pPr>
          </w:p>
        </w:tc>
        <w:tc>
          <w:tcPr>
            <w:tcW w:w="600" w:type="dxa"/>
            <w:vAlign w:val="bottom"/>
            <w:tcBorders>
              <w:bottom w:val="single" w:sz="8" w:color="808080"/>
            </w:tcBorders>
            <w:shd w:val="clear" w:color="auto" w:fill="808080"/>
          </w:tcPr>
          <w:p>
            <w:pPr>
              <w:spacing w:after="0"/>
              <w:rPr>
                <w:sz w:val="3"/>
                <w:szCs w:val="3"/>
                <w:color w:val="auto"/>
              </w:rPr>
            </w:pPr>
          </w:p>
        </w:tc>
        <w:tc>
          <w:tcPr>
            <w:tcW w:w="280" w:type="dxa"/>
            <w:vAlign w:val="bottom"/>
            <w:shd w:val="clear" w:color="auto" w:fill="EEEEEE"/>
          </w:tcPr>
          <w:p>
            <w:pPr>
              <w:spacing w:after="0"/>
              <w:rPr>
                <w:sz w:val="3"/>
                <w:szCs w:val="3"/>
                <w:color w:val="auto"/>
              </w:rPr>
            </w:pPr>
          </w:p>
        </w:tc>
        <w:tc>
          <w:tcPr>
            <w:tcW w:w="280" w:type="dxa"/>
            <w:vAlign w:val="bottom"/>
            <w:shd w:val="clear" w:color="auto" w:fill="EEEEEE"/>
          </w:tcPr>
          <w:p>
            <w:pPr>
              <w:spacing w:after="0"/>
              <w:rPr>
                <w:sz w:val="3"/>
                <w:szCs w:val="3"/>
                <w:color w:val="auto"/>
              </w:rPr>
            </w:pPr>
          </w:p>
        </w:tc>
        <w:tc>
          <w:tcPr>
            <w:tcW w:w="200" w:type="dxa"/>
            <w:vAlign w:val="bottom"/>
            <w:shd w:val="clear" w:color="auto" w:fill="EEEEEE"/>
          </w:tcPr>
          <w:p>
            <w:pPr>
              <w:spacing w:after="0"/>
              <w:rPr>
                <w:sz w:val="3"/>
                <w:szCs w:val="3"/>
                <w:color w:val="auto"/>
              </w:rPr>
            </w:pPr>
          </w:p>
        </w:tc>
        <w:tc>
          <w:tcPr>
            <w:tcW w:w="600" w:type="dxa"/>
            <w:vAlign w:val="bottom"/>
            <w:tcBorders>
              <w:bottom w:val="single" w:sz="8" w:color="808080"/>
            </w:tcBorders>
            <w:shd w:val="clear" w:color="auto" w:fill="808080"/>
          </w:tcPr>
          <w:p>
            <w:pPr>
              <w:spacing w:after="0"/>
              <w:rPr>
                <w:sz w:val="3"/>
                <w:szCs w:val="3"/>
                <w:color w:val="auto"/>
              </w:rPr>
            </w:pPr>
          </w:p>
        </w:tc>
        <w:tc>
          <w:tcPr>
            <w:tcW w:w="280" w:type="dxa"/>
            <w:vAlign w:val="bottom"/>
            <w:shd w:val="clear" w:color="auto" w:fill="EEEEEE"/>
          </w:tcPr>
          <w:p>
            <w:pPr>
              <w:spacing w:after="0"/>
              <w:rPr>
                <w:sz w:val="3"/>
                <w:szCs w:val="3"/>
                <w:color w:val="auto"/>
              </w:rPr>
            </w:pPr>
          </w:p>
        </w:tc>
        <w:tc>
          <w:tcPr>
            <w:tcW w:w="0" w:type="dxa"/>
            <w:vAlign w:val="bottom"/>
          </w:tcPr>
          <w:p>
            <w:pPr>
              <w:spacing w:after="0"/>
              <w:rPr>
                <w:sz w:val="1"/>
                <w:szCs w:val="1"/>
                <w:color w:val="auto"/>
              </w:rPr>
            </w:pPr>
          </w:p>
        </w:tc>
      </w:tr>
      <w:tr>
        <w:trPr>
          <w:trHeight w:val="240"/>
        </w:trPr>
        <w:tc>
          <w:tcPr>
            <w:tcW w:w="6240" w:type="dxa"/>
            <w:vAlign w:val="bottom"/>
            <w:gridSpan w:val="2"/>
          </w:tcPr>
          <w:p>
            <w:pPr>
              <w:spacing w:after="0"/>
              <w:rPr>
                <w:sz w:val="20"/>
                <w:szCs w:val="20"/>
                <w:color w:val="auto"/>
              </w:rPr>
            </w:pPr>
            <w:r>
              <w:rPr>
                <w:rFonts w:ascii="Arial" w:cs="Arial" w:eastAsia="Arial" w:hAnsi="Arial"/>
                <w:sz w:val="18"/>
                <w:szCs w:val="18"/>
                <w:color w:val="auto"/>
              </w:rPr>
              <w:t>Weighted average shares:</w:t>
            </w:r>
          </w:p>
        </w:tc>
        <w:tc>
          <w:tcPr>
            <w:tcW w:w="2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3"/>
        </w:trPr>
        <w:tc>
          <w:tcPr>
            <w:tcW w:w="20" w:type="dxa"/>
            <w:vAlign w:val="bottom"/>
          </w:tcPr>
          <w:p>
            <w:pPr>
              <w:spacing w:after="0"/>
              <w:rPr>
                <w:sz w:val="22"/>
                <w:szCs w:val="22"/>
                <w:color w:val="auto"/>
              </w:rPr>
            </w:pPr>
          </w:p>
        </w:tc>
        <w:tc>
          <w:tcPr>
            <w:tcW w:w="6220" w:type="dxa"/>
            <w:vAlign w:val="bottom"/>
            <w:tcBorders>
              <w:bottom w:val="single" w:sz="8" w:color="EEEEEE"/>
            </w:tcBorders>
            <w:shd w:val="clear" w:color="auto" w:fill="EEEEEE"/>
          </w:tcPr>
          <w:p>
            <w:pPr>
              <w:ind w:left="120"/>
              <w:spacing w:after="0"/>
              <w:rPr>
                <w:sz w:val="20"/>
                <w:szCs w:val="20"/>
                <w:color w:val="auto"/>
              </w:rPr>
            </w:pPr>
            <w:r>
              <w:rPr>
                <w:rFonts w:ascii="Arial" w:cs="Arial" w:eastAsia="Arial" w:hAnsi="Arial"/>
                <w:sz w:val="18"/>
                <w:szCs w:val="18"/>
                <w:color w:val="auto"/>
              </w:rPr>
              <w:t>Basic</w:t>
            </w:r>
          </w:p>
        </w:tc>
        <w:tc>
          <w:tcPr>
            <w:tcW w:w="220" w:type="dxa"/>
            <w:vAlign w:val="bottom"/>
            <w:tcBorders>
              <w:bottom w:val="single" w:sz="8" w:color="EEEEEE"/>
              <w:right w:val="single" w:sz="8" w:color="EEEEEE"/>
            </w:tcBorders>
            <w:shd w:val="clear" w:color="auto" w:fill="EEEEEE"/>
          </w:tcPr>
          <w:p>
            <w:pPr>
              <w:spacing w:after="0"/>
              <w:rPr>
                <w:sz w:val="22"/>
                <w:szCs w:val="22"/>
                <w:color w:val="auto"/>
              </w:rPr>
            </w:pPr>
          </w:p>
        </w:tc>
        <w:tc>
          <w:tcPr>
            <w:tcW w:w="58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6"/>
              </w:rPr>
              <w:t>267,940</w:t>
            </w:r>
          </w:p>
        </w:tc>
        <w:tc>
          <w:tcPr>
            <w:tcW w:w="280" w:type="dxa"/>
            <w:vAlign w:val="bottom"/>
            <w:tcBorders>
              <w:bottom w:val="single" w:sz="8" w:color="EEEEEE"/>
            </w:tcBorders>
            <w:shd w:val="clear" w:color="auto" w:fill="EEEEEE"/>
          </w:tcPr>
          <w:p>
            <w:pPr>
              <w:spacing w:after="0"/>
              <w:rPr>
                <w:sz w:val="22"/>
                <w:szCs w:val="22"/>
                <w:color w:val="auto"/>
              </w:rPr>
            </w:pPr>
          </w:p>
        </w:tc>
        <w:tc>
          <w:tcPr>
            <w:tcW w:w="300" w:type="dxa"/>
            <w:vAlign w:val="bottom"/>
            <w:tcBorders>
              <w:bottom w:val="single" w:sz="8" w:color="EEEEEE"/>
            </w:tcBorders>
            <w:shd w:val="clear" w:color="auto" w:fill="EEEEEE"/>
          </w:tcPr>
          <w:p>
            <w:pPr>
              <w:spacing w:after="0"/>
              <w:rPr>
                <w:sz w:val="22"/>
                <w:szCs w:val="22"/>
                <w:color w:val="auto"/>
              </w:rPr>
            </w:pPr>
          </w:p>
        </w:tc>
        <w:tc>
          <w:tcPr>
            <w:tcW w:w="200" w:type="dxa"/>
            <w:vAlign w:val="bottom"/>
            <w:tcBorders>
              <w:bottom w:val="single" w:sz="8" w:color="EEEEEE"/>
            </w:tcBorders>
            <w:shd w:val="clear" w:color="auto" w:fill="EEEEEE"/>
          </w:tcPr>
          <w:p>
            <w:pPr>
              <w:spacing w:after="0"/>
              <w:rPr>
                <w:sz w:val="22"/>
                <w:szCs w:val="22"/>
                <w:color w:val="auto"/>
              </w:rPr>
            </w:pPr>
          </w:p>
        </w:tc>
        <w:tc>
          <w:tcPr>
            <w:tcW w:w="58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6"/>
              </w:rPr>
              <w:t>247,334</w:t>
            </w:r>
          </w:p>
        </w:tc>
        <w:tc>
          <w:tcPr>
            <w:tcW w:w="300" w:type="dxa"/>
            <w:vAlign w:val="bottom"/>
            <w:tcBorders>
              <w:left w:val="single" w:sz="8" w:color="EEEEEE"/>
              <w:bottom w:val="single" w:sz="8" w:color="EEEEEE"/>
            </w:tcBorders>
            <w:shd w:val="clear" w:color="auto" w:fill="EEEEEE"/>
          </w:tcPr>
          <w:p>
            <w:pPr>
              <w:spacing w:after="0"/>
              <w:rPr>
                <w:sz w:val="22"/>
                <w:szCs w:val="22"/>
                <w:color w:val="auto"/>
              </w:rPr>
            </w:pPr>
          </w:p>
        </w:tc>
        <w:tc>
          <w:tcPr>
            <w:tcW w:w="280" w:type="dxa"/>
            <w:vAlign w:val="bottom"/>
            <w:tcBorders>
              <w:bottom w:val="single" w:sz="8" w:color="EEEEEE"/>
            </w:tcBorders>
            <w:shd w:val="clear" w:color="auto" w:fill="EEEEEE"/>
          </w:tcPr>
          <w:p>
            <w:pPr>
              <w:spacing w:after="0"/>
              <w:rPr>
                <w:sz w:val="22"/>
                <w:szCs w:val="22"/>
                <w:color w:val="auto"/>
              </w:rPr>
            </w:pPr>
          </w:p>
        </w:tc>
        <w:tc>
          <w:tcPr>
            <w:tcW w:w="200" w:type="dxa"/>
            <w:vAlign w:val="bottom"/>
            <w:tcBorders>
              <w:bottom w:val="single" w:sz="8" w:color="EEEEEE"/>
            </w:tcBorders>
            <w:shd w:val="clear" w:color="auto" w:fill="EEEEEE"/>
          </w:tcPr>
          <w:p>
            <w:pPr>
              <w:spacing w:after="0"/>
              <w:rPr>
                <w:sz w:val="22"/>
                <w:szCs w:val="22"/>
                <w:color w:val="auto"/>
              </w:rPr>
            </w:pP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9"/>
              </w:rPr>
              <w:t>266,209</w:t>
            </w:r>
          </w:p>
        </w:tc>
        <w:tc>
          <w:tcPr>
            <w:tcW w:w="280" w:type="dxa"/>
            <w:vAlign w:val="bottom"/>
            <w:tcBorders>
              <w:bottom w:val="single" w:sz="8" w:color="EEEEEE"/>
            </w:tcBorders>
            <w:shd w:val="clear" w:color="auto" w:fill="EEEEEE"/>
          </w:tcPr>
          <w:p>
            <w:pPr>
              <w:spacing w:after="0"/>
              <w:rPr>
                <w:sz w:val="22"/>
                <w:szCs w:val="22"/>
                <w:color w:val="auto"/>
              </w:rPr>
            </w:pPr>
          </w:p>
        </w:tc>
        <w:tc>
          <w:tcPr>
            <w:tcW w:w="280" w:type="dxa"/>
            <w:vAlign w:val="bottom"/>
            <w:tcBorders>
              <w:bottom w:val="single" w:sz="8" w:color="EEEEEE"/>
            </w:tcBorders>
            <w:shd w:val="clear" w:color="auto" w:fill="EEEEEE"/>
          </w:tcPr>
          <w:p>
            <w:pPr>
              <w:spacing w:after="0"/>
              <w:rPr>
                <w:sz w:val="22"/>
                <w:szCs w:val="22"/>
                <w:color w:val="auto"/>
              </w:rPr>
            </w:pPr>
          </w:p>
        </w:tc>
        <w:tc>
          <w:tcPr>
            <w:tcW w:w="200" w:type="dxa"/>
            <w:vAlign w:val="bottom"/>
            <w:tcBorders>
              <w:bottom w:val="single" w:sz="8" w:color="EEEEEE"/>
            </w:tcBorders>
            <w:shd w:val="clear" w:color="auto" w:fill="EEEEEE"/>
          </w:tcPr>
          <w:p>
            <w:pPr>
              <w:spacing w:after="0"/>
              <w:rPr>
                <w:sz w:val="22"/>
                <w:szCs w:val="22"/>
                <w:color w:val="auto"/>
              </w:rPr>
            </w:pP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9"/>
              </w:rPr>
              <w:t>245,004</w:t>
            </w:r>
          </w:p>
        </w:tc>
        <w:tc>
          <w:tcPr>
            <w:tcW w:w="280" w:type="dxa"/>
            <w:vAlign w:val="bottom"/>
            <w:tcBorders>
              <w:bottom w:val="single" w:sz="8" w:color="EEEEEE"/>
            </w:tcBorders>
            <w:shd w:val="clear" w:color="auto" w:fill="EEEEEE"/>
          </w:tcPr>
          <w:p>
            <w:pPr>
              <w:spacing w:after="0"/>
              <w:rPr>
                <w:sz w:val="22"/>
                <w:szCs w:val="22"/>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6220" w:type="dxa"/>
            <w:vAlign w:val="bottom"/>
          </w:tcPr>
          <w:p>
            <w:pPr>
              <w:ind w:left="120"/>
              <w:spacing w:after="0"/>
              <w:rPr>
                <w:sz w:val="20"/>
                <w:szCs w:val="20"/>
                <w:color w:val="auto"/>
              </w:rPr>
            </w:pPr>
            <w:r>
              <w:rPr>
                <w:rFonts w:ascii="Arial" w:cs="Arial" w:eastAsia="Arial" w:hAnsi="Arial"/>
                <w:sz w:val="18"/>
                <w:szCs w:val="18"/>
                <w:color w:val="auto"/>
              </w:rPr>
              <w:t>Diluted</w:t>
            </w:r>
          </w:p>
        </w:tc>
        <w:tc>
          <w:tcPr>
            <w:tcW w:w="22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295,769</w:t>
            </w:r>
          </w:p>
        </w:tc>
        <w:tc>
          <w:tcPr>
            <w:tcW w:w="2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273,608</w:t>
            </w:r>
          </w:p>
        </w:tc>
        <w:tc>
          <w:tcPr>
            <w:tcW w:w="3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293,977</w:t>
            </w:r>
          </w:p>
        </w:tc>
        <w:tc>
          <w:tcPr>
            <w:tcW w:w="2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266,377</w:t>
            </w: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220" w:type="dxa"/>
            <w:vAlign w:val="bottom"/>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2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00" w:type="dxa"/>
            <w:vAlign w:val="bottom"/>
            <w:tcBorders>
              <w:left w:val="single" w:sz="8" w:color="808080"/>
            </w:tcBorders>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203835</wp:posOffset>
            </wp:positionV>
            <wp:extent cx="11061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395" w:lineRule="exact"/>
        <w:rPr>
          <w:sz w:val="20"/>
          <w:szCs w:val="20"/>
          <w:color w:val="auto"/>
        </w:rPr>
      </w:pPr>
    </w:p>
    <w:p>
      <w:pPr>
        <w:ind w:left="480" w:hanging="472"/>
        <w:spacing w:after="0"/>
        <w:tabs>
          <w:tab w:leader="none" w:pos="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Excludes amortization of stock-based compensation as follows:</w:t>
      </w:r>
    </w:p>
    <w:p>
      <w:pPr>
        <w:spacing w:after="0" w:line="240"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4160" w:type="dxa"/>
            <w:vAlign w:val="bottom"/>
            <w:shd w:val="clear" w:color="auto" w:fill="EEEEEE"/>
          </w:tcPr>
          <w:p>
            <w:pPr>
              <w:spacing w:after="0"/>
              <w:rPr>
                <w:sz w:val="20"/>
                <w:szCs w:val="20"/>
                <w:color w:val="auto"/>
              </w:rPr>
            </w:pPr>
            <w:r>
              <w:rPr>
                <w:rFonts w:ascii="Arial" w:cs="Arial" w:eastAsia="Arial" w:hAnsi="Arial"/>
                <w:sz w:val="18"/>
                <w:szCs w:val="18"/>
                <w:color w:val="auto"/>
              </w:rPr>
              <w:t>Cost of goods sold</w:t>
            </w:r>
          </w:p>
        </w:tc>
        <w:tc>
          <w:tcPr>
            <w:tcW w:w="23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29</w:t>
            </w:r>
          </w:p>
        </w:tc>
        <w:tc>
          <w:tcPr>
            <w:tcW w:w="8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50</w:t>
            </w:r>
          </w:p>
        </w:tc>
        <w:tc>
          <w:tcPr>
            <w:tcW w:w="7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60</w:t>
            </w:r>
          </w:p>
        </w:tc>
        <w:tc>
          <w:tcPr>
            <w:tcW w:w="7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89</w:t>
            </w:r>
          </w:p>
        </w:tc>
        <w:tc>
          <w:tcPr>
            <w:tcW w:w="280" w:type="dxa"/>
            <w:vAlign w:val="bottom"/>
            <w:shd w:val="clear" w:color="auto" w:fill="EEEEEE"/>
          </w:tcPr>
          <w:p>
            <w:pPr>
              <w:spacing w:after="0"/>
              <w:rPr>
                <w:sz w:val="18"/>
                <w:szCs w:val="18"/>
                <w:color w:val="auto"/>
              </w:rPr>
            </w:pPr>
          </w:p>
        </w:tc>
      </w:tr>
      <w:tr>
        <w:trPr>
          <w:trHeight w:val="216"/>
        </w:trPr>
        <w:tc>
          <w:tcPr>
            <w:tcW w:w="416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765</w:t>
            </w:r>
          </w:p>
        </w:tc>
        <w:tc>
          <w:tcPr>
            <w:tcW w:w="8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465</w:t>
            </w:r>
          </w:p>
        </w:tc>
        <w:tc>
          <w:tcPr>
            <w:tcW w:w="7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1,585</w:t>
            </w:r>
          </w:p>
        </w:tc>
        <w:tc>
          <w:tcPr>
            <w:tcW w:w="7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728</w:t>
            </w:r>
          </w:p>
        </w:tc>
        <w:tc>
          <w:tcPr>
            <w:tcW w:w="280" w:type="dxa"/>
            <w:vAlign w:val="bottom"/>
          </w:tcPr>
          <w:p>
            <w:pPr>
              <w:spacing w:after="0"/>
              <w:rPr>
                <w:sz w:val="18"/>
                <w:szCs w:val="18"/>
                <w:color w:val="auto"/>
              </w:rPr>
            </w:pPr>
          </w:p>
        </w:tc>
      </w:tr>
      <w:tr>
        <w:trPr>
          <w:trHeight w:val="216"/>
        </w:trPr>
        <w:tc>
          <w:tcPr>
            <w:tcW w:w="4160" w:type="dxa"/>
            <w:vAlign w:val="bottom"/>
            <w:shd w:val="clear" w:color="auto" w:fill="EEEEEE"/>
          </w:tcPr>
          <w:p>
            <w:pPr>
              <w:spacing w:after="0"/>
              <w:rPr>
                <w:sz w:val="20"/>
                <w:szCs w:val="20"/>
                <w:color w:val="auto"/>
              </w:rPr>
            </w:pPr>
            <w:r>
              <w:rPr>
                <w:rFonts w:ascii="Arial" w:cs="Arial" w:eastAsia="Arial" w:hAnsi="Arial"/>
                <w:sz w:val="18"/>
                <w:szCs w:val="18"/>
                <w:color w:val="auto"/>
              </w:rPr>
              <w:t>Selling and marketing</w:t>
            </w:r>
          </w:p>
        </w:tc>
        <w:tc>
          <w:tcPr>
            <w:tcW w:w="230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206</w:t>
            </w:r>
          </w:p>
        </w:tc>
        <w:tc>
          <w:tcPr>
            <w:tcW w:w="80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172</w:t>
            </w:r>
          </w:p>
        </w:tc>
        <w:tc>
          <w:tcPr>
            <w:tcW w:w="78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423</w:t>
            </w:r>
          </w:p>
        </w:tc>
        <w:tc>
          <w:tcPr>
            <w:tcW w:w="78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249</w:t>
            </w:r>
          </w:p>
        </w:tc>
        <w:tc>
          <w:tcPr>
            <w:tcW w:w="280" w:type="dxa"/>
            <w:vAlign w:val="bottom"/>
            <w:shd w:val="clear" w:color="auto" w:fill="EEEEEE"/>
          </w:tcPr>
          <w:p>
            <w:pPr>
              <w:spacing w:after="0"/>
              <w:rPr>
                <w:sz w:val="18"/>
                <w:szCs w:val="18"/>
                <w:color w:val="auto"/>
              </w:rPr>
            </w:pPr>
          </w:p>
        </w:tc>
      </w:tr>
      <w:tr>
        <w:trPr>
          <w:trHeight w:val="216"/>
        </w:trPr>
        <w:tc>
          <w:tcPr>
            <w:tcW w:w="416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272</w:t>
            </w:r>
          </w:p>
        </w:tc>
        <w:tc>
          <w:tcPr>
            <w:tcW w:w="8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333</w:t>
            </w:r>
          </w:p>
        </w:tc>
        <w:tc>
          <w:tcPr>
            <w:tcW w:w="7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592</w:t>
            </w:r>
          </w:p>
        </w:tc>
        <w:tc>
          <w:tcPr>
            <w:tcW w:w="7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612</w:t>
            </w:r>
          </w:p>
        </w:tc>
        <w:tc>
          <w:tcPr>
            <w:tcW w:w="280" w:type="dxa"/>
            <w:vAlign w:val="bottom"/>
          </w:tcPr>
          <w:p>
            <w:pPr>
              <w:spacing w:after="0"/>
              <w:rPr>
                <w:sz w:val="18"/>
                <w:szCs w:val="18"/>
                <w:color w:val="auto"/>
              </w:rPr>
            </w:pPr>
          </w:p>
        </w:tc>
      </w:tr>
      <w:tr>
        <w:trPr>
          <w:trHeight w:val="21"/>
        </w:trPr>
        <w:tc>
          <w:tcPr>
            <w:tcW w:w="4160" w:type="dxa"/>
            <w:vAlign w:val="bottom"/>
          </w:tcPr>
          <w:p>
            <w:pPr>
              <w:spacing w:after="0" w:line="20" w:lineRule="exact"/>
              <w:rPr>
                <w:sz w:val="1"/>
                <w:szCs w:val="1"/>
                <w:color w:val="auto"/>
              </w:rPr>
            </w:pPr>
          </w:p>
        </w:tc>
        <w:tc>
          <w:tcPr>
            <w:tcW w:w="230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r>
      <w:tr>
        <w:trPr>
          <w:trHeight w:val="213"/>
        </w:trPr>
        <w:tc>
          <w:tcPr>
            <w:tcW w:w="4160" w:type="dxa"/>
            <w:vAlign w:val="bottom"/>
            <w:shd w:val="clear" w:color="auto" w:fill="EEEEEE"/>
          </w:tcPr>
          <w:p>
            <w:pPr>
              <w:spacing w:after="0"/>
              <w:rPr>
                <w:sz w:val="18"/>
                <w:szCs w:val="18"/>
                <w:color w:val="auto"/>
              </w:rPr>
            </w:pPr>
          </w:p>
        </w:tc>
        <w:tc>
          <w:tcPr>
            <w:tcW w:w="23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1,272</w:t>
            </w:r>
          </w:p>
        </w:tc>
        <w:tc>
          <w:tcPr>
            <w:tcW w:w="8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1,020</w:t>
            </w:r>
          </w:p>
        </w:tc>
        <w:tc>
          <w:tcPr>
            <w:tcW w:w="7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2,660</w:t>
            </w:r>
          </w:p>
        </w:tc>
        <w:tc>
          <w:tcPr>
            <w:tcW w:w="7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1,678</w:t>
            </w:r>
          </w:p>
        </w:tc>
        <w:tc>
          <w:tcPr>
            <w:tcW w:w="280" w:type="dxa"/>
            <w:vAlign w:val="bottom"/>
            <w:shd w:val="clear" w:color="auto" w:fill="EEEEEE"/>
          </w:tcPr>
          <w:p>
            <w:pPr>
              <w:spacing w:after="0"/>
              <w:rPr>
                <w:sz w:val="18"/>
                <w:szCs w:val="18"/>
                <w:color w:val="auto"/>
              </w:rPr>
            </w:pPr>
          </w:p>
        </w:tc>
      </w:tr>
      <w:tr>
        <w:trPr>
          <w:trHeight w:val="41"/>
        </w:trPr>
        <w:tc>
          <w:tcPr>
            <w:tcW w:w="4160" w:type="dxa"/>
            <w:vAlign w:val="bottom"/>
            <w:tcBorders>
              <w:top w:val="single" w:sz="8" w:color="EEEEEE"/>
            </w:tcBorders>
          </w:tcPr>
          <w:p>
            <w:pPr>
              <w:spacing w:after="0"/>
              <w:rPr>
                <w:sz w:val="3"/>
                <w:szCs w:val="3"/>
                <w:color w:val="auto"/>
              </w:rPr>
            </w:pPr>
          </w:p>
        </w:tc>
        <w:tc>
          <w:tcPr>
            <w:tcW w:w="2300" w:type="dxa"/>
            <w:vAlign w:val="bottom"/>
            <w:tcBorders>
              <w:top w:val="single" w:sz="8" w:color="EEEEEE"/>
              <w:right w:val="single" w:sz="8" w:color="808080"/>
            </w:tcBorders>
          </w:tcPr>
          <w:p>
            <w:pPr>
              <w:spacing w:after="0"/>
              <w:rPr>
                <w:sz w:val="3"/>
                <w:szCs w:val="3"/>
                <w:color w:val="auto"/>
              </w:rPr>
            </w:pPr>
          </w:p>
        </w:tc>
        <w:tc>
          <w:tcPr>
            <w:tcW w:w="580" w:type="dxa"/>
            <w:vAlign w:val="bottom"/>
            <w:tcBorders>
              <w:top w:val="single" w:sz="8" w:color="808080"/>
            </w:tcBorders>
            <w:shd w:val="clear" w:color="auto" w:fill="808080"/>
          </w:tcPr>
          <w:p>
            <w:pPr>
              <w:spacing w:after="0"/>
              <w:rPr>
                <w:sz w:val="3"/>
                <w:szCs w:val="3"/>
                <w:color w:val="auto"/>
              </w:rPr>
            </w:pPr>
          </w:p>
        </w:tc>
        <w:tc>
          <w:tcPr>
            <w:tcW w:w="800" w:type="dxa"/>
            <w:vAlign w:val="bottom"/>
            <w:tcBorders>
              <w:top w:val="single" w:sz="8" w:color="EEEEEE"/>
              <w:right w:val="single" w:sz="8" w:color="808080"/>
            </w:tcBorders>
          </w:tcPr>
          <w:p>
            <w:pPr>
              <w:spacing w:after="0"/>
              <w:rPr>
                <w:sz w:val="3"/>
                <w:szCs w:val="3"/>
                <w:color w:val="auto"/>
              </w:rPr>
            </w:pPr>
          </w:p>
        </w:tc>
        <w:tc>
          <w:tcPr>
            <w:tcW w:w="580" w:type="dxa"/>
            <w:vAlign w:val="bottom"/>
            <w:tcBorders>
              <w:top w:val="single" w:sz="8" w:color="808080"/>
              <w:right w:val="single" w:sz="8" w:color="808080"/>
            </w:tcBorders>
            <w:shd w:val="clear" w:color="auto" w:fill="808080"/>
          </w:tcPr>
          <w:p>
            <w:pPr>
              <w:spacing w:after="0"/>
              <w:rPr>
                <w:sz w:val="3"/>
                <w:szCs w:val="3"/>
                <w:color w:val="auto"/>
              </w:rPr>
            </w:pPr>
          </w:p>
        </w:tc>
        <w:tc>
          <w:tcPr>
            <w:tcW w:w="780" w:type="dxa"/>
            <w:vAlign w:val="bottom"/>
            <w:tcBorders>
              <w:top w:val="single" w:sz="8" w:color="EEEEEE"/>
              <w:right w:val="single" w:sz="8" w:color="808080"/>
            </w:tcBorders>
          </w:tcPr>
          <w:p>
            <w:pPr>
              <w:spacing w:after="0"/>
              <w:rPr>
                <w:sz w:val="3"/>
                <w:szCs w:val="3"/>
                <w:color w:val="auto"/>
              </w:rPr>
            </w:pPr>
          </w:p>
        </w:tc>
        <w:tc>
          <w:tcPr>
            <w:tcW w:w="580" w:type="dxa"/>
            <w:vAlign w:val="bottom"/>
            <w:tcBorders>
              <w:top w:val="single" w:sz="8" w:color="808080"/>
            </w:tcBorders>
            <w:shd w:val="clear" w:color="auto" w:fill="808080"/>
          </w:tcPr>
          <w:p>
            <w:pPr>
              <w:spacing w:after="0"/>
              <w:rPr>
                <w:sz w:val="3"/>
                <w:szCs w:val="3"/>
                <w:color w:val="auto"/>
              </w:rPr>
            </w:pPr>
          </w:p>
        </w:tc>
        <w:tc>
          <w:tcPr>
            <w:tcW w:w="780" w:type="dxa"/>
            <w:vAlign w:val="bottom"/>
            <w:tcBorders>
              <w:top w:val="single" w:sz="8" w:color="EEEEEE"/>
              <w:right w:val="single" w:sz="8" w:color="808080"/>
            </w:tcBorders>
          </w:tcPr>
          <w:p>
            <w:pPr>
              <w:spacing w:after="0"/>
              <w:rPr>
                <w:sz w:val="3"/>
                <w:szCs w:val="3"/>
                <w:color w:val="auto"/>
              </w:rPr>
            </w:pPr>
          </w:p>
        </w:tc>
        <w:tc>
          <w:tcPr>
            <w:tcW w:w="580" w:type="dxa"/>
            <w:vAlign w:val="bottom"/>
            <w:tcBorders>
              <w:top w:val="single" w:sz="8" w:color="808080"/>
            </w:tcBorders>
            <w:shd w:val="clear" w:color="auto" w:fill="808080"/>
          </w:tcPr>
          <w:p>
            <w:pPr>
              <w:spacing w:after="0"/>
              <w:rPr>
                <w:sz w:val="3"/>
                <w:szCs w:val="3"/>
                <w:color w:val="auto"/>
              </w:rPr>
            </w:pPr>
          </w:p>
        </w:tc>
        <w:tc>
          <w:tcPr>
            <w:tcW w:w="280" w:type="dxa"/>
            <w:vAlign w:val="bottom"/>
            <w:tcBorders>
              <w:top w:val="single" w:sz="8" w:color="EEEEEE"/>
            </w:tcBorders>
          </w:tcPr>
          <w:p>
            <w:pPr>
              <w:spacing w:after="0"/>
              <w:rPr>
                <w:sz w:val="3"/>
                <w:szCs w:val="3"/>
                <w:color w:val="auto"/>
              </w:rPr>
            </w:pPr>
          </w:p>
        </w:tc>
      </w:tr>
    </w:tbl>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CASH FLOWS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2" w:lineRule="exact"/>
        <w:rPr>
          <w:sz w:val="20"/>
          <w:szCs w:val="20"/>
          <w:color w:val="auto"/>
        </w:rPr>
      </w:pPr>
    </w:p>
    <w:p>
      <w:pPr>
        <w:jc w:val="center"/>
        <w:ind w:left="8660"/>
        <w:spacing w:after="0"/>
        <w:rPr>
          <w:sz w:val="20"/>
          <w:szCs w:val="20"/>
          <w:color w:val="auto"/>
        </w:rPr>
      </w:pPr>
      <w:r>
        <w:rPr>
          <w:rFonts w:ascii="Arial" w:cs="Arial" w:eastAsia="Arial" w:hAnsi="Arial"/>
          <w:sz w:val="14"/>
          <w:szCs w:val="14"/>
          <w:b w:val="1"/>
          <w:bCs w:val="1"/>
          <w:color w:val="auto"/>
        </w:rPr>
        <w:t>Six Months Ended</w:t>
      </w:r>
    </w:p>
    <w:p>
      <w:pPr>
        <w:spacing w:after="0" w:line="4" w:lineRule="exact"/>
        <w:rPr>
          <w:sz w:val="20"/>
          <w:szCs w:val="20"/>
          <w:color w:val="auto"/>
        </w:rPr>
      </w:pPr>
    </w:p>
    <w:p>
      <w:pPr>
        <w:jc w:val="center"/>
        <w:ind w:left="8660"/>
        <w:spacing w:after="0"/>
        <w:rPr>
          <w:sz w:val="20"/>
          <w:szCs w:val="20"/>
          <w:color w:val="auto"/>
        </w:rPr>
      </w:pPr>
      <w:r>
        <w:rPr>
          <w:rFonts w:ascii="Arial" w:cs="Arial" w:eastAsia="Arial" w:hAnsi="Arial"/>
          <w:sz w:val="14"/>
          <w:szCs w:val="14"/>
          <w:b w:val="1"/>
          <w:bCs w:val="1"/>
          <w:color w:val="auto"/>
        </w:rPr>
        <w:t>July 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5493385</wp:posOffset>
            </wp:positionH>
            <wp:positionV relativeFrom="paragraph">
              <wp:posOffset>39370</wp:posOffset>
            </wp:positionV>
            <wp:extent cx="17583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58315" cy="8890"/>
                    </a:xfrm>
                    <a:prstGeom prst="rect">
                      <a:avLst/>
                    </a:prstGeom>
                    <a:noFill/>
                  </pic:spPr>
                </pic:pic>
              </a:graphicData>
            </a:graphic>
          </wp:anchor>
        </w:drawing>
      </w:r>
    </w:p>
    <w:p>
      <w:pPr>
        <w:spacing w:after="0" w:line="114"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86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580" w:type="dxa"/>
            <w:vAlign w:val="bottom"/>
          </w:tcPr>
          <w:p>
            <w:pPr>
              <w:jc w:val="right"/>
              <w:ind w:right="71"/>
              <w:spacing w:after="0"/>
              <w:rPr>
                <w:sz w:val="20"/>
                <w:szCs w:val="20"/>
                <w:color w:val="auto"/>
              </w:rPr>
            </w:pPr>
            <w:r>
              <w:rPr>
                <w:rFonts w:ascii="Arial" w:cs="Arial" w:eastAsia="Arial" w:hAnsi="Arial"/>
                <w:sz w:val="14"/>
                <w:szCs w:val="14"/>
                <w:b w:val="1"/>
                <w:bCs w:val="1"/>
                <w:color w:val="auto"/>
              </w:rPr>
              <w:t>2004</w:t>
            </w:r>
          </w:p>
        </w:tc>
        <w:tc>
          <w:tcPr>
            <w:tcW w:w="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580" w:type="dxa"/>
            <w:vAlign w:val="bottom"/>
          </w:tcPr>
          <w:p>
            <w:pPr>
              <w:jc w:val="right"/>
              <w:ind w:right="71"/>
              <w:spacing w:after="0"/>
              <w:rPr>
                <w:sz w:val="20"/>
                <w:szCs w:val="20"/>
                <w:color w:val="auto"/>
              </w:rPr>
            </w:pPr>
            <w:r>
              <w:rPr>
                <w:rFonts w:ascii="Arial" w:cs="Arial" w:eastAsia="Arial" w:hAnsi="Arial"/>
                <w:sz w:val="14"/>
                <w:szCs w:val="14"/>
                <w:b w:val="1"/>
                <w:bCs w:val="1"/>
                <w:color w:val="auto"/>
              </w:rPr>
              <w:t>2003</w:t>
            </w:r>
          </w:p>
        </w:tc>
        <w:tc>
          <w:tcPr>
            <w:tcW w:w="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8640" w:type="dxa"/>
            <w:vAlign w:val="bottom"/>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8640" w:type="dxa"/>
            <w:vAlign w:val="bottom"/>
          </w:tcPr>
          <w:p>
            <w:pPr>
              <w:spacing w:after="0"/>
              <w:rPr>
                <w:sz w:val="6"/>
                <w:szCs w:val="6"/>
                <w:color w:val="auto"/>
              </w:rPr>
            </w:pPr>
          </w:p>
        </w:tc>
        <w:tc>
          <w:tcPr>
            <w:tcW w:w="320" w:type="dxa"/>
            <w:vAlign w:val="bottom"/>
          </w:tcPr>
          <w:p>
            <w:pPr>
              <w:spacing w:after="0"/>
              <w:rPr>
                <w:sz w:val="6"/>
                <w:szCs w:val="6"/>
                <w:color w:val="auto"/>
              </w:rPr>
            </w:pPr>
          </w:p>
        </w:tc>
        <w:tc>
          <w:tcPr>
            <w:tcW w:w="580" w:type="dxa"/>
            <w:vAlign w:val="bottom"/>
          </w:tcPr>
          <w:p>
            <w:pPr>
              <w:spacing w:after="0"/>
              <w:rPr>
                <w:sz w:val="6"/>
                <w:szCs w:val="6"/>
                <w:color w:val="auto"/>
              </w:rPr>
            </w:pPr>
          </w:p>
        </w:tc>
        <w:tc>
          <w:tcPr>
            <w:tcW w:w="20" w:type="dxa"/>
            <w:vAlign w:val="bottom"/>
          </w:tcPr>
          <w:p>
            <w:pPr>
              <w:spacing w:after="0"/>
              <w:rPr>
                <w:sz w:val="6"/>
                <w:szCs w:val="6"/>
                <w:color w:val="auto"/>
              </w:rPr>
            </w:pPr>
          </w:p>
        </w:tc>
        <w:tc>
          <w:tcPr>
            <w:tcW w:w="300" w:type="dxa"/>
            <w:vAlign w:val="bottom"/>
          </w:tcPr>
          <w:p>
            <w:pPr>
              <w:spacing w:after="0"/>
              <w:rPr>
                <w:sz w:val="6"/>
                <w:szCs w:val="6"/>
                <w:color w:val="auto"/>
              </w:rPr>
            </w:pPr>
          </w:p>
        </w:tc>
        <w:tc>
          <w:tcPr>
            <w:tcW w:w="320" w:type="dxa"/>
            <w:vAlign w:val="bottom"/>
          </w:tcPr>
          <w:p>
            <w:pPr>
              <w:spacing w:after="0"/>
              <w:rPr>
                <w:sz w:val="6"/>
                <w:szCs w:val="6"/>
                <w:color w:val="auto"/>
              </w:rPr>
            </w:pPr>
          </w:p>
        </w:tc>
        <w:tc>
          <w:tcPr>
            <w:tcW w:w="320" w:type="dxa"/>
            <w:vAlign w:val="bottom"/>
          </w:tcPr>
          <w:p>
            <w:pPr>
              <w:spacing w:after="0"/>
              <w:rPr>
                <w:sz w:val="6"/>
                <w:szCs w:val="6"/>
                <w:color w:val="auto"/>
              </w:rPr>
            </w:pPr>
          </w:p>
        </w:tc>
        <w:tc>
          <w:tcPr>
            <w:tcW w:w="580" w:type="dxa"/>
            <w:vAlign w:val="bottom"/>
          </w:tcPr>
          <w:p>
            <w:pPr>
              <w:spacing w:after="0"/>
              <w:rPr>
                <w:sz w:val="6"/>
                <w:szCs w:val="6"/>
                <w:color w:val="auto"/>
              </w:rPr>
            </w:pPr>
          </w:p>
        </w:tc>
        <w:tc>
          <w:tcPr>
            <w:tcW w:w="20" w:type="dxa"/>
            <w:vAlign w:val="bottom"/>
          </w:tcPr>
          <w:p>
            <w:pPr>
              <w:spacing w:after="0"/>
              <w:rPr>
                <w:sz w:val="6"/>
                <w:szCs w:val="6"/>
                <w:color w:val="auto"/>
              </w:rPr>
            </w:pPr>
          </w:p>
        </w:tc>
        <w:tc>
          <w:tcPr>
            <w:tcW w:w="3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64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tcPr>
          <w:p>
            <w:pPr>
              <w:spacing w:after="0"/>
              <w:rPr>
                <w:sz w:val="20"/>
                <w:szCs w:val="20"/>
                <w:color w:val="auto"/>
              </w:rPr>
            </w:pPr>
            <w:r>
              <w:rPr>
                <w:rFonts w:ascii="Arial" w:cs="Arial" w:eastAsia="Arial" w:hAnsi="Arial"/>
                <w:sz w:val="18"/>
                <w:szCs w:val="18"/>
                <w:color w:val="auto"/>
              </w:rPr>
              <w:t>Net income</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43,121</w:t>
            </w:r>
          </w:p>
        </w:tc>
        <w:tc>
          <w:tcPr>
            <w:tcW w:w="3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13,779</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shd w:val="clear" w:color="auto" w:fill="EEEEEE"/>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tcPr>
          <w:p>
            <w:pPr>
              <w:ind w:left="120"/>
              <w:spacing w:after="0"/>
              <w:rPr>
                <w:sz w:val="20"/>
                <w:szCs w:val="20"/>
                <w:color w:val="auto"/>
              </w:rPr>
            </w:pPr>
            <w:r>
              <w:rPr>
                <w:rFonts w:ascii="Arial" w:cs="Arial" w:eastAsia="Arial" w:hAnsi="Arial"/>
                <w:sz w:val="18"/>
                <w:szCs w:val="18"/>
                <w:color w:val="auto"/>
              </w:rPr>
              <w:t>Depreciation and amortization</w:t>
            </w:r>
          </w:p>
        </w:tc>
        <w:tc>
          <w:tcPr>
            <w:tcW w:w="32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19,390</w:t>
            </w:r>
          </w:p>
        </w:tc>
        <w:tc>
          <w:tcPr>
            <w:tcW w:w="3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15,811</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Amortization of stock-based compensation</w:t>
            </w:r>
          </w:p>
        </w:tc>
        <w:tc>
          <w:tcPr>
            <w:tcW w:w="32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2,660</w:t>
            </w:r>
          </w:p>
        </w:tc>
        <w:tc>
          <w:tcPr>
            <w:tcW w:w="3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1,678</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tcPr>
          <w:p>
            <w:pPr>
              <w:ind w:left="120"/>
              <w:spacing w:after="0"/>
              <w:rPr>
                <w:sz w:val="20"/>
                <w:szCs w:val="20"/>
                <w:color w:val="auto"/>
              </w:rPr>
            </w:pPr>
            <w:r>
              <w:rPr>
                <w:rFonts w:ascii="Arial" w:cs="Arial" w:eastAsia="Arial" w:hAnsi="Arial"/>
                <w:sz w:val="18"/>
                <w:szCs w:val="18"/>
                <w:color w:val="auto"/>
              </w:rPr>
              <w:t>Amortization and write-off of acquired intangible assets and other</w:t>
            </w:r>
          </w:p>
        </w:tc>
        <w:tc>
          <w:tcPr>
            <w:tcW w:w="32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39,516</w:t>
            </w:r>
          </w:p>
        </w:tc>
        <w:tc>
          <w:tcPr>
            <w:tcW w:w="3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39,008</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Changes in assets and liabilities, net of acquisitions:</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tcPr>
          <w:p>
            <w:pPr>
              <w:ind w:left="260"/>
              <w:spacing w:after="0"/>
              <w:rPr>
                <w:sz w:val="20"/>
                <w:szCs w:val="20"/>
                <w:color w:val="auto"/>
              </w:rPr>
            </w:pPr>
            <w:r>
              <w:rPr>
                <w:rFonts w:ascii="Arial" w:cs="Arial" w:eastAsia="Arial" w:hAnsi="Arial"/>
                <w:sz w:val="18"/>
                <w:szCs w:val="18"/>
                <w:color w:val="auto"/>
              </w:rPr>
              <w:t>Accounts receivable</w:t>
            </w:r>
          </w:p>
        </w:tc>
        <w:tc>
          <w:tcPr>
            <w:tcW w:w="320" w:type="dxa"/>
            <w:vAlign w:val="bottom"/>
          </w:tcPr>
          <w:p>
            <w:pPr>
              <w:spacing w:after="0"/>
              <w:rPr>
                <w:sz w:val="18"/>
                <w:szCs w:val="18"/>
                <w:color w:val="auto"/>
              </w:rPr>
            </w:pPr>
          </w:p>
        </w:tc>
        <w:tc>
          <w:tcPr>
            <w:tcW w:w="900" w:type="dxa"/>
            <w:vAlign w:val="bottom"/>
            <w:gridSpan w:val="3"/>
          </w:tcPr>
          <w:p>
            <w:pPr>
              <w:jc w:val="right"/>
              <w:ind w:right="260"/>
              <w:spacing w:after="0"/>
              <w:rPr>
                <w:sz w:val="20"/>
                <w:szCs w:val="20"/>
                <w:color w:val="auto"/>
              </w:rPr>
            </w:pPr>
            <w:r>
              <w:rPr>
                <w:rFonts w:ascii="Arial" w:cs="Arial" w:eastAsia="Arial" w:hAnsi="Arial"/>
                <w:sz w:val="18"/>
                <w:szCs w:val="18"/>
                <w:color w:val="auto"/>
                <w:w w:val="92"/>
              </w:rPr>
              <w:t>(24,594)</w:t>
            </w:r>
          </w:p>
        </w:tc>
        <w:tc>
          <w:tcPr>
            <w:tcW w:w="3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gridSpan w:val="3"/>
          </w:tcPr>
          <w:p>
            <w:pPr>
              <w:jc w:val="right"/>
              <w:ind w:right="260"/>
              <w:spacing w:after="0"/>
              <w:rPr>
                <w:sz w:val="20"/>
                <w:szCs w:val="20"/>
                <w:color w:val="auto"/>
              </w:rPr>
            </w:pPr>
            <w:r>
              <w:rPr>
                <w:rFonts w:ascii="Arial" w:cs="Arial" w:eastAsia="Arial" w:hAnsi="Arial"/>
                <w:sz w:val="18"/>
                <w:szCs w:val="18"/>
                <w:color w:val="auto"/>
                <w:w w:val="92"/>
              </w:rPr>
              <w:t>(16,716)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shd w:val="clear" w:color="auto" w:fill="EEEEEE"/>
          </w:tcPr>
          <w:p>
            <w:pPr>
              <w:ind w:left="260"/>
              <w:spacing w:after="0"/>
              <w:rPr>
                <w:sz w:val="20"/>
                <w:szCs w:val="20"/>
                <w:color w:val="auto"/>
              </w:rPr>
            </w:pPr>
            <w:r>
              <w:rPr>
                <w:rFonts w:ascii="Arial" w:cs="Arial" w:eastAsia="Arial" w:hAnsi="Arial"/>
                <w:sz w:val="18"/>
                <w:szCs w:val="18"/>
                <w:color w:val="auto"/>
              </w:rPr>
              <w:t>Inventories</w:t>
            </w:r>
          </w:p>
        </w:tc>
        <w:tc>
          <w:tcPr>
            <w:tcW w:w="320" w:type="dxa"/>
            <w:vAlign w:val="bottom"/>
            <w:shd w:val="clear" w:color="auto" w:fill="EEEEEE"/>
          </w:tcPr>
          <w:p>
            <w:pPr>
              <w:spacing w:after="0"/>
              <w:rPr>
                <w:sz w:val="18"/>
                <w:szCs w:val="18"/>
                <w:color w:val="auto"/>
              </w:rPr>
            </w:pPr>
          </w:p>
        </w:tc>
        <w:tc>
          <w:tcPr>
            <w:tcW w:w="90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rPr>
              <w:t>(5,322)</w:t>
            </w: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90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w w:val="92"/>
              </w:rPr>
              <w:t>(20,665)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tcPr>
          <w:p>
            <w:pPr>
              <w:ind w:left="260"/>
              <w:spacing w:after="0"/>
              <w:rPr>
                <w:sz w:val="20"/>
                <w:szCs w:val="20"/>
                <w:color w:val="auto"/>
              </w:rPr>
            </w:pPr>
            <w:r>
              <w:rPr>
                <w:rFonts w:ascii="Arial" w:cs="Arial" w:eastAsia="Arial" w:hAnsi="Arial"/>
                <w:sz w:val="18"/>
                <w:szCs w:val="18"/>
                <w:color w:val="auto"/>
              </w:rPr>
              <w:t>Prepaid expenses and other assets</w:t>
            </w:r>
          </w:p>
        </w:tc>
        <w:tc>
          <w:tcPr>
            <w:tcW w:w="32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2,318</w:t>
            </w:r>
          </w:p>
        </w:tc>
        <w:tc>
          <w:tcPr>
            <w:tcW w:w="3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gridSpan w:val="3"/>
          </w:tcPr>
          <w:p>
            <w:pPr>
              <w:jc w:val="right"/>
              <w:ind w:right="260"/>
              <w:spacing w:after="0"/>
              <w:rPr>
                <w:sz w:val="20"/>
                <w:szCs w:val="20"/>
                <w:color w:val="auto"/>
              </w:rPr>
            </w:pPr>
            <w:r>
              <w:rPr>
                <w:rFonts w:ascii="Arial" w:cs="Arial" w:eastAsia="Arial" w:hAnsi="Arial"/>
                <w:sz w:val="18"/>
                <w:szCs w:val="18"/>
                <w:color w:val="auto"/>
              </w:rPr>
              <w:t>(4,694)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shd w:val="clear" w:color="auto" w:fill="EEEEEE"/>
          </w:tcPr>
          <w:p>
            <w:pPr>
              <w:ind w:left="260"/>
              <w:spacing w:after="0"/>
              <w:rPr>
                <w:sz w:val="20"/>
                <w:szCs w:val="20"/>
                <w:color w:val="auto"/>
              </w:rPr>
            </w:pPr>
            <w:r>
              <w:rPr>
                <w:rFonts w:ascii="Arial" w:cs="Arial" w:eastAsia="Arial" w:hAnsi="Arial"/>
                <w:sz w:val="18"/>
                <w:szCs w:val="18"/>
                <w:color w:val="auto"/>
              </w:rPr>
              <w:t>Accounts payable</w:t>
            </w:r>
          </w:p>
        </w:tc>
        <w:tc>
          <w:tcPr>
            <w:tcW w:w="320" w:type="dxa"/>
            <w:vAlign w:val="bottom"/>
            <w:shd w:val="clear" w:color="auto" w:fill="EEEEEE"/>
          </w:tcPr>
          <w:p>
            <w:pPr>
              <w:spacing w:after="0"/>
              <w:rPr>
                <w:sz w:val="18"/>
                <w:szCs w:val="18"/>
                <w:color w:val="auto"/>
              </w:rPr>
            </w:pPr>
          </w:p>
        </w:tc>
        <w:tc>
          <w:tcPr>
            <w:tcW w:w="90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w w:val="92"/>
              </w:rPr>
              <w:t>(23,532)</w:t>
            </w: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28,651</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tcPr>
          <w:p>
            <w:pPr>
              <w:ind w:left="260"/>
              <w:spacing w:after="0"/>
              <w:rPr>
                <w:sz w:val="20"/>
                <w:szCs w:val="20"/>
                <w:color w:val="auto"/>
              </w:rPr>
            </w:pPr>
            <w:r>
              <w:rPr>
                <w:rFonts w:ascii="Arial" w:cs="Arial" w:eastAsia="Arial" w:hAnsi="Arial"/>
                <w:sz w:val="18"/>
                <w:szCs w:val="18"/>
                <w:color w:val="auto"/>
              </w:rPr>
              <w:t>Accrued liabilities and other</w:t>
            </w:r>
          </w:p>
        </w:tc>
        <w:tc>
          <w:tcPr>
            <w:tcW w:w="32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9,478</w:t>
            </w:r>
          </w:p>
        </w:tc>
        <w:tc>
          <w:tcPr>
            <w:tcW w:w="3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4,146</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shd w:val="clear" w:color="auto" w:fill="EEEEEE"/>
          </w:tcPr>
          <w:p>
            <w:pPr>
              <w:ind w:left="260"/>
              <w:spacing w:after="0"/>
              <w:rPr>
                <w:sz w:val="20"/>
                <w:szCs w:val="20"/>
                <w:color w:val="auto"/>
              </w:rPr>
            </w:pPr>
            <w:r>
              <w:rPr>
                <w:rFonts w:ascii="Arial" w:cs="Arial" w:eastAsia="Arial" w:hAnsi="Arial"/>
                <w:sz w:val="18"/>
                <w:szCs w:val="18"/>
                <w:color w:val="auto"/>
              </w:rPr>
              <w:t>Accrued employee compensation</w:t>
            </w:r>
          </w:p>
        </w:tc>
        <w:tc>
          <w:tcPr>
            <w:tcW w:w="32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7,027</w:t>
            </w:r>
          </w:p>
        </w:tc>
        <w:tc>
          <w:tcPr>
            <w:tcW w:w="3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10,759</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tcPr>
          <w:p>
            <w:pPr>
              <w:ind w:left="260"/>
              <w:spacing w:after="0"/>
              <w:rPr>
                <w:sz w:val="20"/>
                <w:szCs w:val="20"/>
                <w:color w:val="auto"/>
              </w:rPr>
            </w:pPr>
            <w:r>
              <w:rPr>
                <w:rFonts w:ascii="Arial" w:cs="Arial" w:eastAsia="Arial" w:hAnsi="Arial"/>
                <w:sz w:val="18"/>
                <w:szCs w:val="18"/>
                <w:color w:val="auto"/>
              </w:rPr>
              <w:t>Accrued facility consolidation charge</w:t>
            </w:r>
          </w:p>
        </w:tc>
        <w:tc>
          <w:tcPr>
            <w:tcW w:w="320" w:type="dxa"/>
            <w:vAlign w:val="bottom"/>
          </w:tcPr>
          <w:p>
            <w:pPr>
              <w:spacing w:after="0"/>
              <w:rPr>
                <w:sz w:val="18"/>
                <w:szCs w:val="18"/>
                <w:color w:val="auto"/>
              </w:rPr>
            </w:pPr>
          </w:p>
        </w:tc>
        <w:tc>
          <w:tcPr>
            <w:tcW w:w="900" w:type="dxa"/>
            <w:vAlign w:val="bottom"/>
            <w:gridSpan w:val="3"/>
          </w:tcPr>
          <w:p>
            <w:pPr>
              <w:jc w:val="right"/>
              <w:ind w:right="260"/>
              <w:spacing w:after="0"/>
              <w:rPr>
                <w:sz w:val="20"/>
                <w:szCs w:val="20"/>
                <w:color w:val="auto"/>
              </w:rPr>
            </w:pPr>
            <w:r>
              <w:rPr>
                <w:rFonts w:ascii="Arial" w:cs="Arial" w:eastAsia="Arial" w:hAnsi="Arial"/>
                <w:sz w:val="18"/>
                <w:szCs w:val="18"/>
                <w:color w:val="auto"/>
              </w:rPr>
              <w:t>(1,185)</w:t>
            </w:r>
          </w:p>
        </w:tc>
        <w:tc>
          <w:tcPr>
            <w:tcW w:w="3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gridSpan w:val="3"/>
          </w:tcPr>
          <w:p>
            <w:pPr>
              <w:jc w:val="right"/>
              <w:ind w:right="260"/>
              <w:spacing w:after="0"/>
              <w:rPr>
                <w:sz w:val="20"/>
                <w:szCs w:val="20"/>
                <w:color w:val="auto"/>
              </w:rPr>
            </w:pPr>
            <w:r>
              <w:rPr>
                <w:rFonts w:ascii="Arial" w:cs="Arial" w:eastAsia="Arial" w:hAnsi="Arial"/>
                <w:sz w:val="18"/>
                <w:szCs w:val="18"/>
                <w:color w:val="auto"/>
              </w:rPr>
              <w:t>(1,524)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shd w:val="clear" w:color="auto" w:fill="EEEEEE"/>
          </w:tcPr>
          <w:p>
            <w:pPr>
              <w:ind w:left="260"/>
              <w:spacing w:after="0"/>
              <w:rPr>
                <w:sz w:val="20"/>
                <w:szCs w:val="20"/>
                <w:color w:val="auto"/>
              </w:rPr>
            </w:pPr>
            <w:r>
              <w:rPr>
                <w:rFonts w:ascii="Arial" w:cs="Arial" w:eastAsia="Arial" w:hAnsi="Arial"/>
                <w:sz w:val="18"/>
                <w:szCs w:val="18"/>
                <w:color w:val="auto"/>
              </w:rPr>
              <w:t>Income taxes payable</w:t>
            </w:r>
          </w:p>
        </w:tc>
        <w:tc>
          <w:tcPr>
            <w:tcW w:w="32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10,654</w:t>
            </w:r>
          </w:p>
        </w:tc>
        <w:tc>
          <w:tcPr>
            <w:tcW w:w="3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5,232</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tcPr>
          <w:p>
            <w:pPr>
              <w:ind w:left="260"/>
              <w:spacing w:after="0"/>
              <w:rPr>
                <w:sz w:val="20"/>
                <w:szCs w:val="20"/>
                <w:color w:val="auto"/>
              </w:rPr>
            </w:pPr>
            <w:r>
              <w:rPr>
                <w:rFonts w:ascii="Arial" w:cs="Arial" w:eastAsia="Arial" w:hAnsi="Arial"/>
                <w:sz w:val="18"/>
                <w:szCs w:val="18"/>
                <w:color w:val="auto"/>
              </w:rPr>
              <w:t>Deferred income</w:t>
            </w:r>
          </w:p>
        </w:tc>
        <w:tc>
          <w:tcPr>
            <w:tcW w:w="32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1,622</w:t>
            </w:r>
          </w:p>
        </w:tc>
        <w:tc>
          <w:tcPr>
            <w:tcW w:w="3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gridSpan w:val="3"/>
          </w:tcPr>
          <w:p>
            <w:pPr>
              <w:jc w:val="right"/>
              <w:ind w:right="260"/>
              <w:spacing w:after="0"/>
              <w:rPr>
                <w:sz w:val="20"/>
                <w:szCs w:val="20"/>
                <w:color w:val="auto"/>
              </w:rPr>
            </w:pPr>
            <w:r>
              <w:rPr>
                <w:rFonts w:ascii="Arial" w:cs="Arial" w:eastAsia="Arial" w:hAnsi="Arial"/>
                <w:sz w:val="18"/>
                <w:szCs w:val="18"/>
                <w:color w:val="auto"/>
              </w:rPr>
              <w:t>(108)</w:t>
            </w: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86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shd w:val="clear" w:color="auto" w:fill="EEEEEE"/>
          </w:tcPr>
          <w:p>
            <w:pPr>
              <w:ind w:left="400"/>
              <w:spacing w:after="0"/>
              <w:rPr>
                <w:sz w:val="20"/>
                <w:szCs w:val="20"/>
                <w:color w:val="auto"/>
              </w:rPr>
            </w:pPr>
            <w:r>
              <w:rPr>
                <w:rFonts w:ascii="Arial" w:cs="Arial" w:eastAsia="Arial" w:hAnsi="Arial"/>
                <w:sz w:val="18"/>
                <w:szCs w:val="18"/>
                <w:color w:val="auto"/>
              </w:rPr>
              <w:t>Net cash provided by operating activities</w:t>
            </w:r>
          </w:p>
        </w:tc>
        <w:tc>
          <w:tcPr>
            <w:tcW w:w="32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81,153</w:t>
            </w:r>
          </w:p>
        </w:tc>
        <w:tc>
          <w:tcPr>
            <w:tcW w:w="3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75,357</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8660" w:type="dxa"/>
            <w:vAlign w:val="bottom"/>
            <w:gridSpan w:val="2"/>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320" w:type="dxa"/>
            <w:vAlign w:val="bottom"/>
          </w:tcPr>
          <w:p>
            <w:pPr>
              <w:spacing w:after="0"/>
              <w:rPr>
                <w:sz w:val="20"/>
                <w:szCs w:val="20"/>
                <w:color w:val="auto"/>
              </w:rPr>
            </w:pPr>
          </w:p>
        </w:tc>
        <w:tc>
          <w:tcPr>
            <w:tcW w:w="580" w:type="dxa"/>
            <w:vAlign w:val="bottom"/>
            <w:tcBorders>
              <w:top w:val="single" w:sz="8" w:color="808080"/>
            </w:tcBorders>
          </w:tcPr>
          <w:p>
            <w:pPr>
              <w:spacing w:after="0"/>
              <w:rPr>
                <w:sz w:val="20"/>
                <w:szCs w:val="20"/>
                <w:color w:val="auto"/>
              </w:rPr>
            </w:pPr>
          </w:p>
        </w:tc>
        <w:tc>
          <w:tcPr>
            <w:tcW w:w="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580" w:type="dxa"/>
            <w:vAlign w:val="bottom"/>
            <w:tcBorders>
              <w:top w:val="single" w:sz="8" w:color="808080"/>
            </w:tcBorders>
          </w:tcPr>
          <w:p>
            <w:pPr>
              <w:spacing w:after="0"/>
              <w:rPr>
                <w:sz w:val="20"/>
                <w:szCs w:val="20"/>
                <w:color w:val="auto"/>
              </w:rPr>
            </w:pPr>
          </w:p>
        </w:tc>
        <w:tc>
          <w:tcPr>
            <w:tcW w:w="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Purchases of short-term investments</w:t>
            </w:r>
          </w:p>
        </w:tc>
        <w:tc>
          <w:tcPr>
            <w:tcW w:w="320" w:type="dxa"/>
            <w:vAlign w:val="bottom"/>
            <w:shd w:val="clear" w:color="auto" w:fill="EEEEEE"/>
          </w:tcPr>
          <w:p>
            <w:pPr>
              <w:spacing w:after="0"/>
              <w:rPr>
                <w:sz w:val="18"/>
                <w:szCs w:val="18"/>
                <w:color w:val="auto"/>
              </w:rPr>
            </w:pPr>
          </w:p>
        </w:tc>
        <w:tc>
          <w:tcPr>
            <w:tcW w:w="90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w w:val="92"/>
              </w:rPr>
              <w:t>(80,571)</w:t>
            </w: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90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w w:val="92"/>
              </w:rPr>
              <w:t>(44,742)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tcPr>
          <w:p>
            <w:pPr>
              <w:ind w:left="120"/>
              <w:spacing w:after="0"/>
              <w:rPr>
                <w:sz w:val="20"/>
                <w:szCs w:val="20"/>
                <w:color w:val="auto"/>
              </w:rPr>
            </w:pPr>
            <w:r>
              <w:rPr>
                <w:rFonts w:ascii="Arial" w:cs="Arial" w:eastAsia="Arial" w:hAnsi="Arial"/>
                <w:sz w:val="18"/>
                <w:szCs w:val="18"/>
                <w:color w:val="auto"/>
              </w:rPr>
              <w:t>Sales and maturities of short-term investments</w:t>
            </w:r>
          </w:p>
        </w:tc>
        <w:tc>
          <w:tcPr>
            <w:tcW w:w="32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55,884</w:t>
            </w:r>
          </w:p>
        </w:tc>
        <w:tc>
          <w:tcPr>
            <w:tcW w:w="3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48,329</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Purchases of investments and loans advanced</w:t>
            </w:r>
          </w:p>
        </w:tc>
        <w:tc>
          <w:tcPr>
            <w:tcW w:w="320" w:type="dxa"/>
            <w:vAlign w:val="bottom"/>
            <w:shd w:val="clear" w:color="auto" w:fill="EEEEEE"/>
          </w:tcPr>
          <w:p>
            <w:pPr>
              <w:spacing w:after="0"/>
              <w:rPr>
                <w:sz w:val="18"/>
                <w:szCs w:val="18"/>
                <w:color w:val="auto"/>
              </w:rPr>
            </w:pPr>
          </w:p>
        </w:tc>
        <w:tc>
          <w:tcPr>
            <w:tcW w:w="900" w:type="dxa"/>
            <w:vAlign w:val="bottom"/>
            <w:gridSpan w:val="3"/>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90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w w:val="92"/>
              </w:rPr>
              <w:t>(10,000)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tcPr>
          <w:p>
            <w:pPr>
              <w:ind w:left="120"/>
              <w:spacing w:after="0"/>
              <w:rPr>
                <w:sz w:val="20"/>
                <w:szCs w:val="20"/>
                <w:color w:val="auto"/>
              </w:rPr>
            </w:pPr>
            <w:r>
              <w:rPr>
                <w:rFonts w:ascii="Arial" w:cs="Arial" w:eastAsia="Arial" w:hAnsi="Arial"/>
                <w:sz w:val="18"/>
                <w:szCs w:val="18"/>
                <w:color w:val="auto"/>
              </w:rPr>
              <w:t>Purchases of property and equipment</w:t>
            </w:r>
          </w:p>
        </w:tc>
        <w:tc>
          <w:tcPr>
            <w:tcW w:w="320" w:type="dxa"/>
            <w:vAlign w:val="bottom"/>
          </w:tcPr>
          <w:p>
            <w:pPr>
              <w:spacing w:after="0"/>
              <w:rPr>
                <w:sz w:val="18"/>
                <w:szCs w:val="18"/>
                <w:color w:val="auto"/>
              </w:rPr>
            </w:pPr>
          </w:p>
        </w:tc>
        <w:tc>
          <w:tcPr>
            <w:tcW w:w="900" w:type="dxa"/>
            <w:vAlign w:val="bottom"/>
            <w:gridSpan w:val="3"/>
          </w:tcPr>
          <w:p>
            <w:pPr>
              <w:jc w:val="right"/>
              <w:ind w:right="260"/>
              <w:spacing w:after="0"/>
              <w:rPr>
                <w:sz w:val="20"/>
                <w:szCs w:val="20"/>
                <w:color w:val="auto"/>
              </w:rPr>
            </w:pPr>
            <w:r>
              <w:rPr>
                <w:rFonts w:ascii="Arial" w:cs="Arial" w:eastAsia="Arial" w:hAnsi="Arial"/>
                <w:sz w:val="18"/>
                <w:szCs w:val="18"/>
                <w:color w:val="auto"/>
                <w:w w:val="92"/>
              </w:rPr>
              <w:t>(13,739)</w:t>
            </w:r>
          </w:p>
        </w:tc>
        <w:tc>
          <w:tcPr>
            <w:tcW w:w="3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gridSpan w:val="3"/>
          </w:tcPr>
          <w:p>
            <w:pPr>
              <w:jc w:val="right"/>
              <w:ind w:right="260"/>
              <w:spacing w:after="0"/>
              <w:rPr>
                <w:sz w:val="20"/>
                <w:szCs w:val="20"/>
                <w:color w:val="auto"/>
              </w:rPr>
            </w:pPr>
            <w:r>
              <w:rPr>
                <w:rFonts w:ascii="Arial" w:cs="Arial" w:eastAsia="Arial" w:hAnsi="Arial"/>
                <w:sz w:val="18"/>
                <w:szCs w:val="18"/>
                <w:color w:val="auto"/>
                <w:w w:val="92"/>
              </w:rPr>
              <w:t>(12,030)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Purchases of technology licenses and other</w:t>
            </w:r>
          </w:p>
        </w:tc>
        <w:tc>
          <w:tcPr>
            <w:tcW w:w="320" w:type="dxa"/>
            <w:vAlign w:val="bottom"/>
            <w:shd w:val="clear" w:color="auto" w:fill="EEEEEE"/>
          </w:tcPr>
          <w:p>
            <w:pPr>
              <w:spacing w:after="0"/>
              <w:rPr>
                <w:sz w:val="18"/>
                <w:szCs w:val="18"/>
                <w:color w:val="auto"/>
              </w:rPr>
            </w:pPr>
          </w:p>
        </w:tc>
        <w:tc>
          <w:tcPr>
            <w:tcW w:w="90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w w:val="92"/>
              </w:rPr>
              <w:t>(15,869)</w:t>
            </w: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90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rPr>
              <w:t>(1,697)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6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shd w:val="clear" w:color="auto" w:fill="80808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shd w:val="clear" w:color="auto" w:fill="80808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20" w:type="dxa"/>
            <w:vAlign w:val="bottom"/>
          </w:tcPr>
          <w:p>
            <w:pPr>
              <w:spacing w:after="0"/>
              <w:rPr>
                <w:sz w:val="20"/>
                <w:szCs w:val="20"/>
                <w:color w:val="auto"/>
              </w:rPr>
            </w:pPr>
          </w:p>
        </w:tc>
        <w:tc>
          <w:tcPr>
            <w:tcW w:w="8640" w:type="dxa"/>
            <w:vAlign w:val="bottom"/>
          </w:tcPr>
          <w:p>
            <w:pPr>
              <w:ind w:left="400"/>
              <w:spacing w:after="0"/>
              <w:rPr>
                <w:sz w:val="20"/>
                <w:szCs w:val="20"/>
                <w:color w:val="auto"/>
              </w:rPr>
            </w:pPr>
            <w:r>
              <w:rPr>
                <w:rFonts w:ascii="Arial" w:cs="Arial" w:eastAsia="Arial" w:hAnsi="Arial"/>
                <w:sz w:val="18"/>
                <w:szCs w:val="18"/>
                <w:color w:val="auto"/>
              </w:rPr>
              <w:t>Net cash used in investing activities</w:t>
            </w:r>
          </w:p>
        </w:tc>
        <w:tc>
          <w:tcPr>
            <w:tcW w:w="320" w:type="dxa"/>
            <w:vAlign w:val="bottom"/>
          </w:tcPr>
          <w:p>
            <w:pPr>
              <w:spacing w:after="0"/>
              <w:rPr>
                <w:sz w:val="20"/>
                <w:szCs w:val="20"/>
                <w:color w:val="auto"/>
              </w:rPr>
            </w:pPr>
          </w:p>
        </w:tc>
        <w:tc>
          <w:tcPr>
            <w:tcW w:w="900" w:type="dxa"/>
            <w:vAlign w:val="bottom"/>
            <w:gridSpan w:val="3"/>
          </w:tcPr>
          <w:p>
            <w:pPr>
              <w:jc w:val="right"/>
              <w:ind w:right="260"/>
              <w:spacing w:after="0"/>
              <w:rPr>
                <w:sz w:val="20"/>
                <w:szCs w:val="20"/>
                <w:color w:val="auto"/>
              </w:rPr>
            </w:pPr>
            <w:r>
              <w:rPr>
                <w:rFonts w:ascii="Arial" w:cs="Arial" w:eastAsia="Arial" w:hAnsi="Arial"/>
                <w:sz w:val="18"/>
                <w:szCs w:val="18"/>
                <w:color w:val="auto"/>
                <w:w w:val="92"/>
              </w:rPr>
              <w:t>(54,295)</w:t>
            </w:r>
          </w:p>
        </w:tc>
        <w:tc>
          <w:tcPr>
            <w:tcW w:w="3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900" w:type="dxa"/>
            <w:vAlign w:val="bottom"/>
            <w:gridSpan w:val="3"/>
          </w:tcPr>
          <w:p>
            <w:pPr>
              <w:jc w:val="right"/>
              <w:ind w:right="260"/>
              <w:spacing w:after="0"/>
              <w:rPr>
                <w:sz w:val="20"/>
                <w:szCs w:val="20"/>
                <w:color w:val="auto"/>
              </w:rPr>
            </w:pPr>
            <w:r>
              <w:rPr>
                <w:rFonts w:ascii="Arial" w:cs="Arial" w:eastAsia="Arial" w:hAnsi="Arial"/>
                <w:sz w:val="18"/>
                <w:szCs w:val="18"/>
                <w:color w:val="auto"/>
                <w:w w:val="92"/>
              </w:rPr>
              <w:t>(20,140)</w:t>
            </w:r>
          </w:p>
        </w:tc>
        <w:tc>
          <w:tcPr>
            <w:tcW w:w="0" w:type="dxa"/>
            <w:vAlign w:val="bottom"/>
          </w:tcPr>
          <w:p>
            <w:pPr>
              <w:spacing w:after="0"/>
              <w:rPr>
                <w:sz w:val="1"/>
                <w:szCs w:val="1"/>
                <w:color w:val="auto"/>
              </w:rPr>
            </w:pPr>
          </w:p>
        </w:tc>
      </w:tr>
      <w:tr>
        <w:trPr>
          <w:trHeight w:val="21"/>
        </w:trPr>
        <w:tc>
          <w:tcPr>
            <w:tcW w:w="20" w:type="dxa"/>
            <w:vAlign w:val="bottom"/>
            <w:vMerge w:val="restart"/>
          </w:tcPr>
          <w:p>
            <w:pPr>
              <w:spacing w:after="0" w:line="20" w:lineRule="exact"/>
              <w:rPr>
                <w:sz w:val="1"/>
                <w:szCs w:val="1"/>
                <w:color w:val="auto"/>
              </w:rPr>
            </w:pPr>
          </w:p>
        </w:tc>
        <w:tc>
          <w:tcPr>
            <w:tcW w:w="86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64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tcPr>
          <w:p>
            <w:pPr>
              <w:ind w:left="120"/>
              <w:spacing w:after="0"/>
              <w:rPr>
                <w:sz w:val="20"/>
                <w:szCs w:val="20"/>
                <w:color w:val="auto"/>
              </w:rPr>
            </w:pPr>
            <w:r>
              <w:rPr>
                <w:rFonts w:ascii="Arial" w:cs="Arial" w:eastAsia="Arial" w:hAnsi="Arial"/>
                <w:sz w:val="18"/>
                <w:szCs w:val="18"/>
                <w:color w:val="auto"/>
              </w:rPr>
              <w:t>Proceeds from the issuance of common stock, net of repurchases</w:t>
            </w:r>
          </w:p>
        </w:tc>
        <w:tc>
          <w:tcPr>
            <w:tcW w:w="32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52,282</w:t>
            </w:r>
          </w:p>
        </w:tc>
        <w:tc>
          <w:tcPr>
            <w:tcW w:w="3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30,608</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Principal payments on capital lease obligations</w:t>
            </w:r>
          </w:p>
        </w:tc>
        <w:tc>
          <w:tcPr>
            <w:tcW w:w="320" w:type="dxa"/>
            <w:vAlign w:val="bottom"/>
            <w:shd w:val="clear" w:color="auto" w:fill="EEEEEE"/>
          </w:tcPr>
          <w:p>
            <w:pPr>
              <w:spacing w:after="0"/>
              <w:rPr>
                <w:sz w:val="18"/>
                <w:szCs w:val="18"/>
                <w:color w:val="auto"/>
              </w:rPr>
            </w:pPr>
          </w:p>
        </w:tc>
        <w:tc>
          <w:tcPr>
            <w:tcW w:w="90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rPr>
              <w:t>(5,398)</w:t>
            </w: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90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rPr>
              <w:t>(2,408)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6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shd w:val="clear" w:color="auto" w:fill="80808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shd w:val="clear" w:color="auto" w:fill="80808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20" w:type="dxa"/>
            <w:vAlign w:val="bottom"/>
          </w:tcPr>
          <w:p>
            <w:pPr>
              <w:spacing w:after="0"/>
              <w:rPr>
                <w:sz w:val="20"/>
                <w:szCs w:val="20"/>
                <w:color w:val="auto"/>
              </w:rPr>
            </w:pPr>
          </w:p>
        </w:tc>
        <w:tc>
          <w:tcPr>
            <w:tcW w:w="8640" w:type="dxa"/>
            <w:vAlign w:val="bottom"/>
          </w:tcPr>
          <w:p>
            <w:pPr>
              <w:ind w:left="400"/>
              <w:spacing w:after="0"/>
              <w:rPr>
                <w:sz w:val="20"/>
                <w:szCs w:val="20"/>
                <w:color w:val="auto"/>
              </w:rPr>
            </w:pPr>
            <w:r>
              <w:rPr>
                <w:rFonts w:ascii="Arial" w:cs="Arial" w:eastAsia="Arial" w:hAnsi="Arial"/>
                <w:sz w:val="18"/>
                <w:szCs w:val="18"/>
                <w:color w:val="auto"/>
              </w:rPr>
              <w:t>Net cash provided by financing activities</w:t>
            </w:r>
          </w:p>
        </w:tc>
        <w:tc>
          <w:tcPr>
            <w:tcW w:w="320" w:type="dxa"/>
            <w:vAlign w:val="bottom"/>
          </w:tcPr>
          <w:p>
            <w:pPr>
              <w:spacing w:after="0"/>
              <w:rPr>
                <w:sz w:val="20"/>
                <w:szCs w:val="20"/>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46,884</w:t>
            </w:r>
          </w:p>
        </w:tc>
        <w:tc>
          <w:tcPr>
            <w:tcW w:w="3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28,200</w:t>
            </w:r>
          </w:p>
        </w:tc>
        <w:tc>
          <w:tcPr>
            <w:tcW w:w="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
        </w:trPr>
        <w:tc>
          <w:tcPr>
            <w:tcW w:w="20" w:type="dxa"/>
            <w:vAlign w:val="bottom"/>
            <w:vMerge w:val="restart"/>
          </w:tcPr>
          <w:p>
            <w:pPr>
              <w:spacing w:after="0" w:line="20" w:lineRule="exact"/>
              <w:rPr>
                <w:sz w:val="1"/>
                <w:szCs w:val="1"/>
                <w:color w:val="auto"/>
              </w:rPr>
            </w:pPr>
          </w:p>
        </w:tc>
        <w:tc>
          <w:tcPr>
            <w:tcW w:w="86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640" w:type="dxa"/>
            <w:vAlign w:val="bottom"/>
            <w:shd w:val="clear" w:color="auto" w:fill="EEEEEE"/>
          </w:tcPr>
          <w:p>
            <w:pPr>
              <w:spacing w:after="0"/>
              <w:rPr>
                <w:sz w:val="20"/>
                <w:szCs w:val="20"/>
                <w:color w:val="auto"/>
              </w:rPr>
            </w:pPr>
            <w:r>
              <w:rPr>
                <w:rFonts w:ascii="Arial" w:cs="Arial" w:eastAsia="Arial" w:hAnsi="Arial"/>
                <w:sz w:val="18"/>
                <w:szCs w:val="18"/>
                <w:color w:val="auto"/>
              </w:rPr>
              <w:t>Net increase in cash and cash equivalents</w:t>
            </w:r>
          </w:p>
        </w:tc>
        <w:tc>
          <w:tcPr>
            <w:tcW w:w="32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73,742</w:t>
            </w:r>
          </w:p>
        </w:tc>
        <w:tc>
          <w:tcPr>
            <w:tcW w:w="3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83,417</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4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32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224,399</w:t>
            </w:r>
          </w:p>
        </w:tc>
        <w:tc>
          <w:tcPr>
            <w:tcW w:w="3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125,316</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20" w:type="dxa"/>
            <w:vAlign w:val="bottom"/>
            <w:vMerge w:val="restart"/>
          </w:tcPr>
          <w:p>
            <w:pPr>
              <w:spacing w:after="0" w:line="20" w:lineRule="exact"/>
              <w:rPr>
                <w:sz w:val="1"/>
                <w:szCs w:val="1"/>
                <w:color w:val="auto"/>
              </w:rPr>
            </w:pPr>
          </w:p>
        </w:tc>
        <w:tc>
          <w:tcPr>
            <w:tcW w:w="86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3"/>
        </w:trPr>
        <w:tc>
          <w:tcPr>
            <w:tcW w:w="20" w:type="dxa"/>
            <w:vAlign w:val="bottom"/>
            <w:vMerge w:val="continue"/>
          </w:tcPr>
          <w:p>
            <w:pPr>
              <w:spacing w:after="0"/>
              <w:rPr>
                <w:sz w:val="22"/>
                <w:szCs w:val="22"/>
                <w:color w:val="auto"/>
              </w:rPr>
            </w:pPr>
          </w:p>
        </w:tc>
        <w:tc>
          <w:tcPr>
            <w:tcW w:w="8640" w:type="dxa"/>
            <w:vAlign w:val="bottom"/>
            <w:tcBorders>
              <w:bottom w:val="single" w:sz="8" w:color="EEEEEE"/>
            </w:tcBorders>
            <w:shd w:val="clear" w:color="auto" w:fill="EEEEEE"/>
          </w:tcPr>
          <w:p>
            <w:pPr>
              <w:spacing w:after="0"/>
              <w:rPr>
                <w:sz w:val="20"/>
                <w:szCs w:val="20"/>
                <w:color w:val="auto"/>
              </w:rPr>
            </w:pPr>
            <w:r>
              <w:rPr>
                <w:rFonts w:ascii="Arial" w:cs="Arial" w:eastAsia="Arial" w:hAnsi="Arial"/>
                <w:sz w:val="18"/>
                <w:szCs w:val="18"/>
                <w:color w:val="auto"/>
              </w:rPr>
              <w:t>Cash and cash equivalents at end of period</w:t>
            </w:r>
          </w:p>
        </w:tc>
        <w:tc>
          <w:tcPr>
            <w:tcW w:w="320" w:type="dxa"/>
            <w:vAlign w:val="bottom"/>
            <w:tcBorders>
              <w:bottom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bottom w:val="single" w:sz="8" w:color="808080"/>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w w:val="86"/>
              </w:rPr>
              <w:t>298,141</w:t>
            </w:r>
          </w:p>
        </w:tc>
        <w:tc>
          <w:tcPr>
            <w:tcW w:w="300" w:type="dxa"/>
            <w:vAlign w:val="bottom"/>
            <w:tcBorders>
              <w:bottom w:val="single" w:sz="8" w:color="EEEEEE"/>
            </w:tcBorders>
            <w:shd w:val="clear" w:color="auto" w:fill="EEEEEE"/>
          </w:tcPr>
          <w:p>
            <w:pPr>
              <w:spacing w:after="0"/>
              <w:rPr>
                <w:sz w:val="22"/>
                <w:szCs w:val="22"/>
                <w:color w:val="auto"/>
              </w:rPr>
            </w:pPr>
          </w:p>
        </w:tc>
        <w:tc>
          <w:tcPr>
            <w:tcW w:w="640" w:type="dxa"/>
            <w:vAlign w:val="bottom"/>
            <w:tcBorders>
              <w:bottom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bottom w:val="single" w:sz="8" w:color="808080"/>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w w:val="86"/>
              </w:rPr>
              <w:t>208,733</w:t>
            </w:r>
          </w:p>
        </w:tc>
        <w:tc>
          <w:tcPr>
            <w:tcW w:w="300" w:type="dxa"/>
            <w:vAlign w:val="bottom"/>
            <w:tcBorders>
              <w:bottom w:val="single" w:sz="8" w:color="EEEEEE"/>
            </w:tcBorders>
            <w:shd w:val="clear" w:color="auto" w:fill="EEEEEE"/>
          </w:tcPr>
          <w:p>
            <w:pPr>
              <w:spacing w:after="0"/>
              <w:rPr>
                <w:sz w:val="22"/>
                <w:szCs w:val="22"/>
                <w:color w:val="auto"/>
              </w:rPr>
            </w:pPr>
          </w:p>
        </w:tc>
        <w:tc>
          <w:tcPr>
            <w:tcW w:w="0" w:type="dxa"/>
            <w:vAlign w:val="bottom"/>
          </w:tcPr>
          <w:p>
            <w:pPr>
              <w:spacing w:after="0"/>
              <w:rPr>
                <w:sz w:val="1"/>
                <w:szCs w:val="1"/>
                <w:color w:val="auto"/>
              </w:rPr>
            </w:pPr>
          </w:p>
        </w:tc>
      </w:tr>
    </w:tbl>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19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85" w:lineRule="exact"/>
        <w:rPr>
          <w:sz w:val="20"/>
          <w:szCs w:val="20"/>
          <w:color w:val="auto"/>
        </w:rPr>
      </w:pPr>
    </w:p>
    <w:p>
      <w:pPr>
        <w:ind w:right="7140" w:firstLine="8"/>
        <w:spacing w:after="0" w:line="464" w:lineRule="auto"/>
        <w:tabs>
          <w:tab w:leader="none" w:pos="180" w:val="left"/>
        </w:tabs>
        <w:numPr>
          <w:ilvl w:val="0"/>
          <w:numId w:val="3"/>
        </w:numPr>
        <w:rPr>
          <w:rFonts w:ascii="Arial" w:cs="Arial" w:eastAsia="Arial" w:hAnsi="Arial"/>
          <w:sz w:val="18"/>
          <w:szCs w:val="18"/>
          <w:b w:val="1"/>
          <w:bCs w:val="1"/>
          <w:color w:val="auto"/>
        </w:rPr>
      </w:pPr>
      <w:r>
        <w:rPr>
          <w:rFonts w:ascii="Arial" w:cs="Arial" w:eastAsia="Arial" w:hAnsi="Arial"/>
          <w:sz w:val="18"/>
          <w:szCs w:val="18"/>
          <w:b w:val="1"/>
          <w:bCs w:val="1"/>
          <w:color w:val="auto"/>
        </w:rPr>
        <w:t>The Company and its Significant Accounting Policies The Company</w:t>
      </w:r>
    </w:p>
    <w:p>
      <w:pPr>
        <w:ind w:right="80" w:firstLine="225"/>
        <w:spacing w:after="0" w:line="270" w:lineRule="auto"/>
        <w:rPr>
          <w:sz w:val="20"/>
          <w:szCs w:val="20"/>
          <w:color w:val="auto"/>
        </w:rPr>
      </w:pPr>
      <w:r>
        <w:rPr>
          <w:rFonts w:ascii="Arial" w:cs="Arial" w:eastAsia="Arial" w:hAnsi="Arial"/>
          <w:sz w:val="17"/>
          <w:szCs w:val="17"/>
          <w:color w:val="auto"/>
        </w:rPr>
        <w:t>Marvell Technology Group Ltd. (the “Company”), a Bermuda company, was incorporated on January 11, 1995. The Company is a leading global semiconductor provider of high-performance analog, mixed-signal and digital signal processing integrated circuits. The Company’s diverse product portfolio includes switching, transceivers, wireless, PC connectivity, gateways, communications controllers, storage and power management solutions that serve diverse applications used in business enterprise, consumer electronics and emerging markets. On January 21, 2001, the Company acquired Galileo Technology Ltd. (“Galileo”), an Israeli corporation. Galileo develops high-performance internetworking and switching products. In January 2003, Galileo’s name was changed to Marvell Semiconductor Israel Ltd. (MSIL). On June 19, 2002, the Company acquired SysKonnect GmbH (“SysKonnect”), a German corporation. SysKonnect develops and markets client-server products. On June 27, 2003, the Company acquired RADLAN Computer Communications Ltd. (RADLAN), a leading provider of embedded networking software. On November 24, 2003, the Company acquired Asica, Inc. (Asica). Asica designs and develops digital signal processors and microprocessors for embedded applications.</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189" w:lineRule="exact"/>
        <w:rPr>
          <w:sz w:val="20"/>
          <w:szCs w:val="20"/>
          <w:color w:val="auto"/>
        </w:rPr>
      </w:pPr>
    </w:p>
    <w:p>
      <w:pPr>
        <w:ind w:right="80" w:firstLine="222"/>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year 2005 will be comprised of 52 weeks. For presentation purposes only, the financial statements and notes refer to January 31 as the Company’s year-end and April 30, July 31 and October 31 as the Company’s quarter-ends.</w:t>
      </w:r>
    </w:p>
    <w:p>
      <w:pPr>
        <w:spacing w:after="0" w:line="160" w:lineRule="exact"/>
        <w:rPr>
          <w:sz w:val="20"/>
          <w:szCs w:val="20"/>
          <w:color w:val="auto"/>
        </w:rPr>
      </w:pPr>
    </w:p>
    <w:p>
      <w:pPr>
        <w:ind w:firstLine="225"/>
        <w:spacing w:after="0" w:line="288" w:lineRule="auto"/>
        <w:rPr>
          <w:sz w:val="20"/>
          <w:szCs w:val="20"/>
          <w:color w:val="auto"/>
        </w:rPr>
      </w:pPr>
      <w:r>
        <w:rPr>
          <w:rFonts w:ascii="Arial" w:cs="Arial" w:eastAsia="Arial" w:hAnsi="Arial"/>
          <w:sz w:val="16"/>
          <w:szCs w:val="16"/>
          <w:color w:val="auto"/>
        </w:rPr>
        <w:t>On February 25, 2004, the Board of Directors approved a 2 for 1 stock split of the Company’s common stock, to be effected pursuant to the issuance of additional shares. The stock split was subject to shareholder approval of an increase in the Company’s authorized share capital at the Company’s 2004 Annual General Meeting. On May 28, 2004, shareholders at the Company’s 2004 Annual General Meeting approved an increase in the authorized share capital by</w:t>
      </w:r>
    </w:p>
    <w:p>
      <w:pPr>
        <w:jc w:val="both"/>
        <w:spacing w:after="0" w:line="277" w:lineRule="auto"/>
        <w:rPr>
          <w:sz w:val="20"/>
          <w:szCs w:val="20"/>
          <w:color w:val="auto"/>
        </w:rPr>
      </w:pPr>
      <w:r>
        <w:rPr>
          <w:rFonts w:ascii="Arial" w:cs="Arial" w:eastAsia="Arial" w:hAnsi="Arial"/>
          <w:sz w:val="17"/>
          <w:szCs w:val="17"/>
          <w:color w:val="auto"/>
        </w:rPr>
        <w:t>250 million shares of common stock. Stock certificates representing one additional share for each share held were delivered on June 28, 2004 (payment date) to all shareholders of record at the close of business on June 14, 2004 (record date). All share and per share amounts in these condensed consolidated financial statements and related notes have been retroactively adjusted to reflect the stock split for all periods presented.</w:t>
      </w:r>
    </w:p>
    <w:p>
      <w:pPr>
        <w:spacing w:after="0" w:line="133" w:lineRule="exact"/>
        <w:rPr>
          <w:sz w:val="20"/>
          <w:szCs w:val="20"/>
          <w:color w:val="auto"/>
        </w:rPr>
      </w:pPr>
    </w:p>
    <w:p>
      <w:pPr>
        <w:ind w:right="140" w:firstLine="222"/>
        <w:spacing w:after="0" w:line="255" w:lineRule="auto"/>
        <w:rPr>
          <w:sz w:val="20"/>
          <w:szCs w:val="20"/>
          <w:color w:val="auto"/>
        </w:rPr>
      </w:pPr>
      <w:r>
        <w:rPr>
          <w:rFonts w:ascii="Arial" w:cs="Arial" w:eastAsia="Arial" w:hAnsi="Arial"/>
          <w:sz w:val="18"/>
          <w:szCs w:val="18"/>
          <w:color w:val="auto"/>
        </w:rPr>
        <w:t>The unaudited interim condensed consolidated financial statements have been prepared on the same basis as the annual consolidated financial statements and, in the opinion of management, reflect all adjustments, which include only normal recurring adjustments, necessary to present fairly the Company’s financial position as of July 31, 2004, the results of its operations for the three and six months ended July 31, 2004 and 2003, and its cash flows for the six months ended July 31, 2004 and 2003. These condensed consolidated financial statements and related notes are unaudited and should be read in conjunction with the Company’s audited financial statements and related notes included in the Company’s 2004 Annual Report on Form 10-K. The results of operations for the three and six months ended July 31, 2004 are not necessarily indicative of the results that may be expected for any other interim period or for the full fiscal year.</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02" w:lineRule="exact"/>
        <w:rPr>
          <w:sz w:val="20"/>
          <w:szCs w:val="20"/>
          <w:color w:val="auto"/>
        </w:rPr>
      </w:pPr>
    </w:p>
    <w:p>
      <w:pPr>
        <w:ind w:right="180" w:firstLine="222"/>
        <w:spacing w:after="0" w:line="271" w:lineRule="auto"/>
        <w:rPr>
          <w:sz w:val="20"/>
          <w:szCs w:val="20"/>
          <w:color w:val="auto"/>
        </w:rPr>
      </w:pPr>
      <w:r>
        <w:rPr>
          <w:rFonts w:ascii="Arial" w:cs="Arial" w:eastAsia="Arial" w:hAnsi="Arial"/>
          <w:sz w:val="17"/>
          <w:szCs w:val="17"/>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a portion of the Company’s sales are made through distributors under agreements allowing for price protection and rights of return on product unsold by the distributors. Product revenue on sales made through distributors with price protection and rights of return on products is deferred until the distributors sell the product to end customers.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3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0" w:firstLine="222"/>
        <w:spacing w:after="0" w:line="308" w:lineRule="auto"/>
        <w:rPr>
          <w:sz w:val="20"/>
          <w:szCs w:val="20"/>
          <w:color w:val="auto"/>
        </w:rPr>
      </w:pPr>
      <w:r>
        <w:rPr>
          <w:rFonts w:ascii="Arial" w:cs="Arial" w:eastAsia="Arial" w:hAnsi="Arial"/>
          <w:sz w:val="17"/>
          <w:szCs w:val="17"/>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20" w:lineRule="exact"/>
        <w:rPr>
          <w:sz w:val="20"/>
          <w:szCs w:val="20"/>
          <w:color w:val="auto"/>
        </w:rPr>
      </w:pPr>
    </w:p>
    <w:p>
      <w:pPr>
        <w:ind w:right="240" w:firstLine="222"/>
        <w:spacing w:after="0" w:line="264" w:lineRule="auto"/>
        <w:rPr>
          <w:sz w:val="20"/>
          <w:szCs w:val="20"/>
          <w:color w:val="auto"/>
        </w:rPr>
      </w:pPr>
      <w:r>
        <w:rPr>
          <w:rFonts w:ascii="Arial" w:cs="Arial" w:eastAsia="Arial" w:hAnsi="Arial"/>
          <w:sz w:val="18"/>
          <w:szCs w:val="18"/>
          <w:color w:val="auto"/>
        </w:rPr>
        <w:t>The Company also enters into development agreements with some of its customers. Development revenue is recognized under the proportionate performance method, with the associated costs included in research and development expense. The Company estimates the percentage-of-completion of its development contracts based on an analysis of progress toward completion.</w:t>
      </w:r>
    </w:p>
    <w:p>
      <w:pPr>
        <w:spacing w:after="0" w:line="141" w:lineRule="exact"/>
        <w:rPr>
          <w:sz w:val="20"/>
          <w:szCs w:val="20"/>
          <w:color w:val="auto"/>
        </w:rPr>
      </w:pPr>
    </w:p>
    <w:p>
      <w:pPr>
        <w:ind w:right="80" w:firstLine="225"/>
        <w:spacing w:after="0" w:line="264"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and determinable and collectibility is probable. Revenue from post-contract customer support and any other future deliverables is deferred and earned over the support period or as contract elements are delivered.</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Available-for-sale investments</w:t>
      </w:r>
    </w:p>
    <w:p>
      <w:pPr>
        <w:spacing w:after="0" w:line="202"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amortized cost and fair value of available-for-sale investments are presented in the following tables (in thousands):</w:t>
      </w: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59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660" w:type="dxa"/>
            <w:vAlign w:val="bottom"/>
            <w:gridSpan w:val="5"/>
          </w:tcPr>
          <w:p>
            <w:pPr>
              <w:jc w:val="right"/>
              <w:ind w:right="640"/>
              <w:spacing w:after="0"/>
              <w:rPr>
                <w:sz w:val="20"/>
                <w:szCs w:val="20"/>
                <w:color w:val="auto"/>
              </w:rPr>
            </w:pPr>
            <w:r>
              <w:rPr>
                <w:rFonts w:ascii="Arial" w:cs="Arial" w:eastAsia="Arial" w:hAnsi="Arial"/>
                <w:sz w:val="14"/>
                <w:szCs w:val="14"/>
                <w:b w:val="1"/>
                <w:bCs w:val="1"/>
                <w:color w:val="auto"/>
              </w:rPr>
              <w:t>July 31, 2004</w:t>
            </w:r>
          </w:p>
        </w:tc>
        <w:tc>
          <w:tcPr>
            <w:tcW w:w="2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5940" w:type="dxa"/>
            <w:vAlign w:val="bottom"/>
          </w:tcPr>
          <w:p>
            <w:pPr>
              <w:spacing w:after="0"/>
              <w:rPr>
                <w:sz w:val="4"/>
                <w:szCs w:val="4"/>
                <w:color w:val="auto"/>
              </w:rPr>
            </w:pPr>
          </w:p>
        </w:tc>
        <w:tc>
          <w:tcPr>
            <w:tcW w:w="380" w:type="dxa"/>
            <w:vAlign w:val="bottom"/>
            <w:tcBorders>
              <w:bottom w:val="single" w:sz="8" w:color="808080"/>
            </w:tcBorders>
          </w:tcPr>
          <w:p>
            <w:pPr>
              <w:spacing w:after="0"/>
              <w:rPr>
                <w:sz w:val="4"/>
                <w:szCs w:val="4"/>
                <w:color w:val="auto"/>
              </w:rPr>
            </w:pPr>
          </w:p>
        </w:tc>
        <w:tc>
          <w:tcPr>
            <w:tcW w:w="660" w:type="dxa"/>
            <w:vAlign w:val="bottom"/>
            <w:tcBorders>
              <w:bottom w:val="single" w:sz="8" w:color="808080"/>
            </w:tcBorders>
          </w:tcPr>
          <w:p>
            <w:pPr>
              <w:spacing w:after="0"/>
              <w:rPr>
                <w:sz w:val="4"/>
                <w:szCs w:val="4"/>
                <w:color w:val="auto"/>
              </w:rPr>
            </w:pPr>
          </w:p>
        </w:tc>
        <w:tc>
          <w:tcPr>
            <w:tcW w:w="36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380" w:type="dxa"/>
            <w:vAlign w:val="bottom"/>
            <w:tcBorders>
              <w:bottom w:val="single" w:sz="8" w:color="808080"/>
            </w:tcBorders>
          </w:tcPr>
          <w:p>
            <w:pPr>
              <w:spacing w:after="0"/>
              <w:rPr>
                <w:sz w:val="4"/>
                <w:szCs w:val="4"/>
                <w:color w:val="auto"/>
              </w:rPr>
            </w:pPr>
          </w:p>
        </w:tc>
        <w:tc>
          <w:tcPr>
            <w:tcW w:w="640" w:type="dxa"/>
            <w:vAlign w:val="bottom"/>
            <w:tcBorders>
              <w:bottom w:val="single" w:sz="8" w:color="808080"/>
            </w:tcBorders>
          </w:tcPr>
          <w:p>
            <w:pPr>
              <w:spacing w:after="0"/>
              <w:rPr>
                <w:sz w:val="4"/>
                <w:szCs w:val="4"/>
                <w:color w:val="auto"/>
              </w:rPr>
            </w:pPr>
          </w:p>
        </w:tc>
        <w:tc>
          <w:tcPr>
            <w:tcW w:w="3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5940" w:type="dxa"/>
            <w:vAlign w:val="bottom"/>
          </w:tcPr>
          <w:p>
            <w:pPr>
              <w:spacing w:after="0"/>
              <w:rPr>
                <w:sz w:val="17"/>
                <w:szCs w:val="17"/>
                <w:color w:val="auto"/>
              </w:rPr>
            </w:pPr>
          </w:p>
        </w:tc>
        <w:tc>
          <w:tcPr>
            <w:tcW w:w="1400" w:type="dxa"/>
            <w:vAlign w:val="bottom"/>
            <w:gridSpan w:val="3"/>
            <w:vMerge w:val="restart"/>
          </w:tcPr>
          <w:p>
            <w:pPr>
              <w:jc w:val="right"/>
              <w:ind w:right="360"/>
              <w:spacing w:after="0"/>
              <w:rPr>
                <w:sz w:val="20"/>
                <w:szCs w:val="20"/>
                <w:color w:val="auto"/>
              </w:rPr>
            </w:pPr>
            <w:r>
              <w:rPr>
                <w:rFonts w:ascii="Arial" w:cs="Arial" w:eastAsia="Arial" w:hAnsi="Arial"/>
                <w:sz w:val="14"/>
                <w:szCs w:val="14"/>
                <w:b w:val="1"/>
                <w:bCs w:val="1"/>
                <w:color w:val="auto"/>
              </w:rPr>
              <w:t>Amortized</w:t>
            </w:r>
          </w:p>
        </w:tc>
        <w:tc>
          <w:tcPr>
            <w:tcW w:w="300" w:type="dxa"/>
            <w:vAlign w:val="bottom"/>
          </w:tcPr>
          <w:p>
            <w:pPr>
              <w:spacing w:after="0"/>
              <w:rPr>
                <w:sz w:val="17"/>
                <w:szCs w:val="17"/>
                <w:color w:val="auto"/>
              </w:rPr>
            </w:pPr>
          </w:p>
        </w:tc>
        <w:tc>
          <w:tcPr>
            <w:tcW w:w="920" w:type="dxa"/>
            <w:vAlign w:val="bottom"/>
            <w:gridSpan w:val="4"/>
          </w:tcPr>
          <w:p>
            <w:pPr>
              <w:jc w:val="center"/>
              <w:ind w:right="280"/>
              <w:spacing w:after="0"/>
              <w:rPr>
                <w:sz w:val="20"/>
                <w:szCs w:val="20"/>
                <w:color w:val="auto"/>
              </w:rPr>
            </w:pPr>
            <w:r>
              <w:rPr>
                <w:rFonts w:ascii="Arial" w:cs="Arial" w:eastAsia="Arial" w:hAnsi="Arial"/>
                <w:sz w:val="14"/>
                <w:szCs w:val="14"/>
                <w:b w:val="1"/>
                <w:bCs w:val="1"/>
                <w:color w:val="auto"/>
                <w:w w:val="88"/>
              </w:rPr>
              <w:t>Gross</w:t>
            </w:r>
          </w:p>
        </w:tc>
        <w:tc>
          <w:tcPr>
            <w:tcW w:w="340" w:type="dxa"/>
            <w:vAlign w:val="bottom"/>
          </w:tcPr>
          <w:p>
            <w:pPr>
              <w:spacing w:after="0"/>
              <w:rPr>
                <w:sz w:val="17"/>
                <w:szCs w:val="17"/>
                <w:color w:val="auto"/>
              </w:rPr>
            </w:pPr>
          </w:p>
        </w:tc>
        <w:tc>
          <w:tcPr>
            <w:tcW w:w="82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98"/>
              </w:rPr>
              <w:t>Gross</w:t>
            </w:r>
          </w:p>
        </w:tc>
        <w:tc>
          <w:tcPr>
            <w:tcW w:w="2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02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940" w:type="dxa"/>
            <w:vAlign w:val="bottom"/>
          </w:tcPr>
          <w:p>
            <w:pPr>
              <w:spacing w:after="0"/>
              <w:rPr>
                <w:sz w:val="12"/>
                <w:szCs w:val="12"/>
                <w:color w:val="auto"/>
              </w:rPr>
            </w:pPr>
          </w:p>
        </w:tc>
        <w:tc>
          <w:tcPr>
            <w:tcW w:w="1400" w:type="dxa"/>
            <w:vAlign w:val="bottom"/>
            <w:gridSpan w:val="3"/>
            <w:vMerge w:val="continue"/>
          </w:tcPr>
          <w:p>
            <w:pPr>
              <w:spacing w:after="0"/>
              <w:rPr>
                <w:sz w:val="12"/>
                <w:szCs w:val="12"/>
                <w:color w:val="auto"/>
              </w:rPr>
            </w:pPr>
          </w:p>
        </w:tc>
        <w:tc>
          <w:tcPr>
            <w:tcW w:w="300" w:type="dxa"/>
            <w:vAlign w:val="bottom"/>
          </w:tcPr>
          <w:p>
            <w:pPr>
              <w:spacing w:after="0"/>
              <w:rPr>
                <w:sz w:val="12"/>
                <w:szCs w:val="12"/>
                <w:color w:val="auto"/>
              </w:rPr>
            </w:pPr>
          </w:p>
        </w:tc>
        <w:tc>
          <w:tcPr>
            <w:tcW w:w="920" w:type="dxa"/>
            <w:vAlign w:val="bottom"/>
            <w:gridSpan w:val="4"/>
          </w:tcPr>
          <w:p>
            <w:pPr>
              <w:jc w:val="center"/>
              <w:ind w:right="260"/>
              <w:spacing w:after="0" w:line="149" w:lineRule="exact"/>
              <w:rPr>
                <w:sz w:val="20"/>
                <w:szCs w:val="20"/>
                <w:color w:val="auto"/>
              </w:rPr>
            </w:pPr>
            <w:r>
              <w:rPr>
                <w:rFonts w:ascii="Arial" w:cs="Arial" w:eastAsia="Arial" w:hAnsi="Arial"/>
                <w:sz w:val="14"/>
                <w:szCs w:val="14"/>
                <w:b w:val="1"/>
                <w:bCs w:val="1"/>
                <w:color w:val="auto"/>
                <w:w w:val="93"/>
              </w:rPr>
              <w:t>Unrealized</w:t>
            </w:r>
          </w:p>
        </w:tc>
        <w:tc>
          <w:tcPr>
            <w:tcW w:w="1160" w:type="dxa"/>
            <w:vAlign w:val="bottom"/>
            <w:gridSpan w:val="3"/>
          </w:tcPr>
          <w:p>
            <w:pPr>
              <w:ind w:left="240"/>
              <w:spacing w:after="0" w:line="149" w:lineRule="exact"/>
              <w:rPr>
                <w:sz w:val="20"/>
                <w:szCs w:val="20"/>
                <w:color w:val="auto"/>
              </w:rPr>
            </w:pPr>
            <w:r>
              <w:rPr>
                <w:rFonts w:ascii="Arial" w:cs="Arial" w:eastAsia="Arial" w:hAnsi="Arial"/>
                <w:sz w:val="14"/>
                <w:szCs w:val="14"/>
                <w:b w:val="1"/>
                <w:bCs w:val="1"/>
                <w:color w:val="auto"/>
              </w:rPr>
              <w:t>Unrealized</w:t>
            </w:r>
          </w:p>
        </w:tc>
        <w:tc>
          <w:tcPr>
            <w:tcW w:w="28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2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9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102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Cost</w:t>
            </w:r>
          </w:p>
        </w:tc>
        <w:tc>
          <w:tcPr>
            <w:tcW w:w="300" w:type="dxa"/>
            <w:vAlign w:val="bottom"/>
          </w:tcPr>
          <w:p>
            <w:pPr>
              <w:spacing w:after="0"/>
              <w:rPr>
                <w:sz w:val="16"/>
                <w:szCs w:val="16"/>
                <w:color w:val="auto"/>
              </w:rPr>
            </w:pPr>
          </w:p>
        </w:tc>
        <w:tc>
          <w:tcPr>
            <w:tcW w:w="920" w:type="dxa"/>
            <w:vAlign w:val="bottom"/>
            <w:gridSpan w:val="4"/>
          </w:tcPr>
          <w:p>
            <w:pPr>
              <w:jc w:val="center"/>
              <w:ind w:right="280"/>
              <w:spacing w:after="0"/>
              <w:rPr>
                <w:sz w:val="20"/>
                <w:szCs w:val="20"/>
                <w:color w:val="auto"/>
              </w:rPr>
            </w:pPr>
            <w:r>
              <w:rPr>
                <w:rFonts w:ascii="Arial" w:cs="Arial" w:eastAsia="Arial" w:hAnsi="Arial"/>
                <w:sz w:val="14"/>
                <w:szCs w:val="14"/>
                <w:b w:val="1"/>
                <w:bCs w:val="1"/>
                <w:color w:val="auto"/>
                <w:w w:val="92"/>
              </w:rPr>
              <w:t>Gains</w:t>
            </w:r>
          </w:p>
        </w:tc>
        <w:tc>
          <w:tcPr>
            <w:tcW w:w="340" w:type="dxa"/>
            <w:vAlign w:val="bottom"/>
          </w:tcPr>
          <w:p>
            <w:pPr>
              <w:spacing w:after="0"/>
              <w:rPr>
                <w:sz w:val="16"/>
                <w:szCs w:val="16"/>
                <w:color w:val="auto"/>
              </w:rPr>
            </w:pPr>
          </w:p>
        </w:tc>
        <w:tc>
          <w:tcPr>
            <w:tcW w:w="82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w w:val="86"/>
              </w:rPr>
              <w:t>Losses</w:t>
            </w:r>
          </w:p>
        </w:tc>
        <w:tc>
          <w:tcPr>
            <w:tcW w:w="2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102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5940" w:type="dxa"/>
            <w:vAlign w:val="bottom"/>
          </w:tcPr>
          <w:p>
            <w:pPr>
              <w:spacing w:after="0"/>
              <w:rPr>
                <w:sz w:val="4"/>
                <w:szCs w:val="4"/>
                <w:color w:val="auto"/>
              </w:rPr>
            </w:pPr>
          </w:p>
        </w:tc>
        <w:tc>
          <w:tcPr>
            <w:tcW w:w="380" w:type="dxa"/>
            <w:vAlign w:val="bottom"/>
            <w:tcBorders>
              <w:bottom w:val="single" w:sz="8" w:color="808080"/>
            </w:tcBorders>
          </w:tcPr>
          <w:p>
            <w:pPr>
              <w:spacing w:after="0"/>
              <w:rPr>
                <w:sz w:val="4"/>
                <w:szCs w:val="4"/>
                <w:color w:val="auto"/>
              </w:rPr>
            </w:pPr>
          </w:p>
        </w:tc>
        <w:tc>
          <w:tcPr>
            <w:tcW w:w="660" w:type="dxa"/>
            <w:vAlign w:val="bottom"/>
            <w:tcBorders>
              <w:bottom w:val="single" w:sz="8" w:color="808080"/>
            </w:tcBorders>
          </w:tcPr>
          <w:p>
            <w:pPr>
              <w:spacing w:after="0"/>
              <w:rPr>
                <w:sz w:val="4"/>
                <w:szCs w:val="4"/>
                <w:color w:val="auto"/>
              </w:rPr>
            </w:pPr>
          </w:p>
        </w:tc>
        <w:tc>
          <w:tcPr>
            <w:tcW w:w="36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280" w:type="dxa"/>
            <w:vAlign w:val="bottom"/>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280" w:type="dxa"/>
            <w:vAlign w:val="bottom"/>
          </w:tcPr>
          <w:p>
            <w:pPr>
              <w:spacing w:after="0"/>
              <w:rPr>
                <w:sz w:val="4"/>
                <w:szCs w:val="4"/>
                <w:color w:val="auto"/>
              </w:rPr>
            </w:pPr>
          </w:p>
        </w:tc>
        <w:tc>
          <w:tcPr>
            <w:tcW w:w="380" w:type="dxa"/>
            <w:vAlign w:val="bottom"/>
            <w:tcBorders>
              <w:bottom w:val="single" w:sz="8" w:color="808080"/>
            </w:tcBorders>
          </w:tcPr>
          <w:p>
            <w:pPr>
              <w:spacing w:after="0"/>
              <w:rPr>
                <w:sz w:val="4"/>
                <w:szCs w:val="4"/>
                <w:color w:val="auto"/>
              </w:rPr>
            </w:pPr>
          </w:p>
        </w:tc>
        <w:tc>
          <w:tcPr>
            <w:tcW w:w="640" w:type="dxa"/>
            <w:vAlign w:val="bottom"/>
            <w:tcBorders>
              <w:bottom w:val="single" w:sz="8" w:color="808080"/>
            </w:tcBorders>
          </w:tcPr>
          <w:p>
            <w:pPr>
              <w:spacing w:after="0"/>
              <w:rPr>
                <w:sz w:val="4"/>
                <w:szCs w:val="4"/>
                <w:color w:val="auto"/>
              </w:rPr>
            </w:pPr>
          </w:p>
        </w:tc>
        <w:tc>
          <w:tcPr>
            <w:tcW w:w="3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5940" w:type="dxa"/>
            <w:vAlign w:val="bottom"/>
          </w:tcPr>
          <w:p>
            <w:pPr>
              <w:spacing w:after="0"/>
              <w:rPr>
                <w:sz w:val="6"/>
                <w:szCs w:val="6"/>
                <w:color w:val="auto"/>
              </w:rPr>
            </w:pPr>
          </w:p>
        </w:tc>
        <w:tc>
          <w:tcPr>
            <w:tcW w:w="380" w:type="dxa"/>
            <w:vAlign w:val="bottom"/>
          </w:tcPr>
          <w:p>
            <w:pPr>
              <w:spacing w:after="0"/>
              <w:rPr>
                <w:sz w:val="6"/>
                <w:szCs w:val="6"/>
                <w:color w:val="auto"/>
              </w:rPr>
            </w:pPr>
          </w:p>
        </w:tc>
        <w:tc>
          <w:tcPr>
            <w:tcW w:w="660" w:type="dxa"/>
            <w:vAlign w:val="bottom"/>
          </w:tcPr>
          <w:p>
            <w:pPr>
              <w:spacing w:after="0"/>
              <w:rPr>
                <w:sz w:val="6"/>
                <w:szCs w:val="6"/>
                <w:color w:val="auto"/>
              </w:rPr>
            </w:pPr>
          </w:p>
        </w:tc>
        <w:tc>
          <w:tcPr>
            <w:tcW w:w="360" w:type="dxa"/>
            <w:vAlign w:val="bottom"/>
          </w:tcPr>
          <w:p>
            <w:pPr>
              <w:spacing w:after="0"/>
              <w:rPr>
                <w:sz w:val="6"/>
                <w:szCs w:val="6"/>
                <w:color w:val="auto"/>
              </w:rPr>
            </w:pPr>
          </w:p>
        </w:tc>
        <w:tc>
          <w:tcPr>
            <w:tcW w:w="300" w:type="dxa"/>
            <w:vAlign w:val="bottom"/>
          </w:tcPr>
          <w:p>
            <w:pPr>
              <w:spacing w:after="0"/>
              <w:rPr>
                <w:sz w:val="6"/>
                <w:szCs w:val="6"/>
                <w:color w:val="auto"/>
              </w:rPr>
            </w:pPr>
          </w:p>
        </w:tc>
        <w:tc>
          <w:tcPr>
            <w:tcW w:w="200" w:type="dxa"/>
            <w:vAlign w:val="bottom"/>
          </w:tcPr>
          <w:p>
            <w:pPr>
              <w:spacing w:after="0"/>
              <w:rPr>
                <w:sz w:val="6"/>
                <w:szCs w:val="6"/>
                <w:color w:val="auto"/>
              </w:rPr>
            </w:pPr>
          </w:p>
        </w:tc>
        <w:tc>
          <w:tcPr>
            <w:tcW w:w="220" w:type="dxa"/>
            <w:vAlign w:val="bottom"/>
          </w:tcPr>
          <w:p>
            <w:pPr>
              <w:spacing w:after="0"/>
              <w:rPr>
                <w:sz w:val="6"/>
                <w:szCs w:val="6"/>
                <w:color w:val="auto"/>
              </w:rPr>
            </w:pPr>
          </w:p>
        </w:tc>
        <w:tc>
          <w:tcPr>
            <w:tcW w:w="220" w:type="dxa"/>
            <w:vAlign w:val="bottom"/>
          </w:tcPr>
          <w:p>
            <w:pPr>
              <w:spacing w:after="0"/>
              <w:rPr>
                <w:sz w:val="6"/>
                <w:szCs w:val="6"/>
                <w:color w:val="auto"/>
              </w:rPr>
            </w:pPr>
          </w:p>
        </w:tc>
        <w:tc>
          <w:tcPr>
            <w:tcW w:w="280" w:type="dxa"/>
            <w:vAlign w:val="bottom"/>
          </w:tcPr>
          <w:p>
            <w:pPr>
              <w:spacing w:after="0"/>
              <w:rPr>
                <w:sz w:val="6"/>
                <w:szCs w:val="6"/>
                <w:color w:val="auto"/>
              </w:rPr>
            </w:pPr>
          </w:p>
        </w:tc>
        <w:tc>
          <w:tcPr>
            <w:tcW w:w="340" w:type="dxa"/>
            <w:vAlign w:val="bottom"/>
          </w:tcPr>
          <w:p>
            <w:pPr>
              <w:spacing w:after="0"/>
              <w:rPr>
                <w:sz w:val="6"/>
                <w:szCs w:val="6"/>
                <w:color w:val="auto"/>
              </w:rPr>
            </w:pPr>
          </w:p>
        </w:tc>
        <w:tc>
          <w:tcPr>
            <w:tcW w:w="480" w:type="dxa"/>
            <w:vAlign w:val="bottom"/>
          </w:tcPr>
          <w:p>
            <w:pPr>
              <w:spacing w:after="0"/>
              <w:rPr>
                <w:sz w:val="6"/>
                <w:szCs w:val="6"/>
                <w:color w:val="auto"/>
              </w:rPr>
            </w:pPr>
          </w:p>
        </w:tc>
        <w:tc>
          <w:tcPr>
            <w:tcW w:w="340" w:type="dxa"/>
            <w:vAlign w:val="bottom"/>
          </w:tcPr>
          <w:p>
            <w:pPr>
              <w:spacing w:after="0"/>
              <w:rPr>
                <w:sz w:val="6"/>
                <w:szCs w:val="6"/>
                <w:color w:val="auto"/>
              </w:rPr>
            </w:pPr>
          </w:p>
        </w:tc>
        <w:tc>
          <w:tcPr>
            <w:tcW w:w="280" w:type="dxa"/>
            <w:vAlign w:val="bottom"/>
          </w:tcPr>
          <w:p>
            <w:pPr>
              <w:spacing w:after="0"/>
              <w:rPr>
                <w:sz w:val="6"/>
                <w:szCs w:val="6"/>
                <w:color w:val="auto"/>
              </w:rPr>
            </w:pPr>
          </w:p>
        </w:tc>
        <w:tc>
          <w:tcPr>
            <w:tcW w:w="380" w:type="dxa"/>
            <w:vAlign w:val="bottom"/>
          </w:tcPr>
          <w:p>
            <w:pPr>
              <w:spacing w:after="0"/>
              <w:rPr>
                <w:sz w:val="6"/>
                <w:szCs w:val="6"/>
                <w:color w:val="auto"/>
              </w:rPr>
            </w:pPr>
          </w:p>
        </w:tc>
        <w:tc>
          <w:tcPr>
            <w:tcW w:w="640" w:type="dxa"/>
            <w:vAlign w:val="bottom"/>
          </w:tcPr>
          <w:p>
            <w:pPr>
              <w:spacing w:after="0"/>
              <w:rPr>
                <w:sz w:val="6"/>
                <w:szCs w:val="6"/>
                <w:color w:val="auto"/>
              </w:rPr>
            </w:pPr>
          </w:p>
        </w:tc>
        <w:tc>
          <w:tcPr>
            <w:tcW w:w="3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4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0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$ 194,666</w:t>
            </w:r>
          </w:p>
        </w:tc>
        <w:tc>
          <w:tcPr>
            <w:tcW w:w="360" w:type="dxa"/>
            <w:vAlign w:val="bottom"/>
            <w:shd w:val="clear" w:color="auto" w:fill="EEEEEE"/>
          </w:tcPr>
          <w:p>
            <w:pPr>
              <w:spacing w:after="0"/>
              <w:rPr>
                <w:sz w:val="18"/>
                <w:szCs w:val="18"/>
                <w:color w:val="auto"/>
              </w:rPr>
            </w:pPr>
          </w:p>
        </w:tc>
        <w:tc>
          <w:tcPr>
            <w:tcW w:w="7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$ 21</w:t>
            </w: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40" w:type="dxa"/>
            <w:vAlign w:val="bottom"/>
            <w:shd w:val="clear" w:color="auto" w:fill="EEEEEE"/>
          </w:tcPr>
          <w:p>
            <w:pPr>
              <w:ind w:left="260"/>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(895)</w:t>
            </w:r>
          </w:p>
        </w:tc>
        <w:tc>
          <w:tcPr>
            <w:tcW w:w="13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$ 193,792</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tcPr>
          <w:p>
            <w:pPr>
              <w:spacing w:after="0"/>
              <w:rPr>
                <w:sz w:val="20"/>
                <w:szCs w:val="20"/>
                <w:color w:val="auto"/>
              </w:rPr>
            </w:pPr>
            <w:r>
              <w:rPr>
                <w:rFonts w:ascii="Arial" w:cs="Arial" w:eastAsia="Arial" w:hAnsi="Arial"/>
                <w:sz w:val="18"/>
                <w:szCs w:val="18"/>
                <w:color w:val="auto"/>
              </w:rPr>
              <w:t>U.S. Federal, State, county and municipal debt securities</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144,341</w:t>
            </w:r>
          </w:p>
        </w:tc>
        <w:tc>
          <w:tcPr>
            <w:tcW w:w="360" w:type="dxa"/>
            <w:vAlign w:val="bottom"/>
          </w:tcPr>
          <w:p>
            <w:pPr>
              <w:spacing w:after="0"/>
              <w:rPr>
                <w:sz w:val="18"/>
                <w:szCs w:val="18"/>
                <w:color w:val="auto"/>
              </w:rPr>
            </w:pPr>
          </w:p>
        </w:tc>
        <w:tc>
          <w:tcPr>
            <w:tcW w:w="720" w:type="dxa"/>
            <w:vAlign w:val="bottom"/>
            <w:gridSpan w:val="3"/>
          </w:tcPr>
          <w:p>
            <w:pPr>
              <w:jc w:val="right"/>
              <w:spacing w:after="0"/>
              <w:rPr>
                <w:sz w:val="20"/>
                <w:szCs w:val="20"/>
                <w:color w:val="auto"/>
              </w:rPr>
            </w:pPr>
            <w:r>
              <w:rPr>
                <w:rFonts w:ascii="Arial" w:cs="Arial" w:eastAsia="Arial" w:hAnsi="Arial"/>
                <w:sz w:val="18"/>
                <w:szCs w:val="18"/>
                <w:color w:val="auto"/>
              </w:rPr>
              <w:t>43</w:t>
            </w: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(787)</w:t>
            </w:r>
          </w:p>
        </w:tc>
        <w:tc>
          <w:tcPr>
            <w:tcW w:w="1300" w:type="dxa"/>
            <w:vAlign w:val="bottom"/>
            <w:gridSpan w:val="3"/>
          </w:tcPr>
          <w:p>
            <w:pPr>
              <w:jc w:val="right"/>
              <w:spacing w:after="0"/>
              <w:rPr>
                <w:sz w:val="20"/>
                <w:szCs w:val="20"/>
                <w:color w:val="auto"/>
              </w:rPr>
            </w:pPr>
            <w:r>
              <w:rPr>
                <w:rFonts w:ascii="Arial" w:cs="Arial" w:eastAsia="Arial" w:hAnsi="Arial"/>
                <w:sz w:val="18"/>
                <w:szCs w:val="18"/>
                <w:color w:val="auto"/>
              </w:rPr>
              <w:t>143,597</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59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60" w:type="dxa"/>
            <w:vAlign w:val="bottom"/>
            <w:tcBorders>
              <w:top w:val="single" w:sz="8" w:color="808080"/>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tcBorders>
              <w:top w:val="single" w:sz="8" w:color="808080"/>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80" w:type="dxa"/>
            <w:vAlign w:val="bottom"/>
            <w:tcBorders>
              <w:top w:val="single" w:sz="8" w:color="808080"/>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tcBorders>
              <w:top w:val="single" w:sz="8" w:color="808080"/>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shd w:val="clear" w:color="auto" w:fill="EEEEEE"/>
          </w:tcPr>
          <w:p>
            <w:pPr>
              <w:spacing w:after="0"/>
              <w:rPr>
                <w:sz w:val="18"/>
                <w:szCs w:val="18"/>
                <w:color w:val="auto"/>
              </w:rPr>
            </w:pPr>
          </w:p>
        </w:tc>
        <w:tc>
          <w:tcPr>
            <w:tcW w:w="10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339,007</w:t>
            </w:r>
          </w:p>
        </w:tc>
        <w:tc>
          <w:tcPr>
            <w:tcW w:w="360" w:type="dxa"/>
            <w:vAlign w:val="bottom"/>
            <w:shd w:val="clear" w:color="auto" w:fill="EEEEEE"/>
          </w:tcPr>
          <w:p>
            <w:pPr>
              <w:spacing w:after="0"/>
              <w:rPr>
                <w:sz w:val="18"/>
                <w:szCs w:val="18"/>
                <w:color w:val="auto"/>
              </w:rPr>
            </w:pPr>
          </w:p>
        </w:tc>
        <w:tc>
          <w:tcPr>
            <w:tcW w:w="7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64</w:t>
            </w: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w w:val="91"/>
              </w:rPr>
              <w:t>(1,682)</w:t>
            </w:r>
          </w:p>
        </w:tc>
        <w:tc>
          <w:tcPr>
            <w:tcW w:w="13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337,389</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tcPr>
          <w:p>
            <w:pPr>
              <w:spacing w:after="0"/>
              <w:rPr>
                <w:sz w:val="20"/>
                <w:szCs w:val="20"/>
                <w:color w:val="auto"/>
              </w:rPr>
            </w:pPr>
            <w:r>
              <w:rPr>
                <w:rFonts w:ascii="Arial" w:cs="Arial" w:eastAsia="Arial" w:hAnsi="Arial"/>
                <w:sz w:val="18"/>
                <w:szCs w:val="18"/>
                <w:color w:val="auto"/>
              </w:rPr>
              <w:t>Less amounts classified as cash equivalents</w:t>
            </w:r>
          </w:p>
        </w:tc>
        <w:tc>
          <w:tcPr>
            <w:tcW w:w="1400" w:type="dxa"/>
            <w:vAlign w:val="bottom"/>
            <w:gridSpan w:val="3"/>
          </w:tcPr>
          <w:p>
            <w:pPr>
              <w:jc w:val="right"/>
              <w:ind w:right="300"/>
              <w:spacing w:after="0"/>
              <w:rPr>
                <w:sz w:val="20"/>
                <w:szCs w:val="20"/>
                <w:color w:val="auto"/>
              </w:rPr>
            </w:pPr>
            <w:r>
              <w:rPr>
                <w:rFonts w:ascii="Arial" w:cs="Arial" w:eastAsia="Arial" w:hAnsi="Arial"/>
                <w:sz w:val="18"/>
                <w:szCs w:val="18"/>
                <w:color w:val="auto"/>
              </w:rPr>
              <w:t>(153,112)</w:t>
            </w: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gridSpan w:val="3"/>
          </w:tcPr>
          <w:p>
            <w:pPr>
              <w:jc w:val="right"/>
              <w:ind w:right="50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82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680" w:type="dxa"/>
            <w:vAlign w:val="bottom"/>
            <w:gridSpan w:val="4"/>
          </w:tcPr>
          <w:p>
            <w:pPr>
              <w:jc w:val="right"/>
              <w:ind w:right="320"/>
              <w:spacing w:after="0"/>
              <w:rPr>
                <w:sz w:val="20"/>
                <w:szCs w:val="20"/>
                <w:color w:val="auto"/>
              </w:rPr>
            </w:pPr>
            <w:r>
              <w:rPr>
                <w:rFonts w:ascii="Arial" w:cs="Arial" w:eastAsia="Arial" w:hAnsi="Arial"/>
                <w:sz w:val="18"/>
                <w:szCs w:val="18"/>
                <w:color w:val="auto"/>
              </w:rPr>
              <w:t>(153,112)</w:t>
            </w:r>
          </w:p>
        </w:tc>
        <w:tc>
          <w:tcPr>
            <w:tcW w:w="0" w:type="dxa"/>
            <w:vAlign w:val="bottom"/>
          </w:tcPr>
          <w:p>
            <w:pPr>
              <w:spacing w:after="0"/>
              <w:rPr>
                <w:sz w:val="1"/>
                <w:szCs w:val="1"/>
                <w:color w:val="auto"/>
              </w:rPr>
            </w:pPr>
          </w:p>
        </w:tc>
      </w:tr>
      <w:tr>
        <w:trPr>
          <w:trHeight w:val="21"/>
        </w:trPr>
        <w:tc>
          <w:tcPr>
            <w:tcW w:w="20" w:type="dxa"/>
            <w:vAlign w:val="bottom"/>
            <w:vMerge w:val="restart"/>
          </w:tcPr>
          <w:p>
            <w:pPr>
              <w:spacing w:after="0" w:line="20" w:lineRule="exact"/>
              <w:rPr>
                <w:sz w:val="1"/>
                <w:szCs w:val="1"/>
                <w:color w:val="auto"/>
              </w:rPr>
            </w:pPr>
          </w:p>
        </w:tc>
        <w:tc>
          <w:tcPr>
            <w:tcW w:w="59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60" w:type="dxa"/>
            <w:vAlign w:val="bottom"/>
            <w:tcBorders>
              <w:top w:val="single" w:sz="8" w:color="808080"/>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tcBorders>
              <w:top w:val="single" w:sz="8" w:color="808080"/>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80" w:type="dxa"/>
            <w:vAlign w:val="bottom"/>
            <w:tcBorders>
              <w:top w:val="single" w:sz="8" w:color="808080"/>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tcBorders>
              <w:top w:val="single" w:sz="8" w:color="808080"/>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3"/>
        </w:trPr>
        <w:tc>
          <w:tcPr>
            <w:tcW w:w="20" w:type="dxa"/>
            <w:vAlign w:val="bottom"/>
            <w:vMerge w:val="continue"/>
          </w:tcPr>
          <w:p>
            <w:pPr>
              <w:spacing w:after="0"/>
              <w:rPr>
                <w:sz w:val="18"/>
                <w:szCs w:val="18"/>
                <w:color w:val="auto"/>
              </w:rPr>
            </w:pPr>
          </w:p>
        </w:tc>
        <w:tc>
          <w:tcPr>
            <w:tcW w:w="5940" w:type="dxa"/>
            <w:vAlign w:val="bottom"/>
            <w:shd w:val="clear" w:color="auto" w:fill="EEEEEE"/>
          </w:tcPr>
          <w:p>
            <w:pPr>
              <w:spacing w:after="0"/>
              <w:rPr>
                <w:sz w:val="20"/>
                <w:szCs w:val="20"/>
                <w:color w:val="auto"/>
              </w:rPr>
            </w:pPr>
            <w:r>
              <w:rPr>
                <w:rFonts w:ascii="Arial" w:cs="Arial" w:eastAsia="Arial" w:hAnsi="Arial"/>
                <w:sz w:val="18"/>
                <w:szCs w:val="18"/>
                <w:color w:val="auto"/>
              </w:rPr>
              <w:t>Short-term investments</w:t>
            </w:r>
          </w:p>
        </w:tc>
        <w:tc>
          <w:tcPr>
            <w:tcW w:w="10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$ 185,895</w:t>
            </w:r>
          </w:p>
        </w:tc>
        <w:tc>
          <w:tcPr>
            <w:tcW w:w="360" w:type="dxa"/>
            <w:vAlign w:val="bottom"/>
            <w:shd w:val="clear" w:color="auto" w:fill="EEEEEE"/>
          </w:tcPr>
          <w:p>
            <w:pPr>
              <w:spacing w:after="0"/>
              <w:rPr>
                <w:sz w:val="18"/>
                <w:szCs w:val="18"/>
                <w:color w:val="auto"/>
              </w:rPr>
            </w:pPr>
          </w:p>
        </w:tc>
        <w:tc>
          <w:tcPr>
            <w:tcW w:w="7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$ 64</w:t>
            </w: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40" w:type="dxa"/>
            <w:vAlign w:val="bottom"/>
            <w:shd w:val="clear" w:color="auto" w:fill="EEEEEE"/>
          </w:tcPr>
          <w:p>
            <w:pPr>
              <w:ind w:left="260"/>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w w:val="91"/>
              </w:rPr>
              <w:t>(1,682)</w:t>
            </w:r>
          </w:p>
        </w:tc>
        <w:tc>
          <w:tcPr>
            <w:tcW w:w="13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$ 184,277</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5940" w:type="dxa"/>
            <w:vAlign w:val="bottom"/>
            <w:tcBorders>
              <w:top w:val="single" w:sz="8" w:color="EEEEEE"/>
            </w:tcBorders>
          </w:tcPr>
          <w:p>
            <w:pPr>
              <w:spacing w:after="0"/>
              <w:rPr>
                <w:sz w:val="3"/>
                <w:szCs w:val="3"/>
                <w:color w:val="auto"/>
              </w:rPr>
            </w:pPr>
          </w:p>
        </w:tc>
        <w:tc>
          <w:tcPr>
            <w:tcW w:w="380" w:type="dxa"/>
            <w:vAlign w:val="bottom"/>
            <w:tcBorders>
              <w:top w:val="single" w:sz="8" w:color="EEEEEE"/>
            </w:tcBorders>
          </w:tcPr>
          <w:p>
            <w:pPr>
              <w:spacing w:after="0"/>
              <w:rPr>
                <w:sz w:val="3"/>
                <w:szCs w:val="3"/>
                <w:color w:val="auto"/>
              </w:rPr>
            </w:pPr>
          </w:p>
        </w:tc>
        <w:tc>
          <w:tcPr>
            <w:tcW w:w="660" w:type="dxa"/>
            <w:vAlign w:val="bottom"/>
            <w:tcBorders>
              <w:top w:val="single" w:sz="8" w:color="808080"/>
            </w:tcBorders>
            <w:shd w:val="clear" w:color="auto" w:fill="808080"/>
          </w:tcPr>
          <w:p>
            <w:pPr>
              <w:spacing w:after="0"/>
              <w:rPr>
                <w:sz w:val="3"/>
                <w:szCs w:val="3"/>
                <w:color w:val="auto"/>
              </w:rPr>
            </w:pPr>
          </w:p>
        </w:tc>
        <w:tc>
          <w:tcPr>
            <w:tcW w:w="360" w:type="dxa"/>
            <w:vAlign w:val="bottom"/>
            <w:tcBorders>
              <w:top w:val="single" w:sz="8" w:color="EEEEEE"/>
            </w:tcBorders>
          </w:tcPr>
          <w:p>
            <w:pPr>
              <w:spacing w:after="0"/>
              <w:rPr>
                <w:sz w:val="3"/>
                <w:szCs w:val="3"/>
                <w:color w:val="auto"/>
              </w:rPr>
            </w:pPr>
          </w:p>
        </w:tc>
        <w:tc>
          <w:tcPr>
            <w:tcW w:w="300" w:type="dxa"/>
            <w:vAlign w:val="bottom"/>
            <w:tcBorders>
              <w:top w:val="single" w:sz="8" w:color="EEEEEE"/>
            </w:tcBorders>
          </w:tcPr>
          <w:p>
            <w:pPr>
              <w:spacing w:after="0"/>
              <w:rPr>
                <w:sz w:val="3"/>
                <w:szCs w:val="3"/>
                <w:color w:val="auto"/>
              </w:rPr>
            </w:pPr>
          </w:p>
        </w:tc>
        <w:tc>
          <w:tcPr>
            <w:tcW w:w="200" w:type="dxa"/>
            <w:vAlign w:val="bottom"/>
            <w:tcBorders>
              <w:top w:val="single" w:sz="8" w:color="EEEEEE"/>
            </w:tcBorders>
          </w:tcPr>
          <w:p>
            <w:pPr>
              <w:spacing w:after="0"/>
              <w:rPr>
                <w:sz w:val="3"/>
                <w:szCs w:val="3"/>
                <w:color w:val="auto"/>
              </w:rPr>
            </w:pPr>
          </w:p>
        </w:tc>
        <w:tc>
          <w:tcPr>
            <w:tcW w:w="220" w:type="dxa"/>
            <w:vAlign w:val="bottom"/>
            <w:tcBorders>
              <w:top w:val="single" w:sz="8" w:color="808080"/>
            </w:tcBorders>
            <w:shd w:val="clear" w:color="auto" w:fill="808080"/>
          </w:tcPr>
          <w:p>
            <w:pPr>
              <w:spacing w:after="0"/>
              <w:rPr>
                <w:sz w:val="3"/>
                <w:szCs w:val="3"/>
                <w:color w:val="auto"/>
              </w:rPr>
            </w:pPr>
          </w:p>
        </w:tc>
        <w:tc>
          <w:tcPr>
            <w:tcW w:w="220" w:type="dxa"/>
            <w:vAlign w:val="bottom"/>
            <w:tcBorders>
              <w:top w:val="single" w:sz="8" w:color="EEEEEE"/>
            </w:tcBorders>
          </w:tcPr>
          <w:p>
            <w:pPr>
              <w:spacing w:after="0"/>
              <w:rPr>
                <w:sz w:val="3"/>
                <w:szCs w:val="3"/>
                <w:color w:val="auto"/>
              </w:rPr>
            </w:pPr>
          </w:p>
        </w:tc>
        <w:tc>
          <w:tcPr>
            <w:tcW w:w="280" w:type="dxa"/>
            <w:vAlign w:val="bottom"/>
            <w:tcBorders>
              <w:top w:val="single" w:sz="8" w:color="EEEEEE"/>
            </w:tcBorders>
          </w:tcPr>
          <w:p>
            <w:pPr>
              <w:spacing w:after="0"/>
              <w:rPr>
                <w:sz w:val="3"/>
                <w:szCs w:val="3"/>
                <w:color w:val="auto"/>
              </w:rPr>
            </w:pPr>
          </w:p>
        </w:tc>
        <w:tc>
          <w:tcPr>
            <w:tcW w:w="340" w:type="dxa"/>
            <w:vAlign w:val="bottom"/>
            <w:tcBorders>
              <w:top w:val="single" w:sz="8" w:color="EEEEEE"/>
            </w:tcBorders>
          </w:tcPr>
          <w:p>
            <w:pPr>
              <w:spacing w:after="0"/>
              <w:rPr>
                <w:sz w:val="3"/>
                <w:szCs w:val="3"/>
                <w:color w:val="auto"/>
              </w:rPr>
            </w:pPr>
          </w:p>
        </w:tc>
        <w:tc>
          <w:tcPr>
            <w:tcW w:w="480" w:type="dxa"/>
            <w:vAlign w:val="bottom"/>
            <w:tcBorders>
              <w:top w:val="single" w:sz="8" w:color="808080"/>
            </w:tcBorders>
            <w:shd w:val="clear" w:color="auto" w:fill="808080"/>
          </w:tcPr>
          <w:p>
            <w:pPr>
              <w:spacing w:after="0"/>
              <w:rPr>
                <w:sz w:val="3"/>
                <w:szCs w:val="3"/>
                <w:color w:val="auto"/>
              </w:rPr>
            </w:pPr>
          </w:p>
        </w:tc>
        <w:tc>
          <w:tcPr>
            <w:tcW w:w="340" w:type="dxa"/>
            <w:vAlign w:val="bottom"/>
            <w:tcBorders>
              <w:top w:val="single" w:sz="8" w:color="EEEEEE"/>
            </w:tcBorders>
          </w:tcPr>
          <w:p>
            <w:pPr>
              <w:spacing w:after="0"/>
              <w:rPr>
                <w:sz w:val="3"/>
                <w:szCs w:val="3"/>
                <w:color w:val="auto"/>
              </w:rPr>
            </w:pPr>
          </w:p>
        </w:tc>
        <w:tc>
          <w:tcPr>
            <w:tcW w:w="280" w:type="dxa"/>
            <w:vAlign w:val="bottom"/>
            <w:tcBorders>
              <w:top w:val="single" w:sz="8" w:color="EEEEEE"/>
            </w:tcBorders>
          </w:tcPr>
          <w:p>
            <w:pPr>
              <w:spacing w:after="0"/>
              <w:rPr>
                <w:sz w:val="3"/>
                <w:szCs w:val="3"/>
                <w:color w:val="auto"/>
              </w:rPr>
            </w:pPr>
          </w:p>
        </w:tc>
        <w:tc>
          <w:tcPr>
            <w:tcW w:w="380" w:type="dxa"/>
            <w:vAlign w:val="bottom"/>
            <w:tcBorders>
              <w:top w:val="single" w:sz="8" w:color="EEEEEE"/>
            </w:tcBorders>
          </w:tcPr>
          <w:p>
            <w:pPr>
              <w:spacing w:after="0"/>
              <w:rPr>
                <w:sz w:val="3"/>
                <w:szCs w:val="3"/>
                <w:color w:val="auto"/>
              </w:rPr>
            </w:pPr>
          </w:p>
        </w:tc>
        <w:tc>
          <w:tcPr>
            <w:tcW w:w="640" w:type="dxa"/>
            <w:vAlign w:val="bottom"/>
            <w:tcBorders>
              <w:top w:val="single" w:sz="8" w:color="808080"/>
            </w:tcBorders>
            <w:shd w:val="clear" w:color="auto" w:fill="808080"/>
          </w:tcPr>
          <w:p>
            <w:pPr>
              <w:spacing w:after="0"/>
              <w:rPr>
                <w:sz w:val="3"/>
                <w:szCs w:val="3"/>
                <w:color w:val="auto"/>
              </w:rPr>
            </w:pPr>
          </w:p>
        </w:tc>
        <w:tc>
          <w:tcPr>
            <w:tcW w:w="380" w:type="dxa"/>
            <w:vAlign w:val="bottom"/>
            <w:tcBorders>
              <w:top w:val="single" w:sz="8" w:color="EEEEEE"/>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ind w:right="80" w:firstLine="222"/>
        <w:spacing w:after="0" w:line="277"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July 31, 2004 are presented in the following table (in thousands):</w:t>
      </w:r>
    </w:p>
    <w:p>
      <w:pPr>
        <w:spacing w:after="0" w:line="339" w:lineRule="exact"/>
        <w:rPr>
          <w:sz w:val="20"/>
          <w:szCs w:val="20"/>
          <w:color w:val="auto"/>
        </w:rPr>
      </w:pPr>
    </w:p>
    <w:tbl>
      <w:tblPr>
        <w:tblLayout w:type="fixed"/>
        <w:tblInd w:w="20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2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0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6"/>
              </w:rPr>
              <w:t>Amortized</w:t>
            </w:r>
          </w:p>
        </w:tc>
        <w:tc>
          <w:tcPr>
            <w:tcW w:w="3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040" w:type="dxa"/>
            <w:vAlign w:val="bottom"/>
            <w:gridSpan w:val="2"/>
          </w:tcPr>
          <w:p>
            <w:pPr>
              <w:ind w:left="2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42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104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9"/>
              </w:rPr>
              <w:t>Cost</w:t>
            </w:r>
          </w:p>
        </w:tc>
        <w:tc>
          <w:tcPr>
            <w:tcW w:w="32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104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240" w:type="dxa"/>
            <w:vAlign w:val="bottom"/>
          </w:tcPr>
          <w:p>
            <w:pPr>
              <w:spacing w:after="0"/>
              <w:rPr>
                <w:sz w:val="4"/>
                <w:szCs w:val="4"/>
                <w:color w:val="auto"/>
              </w:rPr>
            </w:pPr>
          </w:p>
        </w:tc>
        <w:tc>
          <w:tcPr>
            <w:tcW w:w="38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44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38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44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4240" w:type="dxa"/>
            <w:vAlign w:val="bottom"/>
          </w:tcPr>
          <w:p>
            <w:pPr>
              <w:spacing w:after="0"/>
              <w:rPr>
                <w:sz w:val="6"/>
                <w:szCs w:val="6"/>
                <w:color w:val="auto"/>
              </w:rPr>
            </w:pPr>
          </w:p>
        </w:tc>
        <w:tc>
          <w:tcPr>
            <w:tcW w:w="380" w:type="dxa"/>
            <w:vAlign w:val="bottom"/>
          </w:tcPr>
          <w:p>
            <w:pPr>
              <w:spacing w:after="0"/>
              <w:rPr>
                <w:sz w:val="6"/>
                <w:szCs w:val="6"/>
                <w:color w:val="auto"/>
              </w:rPr>
            </w:pPr>
          </w:p>
        </w:tc>
        <w:tc>
          <w:tcPr>
            <w:tcW w:w="600" w:type="dxa"/>
            <w:vAlign w:val="bottom"/>
          </w:tcPr>
          <w:p>
            <w:pPr>
              <w:spacing w:after="0"/>
              <w:rPr>
                <w:sz w:val="6"/>
                <w:szCs w:val="6"/>
                <w:color w:val="auto"/>
              </w:rPr>
            </w:pPr>
          </w:p>
        </w:tc>
        <w:tc>
          <w:tcPr>
            <w:tcW w:w="440" w:type="dxa"/>
            <w:vAlign w:val="bottom"/>
          </w:tcPr>
          <w:p>
            <w:pPr>
              <w:spacing w:after="0"/>
              <w:rPr>
                <w:sz w:val="6"/>
                <w:szCs w:val="6"/>
                <w:color w:val="auto"/>
              </w:rPr>
            </w:pPr>
          </w:p>
        </w:tc>
        <w:tc>
          <w:tcPr>
            <w:tcW w:w="320" w:type="dxa"/>
            <w:vAlign w:val="bottom"/>
          </w:tcPr>
          <w:p>
            <w:pPr>
              <w:spacing w:after="0"/>
              <w:rPr>
                <w:sz w:val="6"/>
                <w:szCs w:val="6"/>
                <w:color w:val="auto"/>
              </w:rPr>
            </w:pPr>
          </w:p>
        </w:tc>
        <w:tc>
          <w:tcPr>
            <w:tcW w:w="380" w:type="dxa"/>
            <w:vAlign w:val="bottom"/>
          </w:tcPr>
          <w:p>
            <w:pPr>
              <w:spacing w:after="0"/>
              <w:rPr>
                <w:sz w:val="6"/>
                <w:szCs w:val="6"/>
                <w:color w:val="auto"/>
              </w:rPr>
            </w:pPr>
          </w:p>
        </w:tc>
        <w:tc>
          <w:tcPr>
            <w:tcW w:w="600" w:type="dxa"/>
            <w:vAlign w:val="bottom"/>
          </w:tcPr>
          <w:p>
            <w:pPr>
              <w:spacing w:after="0"/>
              <w:rPr>
                <w:sz w:val="6"/>
                <w:szCs w:val="6"/>
                <w:color w:val="auto"/>
              </w:rPr>
            </w:pPr>
          </w:p>
        </w:tc>
        <w:tc>
          <w:tcPr>
            <w:tcW w:w="4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40" w:type="dxa"/>
            <w:vAlign w:val="bottom"/>
            <w:shd w:val="clear" w:color="auto" w:fill="EEEEEE"/>
          </w:tcPr>
          <w:p>
            <w:pPr>
              <w:spacing w:after="0"/>
              <w:rPr>
                <w:sz w:val="20"/>
                <w:szCs w:val="20"/>
                <w:color w:val="auto"/>
              </w:rPr>
            </w:pPr>
            <w:r>
              <w:rPr>
                <w:rFonts w:ascii="Arial" w:cs="Arial" w:eastAsia="Arial" w:hAnsi="Arial"/>
                <w:sz w:val="18"/>
                <w:szCs w:val="18"/>
                <w:color w:val="auto"/>
              </w:rPr>
              <w:t>Due in one year or less</w:t>
            </w: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8,328</w:t>
            </w:r>
          </w:p>
        </w:tc>
        <w:tc>
          <w:tcPr>
            <w:tcW w:w="44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8,308</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40" w:type="dxa"/>
            <w:vAlign w:val="bottom"/>
          </w:tcPr>
          <w:p>
            <w:pPr>
              <w:spacing w:after="0"/>
              <w:rPr>
                <w:sz w:val="20"/>
                <w:szCs w:val="20"/>
                <w:color w:val="auto"/>
              </w:rPr>
            </w:pPr>
            <w:r>
              <w:rPr>
                <w:rFonts w:ascii="Arial" w:cs="Arial" w:eastAsia="Arial" w:hAnsi="Arial"/>
                <w:sz w:val="18"/>
                <w:szCs w:val="18"/>
                <w:color w:val="auto"/>
              </w:rPr>
              <w:t>Due between one and four years</w:t>
            </w:r>
          </w:p>
        </w:tc>
        <w:tc>
          <w:tcPr>
            <w:tcW w:w="380" w:type="dxa"/>
            <w:vAlign w:val="bottom"/>
          </w:tcPr>
          <w:p>
            <w:pPr>
              <w:spacing w:after="0"/>
              <w:rPr>
                <w:sz w:val="18"/>
                <w:szCs w:val="18"/>
                <w:color w:val="auto"/>
              </w:rPr>
            </w:pPr>
          </w:p>
        </w:tc>
        <w:tc>
          <w:tcPr>
            <w:tcW w:w="60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w w:val="89"/>
              </w:rPr>
              <w:t>177,567</w:t>
            </w: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0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w w:val="89"/>
              </w:rPr>
              <w:t>175,969</w:t>
            </w:r>
          </w:p>
        </w:tc>
        <w:tc>
          <w:tcPr>
            <w:tcW w:w="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42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3"/>
        </w:trPr>
        <w:tc>
          <w:tcPr>
            <w:tcW w:w="20" w:type="dxa"/>
            <w:vAlign w:val="bottom"/>
          </w:tcPr>
          <w:p>
            <w:pPr>
              <w:spacing w:after="0"/>
              <w:rPr>
                <w:sz w:val="22"/>
                <w:szCs w:val="22"/>
                <w:color w:val="auto"/>
              </w:rPr>
            </w:pPr>
          </w:p>
        </w:tc>
        <w:tc>
          <w:tcPr>
            <w:tcW w:w="4240" w:type="dxa"/>
            <w:vAlign w:val="bottom"/>
            <w:tcBorders>
              <w:bottom w:val="single" w:sz="8" w:color="EEEEEE"/>
            </w:tcBorders>
            <w:shd w:val="clear" w:color="auto" w:fill="EEEEEE"/>
          </w:tcPr>
          <w:p>
            <w:pPr>
              <w:spacing w:after="0"/>
              <w:rPr>
                <w:sz w:val="22"/>
                <w:szCs w:val="22"/>
                <w:color w:val="auto"/>
              </w:rPr>
            </w:pPr>
          </w:p>
        </w:tc>
        <w:tc>
          <w:tcPr>
            <w:tcW w:w="380" w:type="dxa"/>
            <w:vAlign w:val="bottom"/>
            <w:tcBorders>
              <w:bottom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9"/>
              </w:rPr>
              <w:t>185,895</w:t>
            </w:r>
          </w:p>
        </w:tc>
        <w:tc>
          <w:tcPr>
            <w:tcW w:w="440" w:type="dxa"/>
            <w:vAlign w:val="bottom"/>
            <w:tcBorders>
              <w:bottom w:val="single" w:sz="8" w:color="EEEEEE"/>
            </w:tcBorders>
            <w:shd w:val="clear" w:color="auto" w:fill="EEEEEE"/>
          </w:tcPr>
          <w:p>
            <w:pPr>
              <w:spacing w:after="0"/>
              <w:rPr>
                <w:sz w:val="22"/>
                <w:szCs w:val="22"/>
                <w:color w:val="auto"/>
              </w:rPr>
            </w:pPr>
          </w:p>
        </w:tc>
        <w:tc>
          <w:tcPr>
            <w:tcW w:w="700" w:type="dxa"/>
            <w:vAlign w:val="bottom"/>
            <w:tcBorders>
              <w:bottom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9"/>
              </w:rPr>
              <w:t>184,277</w:t>
            </w:r>
          </w:p>
        </w:tc>
        <w:tc>
          <w:tcPr>
            <w:tcW w:w="440" w:type="dxa"/>
            <w:vAlign w:val="bottom"/>
            <w:tcBorders>
              <w:bottom w:val="single" w:sz="8" w:color="EEEEEE"/>
            </w:tcBorders>
            <w:shd w:val="clear" w:color="auto" w:fill="EEEEEE"/>
          </w:tcPr>
          <w:p>
            <w:pPr>
              <w:spacing w:after="0"/>
              <w:rPr>
                <w:sz w:val="22"/>
                <w:szCs w:val="22"/>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ind w:right="20" w:firstLine="225"/>
        <w:spacing w:after="0" w:line="257" w:lineRule="auto"/>
        <w:rPr>
          <w:sz w:val="20"/>
          <w:szCs w:val="20"/>
          <w:color w:val="auto"/>
        </w:rPr>
      </w:pPr>
      <w:r>
        <w:rPr>
          <w:rFonts w:ascii="Arial" w:cs="Arial" w:eastAsia="Arial" w:hAnsi="Arial"/>
          <w:sz w:val="18"/>
          <w:szCs w:val="18"/>
          <w:color w:val="auto"/>
        </w:rPr>
        <w:t>Included in the Company’s available-for-sale investments are fixed income securities. As market yields increase, those securities with a lower yield-at-cost show a mark-to-market unrealized loss. All unrealized losses are due to changes in interest rates and bond yields. The Company does not believe any unrealized losses represent an other-than temporary impairment based its evaluation of available evidence. The following table shows the investments’ gross unrealized losses and fair value, aggregated by investment category and length of time that individual securities have been in a continuous unrealized loss position, at July 31, 2004 (in thousands):</w:t>
      </w:r>
    </w:p>
    <w:p>
      <w:pPr>
        <w:spacing w:after="0" w:line="355"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39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200" w:type="dxa"/>
            <w:vAlign w:val="bottom"/>
            <w:gridSpan w:val="6"/>
          </w:tcPr>
          <w:p>
            <w:pPr>
              <w:jc w:val="right"/>
              <w:ind w:right="600"/>
              <w:spacing w:after="0"/>
              <w:rPr>
                <w:sz w:val="20"/>
                <w:szCs w:val="20"/>
                <w:color w:val="auto"/>
              </w:rPr>
            </w:pPr>
            <w:r>
              <w:rPr>
                <w:rFonts w:ascii="Arial" w:cs="Arial" w:eastAsia="Arial" w:hAnsi="Arial"/>
                <w:sz w:val="14"/>
                <w:szCs w:val="14"/>
                <w:b w:val="1"/>
                <w:bCs w:val="1"/>
                <w:color w:val="auto"/>
              </w:rPr>
              <w:t>Less than 12 months</w:t>
            </w:r>
          </w:p>
        </w:tc>
        <w:tc>
          <w:tcPr>
            <w:tcW w:w="1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60" w:type="dxa"/>
            <w:vAlign w:val="bottom"/>
            <w:gridSpan w:val="12"/>
          </w:tcPr>
          <w:p>
            <w:pPr>
              <w:ind w:left="220"/>
              <w:spacing w:after="0"/>
              <w:rPr>
                <w:sz w:val="20"/>
                <w:szCs w:val="20"/>
                <w:color w:val="auto"/>
              </w:rPr>
            </w:pPr>
            <w:r>
              <w:rPr>
                <w:rFonts w:ascii="Arial" w:cs="Arial" w:eastAsia="Arial" w:hAnsi="Arial"/>
                <w:sz w:val="14"/>
                <w:szCs w:val="14"/>
                <w:b w:val="1"/>
                <w:bCs w:val="1"/>
                <w:color w:val="auto"/>
              </w:rPr>
              <w:t>12 months or more</w:t>
            </w:r>
          </w:p>
        </w:tc>
        <w:tc>
          <w:tcPr>
            <w:tcW w:w="1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80" w:type="dxa"/>
            <w:vAlign w:val="bottom"/>
            <w:gridSpan w:val="7"/>
          </w:tcPr>
          <w:p>
            <w:pPr>
              <w:jc w:val="right"/>
              <w:ind w:right="110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3940" w:type="dxa"/>
            <w:vAlign w:val="bottom"/>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100" w:type="dxa"/>
            <w:vAlign w:val="bottom"/>
            <w:tcBorders>
              <w:bottom w:val="single" w:sz="8" w:color="808080"/>
            </w:tcBorders>
          </w:tcPr>
          <w:p>
            <w:pPr>
              <w:spacing w:after="0"/>
              <w:rPr>
                <w:sz w:val="5"/>
                <w:szCs w:val="5"/>
                <w:color w:val="auto"/>
              </w:rPr>
            </w:pPr>
          </w:p>
        </w:tc>
        <w:tc>
          <w:tcPr>
            <w:tcW w:w="580" w:type="dxa"/>
            <w:vAlign w:val="bottom"/>
            <w:tcBorders>
              <w:bottom w:val="single" w:sz="8" w:color="808080"/>
            </w:tcBorders>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240" w:type="dxa"/>
            <w:vAlign w:val="bottom"/>
            <w:tcBorders>
              <w:bottom w:val="single" w:sz="8" w:color="808080"/>
            </w:tcBorders>
          </w:tcPr>
          <w:p>
            <w:pPr>
              <w:spacing w:after="0"/>
              <w:rPr>
                <w:sz w:val="5"/>
                <w:szCs w:val="5"/>
                <w:color w:val="auto"/>
              </w:rPr>
            </w:pPr>
          </w:p>
        </w:tc>
        <w:tc>
          <w:tcPr>
            <w:tcW w:w="320" w:type="dxa"/>
            <w:vAlign w:val="bottom"/>
            <w:tcBorders>
              <w:bottom w:val="single" w:sz="8" w:color="808080"/>
            </w:tcBorders>
          </w:tcPr>
          <w:p>
            <w:pPr>
              <w:spacing w:after="0"/>
              <w:rPr>
                <w:sz w:val="5"/>
                <w:szCs w:val="5"/>
                <w:color w:val="auto"/>
              </w:rPr>
            </w:pPr>
          </w:p>
        </w:tc>
        <w:tc>
          <w:tcPr>
            <w:tcW w:w="480" w:type="dxa"/>
            <w:vAlign w:val="bottom"/>
            <w:tcBorders>
              <w:bottom w:val="single" w:sz="8" w:color="808080"/>
            </w:tcBorders>
          </w:tcPr>
          <w:p>
            <w:pPr>
              <w:spacing w:after="0"/>
              <w:rPr>
                <w:sz w:val="5"/>
                <w:szCs w:val="5"/>
                <w:color w:val="auto"/>
              </w:rPr>
            </w:pPr>
          </w:p>
        </w:tc>
        <w:tc>
          <w:tcPr>
            <w:tcW w:w="320" w:type="dxa"/>
            <w:vAlign w:val="bottom"/>
            <w:tcBorders>
              <w:bottom w:val="single" w:sz="8" w:color="808080"/>
            </w:tcBorders>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460" w:type="dxa"/>
            <w:vAlign w:val="bottom"/>
            <w:tcBorders>
              <w:bottom w:val="single" w:sz="8" w:color="808080"/>
            </w:tcBorders>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180" w:type="dxa"/>
            <w:vAlign w:val="bottom"/>
            <w:tcBorders>
              <w:bottom w:val="single" w:sz="8" w:color="808080"/>
            </w:tcBorders>
          </w:tcPr>
          <w:p>
            <w:pPr>
              <w:spacing w:after="0"/>
              <w:rPr>
                <w:sz w:val="5"/>
                <w:szCs w:val="5"/>
                <w:color w:val="auto"/>
              </w:rPr>
            </w:pPr>
          </w:p>
        </w:tc>
        <w:tc>
          <w:tcPr>
            <w:tcW w:w="60" w:type="dxa"/>
            <w:vAlign w:val="bottom"/>
            <w:tcBorders>
              <w:bottom w:val="single" w:sz="8" w:color="808080"/>
            </w:tcBorders>
          </w:tcPr>
          <w:p>
            <w:pPr>
              <w:spacing w:after="0"/>
              <w:rPr>
                <w:sz w:val="5"/>
                <w:szCs w:val="5"/>
                <w:color w:val="auto"/>
              </w:rPr>
            </w:pPr>
          </w:p>
        </w:tc>
        <w:tc>
          <w:tcPr>
            <w:tcW w:w="160" w:type="dxa"/>
            <w:vAlign w:val="bottom"/>
            <w:tcBorders>
              <w:bottom w:val="single" w:sz="8" w:color="808080"/>
            </w:tcBorders>
          </w:tcPr>
          <w:p>
            <w:pPr>
              <w:spacing w:after="0"/>
              <w:rPr>
                <w:sz w:val="5"/>
                <w:szCs w:val="5"/>
                <w:color w:val="auto"/>
              </w:rPr>
            </w:pPr>
          </w:p>
        </w:tc>
        <w:tc>
          <w:tcPr>
            <w:tcW w:w="80" w:type="dxa"/>
            <w:vAlign w:val="bottom"/>
            <w:tcBorders>
              <w:bottom w:val="single" w:sz="8" w:color="808080"/>
            </w:tcBorders>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100" w:type="dxa"/>
            <w:vAlign w:val="bottom"/>
          </w:tcPr>
          <w:p>
            <w:pPr>
              <w:spacing w:after="0"/>
              <w:rPr>
                <w:sz w:val="5"/>
                <w:szCs w:val="5"/>
                <w:color w:val="auto"/>
              </w:rPr>
            </w:pPr>
          </w:p>
        </w:tc>
        <w:tc>
          <w:tcPr>
            <w:tcW w:w="160" w:type="dxa"/>
            <w:vAlign w:val="bottom"/>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160" w:type="dxa"/>
            <w:vAlign w:val="bottom"/>
            <w:tcBorders>
              <w:bottom w:val="single" w:sz="8" w:color="808080"/>
            </w:tcBorders>
          </w:tcPr>
          <w:p>
            <w:pPr>
              <w:spacing w:after="0"/>
              <w:rPr>
                <w:sz w:val="5"/>
                <w:szCs w:val="5"/>
                <w:color w:val="auto"/>
              </w:rPr>
            </w:pPr>
          </w:p>
        </w:tc>
        <w:tc>
          <w:tcPr>
            <w:tcW w:w="100" w:type="dxa"/>
            <w:vAlign w:val="bottom"/>
            <w:tcBorders>
              <w:bottom w:val="single" w:sz="8" w:color="808080"/>
            </w:tcBorders>
          </w:tcPr>
          <w:p>
            <w:pPr>
              <w:spacing w:after="0"/>
              <w:rPr>
                <w:sz w:val="5"/>
                <w:szCs w:val="5"/>
                <w:color w:val="auto"/>
              </w:rPr>
            </w:pPr>
          </w:p>
        </w:tc>
        <w:tc>
          <w:tcPr>
            <w:tcW w:w="200" w:type="dxa"/>
            <w:vAlign w:val="bottom"/>
            <w:tcBorders>
              <w:bottom w:val="single" w:sz="8" w:color="808080"/>
            </w:tcBorders>
          </w:tcPr>
          <w:p>
            <w:pPr>
              <w:spacing w:after="0"/>
              <w:rPr>
                <w:sz w:val="5"/>
                <w:szCs w:val="5"/>
                <w:color w:val="auto"/>
              </w:rPr>
            </w:pPr>
          </w:p>
        </w:tc>
        <w:tc>
          <w:tcPr>
            <w:tcW w:w="6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100" w:type="dxa"/>
            <w:vAlign w:val="bottom"/>
            <w:tcBorders>
              <w:bottom w:val="single" w:sz="8" w:color="808080"/>
            </w:tcBorders>
          </w:tcPr>
          <w:p>
            <w:pPr>
              <w:spacing w:after="0"/>
              <w:rPr>
                <w:sz w:val="5"/>
                <w:szCs w:val="5"/>
                <w:color w:val="auto"/>
              </w:rPr>
            </w:pPr>
          </w:p>
        </w:tc>
        <w:tc>
          <w:tcPr>
            <w:tcW w:w="480" w:type="dxa"/>
            <w:vAlign w:val="bottom"/>
            <w:tcBorders>
              <w:bottom w:val="single" w:sz="8" w:color="808080"/>
            </w:tcBorders>
          </w:tcPr>
          <w:p>
            <w:pPr>
              <w:spacing w:after="0"/>
              <w:rPr>
                <w:sz w:val="5"/>
                <w:szCs w:val="5"/>
                <w:color w:val="auto"/>
              </w:rPr>
            </w:pPr>
          </w:p>
        </w:tc>
        <w:tc>
          <w:tcPr>
            <w:tcW w:w="32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39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rPr>
              <w:t>Fair</w:t>
            </w:r>
          </w:p>
        </w:tc>
        <w:tc>
          <w:tcPr>
            <w:tcW w:w="240" w:type="dxa"/>
            <w:vAlign w:val="bottom"/>
          </w:tcPr>
          <w:p>
            <w:pPr>
              <w:spacing w:after="0"/>
              <w:rPr>
                <w:sz w:val="16"/>
                <w:szCs w:val="16"/>
                <w:color w:val="auto"/>
              </w:rPr>
            </w:pPr>
          </w:p>
        </w:tc>
        <w:tc>
          <w:tcPr>
            <w:tcW w:w="1120" w:type="dxa"/>
            <w:vAlign w:val="bottom"/>
            <w:gridSpan w:val="3"/>
          </w:tcPr>
          <w:p>
            <w:pPr>
              <w:ind w:left="220"/>
              <w:spacing w:after="0"/>
              <w:rPr>
                <w:sz w:val="20"/>
                <w:szCs w:val="20"/>
                <w:color w:val="auto"/>
              </w:rPr>
            </w:pPr>
            <w:r>
              <w:rPr>
                <w:rFonts w:ascii="Arial" w:cs="Arial" w:eastAsia="Arial" w:hAnsi="Arial"/>
                <w:sz w:val="14"/>
                <w:szCs w:val="14"/>
                <w:b w:val="1"/>
                <w:bCs w:val="1"/>
                <w:color w:val="auto"/>
              </w:rPr>
              <w:t>Unrealized</w:t>
            </w:r>
          </w:p>
        </w:tc>
        <w:tc>
          <w:tcPr>
            <w:tcW w:w="1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720" w:type="dxa"/>
            <w:vAlign w:val="bottom"/>
            <w:gridSpan w:val="3"/>
          </w:tcPr>
          <w:p>
            <w:pPr>
              <w:jc w:val="right"/>
              <w:ind w:right="340"/>
              <w:spacing w:after="0"/>
              <w:rPr>
                <w:sz w:val="20"/>
                <w:szCs w:val="20"/>
                <w:color w:val="auto"/>
              </w:rPr>
            </w:pPr>
            <w:r>
              <w:rPr>
                <w:rFonts w:ascii="Arial" w:cs="Arial" w:eastAsia="Arial" w:hAnsi="Arial"/>
                <w:sz w:val="14"/>
                <w:szCs w:val="14"/>
                <w:b w:val="1"/>
                <w:bCs w:val="1"/>
                <w:color w:val="auto"/>
              </w:rPr>
              <w:t>Fair</w:t>
            </w:r>
          </w:p>
        </w:tc>
        <w:tc>
          <w:tcPr>
            <w:tcW w:w="1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100" w:type="dxa"/>
            <w:vAlign w:val="bottom"/>
            <w:gridSpan w:val="7"/>
          </w:tcPr>
          <w:p>
            <w:pPr>
              <w:jc w:val="center"/>
              <w:ind w:right="240"/>
              <w:spacing w:after="0"/>
              <w:rPr>
                <w:sz w:val="20"/>
                <w:szCs w:val="20"/>
                <w:color w:val="auto"/>
              </w:rPr>
            </w:pPr>
            <w:r>
              <w:rPr>
                <w:rFonts w:ascii="Arial" w:cs="Arial" w:eastAsia="Arial" w:hAnsi="Arial"/>
                <w:sz w:val="14"/>
                <w:szCs w:val="14"/>
                <w:b w:val="1"/>
                <w:bCs w:val="1"/>
                <w:color w:val="auto"/>
                <w:w w:val="93"/>
              </w:rPr>
              <w:t>Unrealized</w:t>
            </w:r>
          </w:p>
        </w:tc>
        <w:tc>
          <w:tcPr>
            <w:tcW w:w="1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rPr>
              <w:t>Fair</w:t>
            </w: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120" w:type="dxa"/>
            <w:vAlign w:val="bottom"/>
            <w:gridSpan w:val="4"/>
          </w:tcPr>
          <w:p>
            <w:pPr>
              <w:jc w:val="right"/>
              <w:ind w:right="220"/>
              <w:spacing w:after="0"/>
              <w:rPr>
                <w:sz w:val="20"/>
                <w:szCs w:val="20"/>
                <w:color w:val="auto"/>
              </w:rPr>
            </w:pPr>
            <w:r>
              <w:rPr>
                <w:rFonts w:ascii="Arial" w:cs="Arial" w:eastAsia="Arial" w:hAnsi="Arial"/>
                <w:sz w:val="14"/>
                <w:szCs w:val="14"/>
                <w:b w:val="1"/>
                <w:bCs w:val="1"/>
                <w:color w:val="auto"/>
              </w:rPr>
              <w:t>Unrealized</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39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0"/>
              </w:rPr>
              <w:t>Value</w:t>
            </w:r>
          </w:p>
        </w:tc>
        <w:tc>
          <w:tcPr>
            <w:tcW w:w="2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0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86"/>
              </w:rPr>
              <w:t>Losses</w:t>
            </w:r>
          </w:p>
        </w:tc>
        <w:tc>
          <w:tcPr>
            <w:tcW w:w="1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720" w:type="dxa"/>
            <w:vAlign w:val="bottom"/>
            <w:gridSpan w:val="3"/>
          </w:tcPr>
          <w:p>
            <w:pPr>
              <w:jc w:val="right"/>
              <w:ind w:right="300"/>
              <w:spacing w:after="0"/>
              <w:rPr>
                <w:sz w:val="20"/>
                <w:szCs w:val="20"/>
                <w:color w:val="auto"/>
              </w:rPr>
            </w:pPr>
            <w:r>
              <w:rPr>
                <w:rFonts w:ascii="Arial" w:cs="Arial" w:eastAsia="Arial" w:hAnsi="Arial"/>
                <w:sz w:val="14"/>
                <w:szCs w:val="14"/>
                <w:b w:val="1"/>
                <w:bCs w:val="1"/>
                <w:color w:val="auto"/>
              </w:rPr>
              <w:t>Value</w:t>
            </w:r>
          </w:p>
        </w:tc>
        <w:tc>
          <w:tcPr>
            <w:tcW w:w="1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40" w:type="dxa"/>
            <w:vAlign w:val="bottom"/>
            <w:gridSpan w:val="6"/>
          </w:tcPr>
          <w:p>
            <w:pPr>
              <w:jc w:val="center"/>
              <w:ind w:right="420"/>
              <w:spacing w:after="0"/>
              <w:rPr>
                <w:sz w:val="20"/>
                <w:szCs w:val="20"/>
                <w:color w:val="auto"/>
              </w:rPr>
            </w:pPr>
            <w:r>
              <w:rPr>
                <w:rFonts w:ascii="Arial" w:cs="Arial" w:eastAsia="Arial" w:hAnsi="Arial"/>
                <w:sz w:val="14"/>
                <w:szCs w:val="14"/>
                <w:b w:val="1"/>
                <w:bCs w:val="1"/>
                <w:color w:val="auto"/>
                <w:w w:val="82"/>
              </w:rPr>
              <w:t>Losses</w:t>
            </w:r>
          </w:p>
        </w:tc>
        <w:tc>
          <w:tcPr>
            <w:tcW w:w="1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740" w:type="dxa"/>
            <w:vAlign w:val="bottom"/>
            <w:gridSpan w:val="4"/>
          </w:tcPr>
          <w:p>
            <w:pPr>
              <w:jc w:val="center"/>
              <w:ind w:right="180"/>
              <w:spacing w:after="0"/>
              <w:rPr>
                <w:sz w:val="20"/>
                <w:szCs w:val="20"/>
                <w:color w:val="auto"/>
              </w:rPr>
            </w:pPr>
            <w:r>
              <w:rPr>
                <w:rFonts w:ascii="Arial" w:cs="Arial" w:eastAsia="Arial" w:hAnsi="Arial"/>
                <w:sz w:val="14"/>
                <w:szCs w:val="14"/>
                <w:b w:val="1"/>
                <w:bCs w:val="1"/>
                <w:color w:val="auto"/>
                <w:w w:val="96"/>
              </w:rPr>
              <w:t>Value</w:t>
            </w: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0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86"/>
              </w:rPr>
              <w:t>Losses</w:t>
            </w: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3940" w:type="dxa"/>
            <w:vAlign w:val="bottom"/>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100" w:type="dxa"/>
            <w:vAlign w:val="bottom"/>
            <w:tcBorders>
              <w:bottom w:val="single" w:sz="8" w:color="808080"/>
            </w:tcBorders>
          </w:tcPr>
          <w:p>
            <w:pPr>
              <w:spacing w:after="0"/>
              <w:rPr>
                <w:sz w:val="5"/>
                <w:szCs w:val="5"/>
                <w:color w:val="auto"/>
              </w:rPr>
            </w:pPr>
          </w:p>
        </w:tc>
        <w:tc>
          <w:tcPr>
            <w:tcW w:w="580" w:type="dxa"/>
            <w:vAlign w:val="bottom"/>
            <w:tcBorders>
              <w:bottom w:val="single" w:sz="8" w:color="808080"/>
            </w:tcBorders>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Borders>
              <w:bottom w:val="single" w:sz="8" w:color="808080"/>
            </w:tcBorders>
          </w:tcPr>
          <w:p>
            <w:pPr>
              <w:spacing w:after="0"/>
              <w:rPr>
                <w:sz w:val="5"/>
                <w:szCs w:val="5"/>
                <w:color w:val="auto"/>
              </w:rPr>
            </w:pPr>
          </w:p>
        </w:tc>
        <w:tc>
          <w:tcPr>
            <w:tcW w:w="480" w:type="dxa"/>
            <w:vAlign w:val="bottom"/>
            <w:tcBorders>
              <w:bottom w:val="single" w:sz="8" w:color="808080"/>
            </w:tcBorders>
          </w:tcPr>
          <w:p>
            <w:pPr>
              <w:spacing w:after="0"/>
              <w:rPr>
                <w:sz w:val="5"/>
                <w:szCs w:val="5"/>
                <w:color w:val="auto"/>
              </w:rPr>
            </w:pPr>
          </w:p>
        </w:tc>
        <w:tc>
          <w:tcPr>
            <w:tcW w:w="320" w:type="dxa"/>
            <w:vAlign w:val="bottom"/>
            <w:tcBorders>
              <w:bottom w:val="single" w:sz="8" w:color="808080"/>
            </w:tcBorders>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460" w:type="dxa"/>
            <w:vAlign w:val="bottom"/>
            <w:tcBorders>
              <w:bottom w:val="single" w:sz="8" w:color="808080"/>
            </w:tcBorders>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Pr>
          <w:p>
            <w:pPr>
              <w:spacing w:after="0"/>
              <w:rPr>
                <w:sz w:val="5"/>
                <w:szCs w:val="5"/>
                <w:color w:val="auto"/>
              </w:rPr>
            </w:pPr>
          </w:p>
        </w:tc>
        <w:tc>
          <w:tcPr>
            <w:tcW w:w="160" w:type="dxa"/>
            <w:vAlign w:val="bottom"/>
            <w:tcBorders>
              <w:bottom w:val="single" w:sz="8" w:color="808080"/>
            </w:tcBorders>
          </w:tcPr>
          <w:p>
            <w:pPr>
              <w:spacing w:after="0"/>
              <w:rPr>
                <w:sz w:val="5"/>
                <w:szCs w:val="5"/>
                <w:color w:val="auto"/>
              </w:rPr>
            </w:pPr>
          </w:p>
        </w:tc>
        <w:tc>
          <w:tcPr>
            <w:tcW w:w="80" w:type="dxa"/>
            <w:vAlign w:val="bottom"/>
            <w:tcBorders>
              <w:bottom w:val="single" w:sz="8" w:color="808080"/>
            </w:tcBorders>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100" w:type="dxa"/>
            <w:vAlign w:val="bottom"/>
          </w:tcPr>
          <w:p>
            <w:pPr>
              <w:spacing w:after="0"/>
              <w:rPr>
                <w:sz w:val="5"/>
                <w:szCs w:val="5"/>
                <w:color w:val="auto"/>
              </w:rPr>
            </w:pPr>
          </w:p>
        </w:tc>
        <w:tc>
          <w:tcPr>
            <w:tcW w:w="160" w:type="dxa"/>
            <w:vAlign w:val="bottom"/>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160" w:type="dxa"/>
            <w:vAlign w:val="bottom"/>
            <w:tcBorders>
              <w:bottom w:val="single" w:sz="8" w:color="808080"/>
            </w:tcBorders>
          </w:tcPr>
          <w:p>
            <w:pPr>
              <w:spacing w:after="0"/>
              <w:rPr>
                <w:sz w:val="5"/>
                <w:szCs w:val="5"/>
                <w:color w:val="auto"/>
              </w:rPr>
            </w:pPr>
          </w:p>
        </w:tc>
        <w:tc>
          <w:tcPr>
            <w:tcW w:w="100" w:type="dxa"/>
            <w:vAlign w:val="bottom"/>
            <w:tcBorders>
              <w:bottom w:val="single" w:sz="8" w:color="808080"/>
            </w:tcBorders>
          </w:tcPr>
          <w:p>
            <w:pPr>
              <w:spacing w:after="0"/>
              <w:rPr>
                <w:sz w:val="5"/>
                <w:szCs w:val="5"/>
                <w:color w:val="auto"/>
              </w:rPr>
            </w:pPr>
          </w:p>
        </w:tc>
        <w:tc>
          <w:tcPr>
            <w:tcW w:w="200" w:type="dxa"/>
            <w:vAlign w:val="bottom"/>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100" w:type="dxa"/>
            <w:vAlign w:val="bottom"/>
            <w:tcBorders>
              <w:bottom w:val="single" w:sz="8" w:color="808080"/>
            </w:tcBorders>
          </w:tcPr>
          <w:p>
            <w:pPr>
              <w:spacing w:after="0"/>
              <w:rPr>
                <w:sz w:val="5"/>
                <w:szCs w:val="5"/>
                <w:color w:val="auto"/>
              </w:rPr>
            </w:pPr>
          </w:p>
        </w:tc>
        <w:tc>
          <w:tcPr>
            <w:tcW w:w="480" w:type="dxa"/>
            <w:vAlign w:val="bottom"/>
            <w:tcBorders>
              <w:bottom w:val="single" w:sz="8" w:color="808080"/>
            </w:tcBorders>
          </w:tcPr>
          <w:p>
            <w:pPr>
              <w:spacing w:after="0"/>
              <w:rPr>
                <w:sz w:val="5"/>
                <w:szCs w:val="5"/>
                <w:color w:val="auto"/>
              </w:rPr>
            </w:pPr>
          </w:p>
        </w:tc>
        <w:tc>
          <w:tcPr>
            <w:tcW w:w="32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61"/>
        </w:trPr>
        <w:tc>
          <w:tcPr>
            <w:tcW w:w="20" w:type="dxa"/>
            <w:vAlign w:val="bottom"/>
            <w:vMerge w:val="restart"/>
          </w:tcPr>
          <w:p>
            <w:pPr>
              <w:spacing w:after="0"/>
              <w:rPr>
                <w:sz w:val="5"/>
                <w:szCs w:val="5"/>
                <w:color w:val="auto"/>
              </w:rPr>
            </w:pPr>
          </w:p>
        </w:tc>
        <w:tc>
          <w:tcPr>
            <w:tcW w:w="39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tcPr>
          <w:p>
            <w:pPr>
              <w:spacing w:after="0"/>
              <w:rPr>
                <w:sz w:val="5"/>
                <w:szCs w:val="5"/>
                <w:color w:val="auto"/>
              </w:rPr>
            </w:pPr>
          </w:p>
        </w:tc>
        <w:tc>
          <w:tcPr>
            <w:tcW w:w="26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Pr>
          <w:p>
            <w:pPr>
              <w:spacing w:after="0"/>
              <w:rPr>
                <w:sz w:val="5"/>
                <w:szCs w:val="5"/>
                <w:color w:val="auto"/>
              </w:rPr>
            </w:pPr>
          </w:p>
        </w:tc>
        <w:tc>
          <w:tcPr>
            <w:tcW w:w="480" w:type="dxa"/>
            <w:vAlign w:val="bottom"/>
          </w:tcPr>
          <w:p>
            <w:pPr>
              <w:spacing w:after="0"/>
              <w:rPr>
                <w:sz w:val="5"/>
                <w:szCs w:val="5"/>
                <w:color w:val="auto"/>
              </w:rPr>
            </w:pPr>
          </w:p>
        </w:tc>
        <w:tc>
          <w:tcPr>
            <w:tcW w:w="32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Pr>
          <w:p>
            <w:pPr>
              <w:spacing w:after="0"/>
              <w:rPr>
                <w:sz w:val="5"/>
                <w:szCs w:val="5"/>
                <w:color w:val="auto"/>
              </w:rPr>
            </w:pPr>
          </w:p>
        </w:tc>
        <w:tc>
          <w:tcPr>
            <w:tcW w:w="4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Pr>
          <w:p>
            <w:pPr>
              <w:spacing w:after="0"/>
              <w:rPr>
                <w:sz w:val="5"/>
                <w:szCs w:val="5"/>
                <w:color w:val="auto"/>
              </w:rPr>
            </w:pPr>
          </w:p>
        </w:tc>
        <w:tc>
          <w:tcPr>
            <w:tcW w:w="160" w:type="dxa"/>
            <w:vAlign w:val="bottom"/>
          </w:tcPr>
          <w:p>
            <w:pPr>
              <w:spacing w:after="0"/>
              <w:rPr>
                <w:sz w:val="5"/>
                <w:szCs w:val="5"/>
                <w:color w:val="auto"/>
              </w:rPr>
            </w:pPr>
          </w:p>
        </w:tc>
        <w:tc>
          <w:tcPr>
            <w:tcW w:w="80" w:type="dxa"/>
            <w:vAlign w:val="bottom"/>
          </w:tcPr>
          <w:p>
            <w:pPr>
              <w:spacing w:after="0"/>
              <w:rPr>
                <w:sz w:val="5"/>
                <w:szCs w:val="5"/>
                <w:color w:val="auto"/>
              </w:rPr>
            </w:pPr>
          </w:p>
        </w:tc>
        <w:tc>
          <w:tcPr>
            <w:tcW w:w="260" w:type="dxa"/>
            <w:vAlign w:val="bottom"/>
          </w:tcPr>
          <w:p>
            <w:pPr>
              <w:spacing w:after="0"/>
              <w:rPr>
                <w:sz w:val="5"/>
                <w:szCs w:val="5"/>
                <w:color w:val="auto"/>
              </w:rPr>
            </w:pPr>
          </w:p>
        </w:tc>
        <w:tc>
          <w:tcPr>
            <w:tcW w:w="2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0" w:type="dxa"/>
            <w:vAlign w:val="bottom"/>
          </w:tcPr>
          <w:p>
            <w:pPr>
              <w:spacing w:after="0"/>
              <w:rPr>
                <w:sz w:val="5"/>
                <w:szCs w:val="5"/>
                <w:color w:val="auto"/>
              </w:rPr>
            </w:pPr>
          </w:p>
        </w:tc>
        <w:tc>
          <w:tcPr>
            <w:tcW w:w="3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6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480" w:type="dxa"/>
            <w:vAlign w:val="bottom"/>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0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43,341</w:t>
            </w:r>
          </w:p>
        </w:tc>
        <w:tc>
          <w:tcPr>
            <w:tcW w:w="260" w:type="dxa"/>
            <w:vAlign w:val="bottom"/>
            <w:tcBorders>
              <w:left w:val="single" w:sz="8" w:color="EEEEEE"/>
            </w:tcBorders>
            <w:shd w:val="clear" w:color="auto" w:fill="EEEEEE"/>
          </w:tcPr>
          <w:p>
            <w:pPr>
              <w:spacing w:after="0"/>
              <w:rPr>
                <w:sz w:val="18"/>
                <w:szCs w:val="18"/>
                <w:color w:val="auto"/>
              </w:rPr>
            </w:pPr>
          </w:p>
        </w:tc>
        <w:tc>
          <w:tcPr>
            <w:tcW w:w="560" w:type="dxa"/>
            <w:vAlign w:val="bottom"/>
            <w:gridSpan w:val="2"/>
            <w:shd w:val="clear" w:color="auto" w:fill="EEEEEE"/>
          </w:tcPr>
          <w:p>
            <w:pPr>
              <w:ind w:left="46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(593)</w:t>
            </w:r>
          </w:p>
        </w:tc>
        <w:tc>
          <w:tcPr>
            <w:tcW w:w="9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$27,108</w:t>
            </w:r>
          </w:p>
        </w:tc>
        <w:tc>
          <w:tcPr>
            <w:tcW w:w="1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960" w:type="dxa"/>
            <w:vAlign w:val="bottom"/>
            <w:gridSpan w:val="6"/>
            <w:shd w:val="clear" w:color="auto" w:fill="EEEEEE"/>
          </w:tcPr>
          <w:p>
            <w:pPr>
              <w:jc w:val="right"/>
              <w:ind w:right="79"/>
              <w:spacing w:after="0"/>
              <w:rPr>
                <w:sz w:val="20"/>
                <w:szCs w:val="20"/>
                <w:color w:val="auto"/>
              </w:rPr>
            </w:pPr>
            <w:r>
              <w:rPr>
                <w:rFonts w:ascii="Arial" w:cs="Arial" w:eastAsia="Arial" w:hAnsi="Arial"/>
                <w:sz w:val="18"/>
                <w:szCs w:val="18"/>
                <w:color w:val="auto"/>
              </w:rPr>
              <w:t>$(302)</w:t>
            </w:r>
          </w:p>
        </w:tc>
        <w:tc>
          <w:tcPr>
            <w:tcW w:w="12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86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$ 70,449</w:t>
            </w:r>
          </w:p>
        </w:tc>
        <w:tc>
          <w:tcPr>
            <w:tcW w:w="160" w:type="dxa"/>
            <w:vAlign w:val="bottom"/>
            <w:shd w:val="clear" w:color="auto" w:fill="EEEEEE"/>
          </w:tcPr>
          <w:p>
            <w:pPr>
              <w:spacing w:after="0"/>
              <w:rPr>
                <w:sz w:val="18"/>
                <w:szCs w:val="18"/>
                <w:color w:val="auto"/>
              </w:rPr>
            </w:pPr>
          </w:p>
        </w:tc>
        <w:tc>
          <w:tcPr>
            <w:tcW w:w="1480" w:type="dxa"/>
            <w:vAlign w:val="bottom"/>
            <w:gridSpan w:val="7"/>
            <w:shd w:val="clear" w:color="auto" w:fill="EEEEEE"/>
          </w:tcPr>
          <w:p>
            <w:pPr>
              <w:jc w:val="right"/>
              <w:ind w:right="260"/>
              <w:spacing w:after="0"/>
              <w:rPr>
                <w:sz w:val="20"/>
                <w:szCs w:val="20"/>
                <w:color w:val="auto"/>
              </w:rPr>
            </w:pPr>
            <w:r>
              <w:rPr>
                <w:rFonts w:ascii="Arial" w:cs="Arial" w:eastAsia="Arial" w:hAnsi="Arial"/>
                <w:sz w:val="18"/>
                <w:szCs w:val="18"/>
                <w:color w:val="auto"/>
              </w:rPr>
              <w:t>$  (895)</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080" w:type="dxa"/>
            <w:vAlign w:val="bottom"/>
            <w:gridSpan w:val="2"/>
          </w:tcPr>
          <w:p>
            <w:pPr>
              <w:spacing w:after="0" w:line="201" w:lineRule="exact"/>
              <w:rPr>
                <w:sz w:val="20"/>
                <w:szCs w:val="20"/>
                <w:color w:val="auto"/>
              </w:rPr>
            </w:pPr>
            <w:r>
              <w:rPr>
                <w:rFonts w:ascii="Arial" w:cs="Arial" w:eastAsia="Arial" w:hAnsi="Arial"/>
                <w:sz w:val="18"/>
                <w:szCs w:val="18"/>
                <w:color w:val="auto"/>
              </w:rPr>
              <w:t>U.S. Federal, State, county and municipal debt</w:t>
            </w: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4080" w:type="dxa"/>
            <w:vAlign w:val="bottom"/>
            <w:gridSpan w:val="2"/>
          </w:tcPr>
          <w:p>
            <w:pPr>
              <w:ind w:left="120"/>
              <w:spacing w:after="0"/>
              <w:rPr>
                <w:sz w:val="20"/>
                <w:szCs w:val="20"/>
                <w:color w:val="auto"/>
              </w:rPr>
            </w:pPr>
            <w:r>
              <w:rPr>
                <w:rFonts w:ascii="Arial" w:cs="Arial" w:eastAsia="Arial" w:hAnsi="Arial"/>
                <w:sz w:val="18"/>
                <w:szCs w:val="18"/>
                <w:color w:val="auto"/>
              </w:rPr>
              <w:t>securities</w:t>
            </w:r>
          </w:p>
        </w:tc>
        <w:tc>
          <w:tcPr>
            <w:tcW w:w="10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72,818</w:t>
            </w:r>
          </w:p>
        </w:tc>
        <w:tc>
          <w:tcPr>
            <w:tcW w:w="2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(669)</w:t>
            </w:r>
          </w:p>
        </w:tc>
        <w:tc>
          <w:tcPr>
            <w:tcW w:w="920" w:type="dxa"/>
            <w:vAlign w:val="bottom"/>
            <w:gridSpan w:val="4"/>
          </w:tcPr>
          <w:p>
            <w:pPr>
              <w:jc w:val="right"/>
              <w:spacing w:after="0"/>
              <w:rPr>
                <w:sz w:val="20"/>
                <w:szCs w:val="20"/>
                <w:color w:val="auto"/>
              </w:rPr>
            </w:pPr>
            <w:r>
              <w:rPr>
                <w:rFonts w:ascii="Arial" w:cs="Arial" w:eastAsia="Arial" w:hAnsi="Arial"/>
                <w:sz w:val="18"/>
                <w:szCs w:val="18"/>
                <w:color w:val="auto"/>
              </w:rPr>
              <w:t>14,379</w:t>
            </w: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60" w:type="dxa"/>
            <w:vAlign w:val="bottom"/>
            <w:gridSpan w:val="6"/>
          </w:tcPr>
          <w:p>
            <w:pPr>
              <w:jc w:val="right"/>
              <w:ind w:right="79"/>
              <w:spacing w:after="0"/>
              <w:rPr>
                <w:sz w:val="20"/>
                <w:szCs w:val="20"/>
                <w:color w:val="auto"/>
              </w:rPr>
            </w:pPr>
            <w:r>
              <w:rPr>
                <w:rFonts w:ascii="Arial" w:cs="Arial" w:eastAsia="Arial" w:hAnsi="Arial"/>
                <w:sz w:val="18"/>
                <w:szCs w:val="18"/>
                <w:color w:val="auto"/>
              </w:rPr>
              <w:t>(118)</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60" w:type="dxa"/>
            <w:vAlign w:val="bottom"/>
            <w:gridSpan w:val="5"/>
          </w:tcPr>
          <w:p>
            <w:pPr>
              <w:jc w:val="right"/>
              <w:spacing w:after="0"/>
              <w:rPr>
                <w:sz w:val="20"/>
                <w:szCs w:val="20"/>
                <w:color w:val="auto"/>
              </w:rPr>
            </w:pPr>
            <w:r>
              <w:rPr>
                <w:rFonts w:ascii="Arial" w:cs="Arial" w:eastAsia="Arial" w:hAnsi="Arial"/>
                <w:sz w:val="18"/>
                <w:szCs w:val="18"/>
                <w:color w:val="auto"/>
              </w:rPr>
              <w:t>87,197</w:t>
            </w:r>
          </w:p>
        </w:tc>
        <w:tc>
          <w:tcPr>
            <w:tcW w:w="160" w:type="dxa"/>
            <w:vAlign w:val="bottom"/>
          </w:tcPr>
          <w:p>
            <w:pPr>
              <w:spacing w:after="0"/>
              <w:rPr>
                <w:sz w:val="20"/>
                <w:szCs w:val="20"/>
                <w:color w:val="auto"/>
              </w:rPr>
            </w:pPr>
          </w:p>
        </w:tc>
        <w:tc>
          <w:tcPr>
            <w:tcW w:w="1480" w:type="dxa"/>
            <w:vAlign w:val="bottom"/>
            <w:gridSpan w:val="7"/>
          </w:tcPr>
          <w:p>
            <w:pPr>
              <w:jc w:val="right"/>
              <w:ind w:right="260"/>
              <w:spacing w:after="0"/>
              <w:rPr>
                <w:sz w:val="20"/>
                <w:szCs w:val="20"/>
                <w:color w:val="auto"/>
              </w:rPr>
            </w:pPr>
            <w:r>
              <w:rPr>
                <w:rFonts w:ascii="Arial" w:cs="Arial" w:eastAsia="Arial" w:hAnsi="Arial"/>
                <w:sz w:val="18"/>
                <w:szCs w:val="18"/>
                <w:color w:val="auto"/>
              </w:rPr>
              <w:t>(787)</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39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580" w:type="dxa"/>
            <w:vAlign w:val="bottom"/>
            <w:shd w:val="clear" w:color="auto" w:fill="808080"/>
          </w:tcPr>
          <w:p>
            <w:pPr>
              <w:spacing w:after="0"/>
              <w:rPr>
                <w:sz w:val="2"/>
                <w:szCs w:val="2"/>
                <w:color w:val="auto"/>
              </w:rPr>
            </w:pPr>
          </w:p>
        </w:tc>
        <w:tc>
          <w:tcPr>
            <w:tcW w:w="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320" w:type="dxa"/>
            <w:vAlign w:val="bottom"/>
          </w:tcPr>
          <w:p>
            <w:pPr>
              <w:spacing w:after="0"/>
              <w:rPr>
                <w:sz w:val="2"/>
                <w:szCs w:val="2"/>
                <w:color w:val="auto"/>
              </w:rPr>
            </w:pPr>
          </w:p>
        </w:tc>
        <w:tc>
          <w:tcPr>
            <w:tcW w:w="480" w:type="dxa"/>
            <w:vAlign w:val="bottom"/>
            <w:shd w:val="clear" w:color="auto" w:fill="808080"/>
          </w:tcPr>
          <w:p>
            <w:pPr>
              <w:spacing w:after="0"/>
              <w:rPr>
                <w:sz w:val="2"/>
                <w:szCs w:val="2"/>
                <w:color w:val="auto"/>
              </w:rPr>
            </w:pPr>
          </w:p>
        </w:tc>
        <w:tc>
          <w:tcPr>
            <w:tcW w:w="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220" w:type="dxa"/>
            <w:vAlign w:val="bottom"/>
            <w:tcBorders>
              <w:right w:val="single" w:sz="8" w:color="808080"/>
            </w:tcBorders>
          </w:tcPr>
          <w:p>
            <w:pPr>
              <w:spacing w:after="0"/>
              <w:rPr>
                <w:sz w:val="2"/>
                <w:szCs w:val="2"/>
                <w:color w:val="auto"/>
              </w:rPr>
            </w:pPr>
          </w:p>
        </w:tc>
        <w:tc>
          <w:tcPr>
            <w:tcW w:w="460" w:type="dxa"/>
            <w:vAlign w:val="bottom"/>
            <w:shd w:val="clear" w:color="auto" w:fill="808080"/>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shd w:val="clear" w:color="auto" w:fill="808080"/>
          </w:tcPr>
          <w:p>
            <w:pPr>
              <w:spacing w:after="0"/>
              <w:rPr>
                <w:sz w:val="2"/>
                <w:szCs w:val="2"/>
                <w:color w:val="auto"/>
              </w:rPr>
            </w:pPr>
          </w:p>
        </w:tc>
        <w:tc>
          <w:tcPr>
            <w:tcW w:w="260" w:type="dxa"/>
            <w:vAlign w:val="bottom"/>
            <w:tcBorders>
              <w:right w:val="single" w:sz="8" w:color="808080"/>
            </w:tcBorders>
            <w:shd w:val="clear" w:color="auto" w:fill="808080"/>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shd w:val="clear" w:color="auto" w:fill="808080"/>
          </w:tcPr>
          <w:p>
            <w:pPr>
              <w:spacing w:after="0"/>
              <w:rPr>
                <w:sz w:val="2"/>
                <w:szCs w:val="2"/>
                <w:color w:val="auto"/>
              </w:rPr>
            </w:pPr>
          </w:p>
        </w:tc>
        <w:tc>
          <w:tcPr>
            <w:tcW w:w="340" w:type="dxa"/>
            <w:vAlign w:val="bottom"/>
            <w:shd w:val="clear" w:color="auto" w:fill="808080"/>
          </w:tcPr>
          <w:p>
            <w:pPr>
              <w:spacing w:after="0"/>
              <w:rPr>
                <w:sz w:val="2"/>
                <w:szCs w:val="2"/>
                <w:color w:val="auto"/>
              </w:rPr>
            </w:pPr>
          </w:p>
        </w:tc>
        <w:tc>
          <w:tcPr>
            <w:tcW w:w="120" w:type="dxa"/>
            <w:vAlign w:val="bottom"/>
            <w:shd w:val="clear" w:color="auto" w:fill="808080"/>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480" w:type="dxa"/>
            <w:vAlign w:val="bottom"/>
            <w:shd w:val="clear" w:color="auto" w:fill="808080"/>
          </w:tcPr>
          <w:p>
            <w:pPr>
              <w:spacing w:after="0"/>
              <w:rPr>
                <w:sz w:val="2"/>
                <w:szCs w:val="2"/>
                <w:color w:val="auto"/>
              </w:rPr>
            </w:pPr>
          </w:p>
        </w:tc>
        <w:tc>
          <w:tcPr>
            <w:tcW w:w="3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8"/>
        </w:trPr>
        <w:tc>
          <w:tcPr>
            <w:tcW w:w="20" w:type="dxa"/>
            <w:vAlign w:val="bottom"/>
          </w:tcPr>
          <w:p>
            <w:pPr>
              <w:spacing w:after="0"/>
              <w:rPr>
                <w:sz w:val="19"/>
                <w:szCs w:val="19"/>
                <w:color w:val="auto"/>
              </w:rPr>
            </w:pPr>
          </w:p>
        </w:tc>
        <w:tc>
          <w:tcPr>
            <w:tcW w:w="4080" w:type="dxa"/>
            <w:vAlign w:val="bottom"/>
            <w:gridSpan w:val="2"/>
            <w:shd w:val="clear" w:color="auto" w:fill="EEEEEE"/>
          </w:tcPr>
          <w:p>
            <w:pPr>
              <w:ind w:left="120"/>
              <w:spacing w:after="0"/>
              <w:rPr>
                <w:sz w:val="20"/>
                <w:szCs w:val="20"/>
                <w:color w:val="auto"/>
              </w:rPr>
            </w:pPr>
            <w:r>
              <w:rPr>
                <w:rFonts w:ascii="Arial" w:cs="Arial" w:eastAsia="Arial" w:hAnsi="Arial"/>
                <w:sz w:val="18"/>
                <w:szCs w:val="18"/>
                <w:color w:val="auto"/>
              </w:rPr>
              <w:t>Total temporarily impaired securities</w:t>
            </w:r>
          </w:p>
        </w:tc>
        <w:tc>
          <w:tcPr>
            <w:tcW w:w="1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116,159</w:t>
            </w:r>
          </w:p>
        </w:tc>
        <w:tc>
          <w:tcPr>
            <w:tcW w:w="260" w:type="dxa"/>
            <w:vAlign w:val="bottom"/>
            <w:tcBorders>
              <w:left w:val="single" w:sz="8" w:color="EEEEEE"/>
            </w:tcBorders>
            <w:shd w:val="clear" w:color="auto" w:fill="EEEEEE"/>
          </w:tcPr>
          <w:p>
            <w:pPr>
              <w:spacing w:after="0"/>
              <w:rPr>
                <w:sz w:val="19"/>
                <w:szCs w:val="19"/>
                <w:color w:val="auto"/>
              </w:rPr>
            </w:pPr>
          </w:p>
        </w:tc>
        <w:tc>
          <w:tcPr>
            <w:tcW w:w="560" w:type="dxa"/>
            <w:vAlign w:val="bottom"/>
            <w:gridSpan w:val="2"/>
            <w:shd w:val="clear" w:color="auto" w:fill="EEEEEE"/>
          </w:tcPr>
          <w:p>
            <w:pPr>
              <w:ind w:left="46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91"/>
              </w:rPr>
              <w:t>(1,262)</w:t>
            </w:r>
          </w:p>
        </w:tc>
        <w:tc>
          <w:tcPr>
            <w:tcW w:w="9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$41,487</w:t>
            </w:r>
          </w:p>
        </w:tc>
        <w:tc>
          <w:tcPr>
            <w:tcW w:w="140" w:type="dxa"/>
            <w:vAlign w:val="bottom"/>
            <w:shd w:val="clear" w:color="auto" w:fill="EEEEEE"/>
          </w:tcPr>
          <w:p>
            <w:pPr>
              <w:spacing w:after="0"/>
              <w:rPr>
                <w:sz w:val="19"/>
                <w:szCs w:val="19"/>
                <w:color w:val="auto"/>
              </w:rPr>
            </w:pPr>
          </w:p>
        </w:tc>
        <w:tc>
          <w:tcPr>
            <w:tcW w:w="120" w:type="dxa"/>
            <w:vAlign w:val="bottom"/>
            <w:shd w:val="clear" w:color="auto" w:fill="EEEEEE"/>
          </w:tcPr>
          <w:p>
            <w:pPr>
              <w:spacing w:after="0"/>
              <w:rPr>
                <w:sz w:val="19"/>
                <w:szCs w:val="19"/>
                <w:color w:val="auto"/>
              </w:rPr>
            </w:pPr>
          </w:p>
        </w:tc>
        <w:tc>
          <w:tcPr>
            <w:tcW w:w="960" w:type="dxa"/>
            <w:vAlign w:val="bottom"/>
            <w:gridSpan w:val="6"/>
            <w:shd w:val="clear" w:color="auto" w:fill="EEEEEE"/>
          </w:tcPr>
          <w:p>
            <w:pPr>
              <w:jc w:val="right"/>
              <w:ind w:right="79"/>
              <w:spacing w:after="0"/>
              <w:rPr>
                <w:sz w:val="20"/>
                <w:szCs w:val="20"/>
                <w:color w:val="auto"/>
              </w:rPr>
            </w:pPr>
            <w:r>
              <w:rPr>
                <w:rFonts w:ascii="Arial" w:cs="Arial" w:eastAsia="Arial" w:hAnsi="Arial"/>
                <w:sz w:val="18"/>
                <w:szCs w:val="18"/>
                <w:color w:val="auto"/>
              </w:rPr>
              <w:t>$(420)</w:t>
            </w:r>
          </w:p>
        </w:tc>
        <w:tc>
          <w:tcPr>
            <w:tcW w:w="120" w:type="dxa"/>
            <w:vAlign w:val="bottom"/>
            <w:shd w:val="clear" w:color="auto" w:fill="EEEEEE"/>
          </w:tcPr>
          <w:p>
            <w:pPr>
              <w:spacing w:after="0"/>
              <w:rPr>
                <w:sz w:val="19"/>
                <w:szCs w:val="19"/>
                <w:color w:val="auto"/>
              </w:rPr>
            </w:pPr>
          </w:p>
        </w:tc>
        <w:tc>
          <w:tcPr>
            <w:tcW w:w="100" w:type="dxa"/>
            <w:vAlign w:val="bottom"/>
            <w:shd w:val="clear" w:color="auto" w:fill="EEEEEE"/>
          </w:tcPr>
          <w:p>
            <w:pPr>
              <w:spacing w:after="0"/>
              <w:rPr>
                <w:sz w:val="19"/>
                <w:szCs w:val="19"/>
                <w:color w:val="auto"/>
              </w:rPr>
            </w:pPr>
          </w:p>
        </w:tc>
        <w:tc>
          <w:tcPr>
            <w:tcW w:w="160" w:type="dxa"/>
            <w:vAlign w:val="bottom"/>
            <w:shd w:val="clear" w:color="auto" w:fill="EEEEEE"/>
          </w:tcPr>
          <w:p>
            <w:pPr>
              <w:spacing w:after="0"/>
              <w:rPr>
                <w:sz w:val="19"/>
                <w:szCs w:val="19"/>
                <w:color w:val="auto"/>
              </w:rPr>
            </w:pPr>
          </w:p>
        </w:tc>
        <w:tc>
          <w:tcPr>
            <w:tcW w:w="86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$157,646</w:t>
            </w:r>
          </w:p>
        </w:tc>
        <w:tc>
          <w:tcPr>
            <w:tcW w:w="160" w:type="dxa"/>
            <w:vAlign w:val="bottom"/>
            <w:shd w:val="clear" w:color="auto" w:fill="EEEEEE"/>
          </w:tcPr>
          <w:p>
            <w:pPr>
              <w:spacing w:after="0"/>
              <w:rPr>
                <w:sz w:val="19"/>
                <w:szCs w:val="19"/>
                <w:color w:val="auto"/>
              </w:rPr>
            </w:pPr>
          </w:p>
        </w:tc>
        <w:tc>
          <w:tcPr>
            <w:tcW w:w="1480" w:type="dxa"/>
            <w:vAlign w:val="bottom"/>
            <w:gridSpan w:val="7"/>
            <w:shd w:val="clear" w:color="auto" w:fill="EEEEEE"/>
          </w:tcPr>
          <w:p>
            <w:pPr>
              <w:jc w:val="right"/>
              <w:ind w:right="260"/>
              <w:spacing w:after="0"/>
              <w:rPr>
                <w:sz w:val="20"/>
                <w:szCs w:val="20"/>
                <w:color w:val="auto"/>
              </w:rPr>
            </w:pPr>
            <w:r>
              <w:rPr>
                <w:rFonts w:ascii="Arial" w:cs="Arial" w:eastAsia="Arial" w:hAnsi="Arial"/>
                <w:sz w:val="18"/>
                <w:szCs w:val="18"/>
                <w:color w:val="auto"/>
              </w:rPr>
              <w:t>$(1,682)</w:t>
            </w: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39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60" w:type="dxa"/>
            <w:vAlign w:val="bottom"/>
            <w:tcBorders>
              <w:left w:val="single" w:sz="8" w:color="808080"/>
            </w:tcBorders>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46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Pr>
          <w:p>
            <w:pPr>
              <w:spacing w:after="0"/>
              <w:rPr>
                <w:sz w:val="5"/>
                <w:szCs w:val="5"/>
                <w:color w:val="auto"/>
              </w:rPr>
            </w:pPr>
          </w:p>
        </w:tc>
        <w:tc>
          <w:tcPr>
            <w:tcW w:w="160" w:type="dxa"/>
            <w:vAlign w:val="bottom"/>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260" w:type="dxa"/>
            <w:vAlign w:val="bottom"/>
            <w:tcBorders>
              <w:right w:val="single" w:sz="8" w:color="808080"/>
            </w:tcBorders>
            <w:shd w:val="clear" w:color="auto" w:fill="808080"/>
          </w:tcPr>
          <w:p>
            <w:pPr>
              <w:spacing w:after="0"/>
              <w:rPr>
                <w:sz w:val="5"/>
                <w:szCs w:val="5"/>
                <w:color w:val="auto"/>
              </w:rPr>
            </w:pPr>
          </w:p>
        </w:tc>
        <w:tc>
          <w:tcPr>
            <w:tcW w:w="220" w:type="dxa"/>
            <w:vAlign w:val="bottom"/>
            <w:tcBorders>
              <w:left w:val="single" w:sz="8" w:color="808080"/>
            </w:tcBorders>
          </w:tcPr>
          <w:p>
            <w:pPr>
              <w:spacing w:after="0"/>
              <w:rPr>
                <w:sz w:val="5"/>
                <w:szCs w:val="5"/>
                <w:color w:val="auto"/>
              </w:rPr>
            </w:pPr>
          </w:p>
        </w:tc>
        <w:tc>
          <w:tcPr>
            <w:tcW w:w="220" w:type="dxa"/>
            <w:vAlign w:val="bottom"/>
            <w:gridSpan w:val="2"/>
          </w:tcPr>
          <w:p>
            <w:pPr>
              <w:spacing w:after="0"/>
              <w:rPr>
                <w:sz w:val="5"/>
                <w:szCs w:val="5"/>
                <w:color w:val="auto"/>
              </w:rPr>
            </w:pPr>
          </w:p>
        </w:tc>
        <w:tc>
          <w:tcPr>
            <w:tcW w:w="300" w:type="dxa"/>
            <w:vAlign w:val="bottom"/>
            <w:gridSpan w:val="2"/>
          </w:tcPr>
          <w:p>
            <w:pPr>
              <w:spacing w:after="0"/>
              <w:rPr>
                <w:sz w:val="5"/>
                <w:szCs w:val="5"/>
                <w:color w:val="auto"/>
              </w:rPr>
            </w:pPr>
          </w:p>
        </w:tc>
        <w:tc>
          <w:tcPr>
            <w:tcW w:w="140" w:type="dxa"/>
            <w:vAlign w:val="bottom"/>
            <w:tcBorders>
              <w:right w:val="single" w:sz="8" w:color="808080"/>
            </w:tcBorders>
          </w:tcPr>
          <w:p>
            <w:pPr>
              <w:spacing w:after="0"/>
              <w:rPr>
                <w:sz w:val="5"/>
                <w:szCs w:val="5"/>
                <w:color w:val="auto"/>
              </w:rPr>
            </w:pPr>
          </w:p>
        </w:tc>
        <w:tc>
          <w:tcPr>
            <w:tcW w:w="120" w:type="dxa"/>
            <w:vAlign w:val="bottom"/>
            <w:shd w:val="clear" w:color="auto" w:fill="808080"/>
          </w:tcPr>
          <w:p>
            <w:pPr>
              <w:spacing w:after="0"/>
              <w:rPr>
                <w:sz w:val="5"/>
                <w:szCs w:val="5"/>
                <w:color w:val="auto"/>
              </w:rPr>
            </w:pPr>
          </w:p>
        </w:tc>
        <w:tc>
          <w:tcPr>
            <w:tcW w:w="340" w:type="dxa"/>
            <w:vAlign w:val="bottom"/>
            <w:shd w:val="clear" w:color="auto" w:fill="808080"/>
          </w:tcPr>
          <w:p>
            <w:pPr>
              <w:spacing w:after="0"/>
              <w:rPr>
                <w:sz w:val="5"/>
                <w:szCs w:val="5"/>
                <w:color w:val="auto"/>
              </w:rPr>
            </w:pPr>
          </w:p>
        </w:tc>
        <w:tc>
          <w:tcPr>
            <w:tcW w:w="12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90"/>
        </w:trPr>
        <w:tc>
          <w:tcPr>
            <w:tcW w:w="20" w:type="dxa"/>
            <w:vAlign w:val="bottom"/>
          </w:tcPr>
          <w:p>
            <w:pPr>
              <w:spacing w:after="0"/>
              <w:rPr>
                <w:sz w:val="24"/>
                <w:szCs w:val="24"/>
                <w:color w:val="auto"/>
              </w:rPr>
            </w:pPr>
          </w:p>
        </w:tc>
        <w:tc>
          <w:tcPr>
            <w:tcW w:w="39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620" w:type="dxa"/>
            <w:vAlign w:val="bottom"/>
            <w:gridSpan w:val="10"/>
          </w:tcPr>
          <w:p>
            <w:pPr>
              <w:ind w:left="160"/>
              <w:spacing w:after="0"/>
              <w:rPr>
                <w:sz w:val="20"/>
                <w:szCs w:val="20"/>
                <w:color w:val="auto"/>
              </w:rPr>
            </w:pPr>
            <w:r>
              <w:rPr>
                <w:rFonts w:ascii="Arial" w:cs="Arial" w:eastAsia="Arial" w:hAnsi="Arial"/>
                <w:sz w:val="14"/>
                <w:szCs w:val="14"/>
                <w:b w:val="1"/>
                <w:bCs w:val="1"/>
                <w:color w:val="auto"/>
              </w:rPr>
              <w:t>January 31, 2004</w:t>
            </w: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39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tcPr>
          <w:p>
            <w:pPr>
              <w:spacing w:after="0"/>
              <w:rPr>
                <w:sz w:val="5"/>
                <w:szCs w:val="5"/>
                <w:color w:val="auto"/>
              </w:rPr>
            </w:pPr>
          </w:p>
        </w:tc>
        <w:tc>
          <w:tcPr>
            <w:tcW w:w="26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Pr>
          <w:p>
            <w:pPr>
              <w:spacing w:after="0"/>
              <w:rPr>
                <w:sz w:val="5"/>
                <w:szCs w:val="5"/>
                <w:color w:val="auto"/>
              </w:rPr>
            </w:pPr>
          </w:p>
        </w:tc>
        <w:tc>
          <w:tcPr>
            <w:tcW w:w="480" w:type="dxa"/>
            <w:vAlign w:val="bottom"/>
          </w:tcPr>
          <w:p>
            <w:pPr>
              <w:spacing w:after="0"/>
              <w:rPr>
                <w:sz w:val="5"/>
                <w:szCs w:val="5"/>
                <w:color w:val="auto"/>
              </w:rPr>
            </w:pPr>
          </w:p>
        </w:tc>
        <w:tc>
          <w:tcPr>
            <w:tcW w:w="32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460" w:type="dxa"/>
            <w:vAlign w:val="bottom"/>
            <w:tcBorders>
              <w:bottom w:val="single" w:sz="8" w:color="808080"/>
            </w:tcBorders>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180" w:type="dxa"/>
            <w:vAlign w:val="bottom"/>
            <w:tcBorders>
              <w:bottom w:val="single" w:sz="8" w:color="808080"/>
            </w:tcBorders>
          </w:tcPr>
          <w:p>
            <w:pPr>
              <w:spacing w:after="0"/>
              <w:rPr>
                <w:sz w:val="5"/>
                <w:szCs w:val="5"/>
                <w:color w:val="auto"/>
              </w:rPr>
            </w:pPr>
          </w:p>
        </w:tc>
        <w:tc>
          <w:tcPr>
            <w:tcW w:w="60" w:type="dxa"/>
            <w:vAlign w:val="bottom"/>
            <w:tcBorders>
              <w:bottom w:val="single" w:sz="8" w:color="808080"/>
            </w:tcBorders>
          </w:tcPr>
          <w:p>
            <w:pPr>
              <w:spacing w:after="0"/>
              <w:rPr>
                <w:sz w:val="5"/>
                <w:szCs w:val="5"/>
                <w:color w:val="auto"/>
              </w:rPr>
            </w:pPr>
          </w:p>
        </w:tc>
        <w:tc>
          <w:tcPr>
            <w:tcW w:w="160" w:type="dxa"/>
            <w:vAlign w:val="bottom"/>
            <w:tcBorders>
              <w:bottom w:val="single" w:sz="8" w:color="808080"/>
            </w:tcBorders>
          </w:tcPr>
          <w:p>
            <w:pPr>
              <w:spacing w:after="0"/>
              <w:rPr>
                <w:sz w:val="5"/>
                <w:szCs w:val="5"/>
                <w:color w:val="auto"/>
              </w:rPr>
            </w:pPr>
          </w:p>
        </w:tc>
        <w:tc>
          <w:tcPr>
            <w:tcW w:w="80" w:type="dxa"/>
            <w:vAlign w:val="bottom"/>
            <w:tcBorders>
              <w:bottom w:val="single" w:sz="8" w:color="808080"/>
            </w:tcBorders>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gridSpan w:val="2"/>
          </w:tcPr>
          <w:p>
            <w:pPr>
              <w:spacing w:after="0"/>
              <w:rPr>
                <w:sz w:val="5"/>
                <w:szCs w:val="5"/>
                <w:color w:val="auto"/>
              </w:rPr>
            </w:pPr>
          </w:p>
        </w:tc>
        <w:tc>
          <w:tcPr>
            <w:tcW w:w="160" w:type="dxa"/>
            <w:vAlign w:val="bottom"/>
            <w:tcBorders>
              <w:bottom w:val="single" w:sz="8" w:color="808080"/>
            </w:tcBorders>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gridSpan w:val="2"/>
          </w:tcPr>
          <w:p>
            <w:pPr>
              <w:spacing w:after="0"/>
              <w:rPr>
                <w:sz w:val="5"/>
                <w:szCs w:val="5"/>
                <w:color w:val="auto"/>
              </w:rPr>
            </w:pPr>
          </w:p>
        </w:tc>
        <w:tc>
          <w:tcPr>
            <w:tcW w:w="100" w:type="dxa"/>
            <w:vAlign w:val="bottom"/>
            <w:tcBorders>
              <w:bottom w:val="single" w:sz="8" w:color="808080"/>
            </w:tcBorders>
          </w:tcPr>
          <w:p>
            <w:pPr>
              <w:spacing w:after="0"/>
              <w:rPr>
                <w:sz w:val="5"/>
                <w:szCs w:val="5"/>
                <w:color w:val="auto"/>
              </w:rPr>
            </w:pPr>
          </w:p>
        </w:tc>
        <w:tc>
          <w:tcPr>
            <w:tcW w:w="200" w:type="dxa"/>
            <w:vAlign w:val="bottom"/>
            <w:tcBorders>
              <w:bottom w:val="single" w:sz="8" w:color="808080"/>
            </w:tcBorders>
          </w:tcPr>
          <w:p>
            <w:pPr>
              <w:spacing w:after="0"/>
              <w:rPr>
                <w:sz w:val="5"/>
                <w:szCs w:val="5"/>
                <w:color w:val="auto"/>
              </w:rPr>
            </w:pPr>
          </w:p>
        </w:tc>
        <w:tc>
          <w:tcPr>
            <w:tcW w:w="6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100" w:type="dxa"/>
            <w:vAlign w:val="bottom"/>
            <w:tcBorders>
              <w:bottom w:val="single" w:sz="8" w:color="808080"/>
            </w:tcBorders>
          </w:tcPr>
          <w:p>
            <w:pPr>
              <w:spacing w:after="0"/>
              <w:rPr>
                <w:sz w:val="5"/>
                <w:szCs w:val="5"/>
                <w:color w:val="auto"/>
              </w:rPr>
            </w:pPr>
          </w:p>
        </w:tc>
        <w:tc>
          <w:tcPr>
            <w:tcW w:w="480" w:type="dxa"/>
            <w:vAlign w:val="bottom"/>
            <w:tcBorders>
              <w:bottom w:val="single" w:sz="8" w:color="808080"/>
            </w:tcBorders>
          </w:tcPr>
          <w:p>
            <w:pPr>
              <w:spacing w:after="0"/>
              <w:rPr>
                <w:sz w:val="5"/>
                <w:szCs w:val="5"/>
                <w:color w:val="auto"/>
              </w:rPr>
            </w:pPr>
          </w:p>
        </w:tc>
        <w:tc>
          <w:tcPr>
            <w:tcW w:w="32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39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720" w:type="dxa"/>
            <w:vAlign w:val="bottom"/>
            <w:gridSpan w:val="3"/>
            <w:vMerge w:val="restart"/>
          </w:tcPr>
          <w:p>
            <w:pPr>
              <w:jc w:val="right"/>
              <w:ind w:right="80"/>
              <w:spacing w:after="0"/>
              <w:rPr>
                <w:sz w:val="20"/>
                <w:szCs w:val="20"/>
                <w:color w:val="auto"/>
              </w:rPr>
            </w:pPr>
            <w:r>
              <w:rPr>
                <w:rFonts w:ascii="Arial" w:cs="Arial" w:eastAsia="Arial" w:hAnsi="Arial"/>
                <w:sz w:val="14"/>
                <w:szCs w:val="14"/>
                <w:b w:val="1"/>
                <w:bCs w:val="1"/>
                <w:color w:val="auto"/>
                <w:w w:val="90"/>
              </w:rPr>
              <w:t>Amortized</w:t>
            </w:r>
          </w:p>
        </w:tc>
        <w:tc>
          <w:tcPr>
            <w:tcW w:w="1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60" w:type="dxa"/>
            <w:vAlign w:val="bottom"/>
            <w:gridSpan w:val="5"/>
          </w:tcPr>
          <w:p>
            <w:pPr>
              <w:jc w:val="center"/>
              <w:ind w:right="180"/>
              <w:spacing w:after="0"/>
              <w:rPr>
                <w:sz w:val="20"/>
                <w:szCs w:val="20"/>
                <w:color w:val="auto"/>
              </w:rPr>
            </w:pPr>
            <w:r>
              <w:rPr>
                <w:rFonts w:ascii="Arial" w:cs="Arial" w:eastAsia="Arial" w:hAnsi="Arial"/>
                <w:sz w:val="14"/>
                <w:szCs w:val="14"/>
                <w:b w:val="1"/>
                <w:bCs w:val="1"/>
                <w:color w:val="auto"/>
                <w:w w:val="88"/>
              </w:rPr>
              <w:t>Gross</w:t>
            </w:r>
          </w:p>
        </w:tc>
        <w:tc>
          <w:tcPr>
            <w:tcW w:w="1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740" w:type="dxa"/>
            <w:vAlign w:val="bottom"/>
            <w:gridSpan w:val="4"/>
          </w:tcPr>
          <w:p>
            <w:pPr>
              <w:jc w:val="center"/>
              <w:ind w:right="140"/>
              <w:spacing w:after="0"/>
              <w:rPr>
                <w:sz w:val="20"/>
                <w:szCs w:val="20"/>
                <w:color w:val="auto"/>
              </w:rPr>
            </w:pPr>
            <w:r>
              <w:rPr>
                <w:rFonts w:ascii="Arial" w:cs="Arial" w:eastAsia="Arial" w:hAnsi="Arial"/>
                <w:sz w:val="14"/>
                <w:szCs w:val="14"/>
                <w:b w:val="1"/>
                <w:bCs w:val="1"/>
                <w:color w:val="auto"/>
                <w:w w:val="88"/>
              </w:rPr>
              <w:t>Gross</w:t>
            </w: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120" w:type="dxa"/>
            <w:vAlign w:val="bottom"/>
            <w:gridSpan w:val="4"/>
            <w:vMerge w:val="restart"/>
          </w:tcPr>
          <w:p>
            <w:pPr>
              <w:jc w:val="right"/>
              <w:ind w:right="28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9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20" w:type="dxa"/>
            <w:vAlign w:val="bottom"/>
            <w:gridSpan w:val="3"/>
            <w:vMerge w:val="continue"/>
          </w:tcPr>
          <w:p>
            <w:pPr>
              <w:spacing w:after="0"/>
              <w:rPr>
                <w:sz w:val="12"/>
                <w:szCs w:val="12"/>
                <w:color w:val="auto"/>
              </w:rPr>
            </w:pPr>
          </w:p>
        </w:tc>
        <w:tc>
          <w:tcPr>
            <w:tcW w:w="1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5"/>
          </w:tcPr>
          <w:p>
            <w:pPr>
              <w:jc w:val="center"/>
              <w:ind w:right="160"/>
              <w:spacing w:after="0" w:line="149" w:lineRule="exact"/>
              <w:rPr>
                <w:sz w:val="20"/>
                <w:szCs w:val="20"/>
                <w:color w:val="auto"/>
              </w:rPr>
            </w:pPr>
            <w:r>
              <w:rPr>
                <w:rFonts w:ascii="Arial" w:cs="Arial" w:eastAsia="Arial" w:hAnsi="Arial"/>
                <w:sz w:val="14"/>
                <w:szCs w:val="14"/>
                <w:b w:val="1"/>
                <w:bCs w:val="1"/>
                <w:color w:val="auto"/>
                <w:w w:val="93"/>
              </w:rPr>
              <w:t>Unrealized</w:t>
            </w:r>
          </w:p>
        </w:tc>
        <w:tc>
          <w:tcPr>
            <w:tcW w:w="140" w:type="dxa"/>
            <w:vAlign w:val="bottom"/>
          </w:tcPr>
          <w:p>
            <w:pPr>
              <w:spacing w:after="0"/>
              <w:rPr>
                <w:sz w:val="12"/>
                <w:szCs w:val="12"/>
                <w:color w:val="auto"/>
              </w:rPr>
            </w:pPr>
          </w:p>
        </w:tc>
        <w:tc>
          <w:tcPr>
            <w:tcW w:w="880" w:type="dxa"/>
            <w:vAlign w:val="bottom"/>
            <w:gridSpan w:val="5"/>
          </w:tcPr>
          <w:p>
            <w:pPr>
              <w:jc w:val="center"/>
              <w:ind w:right="20"/>
              <w:spacing w:after="0" w:line="149" w:lineRule="exact"/>
              <w:rPr>
                <w:sz w:val="20"/>
                <w:szCs w:val="20"/>
                <w:color w:val="auto"/>
              </w:rPr>
            </w:pPr>
            <w:r>
              <w:rPr>
                <w:rFonts w:ascii="Arial" w:cs="Arial" w:eastAsia="Arial" w:hAnsi="Arial"/>
                <w:sz w:val="14"/>
                <w:szCs w:val="14"/>
                <w:b w:val="1"/>
                <w:bCs w:val="1"/>
                <w:color w:val="auto"/>
                <w:w w:val="93"/>
              </w:rPr>
              <w:t>Unrealized</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120" w:type="dxa"/>
            <w:vAlign w:val="bottom"/>
            <w:gridSpan w:val="4"/>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39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72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rPr>
              <w:t>Cost</w:t>
            </w:r>
          </w:p>
        </w:tc>
        <w:tc>
          <w:tcPr>
            <w:tcW w:w="1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60" w:type="dxa"/>
            <w:vAlign w:val="bottom"/>
            <w:gridSpan w:val="5"/>
          </w:tcPr>
          <w:p>
            <w:pPr>
              <w:jc w:val="center"/>
              <w:ind w:right="180"/>
              <w:spacing w:after="0"/>
              <w:rPr>
                <w:sz w:val="20"/>
                <w:szCs w:val="20"/>
                <w:color w:val="auto"/>
              </w:rPr>
            </w:pPr>
            <w:r>
              <w:rPr>
                <w:rFonts w:ascii="Arial" w:cs="Arial" w:eastAsia="Arial" w:hAnsi="Arial"/>
                <w:sz w:val="14"/>
                <w:szCs w:val="14"/>
                <w:b w:val="1"/>
                <w:bCs w:val="1"/>
                <w:color w:val="auto"/>
                <w:w w:val="92"/>
              </w:rPr>
              <w:t>Gains</w:t>
            </w:r>
          </w:p>
        </w:tc>
        <w:tc>
          <w:tcPr>
            <w:tcW w:w="1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740" w:type="dxa"/>
            <w:vAlign w:val="bottom"/>
            <w:gridSpan w:val="4"/>
          </w:tcPr>
          <w:p>
            <w:pPr>
              <w:jc w:val="center"/>
              <w:ind w:right="140"/>
              <w:spacing w:after="0"/>
              <w:rPr>
                <w:sz w:val="20"/>
                <w:szCs w:val="20"/>
                <w:color w:val="auto"/>
              </w:rPr>
            </w:pPr>
            <w:r>
              <w:rPr>
                <w:rFonts w:ascii="Arial" w:cs="Arial" w:eastAsia="Arial" w:hAnsi="Arial"/>
                <w:sz w:val="14"/>
                <w:szCs w:val="14"/>
                <w:b w:val="1"/>
                <w:bCs w:val="1"/>
                <w:color w:val="auto"/>
                <w:w w:val="82"/>
              </w:rPr>
              <w:t>Losses</w:t>
            </w: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120" w:type="dxa"/>
            <w:vAlign w:val="bottom"/>
            <w:gridSpan w:val="4"/>
          </w:tcPr>
          <w:p>
            <w:pPr>
              <w:jc w:val="right"/>
              <w:ind w:right="28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4080" w:type="dxa"/>
            <w:vAlign w:val="bottom"/>
            <w:gridSpan w:val="2"/>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tcPr>
          <w:p>
            <w:pPr>
              <w:spacing w:after="0"/>
              <w:rPr>
                <w:sz w:val="5"/>
                <w:szCs w:val="5"/>
                <w:color w:val="auto"/>
              </w:rPr>
            </w:pPr>
          </w:p>
        </w:tc>
        <w:tc>
          <w:tcPr>
            <w:tcW w:w="26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Pr>
          <w:p>
            <w:pPr>
              <w:spacing w:after="0"/>
              <w:rPr>
                <w:sz w:val="5"/>
                <w:szCs w:val="5"/>
                <w:color w:val="auto"/>
              </w:rPr>
            </w:pPr>
          </w:p>
        </w:tc>
        <w:tc>
          <w:tcPr>
            <w:tcW w:w="480" w:type="dxa"/>
            <w:vAlign w:val="bottom"/>
          </w:tcPr>
          <w:p>
            <w:pPr>
              <w:spacing w:after="0"/>
              <w:rPr>
                <w:sz w:val="5"/>
                <w:szCs w:val="5"/>
                <w:color w:val="auto"/>
              </w:rPr>
            </w:pPr>
          </w:p>
        </w:tc>
        <w:tc>
          <w:tcPr>
            <w:tcW w:w="320" w:type="dxa"/>
            <w:vAlign w:val="bottom"/>
          </w:tcPr>
          <w:p>
            <w:pPr>
              <w:spacing w:after="0"/>
              <w:rPr>
                <w:sz w:val="5"/>
                <w:szCs w:val="5"/>
                <w:color w:val="auto"/>
              </w:rPr>
            </w:pPr>
          </w:p>
        </w:tc>
        <w:tc>
          <w:tcPr>
            <w:tcW w:w="180" w:type="dxa"/>
            <w:vAlign w:val="bottom"/>
          </w:tcPr>
          <w:p>
            <w:pPr>
              <w:spacing w:after="0"/>
              <w:rPr>
                <w:sz w:val="5"/>
                <w:szCs w:val="5"/>
                <w:color w:val="auto"/>
              </w:rPr>
            </w:pPr>
          </w:p>
        </w:tc>
        <w:tc>
          <w:tcPr>
            <w:tcW w:w="280" w:type="dxa"/>
            <w:vAlign w:val="bottom"/>
            <w:tcBorders>
              <w:bottom w:val="single" w:sz="8" w:color="808080"/>
            </w:tcBorders>
            <w:gridSpan w:val="2"/>
          </w:tcPr>
          <w:p>
            <w:pPr>
              <w:spacing w:after="0"/>
              <w:rPr>
                <w:sz w:val="5"/>
                <w:szCs w:val="5"/>
                <w:color w:val="auto"/>
              </w:rPr>
            </w:pPr>
          </w:p>
        </w:tc>
        <w:tc>
          <w:tcPr>
            <w:tcW w:w="460" w:type="dxa"/>
            <w:vAlign w:val="bottom"/>
            <w:tcBorders>
              <w:bottom w:val="single" w:sz="8" w:color="808080"/>
            </w:tcBorders>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180" w:type="dxa"/>
            <w:vAlign w:val="bottom"/>
            <w:tcBorders>
              <w:bottom w:val="single" w:sz="8" w:color="808080"/>
            </w:tcBorders>
          </w:tcPr>
          <w:p>
            <w:pPr>
              <w:spacing w:after="0"/>
              <w:rPr>
                <w:sz w:val="5"/>
                <w:szCs w:val="5"/>
                <w:color w:val="auto"/>
              </w:rPr>
            </w:pPr>
          </w:p>
        </w:tc>
        <w:tc>
          <w:tcPr>
            <w:tcW w:w="300" w:type="dxa"/>
            <w:vAlign w:val="bottom"/>
            <w:gridSpan w:val="3"/>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100" w:type="dxa"/>
            <w:vAlign w:val="bottom"/>
            <w:tcBorders>
              <w:bottom w:val="single" w:sz="8" w:color="808080"/>
            </w:tcBorders>
          </w:tcPr>
          <w:p>
            <w:pPr>
              <w:spacing w:after="0"/>
              <w:rPr>
                <w:sz w:val="5"/>
                <w:szCs w:val="5"/>
                <w:color w:val="auto"/>
              </w:rPr>
            </w:pPr>
          </w:p>
        </w:tc>
        <w:tc>
          <w:tcPr>
            <w:tcW w:w="160" w:type="dxa"/>
            <w:vAlign w:val="bottom"/>
          </w:tcPr>
          <w:p>
            <w:pPr>
              <w:spacing w:after="0"/>
              <w:rPr>
                <w:sz w:val="5"/>
                <w:szCs w:val="5"/>
                <w:color w:val="auto"/>
              </w:rPr>
            </w:pPr>
          </w:p>
        </w:tc>
        <w:tc>
          <w:tcPr>
            <w:tcW w:w="140" w:type="dxa"/>
            <w:vAlign w:val="bottom"/>
          </w:tcPr>
          <w:p>
            <w:pPr>
              <w:spacing w:after="0"/>
              <w:rPr>
                <w:sz w:val="5"/>
                <w:szCs w:val="5"/>
                <w:color w:val="auto"/>
              </w:rPr>
            </w:pPr>
          </w:p>
        </w:tc>
        <w:tc>
          <w:tcPr>
            <w:tcW w:w="260" w:type="dxa"/>
            <w:vAlign w:val="bottom"/>
            <w:tcBorders>
              <w:bottom w:val="single" w:sz="8" w:color="808080"/>
            </w:tcBorders>
            <w:gridSpan w:val="2"/>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160" w:type="dxa"/>
            <w:vAlign w:val="bottom"/>
            <w:tcBorders>
              <w:bottom w:val="single" w:sz="8" w:color="808080"/>
            </w:tcBorders>
          </w:tcPr>
          <w:p>
            <w:pPr>
              <w:spacing w:after="0"/>
              <w:rPr>
                <w:sz w:val="5"/>
                <w:szCs w:val="5"/>
                <w:color w:val="auto"/>
              </w:rPr>
            </w:pPr>
          </w:p>
        </w:tc>
        <w:tc>
          <w:tcPr>
            <w:tcW w:w="300" w:type="dxa"/>
            <w:vAlign w:val="bottom"/>
            <w:gridSpan w:val="2"/>
          </w:tcPr>
          <w:p>
            <w:pPr>
              <w:spacing w:after="0"/>
              <w:rPr>
                <w:sz w:val="5"/>
                <w:szCs w:val="5"/>
                <w:color w:val="auto"/>
              </w:rPr>
            </w:pPr>
          </w:p>
        </w:tc>
        <w:tc>
          <w:tcPr>
            <w:tcW w:w="280" w:type="dxa"/>
            <w:vAlign w:val="bottom"/>
            <w:tcBorders>
              <w:bottom w:val="single" w:sz="8" w:color="808080"/>
            </w:tcBorders>
            <w:gridSpan w:val="2"/>
          </w:tcPr>
          <w:p>
            <w:pPr>
              <w:spacing w:after="0"/>
              <w:rPr>
                <w:sz w:val="5"/>
                <w:szCs w:val="5"/>
                <w:color w:val="auto"/>
              </w:rPr>
            </w:pPr>
          </w:p>
        </w:tc>
        <w:tc>
          <w:tcPr>
            <w:tcW w:w="580" w:type="dxa"/>
            <w:vAlign w:val="bottom"/>
            <w:tcBorders>
              <w:bottom w:val="single" w:sz="8" w:color="808080"/>
            </w:tcBorders>
            <w:gridSpan w:val="2"/>
          </w:tcPr>
          <w:p>
            <w:pPr>
              <w:spacing w:after="0"/>
              <w:rPr>
                <w:sz w:val="5"/>
                <w:szCs w:val="5"/>
                <w:color w:val="auto"/>
              </w:rPr>
            </w:pPr>
          </w:p>
        </w:tc>
        <w:tc>
          <w:tcPr>
            <w:tcW w:w="32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61"/>
        </w:trPr>
        <w:tc>
          <w:tcPr>
            <w:tcW w:w="20" w:type="dxa"/>
            <w:vAlign w:val="bottom"/>
            <w:vMerge w:val="restart"/>
          </w:tcPr>
          <w:p>
            <w:pPr>
              <w:spacing w:after="0"/>
              <w:rPr>
                <w:sz w:val="5"/>
                <w:szCs w:val="5"/>
                <w:color w:val="auto"/>
              </w:rPr>
            </w:pPr>
          </w:p>
        </w:tc>
        <w:tc>
          <w:tcPr>
            <w:tcW w:w="39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tcPr>
          <w:p>
            <w:pPr>
              <w:spacing w:after="0"/>
              <w:rPr>
                <w:sz w:val="5"/>
                <w:szCs w:val="5"/>
                <w:color w:val="auto"/>
              </w:rPr>
            </w:pPr>
          </w:p>
        </w:tc>
        <w:tc>
          <w:tcPr>
            <w:tcW w:w="26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Pr>
          <w:p>
            <w:pPr>
              <w:spacing w:after="0"/>
              <w:rPr>
                <w:sz w:val="5"/>
                <w:szCs w:val="5"/>
                <w:color w:val="auto"/>
              </w:rPr>
            </w:pPr>
          </w:p>
        </w:tc>
        <w:tc>
          <w:tcPr>
            <w:tcW w:w="480" w:type="dxa"/>
            <w:vAlign w:val="bottom"/>
          </w:tcPr>
          <w:p>
            <w:pPr>
              <w:spacing w:after="0"/>
              <w:rPr>
                <w:sz w:val="5"/>
                <w:szCs w:val="5"/>
                <w:color w:val="auto"/>
              </w:rPr>
            </w:pPr>
          </w:p>
        </w:tc>
        <w:tc>
          <w:tcPr>
            <w:tcW w:w="32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Pr>
          <w:p>
            <w:pPr>
              <w:spacing w:after="0"/>
              <w:rPr>
                <w:sz w:val="5"/>
                <w:szCs w:val="5"/>
                <w:color w:val="auto"/>
              </w:rPr>
            </w:pPr>
          </w:p>
        </w:tc>
        <w:tc>
          <w:tcPr>
            <w:tcW w:w="4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Pr>
          <w:p>
            <w:pPr>
              <w:spacing w:after="0"/>
              <w:rPr>
                <w:sz w:val="5"/>
                <w:szCs w:val="5"/>
                <w:color w:val="auto"/>
              </w:rPr>
            </w:pPr>
          </w:p>
        </w:tc>
        <w:tc>
          <w:tcPr>
            <w:tcW w:w="160" w:type="dxa"/>
            <w:vAlign w:val="bottom"/>
          </w:tcPr>
          <w:p>
            <w:pPr>
              <w:spacing w:after="0"/>
              <w:rPr>
                <w:sz w:val="5"/>
                <w:szCs w:val="5"/>
                <w:color w:val="auto"/>
              </w:rPr>
            </w:pPr>
          </w:p>
        </w:tc>
        <w:tc>
          <w:tcPr>
            <w:tcW w:w="80" w:type="dxa"/>
            <w:vAlign w:val="bottom"/>
          </w:tcPr>
          <w:p>
            <w:pPr>
              <w:spacing w:after="0"/>
              <w:rPr>
                <w:sz w:val="5"/>
                <w:szCs w:val="5"/>
                <w:color w:val="auto"/>
              </w:rPr>
            </w:pPr>
          </w:p>
        </w:tc>
        <w:tc>
          <w:tcPr>
            <w:tcW w:w="260" w:type="dxa"/>
            <w:vAlign w:val="bottom"/>
          </w:tcPr>
          <w:p>
            <w:pPr>
              <w:spacing w:after="0"/>
              <w:rPr>
                <w:sz w:val="5"/>
                <w:szCs w:val="5"/>
                <w:color w:val="auto"/>
              </w:rPr>
            </w:pPr>
          </w:p>
        </w:tc>
        <w:tc>
          <w:tcPr>
            <w:tcW w:w="2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0" w:type="dxa"/>
            <w:vAlign w:val="bottom"/>
          </w:tcPr>
          <w:p>
            <w:pPr>
              <w:spacing w:after="0"/>
              <w:rPr>
                <w:sz w:val="5"/>
                <w:szCs w:val="5"/>
                <w:color w:val="auto"/>
              </w:rPr>
            </w:pPr>
          </w:p>
        </w:tc>
        <w:tc>
          <w:tcPr>
            <w:tcW w:w="3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6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480" w:type="dxa"/>
            <w:vAlign w:val="bottom"/>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0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60" w:type="dxa"/>
            <w:vAlign w:val="bottom"/>
            <w:tcBorders>
              <w:left w:val="single" w:sz="8" w:color="EEEEEE"/>
            </w:tcBorders>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106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$118,813</w:t>
            </w:r>
          </w:p>
        </w:tc>
        <w:tc>
          <w:tcPr>
            <w:tcW w:w="120" w:type="dxa"/>
            <w:vAlign w:val="bottom"/>
            <w:shd w:val="clear" w:color="auto" w:fill="EEEEEE"/>
          </w:tcPr>
          <w:p>
            <w:pPr>
              <w:spacing w:after="0"/>
              <w:rPr>
                <w:sz w:val="18"/>
                <w:szCs w:val="18"/>
                <w:color w:val="auto"/>
              </w:rPr>
            </w:pPr>
          </w:p>
        </w:tc>
        <w:tc>
          <w:tcPr>
            <w:tcW w:w="96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$488</w:t>
            </w:r>
          </w:p>
        </w:tc>
        <w:tc>
          <w:tcPr>
            <w:tcW w:w="12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860" w:type="dxa"/>
            <w:vAlign w:val="bottom"/>
            <w:gridSpan w:val="5"/>
            <w:shd w:val="clear" w:color="auto" w:fill="EEEEEE"/>
          </w:tcPr>
          <w:p>
            <w:pPr>
              <w:jc w:val="right"/>
              <w:ind w:right="60"/>
              <w:spacing w:after="0"/>
              <w:rPr>
                <w:sz w:val="20"/>
                <w:szCs w:val="20"/>
                <w:color w:val="auto"/>
              </w:rPr>
            </w:pPr>
            <w:r>
              <w:rPr>
                <w:rFonts w:ascii="Arial" w:cs="Arial" w:eastAsia="Arial" w:hAnsi="Arial"/>
                <w:sz w:val="18"/>
                <w:szCs w:val="18"/>
                <w:color w:val="auto"/>
              </w:rPr>
              <w:t>$(193)</w:t>
            </w:r>
          </w:p>
        </w:tc>
        <w:tc>
          <w:tcPr>
            <w:tcW w:w="160" w:type="dxa"/>
            <w:vAlign w:val="bottom"/>
            <w:shd w:val="clear" w:color="auto" w:fill="EEEEEE"/>
          </w:tcPr>
          <w:p>
            <w:pPr>
              <w:spacing w:after="0"/>
              <w:rPr>
                <w:sz w:val="18"/>
                <w:szCs w:val="18"/>
                <w:color w:val="auto"/>
              </w:rPr>
            </w:pPr>
          </w:p>
        </w:tc>
        <w:tc>
          <w:tcPr>
            <w:tcW w:w="116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$119,108</w:t>
            </w:r>
          </w:p>
        </w:tc>
        <w:tc>
          <w:tcPr>
            <w:tcW w:w="3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19"/>
                <w:szCs w:val="19"/>
                <w:color w:val="auto"/>
              </w:rPr>
            </w:pPr>
          </w:p>
        </w:tc>
        <w:tc>
          <w:tcPr>
            <w:tcW w:w="4080" w:type="dxa"/>
            <w:vAlign w:val="bottom"/>
            <w:gridSpan w:val="2"/>
          </w:tcPr>
          <w:p>
            <w:pPr>
              <w:spacing w:after="0"/>
              <w:rPr>
                <w:sz w:val="20"/>
                <w:szCs w:val="20"/>
                <w:color w:val="auto"/>
              </w:rPr>
            </w:pPr>
            <w:r>
              <w:rPr>
                <w:rFonts w:ascii="Arial" w:cs="Arial" w:eastAsia="Arial" w:hAnsi="Arial"/>
                <w:sz w:val="18"/>
                <w:szCs w:val="18"/>
                <w:color w:val="auto"/>
                <w:w w:val="89"/>
              </w:rPr>
              <w:t>U.S. Federal, State, county and municipal debt securities</w:t>
            </w: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gridSpan w:val="3"/>
          </w:tcPr>
          <w:p>
            <w:pPr>
              <w:spacing w:after="0"/>
              <w:rPr>
                <w:sz w:val="19"/>
                <w:szCs w:val="19"/>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w w:val="89"/>
              </w:rPr>
              <w:t>103,896</w:t>
            </w:r>
          </w:p>
        </w:tc>
        <w:tc>
          <w:tcPr>
            <w:tcW w:w="120" w:type="dxa"/>
            <w:vAlign w:val="bottom"/>
          </w:tcPr>
          <w:p>
            <w:pPr>
              <w:spacing w:after="0"/>
              <w:rPr>
                <w:sz w:val="19"/>
                <w:szCs w:val="19"/>
                <w:color w:val="auto"/>
              </w:rPr>
            </w:pPr>
          </w:p>
        </w:tc>
        <w:tc>
          <w:tcPr>
            <w:tcW w:w="960" w:type="dxa"/>
            <w:vAlign w:val="bottom"/>
            <w:gridSpan w:val="6"/>
          </w:tcPr>
          <w:p>
            <w:pPr>
              <w:jc w:val="right"/>
              <w:spacing w:after="0"/>
              <w:rPr>
                <w:sz w:val="20"/>
                <w:szCs w:val="20"/>
                <w:color w:val="auto"/>
              </w:rPr>
            </w:pPr>
            <w:r>
              <w:rPr>
                <w:rFonts w:ascii="Arial" w:cs="Arial" w:eastAsia="Arial" w:hAnsi="Arial"/>
                <w:sz w:val="18"/>
                <w:szCs w:val="18"/>
                <w:color w:val="auto"/>
              </w:rPr>
              <w:t>407</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60" w:type="dxa"/>
            <w:vAlign w:val="bottom"/>
            <w:gridSpan w:val="5"/>
          </w:tcPr>
          <w:p>
            <w:pPr>
              <w:jc w:val="right"/>
              <w:ind w:right="60"/>
              <w:spacing w:after="0"/>
              <w:rPr>
                <w:sz w:val="20"/>
                <w:szCs w:val="20"/>
                <w:color w:val="auto"/>
              </w:rPr>
            </w:pPr>
            <w:r>
              <w:rPr>
                <w:rFonts w:ascii="Arial" w:cs="Arial" w:eastAsia="Arial" w:hAnsi="Arial"/>
                <w:sz w:val="18"/>
                <w:szCs w:val="18"/>
                <w:color w:val="auto"/>
              </w:rPr>
              <w:t>(39)</w:t>
            </w:r>
          </w:p>
        </w:tc>
        <w:tc>
          <w:tcPr>
            <w:tcW w:w="160" w:type="dxa"/>
            <w:vAlign w:val="bottom"/>
          </w:tcPr>
          <w:p>
            <w:pPr>
              <w:spacing w:after="0"/>
              <w:rPr>
                <w:sz w:val="19"/>
                <w:szCs w:val="19"/>
                <w:color w:val="auto"/>
              </w:rPr>
            </w:pPr>
          </w:p>
        </w:tc>
        <w:tc>
          <w:tcPr>
            <w:tcW w:w="1160" w:type="dxa"/>
            <w:vAlign w:val="bottom"/>
            <w:gridSpan w:val="6"/>
          </w:tcPr>
          <w:p>
            <w:pPr>
              <w:jc w:val="right"/>
              <w:spacing w:after="0"/>
              <w:rPr>
                <w:sz w:val="20"/>
                <w:szCs w:val="20"/>
                <w:color w:val="auto"/>
              </w:rPr>
            </w:pPr>
            <w:r>
              <w:rPr>
                <w:rFonts w:ascii="Arial" w:cs="Arial" w:eastAsia="Arial" w:hAnsi="Arial"/>
                <w:sz w:val="18"/>
                <w:szCs w:val="18"/>
                <w:color w:val="auto"/>
              </w:rPr>
              <w:t>104,264</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39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5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320" w:type="dxa"/>
            <w:vAlign w:val="bottom"/>
          </w:tcPr>
          <w:p>
            <w:pPr>
              <w:spacing w:after="0"/>
              <w:rPr>
                <w:sz w:val="2"/>
                <w:szCs w:val="2"/>
                <w:color w:val="auto"/>
              </w:rPr>
            </w:pPr>
          </w:p>
        </w:tc>
        <w:tc>
          <w:tcPr>
            <w:tcW w:w="480" w:type="dxa"/>
            <w:vAlign w:val="bottom"/>
          </w:tcPr>
          <w:p>
            <w:pPr>
              <w:spacing w:after="0"/>
              <w:rPr>
                <w:sz w:val="2"/>
                <w:szCs w:val="2"/>
                <w:color w:val="auto"/>
              </w:rPr>
            </w:pPr>
          </w:p>
        </w:tc>
        <w:tc>
          <w:tcPr>
            <w:tcW w:w="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220" w:type="dxa"/>
            <w:vAlign w:val="bottom"/>
          </w:tcPr>
          <w:p>
            <w:pPr>
              <w:spacing w:after="0"/>
              <w:rPr>
                <w:sz w:val="2"/>
                <w:szCs w:val="2"/>
                <w:color w:val="auto"/>
              </w:rPr>
            </w:pPr>
          </w:p>
        </w:tc>
        <w:tc>
          <w:tcPr>
            <w:tcW w:w="460" w:type="dxa"/>
            <w:vAlign w:val="bottom"/>
            <w:shd w:val="clear" w:color="auto" w:fill="808080"/>
          </w:tcPr>
          <w:p>
            <w:pPr>
              <w:spacing w:after="0"/>
              <w:rPr>
                <w:sz w:val="2"/>
                <w:szCs w:val="2"/>
                <w:color w:val="auto"/>
              </w:rPr>
            </w:pPr>
          </w:p>
        </w:tc>
        <w:tc>
          <w:tcPr>
            <w:tcW w:w="140" w:type="dxa"/>
            <w:vAlign w:val="bottom"/>
            <w:shd w:val="clear" w:color="auto" w:fill="808080"/>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tcPr>
          <w:p>
            <w:pPr>
              <w:spacing w:after="0"/>
              <w:rPr>
                <w:sz w:val="2"/>
                <w:szCs w:val="2"/>
                <w:color w:val="auto"/>
              </w:rPr>
            </w:pPr>
          </w:p>
        </w:tc>
        <w:tc>
          <w:tcPr>
            <w:tcW w:w="260" w:type="dxa"/>
            <w:vAlign w:val="bottom"/>
            <w:tcBorders>
              <w:right w:val="single" w:sz="8" w:color="808080"/>
            </w:tcBorders>
          </w:tcPr>
          <w:p>
            <w:pPr>
              <w:spacing w:after="0"/>
              <w:rPr>
                <w:sz w:val="2"/>
                <w:szCs w:val="2"/>
                <w:color w:val="auto"/>
              </w:rPr>
            </w:pPr>
          </w:p>
        </w:tc>
        <w:tc>
          <w:tcPr>
            <w:tcW w:w="220" w:type="dxa"/>
            <w:vAlign w:val="bottom"/>
            <w:tcBorders>
              <w:left w:val="single" w:sz="8" w:color="808080"/>
            </w:tcBorders>
            <w:shd w:val="clear" w:color="auto" w:fill="808080"/>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shd w:val="clear" w:color="auto" w:fill="808080"/>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808080"/>
          </w:tcPr>
          <w:p>
            <w:pPr>
              <w:spacing w:after="0"/>
              <w:rPr>
                <w:sz w:val="2"/>
                <w:szCs w:val="2"/>
                <w:color w:val="auto"/>
              </w:rPr>
            </w:pPr>
          </w:p>
        </w:tc>
        <w:tc>
          <w:tcPr>
            <w:tcW w:w="480" w:type="dxa"/>
            <w:vAlign w:val="bottom"/>
            <w:shd w:val="clear" w:color="auto" w:fill="808080"/>
          </w:tcPr>
          <w:p>
            <w:pPr>
              <w:spacing w:after="0"/>
              <w:rPr>
                <w:sz w:val="2"/>
                <w:szCs w:val="2"/>
                <w:color w:val="auto"/>
              </w:rPr>
            </w:pPr>
          </w:p>
        </w:tc>
        <w:tc>
          <w:tcPr>
            <w:tcW w:w="320" w:type="dxa"/>
            <w:vAlign w:val="bottom"/>
            <w:tcBorders>
              <w:left w:val="single" w:sz="8" w:color="808080"/>
            </w:tcBorders>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394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60" w:type="dxa"/>
            <w:vAlign w:val="bottom"/>
            <w:tcBorders>
              <w:left w:val="single" w:sz="8" w:color="EEEEEE"/>
            </w:tcBorders>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60" w:type="dxa"/>
            <w:vAlign w:val="bottom"/>
            <w:tcBorders>
              <w:right w:val="single" w:sz="8" w:color="EEEEEE"/>
            </w:tcBorders>
            <w:gridSpan w:val="3"/>
            <w:shd w:val="clear" w:color="auto" w:fill="EEEEEE"/>
          </w:tcPr>
          <w:p>
            <w:pPr>
              <w:spacing w:after="0"/>
              <w:rPr>
                <w:sz w:val="18"/>
                <w:szCs w:val="18"/>
                <w:color w:val="auto"/>
              </w:rPr>
            </w:pP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w w:val="89"/>
              </w:rPr>
              <w:t>222,709</w:t>
            </w:r>
          </w:p>
        </w:tc>
        <w:tc>
          <w:tcPr>
            <w:tcW w:w="120" w:type="dxa"/>
            <w:vAlign w:val="bottom"/>
            <w:shd w:val="clear" w:color="auto" w:fill="EEEEEE"/>
          </w:tcPr>
          <w:p>
            <w:pPr>
              <w:spacing w:after="0"/>
              <w:rPr>
                <w:sz w:val="18"/>
                <w:szCs w:val="18"/>
                <w:color w:val="auto"/>
              </w:rPr>
            </w:pPr>
          </w:p>
        </w:tc>
        <w:tc>
          <w:tcPr>
            <w:tcW w:w="96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895</w:t>
            </w:r>
          </w:p>
        </w:tc>
        <w:tc>
          <w:tcPr>
            <w:tcW w:w="12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860" w:type="dxa"/>
            <w:vAlign w:val="bottom"/>
            <w:gridSpan w:val="5"/>
            <w:shd w:val="clear" w:color="auto" w:fill="EEEEEE"/>
          </w:tcPr>
          <w:p>
            <w:pPr>
              <w:jc w:val="right"/>
              <w:ind w:right="60"/>
              <w:spacing w:after="0"/>
              <w:rPr>
                <w:sz w:val="20"/>
                <w:szCs w:val="20"/>
                <w:color w:val="auto"/>
              </w:rPr>
            </w:pPr>
            <w:r>
              <w:rPr>
                <w:rFonts w:ascii="Arial" w:cs="Arial" w:eastAsia="Arial" w:hAnsi="Arial"/>
                <w:sz w:val="18"/>
                <w:szCs w:val="18"/>
                <w:color w:val="auto"/>
              </w:rPr>
              <w:t>(232)</w:t>
            </w:r>
          </w:p>
        </w:tc>
        <w:tc>
          <w:tcPr>
            <w:tcW w:w="160" w:type="dxa"/>
            <w:vAlign w:val="bottom"/>
            <w:shd w:val="clear" w:color="auto" w:fill="EEEEEE"/>
          </w:tcPr>
          <w:p>
            <w:pPr>
              <w:spacing w:after="0"/>
              <w:rPr>
                <w:sz w:val="18"/>
                <w:szCs w:val="18"/>
                <w:color w:val="auto"/>
              </w:rPr>
            </w:pPr>
          </w:p>
        </w:tc>
        <w:tc>
          <w:tcPr>
            <w:tcW w:w="116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223,372</w:t>
            </w:r>
          </w:p>
        </w:tc>
        <w:tc>
          <w:tcPr>
            <w:tcW w:w="3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19"/>
                <w:szCs w:val="19"/>
                <w:color w:val="auto"/>
              </w:rPr>
            </w:pPr>
          </w:p>
        </w:tc>
        <w:tc>
          <w:tcPr>
            <w:tcW w:w="4080" w:type="dxa"/>
            <w:vAlign w:val="bottom"/>
            <w:gridSpan w:val="2"/>
          </w:tcPr>
          <w:p>
            <w:pPr>
              <w:spacing w:after="0"/>
              <w:rPr>
                <w:sz w:val="20"/>
                <w:szCs w:val="20"/>
                <w:color w:val="auto"/>
              </w:rPr>
            </w:pPr>
            <w:r>
              <w:rPr>
                <w:rFonts w:ascii="Arial" w:cs="Arial" w:eastAsia="Arial" w:hAnsi="Arial"/>
                <w:sz w:val="18"/>
                <w:szCs w:val="18"/>
                <w:color w:val="auto"/>
              </w:rPr>
              <w:t>Less amounts classified as cash equivalents</w:t>
            </w: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gridSpan w:val="3"/>
          </w:tcPr>
          <w:p>
            <w:pPr>
              <w:spacing w:after="0"/>
              <w:rPr>
                <w:sz w:val="19"/>
                <w:szCs w:val="19"/>
                <w:color w:val="auto"/>
              </w:rPr>
            </w:pPr>
          </w:p>
        </w:tc>
        <w:tc>
          <w:tcPr>
            <w:tcW w:w="720" w:type="dxa"/>
            <w:vAlign w:val="bottom"/>
            <w:gridSpan w:val="3"/>
          </w:tcPr>
          <w:p>
            <w:pPr>
              <w:jc w:val="right"/>
              <w:ind w:right="60"/>
              <w:spacing w:after="0"/>
              <w:rPr>
                <w:sz w:val="20"/>
                <w:szCs w:val="20"/>
                <w:color w:val="auto"/>
              </w:rPr>
            </w:pPr>
            <w:r>
              <w:rPr>
                <w:rFonts w:ascii="Arial" w:cs="Arial" w:eastAsia="Arial" w:hAnsi="Arial"/>
                <w:sz w:val="18"/>
                <w:szCs w:val="18"/>
                <w:color w:val="auto"/>
                <w:w w:val="95"/>
              </w:rPr>
              <w:t>(61,500)</w:t>
            </w:r>
          </w:p>
        </w:tc>
        <w:tc>
          <w:tcPr>
            <w:tcW w:w="1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00" w:type="dxa"/>
            <w:vAlign w:val="bottom"/>
            <w:gridSpan w:val="4"/>
          </w:tcPr>
          <w:p>
            <w:pPr>
              <w:jc w:val="right"/>
              <w:ind w:right="3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gridSpan w:val="3"/>
          </w:tcPr>
          <w:p>
            <w:pPr>
              <w:jc w:val="right"/>
              <w:ind w:right="280"/>
              <w:spacing w:after="0"/>
              <w:rPr>
                <w:sz w:val="20"/>
                <w:szCs w:val="20"/>
                <w:color w:val="auto"/>
              </w:rPr>
            </w:pPr>
            <w:r>
              <w:rPr>
                <w:rFonts w:ascii="Arial" w:cs="Arial" w:eastAsia="Arial" w:hAnsi="Arial"/>
                <w:sz w:val="18"/>
                <w:szCs w:val="18"/>
                <w:color w:val="auto"/>
              </w:rPr>
              <w:t>—</w:t>
            </w:r>
          </w:p>
        </w:tc>
        <w:tc>
          <w:tcPr>
            <w:tcW w:w="1480" w:type="dxa"/>
            <w:vAlign w:val="bottom"/>
            <w:gridSpan w:val="7"/>
          </w:tcPr>
          <w:p>
            <w:pPr>
              <w:jc w:val="right"/>
              <w:ind w:right="240"/>
              <w:spacing w:after="0"/>
              <w:rPr>
                <w:sz w:val="20"/>
                <w:szCs w:val="20"/>
                <w:color w:val="auto"/>
              </w:rPr>
            </w:pPr>
            <w:r>
              <w:rPr>
                <w:rFonts w:ascii="Arial" w:cs="Arial" w:eastAsia="Arial" w:hAnsi="Arial"/>
                <w:sz w:val="18"/>
                <w:szCs w:val="18"/>
                <w:color w:val="auto"/>
              </w:rPr>
              <w:t>(61,500)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9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5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320" w:type="dxa"/>
            <w:vAlign w:val="bottom"/>
          </w:tcPr>
          <w:p>
            <w:pPr>
              <w:spacing w:after="0"/>
              <w:rPr>
                <w:sz w:val="2"/>
                <w:szCs w:val="2"/>
                <w:color w:val="auto"/>
              </w:rPr>
            </w:pPr>
          </w:p>
        </w:tc>
        <w:tc>
          <w:tcPr>
            <w:tcW w:w="480" w:type="dxa"/>
            <w:vAlign w:val="bottom"/>
          </w:tcPr>
          <w:p>
            <w:pPr>
              <w:spacing w:after="0"/>
              <w:rPr>
                <w:sz w:val="2"/>
                <w:szCs w:val="2"/>
                <w:color w:val="auto"/>
              </w:rPr>
            </w:pPr>
          </w:p>
        </w:tc>
        <w:tc>
          <w:tcPr>
            <w:tcW w:w="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220" w:type="dxa"/>
            <w:vAlign w:val="bottom"/>
          </w:tcPr>
          <w:p>
            <w:pPr>
              <w:spacing w:after="0"/>
              <w:rPr>
                <w:sz w:val="2"/>
                <w:szCs w:val="2"/>
                <w:color w:val="auto"/>
              </w:rPr>
            </w:pPr>
          </w:p>
        </w:tc>
        <w:tc>
          <w:tcPr>
            <w:tcW w:w="460" w:type="dxa"/>
            <w:vAlign w:val="bottom"/>
            <w:shd w:val="clear" w:color="auto" w:fill="808080"/>
          </w:tcPr>
          <w:p>
            <w:pPr>
              <w:spacing w:after="0"/>
              <w:rPr>
                <w:sz w:val="2"/>
                <w:szCs w:val="2"/>
                <w:color w:val="auto"/>
              </w:rPr>
            </w:pPr>
          </w:p>
        </w:tc>
        <w:tc>
          <w:tcPr>
            <w:tcW w:w="140" w:type="dxa"/>
            <w:vAlign w:val="bottom"/>
            <w:shd w:val="clear" w:color="auto" w:fill="808080"/>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tcPr>
          <w:p>
            <w:pPr>
              <w:spacing w:after="0"/>
              <w:rPr>
                <w:sz w:val="2"/>
                <w:szCs w:val="2"/>
                <w:color w:val="auto"/>
              </w:rPr>
            </w:pPr>
          </w:p>
        </w:tc>
        <w:tc>
          <w:tcPr>
            <w:tcW w:w="260" w:type="dxa"/>
            <w:vAlign w:val="bottom"/>
            <w:tcBorders>
              <w:right w:val="single" w:sz="8" w:color="808080"/>
            </w:tcBorders>
          </w:tcPr>
          <w:p>
            <w:pPr>
              <w:spacing w:after="0"/>
              <w:rPr>
                <w:sz w:val="2"/>
                <w:szCs w:val="2"/>
                <w:color w:val="auto"/>
              </w:rPr>
            </w:pPr>
          </w:p>
        </w:tc>
        <w:tc>
          <w:tcPr>
            <w:tcW w:w="220" w:type="dxa"/>
            <w:vAlign w:val="bottom"/>
            <w:tcBorders>
              <w:left w:val="single" w:sz="8" w:color="808080"/>
            </w:tcBorders>
            <w:shd w:val="clear" w:color="auto" w:fill="808080"/>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shd w:val="clear" w:color="auto" w:fill="808080"/>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808080"/>
          </w:tcPr>
          <w:p>
            <w:pPr>
              <w:spacing w:after="0"/>
              <w:rPr>
                <w:sz w:val="2"/>
                <w:szCs w:val="2"/>
                <w:color w:val="auto"/>
              </w:rPr>
            </w:pPr>
          </w:p>
        </w:tc>
        <w:tc>
          <w:tcPr>
            <w:tcW w:w="480" w:type="dxa"/>
            <w:vAlign w:val="bottom"/>
            <w:shd w:val="clear" w:color="auto" w:fill="808080"/>
          </w:tcPr>
          <w:p>
            <w:pPr>
              <w:spacing w:after="0"/>
              <w:rPr>
                <w:sz w:val="2"/>
                <w:szCs w:val="2"/>
                <w:color w:val="auto"/>
              </w:rPr>
            </w:pPr>
          </w:p>
        </w:tc>
        <w:tc>
          <w:tcPr>
            <w:tcW w:w="320" w:type="dxa"/>
            <w:vAlign w:val="bottom"/>
            <w:tcBorders>
              <w:left w:val="single" w:sz="8" w:color="808080"/>
            </w:tcBorders>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vMerge w:val="continue"/>
          </w:tcPr>
          <w:p>
            <w:pPr>
              <w:spacing w:after="0"/>
              <w:rPr>
                <w:sz w:val="19"/>
                <w:szCs w:val="19"/>
                <w:color w:val="auto"/>
              </w:rPr>
            </w:pPr>
          </w:p>
        </w:tc>
        <w:tc>
          <w:tcPr>
            <w:tcW w:w="40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Short-term investments</w:t>
            </w:r>
          </w:p>
        </w:tc>
        <w:tc>
          <w:tcPr>
            <w:tcW w:w="100" w:type="dxa"/>
            <w:vAlign w:val="bottom"/>
            <w:shd w:val="clear" w:color="auto" w:fill="EEEEEE"/>
          </w:tcPr>
          <w:p>
            <w:pPr>
              <w:spacing w:after="0"/>
              <w:rPr>
                <w:sz w:val="19"/>
                <w:szCs w:val="19"/>
                <w:color w:val="auto"/>
              </w:rPr>
            </w:pPr>
          </w:p>
        </w:tc>
        <w:tc>
          <w:tcPr>
            <w:tcW w:w="580" w:type="dxa"/>
            <w:vAlign w:val="bottom"/>
            <w:shd w:val="clear" w:color="auto" w:fill="EEEEEE"/>
          </w:tcPr>
          <w:p>
            <w:pPr>
              <w:spacing w:after="0"/>
              <w:rPr>
                <w:sz w:val="19"/>
                <w:szCs w:val="19"/>
                <w:color w:val="auto"/>
              </w:rPr>
            </w:pPr>
          </w:p>
        </w:tc>
        <w:tc>
          <w:tcPr>
            <w:tcW w:w="260" w:type="dxa"/>
            <w:vAlign w:val="bottom"/>
            <w:tcBorders>
              <w:left w:val="single" w:sz="8" w:color="EEEEEE"/>
            </w:tcBorders>
            <w:shd w:val="clear" w:color="auto" w:fill="EEEEEE"/>
          </w:tcPr>
          <w:p>
            <w:pPr>
              <w:spacing w:after="0"/>
              <w:rPr>
                <w:sz w:val="19"/>
                <w:szCs w:val="19"/>
                <w:color w:val="auto"/>
              </w:rPr>
            </w:pPr>
          </w:p>
        </w:tc>
        <w:tc>
          <w:tcPr>
            <w:tcW w:w="240" w:type="dxa"/>
            <w:vAlign w:val="bottom"/>
            <w:shd w:val="clear" w:color="auto" w:fill="EEEEEE"/>
          </w:tcPr>
          <w:p>
            <w:pPr>
              <w:spacing w:after="0"/>
              <w:rPr>
                <w:sz w:val="19"/>
                <w:szCs w:val="19"/>
                <w:color w:val="auto"/>
              </w:rPr>
            </w:pPr>
          </w:p>
        </w:tc>
        <w:tc>
          <w:tcPr>
            <w:tcW w:w="320" w:type="dxa"/>
            <w:vAlign w:val="bottom"/>
            <w:shd w:val="clear" w:color="auto" w:fill="EEEEEE"/>
          </w:tcPr>
          <w:p>
            <w:pPr>
              <w:spacing w:after="0"/>
              <w:rPr>
                <w:sz w:val="19"/>
                <w:szCs w:val="19"/>
                <w:color w:val="auto"/>
              </w:rPr>
            </w:pPr>
          </w:p>
        </w:tc>
        <w:tc>
          <w:tcPr>
            <w:tcW w:w="480" w:type="dxa"/>
            <w:vAlign w:val="bottom"/>
            <w:shd w:val="clear" w:color="auto" w:fill="EEEEEE"/>
          </w:tcPr>
          <w:p>
            <w:pPr>
              <w:spacing w:after="0"/>
              <w:rPr>
                <w:sz w:val="19"/>
                <w:szCs w:val="19"/>
                <w:color w:val="auto"/>
              </w:rPr>
            </w:pPr>
          </w:p>
        </w:tc>
        <w:tc>
          <w:tcPr>
            <w:tcW w:w="320" w:type="dxa"/>
            <w:vAlign w:val="bottom"/>
            <w:shd w:val="clear" w:color="auto" w:fill="EEEEEE"/>
          </w:tcPr>
          <w:p>
            <w:pPr>
              <w:spacing w:after="0"/>
              <w:rPr>
                <w:sz w:val="19"/>
                <w:szCs w:val="19"/>
                <w:color w:val="auto"/>
              </w:rPr>
            </w:pPr>
          </w:p>
        </w:tc>
        <w:tc>
          <w:tcPr>
            <w:tcW w:w="106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$161,209</w:t>
            </w:r>
          </w:p>
        </w:tc>
        <w:tc>
          <w:tcPr>
            <w:tcW w:w="120" w:type="dxa"/>
            <w:vAlign w:val="bottom"/>
            <w:shd w:val="clear" w:color="auto" w:fill="EEEEEE"/>
          </w:tcPr>
          <w:p>
            <w:pPr>
              <w:spacing w:after="0"/>
              <w:rPr>
                <w:sz w:val="19"/>
                <w:szCs w:val="19"/>
                <w:color w:val="auto"/>
              </w:rPr>
            </w:pPr>
          </w:p>
        </w:tc>
        <w:tc>
          <w:tcPr>
            <w:tcW w:w="96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$895</w:t>
            </w:r>
          </w:p>
        </w:tc>
        <w:tc>
          <w:tcPr>
            <w:tcW w:w="120" w:type="dxa"/>
            <w:vAlign w:val="bottom"/>
            <w:shd w:val="clear" w:color="auto" w:fill="EEEEEE"/>
          </w:tcPr>
          <w:p>
            <w:pPr>
              <w:spacing w:after="0"/>
              <w:rPr>
                <w:sz w:val="19"/>
                <w:szCs w:val="19"/>
                <w:color w:val="auto"/>
              </w:rPr>
            </w:pPr>
          </w:p>
        </w:tc>
        <w:tc>
          <w:tcPr>
            <w:tcW w:w="100" w:type="dxa"/>
            <w:vAlign w:val="bottom"/>
            <w:shd w:val="clear" w:color="auto" w:fill="EEEEEE"/>
          </w:tcPr>
          <w:p>
            <w:pPr>
              <w:spacing w:after="0"/>
              <w:rPr>
                <w:sz w:val="19"/>
                <w:szCs w:val="19"/>
                <w:color w:val="auto"/>
              </w:rPr>
            </w:pPr>
          </w:p>
        </w:tc>
        <w:tc>
          <w:tcPr>
            <w:tcW w:w="160" w:type="dxa"/>
            <w:vAlign w:val="bottom"/>
            <w:shd w:val="clear" w:color="auto" w:fill="EEEEEE"/>
          </w:tcPr>
          <w:p>
            <w:pPr>
              <w:spacing w:after="0"/>
              <w:rPr>
                <w:sz w:val="19"/>
                <w:szCs w:val="19"/>
                <w:color w:val="auto"/>
              </w:rPr>
            </w:pPr>
          </w:p>
        </w:tc>
        <w:tc>
          <w:tcPr>
            <w:tcW w:w="860" w:type="dxa"/>
            <w:vAlign w:val="bottom"/>
            <w:gridSpan w:val="5"/>
            <w:shd w:val="clear" w:color="auto" w:fill="EEEEEE"/>
          </w:tcPr>
          <w:p>
            <w:pPr>
              <w:jc w:val="right"/>
              <w:ind w:right="60"/>
              <w:spacing w:after="0"/>
              <w:rPr>
                <w:sz w:val="20"/>
                <w:szCs w:val="20"/>
                <w:color w:val="auto"/>
              </w:rPr>
            </w:pPr>
            <w:r>
              <w:rPr>
                <w:rFonts w:ascii="Arial" w:cs="Arial" w:eastAsia="Arial" w:hAnsi="Arial"/>
                <w:sz w:val="18"/>
                <w:szCs w:val="18"/>
                <w:color w:val="auto"/>
              </w:rPr>
              <w:t>$(232)</w:t>
            </w:r>
          </w:p>
        </w:tc>
        <w:tc>
          <w:tcPr>
            <w:tcW w:w="160" w:type="dxa"/>
            <w:vAlign w:val="bottom"/>
            <w:shd w:val="clear" w:color="auto" w:fill="EEEEEE"/>
          </w:tcPr>
          <w:p>
            <w:pPr>
              <w:spacing w:after="0"/>
              <w:rPr>
                <w:sz w:val="19"/>
                <w:szCs w:val="19"/>
                <w:color w:val="auto"/>
              </w:rPr>
            </w:pPr>
          </w:p>
        </w:tc>
        <w:tc>
          <w:tcPr>
            <w:tcW w:w="116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$161,872</w:t>
            </w:r>
          </w:p>
        </w:tc>
        <w:tc>
          <w:tcPr>
            <w:tcW w:w="320" w:type="dxa"/>
            <w:vAlign w:val="bottom"/>
            <w:tcBorders>
              <w:left w:val="single" w:sz="8" w:color="EEEEEE"/>
            </w:tcBorders>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39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tcPr>
          <w:p>
            <w:pPr>
              <w:spacing w:after="0"/>
              <w:rPr>
                <w:sz w:val="5"/>
                <w:szCs w:val="5"/>
                <w:color w:val="auto"/>
              </w:rPr>
            </w:pPr>
          </w:p>
        </w:tc>
        <w:tc>
          <w:tcPr>
            <w:tcW w:w="26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Pr>
          <w:p>
            <w:pPr>
              <w:spacing w:after="0"/>
              <w:rPr>
                <w:sz w:val="5"/>
                <w:szCs w:val="5"/>
                <w:color w:val="auto"/>
              </w:rPr>
            </w:pPr>
          </w:p>
        </w:tc>
        <w:tc>
          <w:tcPr>
            <w:tcW w:w="480" w:type="dxa"/>
            <w:vAlign w:val="bottom"/>
          </w:tcPr>
          <w:p>
            <w:pPr>
              <w:spacing w:after="0"/>
              <w:rPr>
                <w:sz w:val="5"/>
                <w:szCs w:val="5"/>
                <w:color w:val="auto"/>
              </w:rPr>
            </w:pPr>
          </w:p>
        </w:tc>
        <w:tc>
          <w:tcPr>
            <w:tcW w:w="32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Pr>
          <w:p>
            <w:pPr>
              <w:spacing w:after="0"/>
              <w:rPr>
                <w:sz w:val="5"/>
                <w:szCs w:val="5"/>
                <w:color w:val="auto"/>
              </w:rPr>
            </w:pPr>
          </w:p>
        </w:tc>
        <w:tc>
          <w:tcPr>
            <w:tcW w:w="460" w:type="dxa"/>
            <w:vAlign w:val="bottom"/>
            <w:shd w:val="clear" w:color="auto" w:fill="808080"/>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Pr>
          <w:p>
            <w:pPr>
              <w:spacing w:after="0"/>
              <w:rPr>
                <w:sz w:val="5"/>
                <w:szCs w:val="5"/>
                <w:color w:val="auto"/>
              </w:rPr>
            </w:pPr>
          </w:p>
        </w:tc>
        <w:tc>
          <w:tcPr>
            <w:tcW w:w="160" w:type="dxa"/>
            <w:vAlign w:val="bottom"/>
          </w:tcPr>
          <w:p>
            <w:pPr>
              <w:spacing w:after="0"/>
              <w:rPr>
                <w:sz w:val="5"/>
                <w:szCs w:val="5"/>
                <w:color w:val="auto"/>
              </w:rPr>
            </w:pPr>
          </w:p>
        </w:tc>
        <w:tc>
          <w:tcPr>
            <w:tcW w:w="80" w:type="dxa"/>
            <w:vAlign w:val="bottom"/>
          </w:tcPr>
          <w:p>
            <w:pPr>
              <w:spacing w:after="0"/>
              <w:rPr>
                <w:sz w:val="5"/>
                <w:szCs w:val="5"/>
                <w:color w:val="auto"/>
              </w:rPr>
            </w:pPr>
          </w:p>
        </w:tc>
        <w:tc>
          <w:tcPr>
            <w:tcW w:w="260" w:type="dxa"/>
            <w:vAlign w:val="bottom"/>
            <w:tcBorders>
              <w:right w:val="single" w:sz="8" w:color="808080"/>
            </w:tcBorders>
          </w:tcPr>
          <w:p>
            <w:pPr>
              <w:spacing w:after="0"/>
              <w:rPr>
                <w:sz w:val="5"/>
                <w:szCs w:val="5"/>
                <w:color w:val="auto"/>
              </w:rPr>
            </w:pPr>
          </w:p>
        </w:tc>
        <w:tc>
          <w:tcPr>
            <w:tcW w:w="220" w:type="dxa"/>
            <w:vAlign w:val="bottom"/>
            <w:tcBorders>
              <w:left w:val="single" w:sz="8" w:color="808080"/>
            </w:tcBorders>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0" w:type="dxa"/>
            <w:vAlign w:val="bottom"/>
          </w:tcPr>
          <w:p>
            <w:pPr>
              <w:spacing w:after="0"/>
              <w:rPr>
                <w:sz w:val="5"/>
                <w:szCs w:val="5"/>
                <w:color w:val="auto"/>
              </w:rPr>
            </w:pPr>
          </w:p>
        </w:tc>
        <w:tc>
          <w:tcPr>
            <w:tcW w:w="34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16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20" w:type="dxa"/>
            <w:vAlign w:val="bottom"/>
            <w:tcBorders>
              <w:left w:val="single" w:sz="8" w:color="808080"/>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sectPr>
          <w:pgSz w:w="11900" w:h="16838" w:orient="portrait"/>
          <w:cols w:equalWidth="0" w:num="1">
            <w:col w:w="11420"/>
          </w:cols>
          <w:pgMar w:left="240" w:top="419" w:right="239" w:bottom="1440" w:gutter="0" w:footer="0" w:header="0"/>
        </w:sectPr>
      </w:pPr>
    </w:p>
    <w:p>
      <w:pPr>
        <w:jc w:val="center"/>
        <w:spacing w:after="0"/>
        <w:rPr>
          <w:sz w:val="20"/>
          <w:szCs w:val="20"/>
          <w:color w:val="auto"/>
        </w:rPr>
      </w:pPr>
      <w:r>
        <w:rPr>
          <w:rFonts w:ascii="Arial" w:cs="Arial" w:eastAsia="Arial" w:hAnsi="Arial"/>
          <w:sz w:val="17"/>
          <w:szCs w:val="17"/>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157480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8" w:name="page9"/>
    <w:bookmarkEnd w:id="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202" w:lineRule="exact"/>
        <w:rPr>
          <w:sz w:val="20"/>
          <w:szCs w:val="20"/>
          <w:color w:val="auto"/>
        </w:rPr>
      </w:pPr>
    </w:p>
    <w:p>
      <w:pPr>
        <w:ind w:right="120" w:firstLine="225"/>
        <w:spacing w:after="0" w:line="264" w:lineRule="auto"/>
        <w:rPr>
          <w:sz w:val="20"/>
          <w:szCs w:val="20"/>
          <w:color w:val="auto"/>
        </w:rPr>
      </w:pPr>
      <w:r>
        <w:rPr>
          <w:rFonts w:ascii="Arial" w:cs="Arial" w:eastAsia="Arial" w:hAnsi="Arial"/>
          <w:sz w:val="18"/>
          <w:szCs w:val="18"/>
          <w:color w:val="auto"/>
        </w:rPr>
        <w:t>Inventories are stated at the lower of cost or market, cost being determined under the first-in, first-out method. Appropriate consideration is given to obsolescence, excessive levels, deterioration and other factors in evaluating net realizable value. The components of inventory are presented in the following table (in thousands):</w:t>
      </w:r>
    </w:p>
    <w:p>
      <w:pPr>
        <w:spacing w:after="0" w:line="336" w:lineRule="exact"/>
        <w:rPr>
          <w:sz w:val="20"/>
          <w:szCs w:val="20"/>
          <w:color w:val="auto"/>
        </w:rPr>
      </w:pPr>
    </w:p>
    <w:tbl>
      <w:tblPr>
        <w:tblLayout w:type="fixed"/>
        <w:tblInd w:w="25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020" w:type="dxa"/>
            <w:vAlign w:val="bottom"/>
          </w:tcPr>
          <w:p>
            <w:pPr>
              <w:spacing w:after="0"/>
              <w:rPr>
                <w:sz w:val="14"/>
                <w:szCs w:val="14"/>
                <w:color w:val="auto"/>
              </w:rPr>
            </w:pPr>
          </w:p>
        </w:tc>
        <w:tc>
          <w:tcPr>
            <w:tcW w:w="1420" w:type="dxa"/>
            <w:vAlign w:val="bottom"/>
            <w:gridSpan w:val="3"/>
          </w:tcPr>
          <w:p>
            <w:pPr>
              <w:ind w:left="460"/>
              <w:spacing w:after="0"/>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4"/>
                <w:szCs w:val="14"/>
                <w:color w:val="auto"/>
              </w:rPr>
            </w:pPr>
          </w:p>
        </w:tc>
        <w:tc>
          <w:tcPr>
            <w:tcW w:w="1540" w:type="dxa"/>
            <w:vAlign w:val="bottom"/>
            <w:gridSpan w:val="3"/>
          </w:tcPr>
          <w:p>
            <w:pPr>
              <w:ind w:left="40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3020" w:type="dxa"/>
            <w:vAlign w:val="bottom"/>
          </w:tcPr>
          <w:p>
            <w:pPr>
              <w:spacing w:after="0"/>
              <w:rPr>
                <w:sz w:val="16"/>
                <w:szCs w:val="16"/>
                <w:color w:val="auto"/>
              </w:rPr>
            </w:pPr>
          </w:p>
        </w:tc>
        <w:tc>
          <w:tcPr>
            <w:tcW w:w="960" w:type="dxa"/>
            <w:vAlign w:val="bottom"/>
            <w:gridSpan w:val="2"/>
          </w:tcPr>
          <w:p>
            <w:pPr>
              <w:jc w:val="right"/>
              <w:ind w:right="30"/>
              <w:spacing w:after="0"/>
              <w:rPr>
                <w:sz w:val="20"/>
                <w:szCs w:val="20"/>
                <w:color w:val="auto"/>
              </w:rPr>
            </w:pPr>
            <w:r>
              <w:rPr>
                <w:rFonts w:ascii="Arial" w:cs="Arial" w:eastAsia="Arial" w:hAnsi="Arial"/>
                <w:sz w:val="14"/>
                <w:szCs w:val="14"/>
                <w:b w:val="1"/>
                <w:bCs w:val="1"/>
                <w:color w:val="auto"/>
              </w:rPr>
              <w:t>2004</w:t>
            </w:r>
          </w:p>
        </w:tc>
        <w:tc>
          <w:tcPr>
            <w:tcW w:w="460" w:type="dxa"/>
            <w:vAlign w:val="bottom"/>
          </w:tcPr>
          <w:p>
            <w:pPr>
              <w:spacing w:after="0"/>
              <w:rPr>
                <w:sz w:val="16"/>
                <w:szCs w:val="16"/>
                <w:color w:val="auto"/>
              </w:rPr>
            </w:pPr>
          </w:p>
        </w:tc>
        <w:tc>
          <w:tcPr>
            <w:tcW w:w="1300" w:type="dxa"/>
            <w:vAlign w:val="bottom"/>
            <w:gridSpan w:val="3"/>
          </w:tcPr>
          <w:p>
            <w:pPr>
              <w:jc w:val="right"/>
              <w:ind w:right="30"/>
              <w:spacing w:after="0"/>
              <w:rPr>
                <w:sz w:val="20"/>
                <w:szCs w:val="20"/>
                <w:color w:val="auto"/>
              </w:rPr>
            </w:pPr>
            <w:r>
              <w:rPr>
                <w:rFonts w:ascii="Arial" w:cs="Arial" w:eastAsia="Arial" w:hAnsi="Arial"/>
                <w:sz w:val="14"/>
                <w:szCs w:val="14"/>
                <w:b w:val="1"/>
                <w:bCs w:val="1"/>
                <w:color w:val="auto"/>
              </w:rPr>
              <w:t>2004</w:t>
            </w:r>
          </w:p>
        </w:tc>
        <w:tc>
          <w:tcPr>
            <w:tcW w:w="5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3020" w:type="dxa"/>
            <w:vAlign w:val="bottom"/>
          </w:tcPr>
          <w:p>
            <w:pPr>
              <w:spacing w:after="0"/>
              <w:rPr>
                <w:sz w:val="4"/>
                <w:szCs w:val="4"/>
                <w:color w:val="auto"/>
              </w:rPr>
            </w:pPr>
          </w:p>
        </w:tc>
        <w:tc>
          <w:tcPr>
            <w:tcW w:w="46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460" w:type="dxa"/>
            <w:vAlign w:val="bottom"/>
            <w:tcBorders>
              <w:bottom w:val="single" w:sz="8" w:color="808080"/>
            </w:tcBorders>
          </w:tcPr>
          <w:p>
            <w:pPr>
              <w:spacing w:after="0"/>
              <w:rPr>
                <w:sz w:val="4"/>
                <w:szCs w:val="4"/>
                <w:color w:val="auto"/>
              </w:rPr>
            </w:pPr>
          </w:p>
        </w:tc>
        <w:tc>
          <w:tcPr>
            <w:tcW w:w="280" w:type="dxa"/>
            <w:vAlign w:val="bottom"/>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3020" w:type="dxa"/>
            <w:vAlign w:val="bottom"/>
          </w:tcPr>
          <w:p>
            <w:pPr>
              <w:spacing w:after="0"/>
              <w:rPr>
                <w:sz w:val="6"/>
                <w:szCs w:val="6"/>
                <w:color w:val="auto"/>
              </w:rPr>
            </w:pPr>
          </w:p>
        </w:tc>
        <w:tc>
          <w:tcPr>
            <w:tcW w:w="460" w:type="dxa"/>
            <w:vAlign w:val="bottom"/>
          </w:tcPr>
          <w:p>
            <w:pPr>
              <w:spacing w:after="0"/>
              <w:rPr>
                <w:sz w:val="6"/>
                <w:szCs w:val="6"/>
                <w:color w:val="auto"/>
              </w:rPr>
            </w:pPr>
          </w:p>
        </w:tc>
        <w:tc>
          <w:tcPr>
            <w:tcW w:w="500" w:type="dxa"/>
            <w:vAlign w:val="bottom"/>
          </w:tcPr>
          <w:p>
            <w:pPr>
              <w:spacing w:after="0"/>
              <w:rPr>
                <w:sz w:val="6"/>
                <w:szCs w:val="6"/>
                <w:color w:val="auto"/>
              </w:rPr>
            </w:pPr>
          </w:p>
        </w:tc>
        <w:tc>
          <w:tcPr>
            <w:tcW w:w="460" w:type="dxa"/>
            <w:vAlign w:val="bottom"/>
          </w:tcPr>
          <w:p>
            <w:pPr>
              <w:spacing w:after="0"/>
              <w:rPr>
                <w:sz w:val="6"/>
                <w:szCs w:val="6"/>
                <w:color w:val="auto"/>
              </w:rPr>
            </w:pPr>
          </w:p>
        </w:tc>
        <w:tc>
          <w:tcPr>
            <w:tcW w:w="280" w:type="dxa"/>
            <w:vAlign w:val="bottom"/>
          </w:tcPr>
          <w:p>
            <w:pPr>
              <w:spacing w:after="0"/>
              <w:rPr>
                <w:sz w:val="6"/>
                <w:szCs w:val="6"/>
                <w:color w:val="auto"/>
              </w:rPr>
            </w:pPr>
          </w:p>
        </w:tc>
        <w:tc>
          <w:tcPr>
            <w:tcW w:w="500" w:type="dxa"/>
            <w:vAlign w:val="bottom"/>
          </w:tcPr>
          <w:p>
            <w:pPr>
              <w:spacing w:after="0"/>
              <w:rPr>
                <w:sz w:val="6"/>
                <w:szCs w:val="6"/>
                <w:color w:val="auto"/>
              </w:rPr>
            </w:pPr>
          </w:p>
        </w:tc>
        <w:tc>
          <w:tcPr>
            <w:tcW w:w="520" w:type="dxa"/>
            <w:vAlign w:val="bottom"/>
          </w:tcPr>
          <w:p>
            <w:pPr>
              <w:spacing w:after="0"/>
              <w:rPr>
                <w:sz w:val="6"/>
                <w:szCs w:val="6"/>
                <w:color w:val="auto"/>
              </w:rPr>
            </w:pPr>
          </w:p>
        </w:tc>
        <w:tc>
          <w:tcPr>
            <w:tcW w:w="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020" w:type="dxa"/>
            <w:vAlign w:val="bottom"/>
            <w:shd w:val="clear" w:color="auto" w:fill="EEEEEE"/>
          </w:tcPr>
          <w:p>
            <w:pPr>
              <w:spacing w:after="0"/>
              <w:rPr>
                <w:sz w:val="20"/>
                <w:szCs w:val="20"/>
                <w:color w:val="auto"/>
              </w:rPr>
            </w:pPr>
            <w:r>
              <w:rPr>
                <w:rFonts w:ascii="Arial" w:cs="Arial" w:eastAsia="Arial" w:hAnsi="Arial"/>
                <w:sz w:val="18"/>
                <w:szCs w:val="18"/>
                <w:color w:val="auto"/>
              </w:rPr>
              <w:t>Work-in-process</w:t>
            </w:r>
          </w:p>
        </w:tc>
        <w:tc>
          <w:tcPr>
            <w:tcW w:w="9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$59,178</w:t>
            </w:r>
          </w:p>
        </w:tc>
        <w:tc>
          <w:tcPr>
            <w:tcW w:w="460" w:type="dxa"/>
            <w:vAlign w:val="bottom"/>
            <w:shd w:val="clear" w:color="auto" w:fill="EEEEEE"/>
          </w:tcPr>
          <w:p>
            <w:pPr>
              <w:spacing w:after="0"/>
              <w:rPr>
                <w:sz w:val="18"/>
                <w:szCs w:val="18"/>
                <w:color w:val="auto"/>
              </w:rPr>
            </w:pPr>
          </w:p>
        </w:tc>
        <w:tc>
          <w:tcPr>
            <w:tcW w:w="130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$67,815</w:t>
            </w:r>
          </w:p>
        </w:tc>
        <w:tc>
          <w:tcPr>
            <w:tcW w:w="5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3020" w:type="dxa"/>
            <w:vAlign w:val="bottom"/>
          </w:tcPr>
          <w:p>
            <w:pPr>
              <w:spacing w:after="0"/>
              <w:rPr>
                <w:sz w:val="20"/>
                <w:szCs w:val="20"/>
                <w:color w:val="auto"/>
              </w:rPr>
            </w:pPr>
            <w:r>
              <w:rPr>
                <w:rFonts w:ascii="Arial" w:cs="Arial" w:eastAsia="Arial" w:hAnsi="Arial"/>
                <w:sz w:val="18"/>
                <w:szCs w:val="18"/>
                <w:color w:val="auto"/>
              </w:rPr>
              <w:t>Finished goods</w:t>
            </w:r>
          </w:p>
        </w:tc>
        <w:tc>
          <w:tcPr>
            <w:tcW w:w="460" w:type="dxa"/>
            <w:vAlign w:val="bottom"/>
          </w:tcPr>
          <w:p>
            <w:pPr>
              <w:spacing w:after="0"/>
              <w:rPr>
                <w:sz w:val="20"/>
                <w:szCs w:val="20"/>
                <w:color w:val="auto"/>
              </w:rPr>
            </w:pPr>
          </w:p>
        </w:tc>
        <w:tc>
          <w:tcPr>
            <w:tcW w:w="50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w w:val="87"/>
              </w:rPr>
              <w:t>37,929</w:t>
            </w:r>
          </w:p>
        </w:tc>
        <w:tc>
          <w:tcPr>
            <w:tcW w:w="460" w:type="dxa"/>
            <w:vAlign w:val="bottom"/>
          </w:tcPr>
          <w:p>
            <w:pPr>
              <w:spacing w:after="0"/>
              <w:rPr>
                <w:sz w:val="20"/>
                <w:szCs w:val="20"/>
                <w:color w:val="auto"/>
              </w:rPr>
            </w:pPr>
          </w:p>
        </w:tc>
        <w:tc>
          <w:tcPr>
            <w:tcW w:w="780" w:type="dxa"/>
            <w:vAlign w:val="bottom"/>
            <w:gridSpan w:val="2"/>
          </w:tcPr>
          <w:p>
            <w:pPr>
              <w:spacing w:after="0"/>
              <w:rPr>
                <w:sz w:val="20"/>
                <w:szCs w:val="20"/>
                <w:color w:val="auto"/>
              </w:rPr>
            </w:pPr>
          </w:p>
        </w:tc>
        <w:tc>
          <w:tcPr>
            <w:tcW w:w="52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w w:val="87"/>
              </w:rPr>
              <w:t>23,970</w:t>
            </w:r>
          </w:p>
        </w:tc>
        <w:tc>
          <w:tcPr>
            <w:tcW w:w="5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3020" w:type="dxa"/>
            <w:vAlign w:val="bottom"/>
            <w:shd w:val="clear" w:color="auto" w:fill="EEEEEE"/>
          </w:tcPr>
          <w:p>
            <w:pPr>
              <w:spacing w:after="0"/>
              <w:rPr>
                <w:sz w:val="19"/>
                <w:szCs w:val="19"/>
                <w:color w:val="auto"/>
              </w:rPr>
            </w:pPr>
          </w:p>
        </w:tc>
        <w:tc>
          <w:tcPr>
            <w:tcW w:w="9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$97,107</w:t>
            </w:r>
          </w:p>
        </w:tc>
        <w:tc>
          <w:tcPr>
            <w:tcW w:w="460" w:type="dxa"/>
            <w:vAlign w:val="bottom"/>
            <w:shd w:val="clear" w:color="auto" w:fill="EEEEEE"/>
          </w:tcPr>
          <w:p>
            <w:pPr>
              <w:spacing w:after="0"/>
              <w:rPr>
                <w:sz w:val="19"/>
                <w:szCs w:val="19"/>
                <w:color w:val="auto"/>
              </w:rPr>
            </w:pPr>
          </w:p>
        </w:tc>
        <w:tc>
          <w:tcPr>
            <w:tcW w:w="130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$91,785</w:t>
            </w:r>
          </w:p>
        </w:tc>
        <w:tc>
          <w:tcPr>
            <w:tcW w:w="52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3020" w:type="dxa"/>
            <w:vAlign w:val="bottom"/>
          </w:tcPr>
          <w:p>
            <w:pPr>
              <w:spacing w:after="0"/>
              <w:rPr>
                <w:sz w:val="5"/>
                <w:szCs w:val="5"/>
                <w:color w:val="auto"/>
              </w:rPr>
            </w:pPr>
          </w:p>
        </w:tc>
        <w:tc>
          <w:tcPr>
            <w:tcW w:w="46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280" w:type="dxa"/>
            <w:vAlign w:val="bottom"/>
          </w:tcPr>
          <w:p>
            <w:pPr>
              <w:spacing w:after="0"/>
              <w:rPr>
                <w:sz w:val="5"/>
                <w:szCs w:val="5"/>
                <w:color w:val="auto"/>
              </w:rPr>
            </w:pPr>
          </w:p>
        </w:tc>
        <w:tc>
          <w:tcPr>
            <w:tcW w:w="500" w:type="dxa"/>
            <w:vAlign w:val="bottom"/>
          </w:tcPr>
          <w:p>
            <w:pPr>
              <w:spacing w:after="0"/>
              <w:rPr>
                <w:sz w:val="5"/>
                <w:szCs w:val="5"/>
                <w:color w:val="auto"/>
              </w:rPr>
            </w:pPr>
          </w:p>
        </w:tc>
        <w:tc>
          <w:tcPr>
            <w:tcW w:w="520" w:type="dxa"/>
            <w:vAlign w:val="bottom"/>
            <w:tcBorders>
              <w:right w:val="single" w:sz="8" w:color="808080"/>
            </w:tcBorders>
            <w:shd w:val="clear" w:color="auto" w:fill="808080"/>
          </w:tcPr>
          <w:p>
            <w:pPr>
              <w:spacing w:after="0"/>
              <w:rPr>
                <w:sz w:val="5"/>
                <w:szCs w:val="5"/>
                <w:color w:val="auto"/>
              </w:rPr>
            </w:pPr>
          </w:p>
        </w:tc>
        <w:tc>
          <w:tcPr>
            <w:tcW w:w="5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Goodwill and purchased intangible assets</w:t>
      </w:r>
    </w:p>
    <w:p>
      <w:pPr>
        <w:spacing w:after="0" w:line="202"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carrying amount of the goodwill and intangible assets are as follows (in thousands):</w:t>
      </w: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25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50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rPr>
              <w:t>As of July 31, 2004</w:t>
            </w:r>
          </w:p>
        </w:tc>
        <w:tc>
          <w:tcPr>
            <w:tcW w:w="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480" w:type="dxa"/>
            <w:vAlign w:val="bottom"/>
            <w:gridSpan w:val="3"/>
          </w:tcPr>
          <w:p>
            <w:pPr>
              <w:jc w:val="right"/>
              <w:ind w:right="40"/>
              <w:spacing w:after="0"/>
              <w:rPr>
                <w:sz w:val="20"/>
                <w:szCs w:val="20"/>
                <w:color w:val="auto"/>
              </w:rPr>
            </w:pPr>
            <w:r>
              <w:rPr>
                <w:rFonts w:ascii="Arial" w:cs="Arial" w:eastAsia="Arial" w:hAnsi="Arial"/>
                <w:sz w:val="14"/>
                <w:szCs w:val="14"/>
                <w:b w:val="1"/>
                <w:bCs w:val="1"/>
                <w:color w:val="auto"/>
                <w:w w:val="94"/>
              </w:rPr>
              <w:t>As of January 31, 2004</w:t>
            </w:r>
          </w:p>
        </w:tc>
        <w:tc>
          <w:tcPr>
            <w:tcW w:w="1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2560" w:type="dxa"/>
            <w:vAlign w:val="bottom"/>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66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60" w:type="dxa"/>
            <w:vAlign w:val="bottom"/>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64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25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8"/>
              </w:rPr>
              <w:t>Gross</w:t>
            </w:r>
          </w:p>
        </w:tc>
        <w:tc>
          <w:tcPr>
            <w:tcW w:w="140" w:type="dxa"/>
            <w:vAlign w:val="bottom"/>
          </w:tcPr>
          <w:p>
            <w:pPr>
              <w:spacing w:after="0"/>
              <w:rPr>
                <w:sz w:val="17"/>
                <w:szCs w:val="17"/>
                <w:color w:val="auto"/>
              </w:rPr>
            </w:pPr>
          </w:p>
        </w:tc>
        <w:tc>
          <w:tcPr>
            <w:tcW w:w="1500" w:type="dxa"/>
            <w:vAlign w:val="bottom"/>
            <w:gridSpan w:val="3"/>
            <w:vMerge w:val="restart"/>
          </w:tcPr>
          <w:p>
            <w:pPr>
              <w:jc w:val="right"/>
              <w:ind w:right="340"/>
              <w:spacing w:after="0"/>
              <w:rPr>
                <w:sz w:val="20"/>
                <w:szCs w:val="20"/>
                <w:color w:val="auto"/>
              </w:rPr>
            </w:pPr>
            <w:r>
              <w:rPr>
                <w:rFonts w:ascii="Arial" w:cs="Arial" w:eastAsia="Arial" w:hAnsi="Arial"/>
                <w:sz w:val="14"/>
                <w:szCs w:val="14"/>
                <w:b w:val="1"/>
                <w:bCs w:val="1"/>
                <w:color w:val="auto"/>
              </w:rPr>
              <w:t>Accumulated</w:t>
            </w:r>
          </w:p>
        </w:tc>
        <w:tc>
          <w:tcPr>
            <w:tcW w:w="1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8"/>
              </w:rPr>
              <w:t>Net</w:t>
            </w:r>
          </w:p>
        </w:tc>
        <w:tc>
          <w:tcPr>
            <w:tcW w:w="1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8"/>
              </w:rPr>
              <w:t>Gross</w:t>
            </w:r>
          </w:p>
        </w:tc>
        <w:tc>
          <w:tcPr>
            <w:tcW w:w="140" w:type="dxa"/>
            <w:vAlign w:val="bottom"/>
          </w:tcPr>
          <w:p>
            <w:pPr>
              <w:spacing w:after="0"/>
              <w:rPr>
                <w:sz w:val="17"/>
                <w:szCs w:val="17"/>
                <w:color w:val="auto"/>
              </w:rPr>
            </w:pPr>
          </w:p>
        </w:tc>
        <w:tc>
          <w:tcPr>
            <w:tcW w:w="1480" w:type="dxa"/>
            <w:vAlign w:val="bottom"/>
            <w:gridSpan w:val="3"/>
            <w:vMerge w:val="restart"/>
          </w:tcPr>
          <w:p>
            <w:pPr>
              <w:jc w:val="right"/>
              <w:ind w:right="320"/>
              <w:spacing w:after="0"/>
              <w:rPr>
                <w:sz w:val="20"/>
                <w:szCs w:val="20"/>
                <w:color w:val="auto"/>
              </w:rPr>
            </w:pPr>
            <w:r>
              <w:rPr>
                <w:rFonts w:ascii="Arial" w:cs="Arial" w:eastAsia="Arial" w:hAnsi="Arial"/>
                <w:sz w:val="14"/>
                <w:szCs w:val="14"/>
                <w:b w:val="1"/>
                <w:bCs w:val="1"/>
                <w:color w:val="auto"/>
              </w:rPr>
              <w:t>Accumulated</w:t>
            </w:r>
          </w:p>
        </w:tc>
        <w:tc>
          <w:tcPr>
            <w:tcW w:w="1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8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7"/>
              </w:rPr>
              <w:t>Carrying</w:t>
            </w:r>
          </w:p>
        </w:tc>
        <w:tc>
          <w:tcPr>
            <w:tcW w:w="140" w:type="dxa"/>
            <w:vAlign w:val="bottom"/>
          </w:tcPr>
          <w:p>
            <w:pPr>
              <w:spacing w:after="0"/>
              <w:rPr>
                <w:sz w:val="12"/>
                <w:szCs w:val="12"/>
                <w:color w:val="auto"/>
              </w:rPr>
            </w:pPr>
          </w:p>
        </w:tc>
        <w:tc>
          <w:tcPr>
            <w:tcW w:w="1500" w:type="dxa"/>
            <w:vAlign w:val="bottom"/>
            <w:gridSpan w:val="3"/>
            <w:vMerge w:val="continue"/>
          </w:tcPr>
          <w:p>
            <w:pPr>
              <w:spacing w:after="0"/>
              <w:rPr>
                <w:sz w:val="12"/>
                <w:szCs w:val="12"/>
                <w:color w:val="auto"/>
              </w:rPr>
            </w:pPr>
          </w:p>
        </w:tc>
        <w:tc>
          <w:tcPr>
            <w:tcW w:w="1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7"/>
              </w:rPr>
              <w:t>Carrying</w:t>
            </w:r>
          </w:p>
        </w:tc>
        <w:tc>
          <w:tcPr>
            <w:tcW w:w="1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rPr>
              <w:t>Carrying</w:t>
            </w:r>
          </w:p>
        </w:tc>
        <w:tc>
          <w:tcPr>
            <w:tcW w:w="140" w:type="dxa"/>
            <w:vAlign w:val="bottom"/>
          </w:tcPr>
          <w:p>
            <w:pPr>
              <w:spacing w:after="0"/>
              <w:rPr>
                <w:sz w:val="12"/>
                <w:szCs w:val="12"/>
                <w:color w:val="auto"/>
              </w:rPr>
            </w:pPr>
          </w:p>
        </w:tc>
        <w:tc>
          <w:tcPr>
            <w:tcW w:w="1480" w:type="dxa"/>
            <w:vAlign w:val="bottom"/>
            <w:gridSpan w:val="3"/>
            <w:vMerge w:val="continue"/>
          </w:tcPr>
          <w:p>
            <w:pPr>
              <w:spacing w:after="0"/>
              <w:rPr>
                <w:sz w:val="12"/>
                <w:szCs w:val="12"/>
                <w:color w:val="auto"/>
              </w:rPr>
            </w:pPr>
          </w:p>
        </w:tc>
        <w:tc>
          <w:tcPr>
            <w:tcW w:w="1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7"/>
              </w:rPr>
              <w:t>Carrying</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25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98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4"/>
              </w:rPr>
              <w:t>Amount</w:t>
            </w:r>
          </w:p>
        </w:tc>
        <w:tc>
          <w:tcPr>
            <w:tcW w:w="140" w:type="dxa"/>
            <w:vAlign w:val="bottom"/>
          </w:tcPr>
          <w:p>
            <w:pPr>
              <w:spacing w:after="0"/>
              <w:rPr>
                <w:sz w:val="16"/>
                <w:szCs w:val="16"/>
                <w:color w:val="auto"/>
              </w:rPr>
            </w:pPr>
          </w:p>
        </w:tc>
        <w:tc>
          <w:tcPr>
            <w:tcW w:w="1500" w:type="dxa"/>
            <w:vAlign w:val="bottom"/>
            <w:gridSpan w:val="3"/>
          </w:tcPr>
          <w:p>
            <w:pPr>
              <w:jc w:val="right"/>
              <w:ind w:right="340"/>
              <w:spacing w:after="0"/>
              <w:rPr>
                <w:sz w:val="20"/>
                <w:szCs w:val="20"/>
                <w:color w:val="auto"/>
              </w:rPr>
            </w:pPr>
            <w:r>
              <w:rPr>
                <w:rFonts w:ascii="Arial" w:cs="Arial" w:eastAsia="Arial" w:hAnsi="Arial"/>
                <w:sz w:val="14"/>
                <w:szCs w:val="14"/>
                <w:b w:val="1"/>
                <w:bCs w:val="1"/>
                <w:color w:val="auto"/>
              </w:rPr>
              <w:t>Amortization</w:t>
            </w:r>
          </w:p>
        </w:tc>
        <w:tc>
          <w:tcPr>
            <w:tcW w:w="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8"/>
              </w:rPr>
              <w:t>Amount</w:t>
            </w:r>
          </w:p>
        </w:tc>
        <w:tc>
          <w:tcPr>
            <w:tcW w:w="1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0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4"/>
              </w:rPr>
              <w:t>Amount</w:t>
            </w:r>
          </w:p>
        </w:tc>
        <w:tc>
          <w:tcPr>
            <w:tcW w:w="140" w:type="dxa"/>
            <w:vAlign w:val="bottom"/>
          </w:tcPr>
          <w:p>
            <w:pPr>
              <w:spacing w:after="0"/>
              <w:rPr>
                <w:sz w:val="16"/>
                <w:szCs w:val="16"/>
                <w:color w:val="auto"/>
              </w:rPr>
            </w:pPr>
          </w:p>
        </w:tc>
        <w:tc>
          <w:tcPr>
            <w:tcW w:w="1480" w:type="dxa"/>
            <w:vAlign w:val="bottom"/>
            <w:gridSpan w:val="3"/>
          </w:tcPr>
          <w:p>
            <w:pPr>
              <w:jc w:val="right"/>
              <w:ind w:right="320"/>
              <w:spacing w:after="0"/>
              <w:rPr>
                <w:sz w:val="20"/>
                <w:szCs w:val="20"/>
                <w:color w:val="auto"/>
              </w:rPr>
            </w:pPr>
            <w:r>
              <w:rPr>
                <w:rFonts w:ascii="Arial" w:cs="Arial" w:eastAsia="Arial" w:hAnsi="Arial"/>
                <w:sz w:val="14"/>
                <w:szCs w:val="14"/>
                <w:b w:val="1"/>
                <w:bCs w:val="1"/>
                <w:color w:val="auto"/>
              </w:rPr>
              <w:t>Amortization</w:t>
            </w:r>
          </w:p>
        </w:tc>
        <w:tc>
          <w:tcPr>
            <w:tcW w:w="1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8"/>
              </w:rPr>
              <w:t>Amount</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2560" w:type="dxa"/>
            <w:vAlign w:val="bottom"/>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40" w:type="dxa"/>
            <w:vAlign w:val="bottom"/>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66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140" w:type="dxa"/>
            <w:vAlign w:val="bottom"/>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60" w:type="dxa"/>
            <w:vAlign w:val="bottom"/>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140" w:type="dxa"/>
            <w:vAlign w:val="bottom"/>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64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160" w:type="dxa"/>
            <w:vAlign w:val="bottom"/>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2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720" w:type="dxa"/>
            <w:vAlign w:val="bottom"/>
          </w:tcPr>
          <w:p>
            <w:pPr>
              <w:spacing w:after="0"/>
              <w:rPr>
                <w:sz w:val="6"/>
                <w:szCs w:val="6"/>
                <w:color w:val="auto"/>
              </w:rPr>
            </w:pPr>
          </w:p>
        </w:tc>
        <w:tc>
          <w:tcPr>
            <w:tcW w:w="260" w:type="dxa"/>
            <w:vAlign w:val="bottom"/>
          </w:tcPr>
          <w:p>
            <w:pPr>
              <w:spacing w:after="0"/>
              <w:rPr>
                <w:sz w:val="6"/>
                <w:szCs w:val="6"/>
                <w:color w:val="auto"/>
              </w:rPr>
            </w:pPr>
          </w:p>
        </w:tc>
        <w:tc>
          <w:tcPr>
            <w:tcW w:w="140" w:type="dxa"/>
            <w:vAlign w:val="bottom"/>
          </w:tcPr>
          <w:p>
            <w:pPr>
              <w:spacing w:after="0"/>
              <w:rPr>
                <w:sz w:val="6"/>
                <w:szCs w:val="6"/>
                <w:color w:val="auto"/>
              </w:rPr>
            </w:pPr>
          </w:p>
        </w:tc>
        <w:tc>
          <w:tcPr>
            <w:tcW w:w="420" w:type="dxa"/>
            <w:vAlign w:val="bottom"/>
          </w:tcPr>
          <w:p>
            <w:pPr>
              <w:spacing w:after="0"/>
              <w:rPr>
                <w:sz w:val="6"/>
                <w:szCs w:val="6"/>
                <w:color w:val="auto"/>
              </w:rPr>
            </w:pPr>
          </w:p>
        </w:tc>
        <w:tc>
          <w:tcPr>
            <w:tcW w:w="6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40" w:type="dxa"/>
            <w:vAlign w:val="bottom"/>
          </w:tcPr>
          <w:p>
            <w:pPr>
              <w:spacing w:after="0"/>
              <w:rPr>
                <w:sz w:val="6"/>
                <w:szCs w:val="6"/>
                <w:color w:val="auto"/>
              </w:rPr>
            </w:pPr>
          </w:p>
        </w:tc>
        <w:tc>
          <w:tcPr>
            <w:tcW w:w="280" w:type="dxa"/>
            <w:vAlign w:val="bottom"/>
          </w:tcPr>
          <w:p>
            <w:pPr>
              <w:spacing w:after="0"/>
              <w:rPr>
                <w:sz w:val="6"/>
                <w:szCs w:val="6"/>
                <w:color w:val="auto"/>
              </w:rPr>
            </w:pPr>
          </w:p>
        </w:tc>
        <w:tc>
          <w:tcPr>
            <w:tcW w:w="740" w:type="dxa"/>
            <w:vAlign w:val="bottom"/>
          </w:tcPr>
          <w:p>
            <w:pPr>
              <w:spacing w:after="0"/>
              <w:rPr>
                <w:sz w:val="6"/>
                <w:szCs w:val="6"/>
                <w:color w:val="auto"/>
              </w:rPr>
            </w:pPr>
          </w:p>
        </w:tc>
        <w:tc>
          <w:tcPr>
            <w:tcW w:w="260" w:type="dxa"/>
            <w:vAlign w:val="bottom"/>
          </w:tcPr>
          <w:p>
            <w:pPr>
              <w:spacing w:after="0"/>
              <w:rPr>
                <w:sz w:val="6"/>
                <w:szCs w:val="6"/>
                <w:color w:val="auto"/>
              </w:rPr>
            </w:pPr>
          </w:p>
        </w:tc>
        <w:tc>
          <w:tcPr>
            <w:tcW w:w="160" w:type="dxa"/>
            <w:vAlign w:val="bottom"/>
          </w:tcPr>
          <w:p>
            <w:pPr>
              <w:spacing w:after="0"/>
              <w:rPr>
                <w:sz w:val="6"/>
                <w:szCs w:val="6"/>
                <w:color w:val="auto"/>
              </w:rPr>
            </w:pPr>
          </w:p>
        </w:tc>
        <w:tc>
          <w:tcPr>
            <w:tcW w:w="2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80" w:type="dxa"/>
            <w:vAlign w:val="bottom"/>
          </w:tcPr>
          <w:p>
            <w:pPr>
              <w:spacing w:after="0"/>
              <w:rPr>
                <w:sz w:val="6"/>
                <w:szCs w:val="6"/>
                <w:color w:val="auto"/>
              </w:rPr>
            </w:pPr>
          </w:p>
        </w:tc>
        <w:tc>
          <w:tcPr>
            <w:tcW w:w="140" w:type="dxa"/>
            <w:vAlign w:val="bottom"/>
          </w:tcPr>
          <w:p>
            <w:pPr>
              <w:spacing w:after="0"/>
              <w:rPr>
                <w:sz w:val="6"/>
                <w:szCs w:val="6"/>
                <w:color w:val="auto"/>
              </w:rPr>
            </w:pPr>
          </w:p>
        </w:tc>
        <w:tc>
          <w:tcPr>
            <w:tcW w:w="420" w:type="dxa"/>
            <w:vAlign w:val="bottom"/>
          </w:tcPr>
          <w:p>
            <w:pPr>
              <w:spacing w:after="0"/>
              <w:rPr>
                <w:sz w:val="6"/>
                <w:szCs w:val="6"/>
                <w:color w:val="auto"/>
              </w:rPr>
            </w:pPr>
          </w:p>
        </w:tc>
        <w:tc>
          <w:tcPr>
            <w:tcW w:w="640" w:type="dxa"/>
            <w:vAlign w:val="bottom"/>
          </w:tcPr>
          <w:p>
            <w:pPr>
              <w:spacing w:after="0"/>
              <w:rPr>
                <w:sz w:val="6"/>
                <w:szCs w:val="6"/>
                <w:color w:val="auto"/>
              </w:rPr>
            </w:pPr>
          </w:p>
        </w:tc>
        <w:tc>
          <w:tcPr>
            <w:tcW w:w="420" w:type="dxa"/>
            <w:vAlign w:val="bottom"/>
          </w:tcPr>
          <w:p>
            <w:pPr>
              <w:spacing w:after="0"/>
              <w:rPr>
                <w:sz w:val="6"/>
                <w:szCs w:val="6"/>
                <w:color w:val="auto"/>
              </w:rPr>
            </w:pPr>
          </w:p>
        </w:tc>
        <w:tc>
          <w:tcPr>
            <w:tcW w:w="160" w:type="dxa"/>
            <w:vAlign w:val="bottom"/>
          </w:tcPr>
          <w:p>
            <w:pPr>
              <w:spacing w:after="0"/>
              <w:rPr>
                <w:sz w:val="6"/>
                <w:szCs w:val="6"/>
                <w:color w:val="auto"/>
              </w:rPr>
            </w:pPr>
          </w:p>
        </w:tc>
        <w:tc>
          <w:tcPr>
            <w:tcW w:w="2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560" w:type="dxa"/>
            <w:vAlign w:val="bottom"/>
            <w:shd w:val="clear" w:color="auto" w:fill="EEEEEE"/>
          </w:tcPr>
          <w:p>
            <w:pPr>
              <w:spacing w:after="0"/>
              <w:rPr>
                <w:sz w:val="20"/>
                <w:szCs w:val="20"/>
                <w:color w:val="auto"/>
              </w:rPr>
            </w:pPr>
            <w:r>
              <w:rPr>
                <w:rFonts w:ascii="Arial" w:cs="Arial" w:eastAsia="Arial" w:hAnsi="Arial"/>
                <w:sz w:val="18"/>
                <w:szCs w:val="18"/>
                <w:color w:val="auto"/>
              </w:rPr>
              <w:t>Purchased technology</w:t>
            </w:r>
          </w:p>
        </w:tc>
        <w:tc>
          <w:tcPr>
            <w:tcW w:w="3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394,715</w:t>
            </w:r>
          </w:p>
        </w:tc>
        <w:tc>
          <w:tcPr>
            <w:tcW w:w="260" w:type="dxa"/>
            <w:vAlign w:val="bottom"/>
            <w:shd w:val="clear" w:color="auto" w:fill="EEEEEE"/>
          </w:tcPr>
          <w:p>
            <w:pPr>
              <w:spacing w:after="0"/>
              <w:rPr>
                <w:sz w:val="18"/>
                <w:szCs w:val="18"/>
                <w:color w:val="auto"/>
              </w:rPr>
            </w:pPr>
          </w:p>
        </w:tc>
        <w:tc>
          <w:tcPr>
            <w:tcW w:w="164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$(274,987)</w:t>
            </w:r>
          </w:p>
        </w:tc>
        <w:tc>
          <w:tcPr>
            <w:tcW w:w="4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119,728</w:t>
            </w:r>
          </w:p>
        </w:tc>
        <w:tc>
          <w:tcPr>
            <w:tcW w:w="260" w:type="dxa"/>
            <w:vAlign w:val="bottom"/>
            <w:shd w:val="clear" w:color="auto" w:fill="EEEEEE"/>
          </w:tcPr>
          <w:p>
            <w:pPr>
              <w:spacing w:after="0"/>
              <w:rPr>
                <w:sz w:val="18"/>
                <w:szCs w:val="18"/>
                <w:color w:val="auto"/>
              </w:rPr>
            </w:pPr>
          </w:p>
        </w:tc>
        <w:tc>
          <w:tcPr>
            <w:tcW w:w="4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394,715</w:t>
            </w:r>
          </w:p>
        </w:tc>
        <w:tc>
          <w:tcPr>
            <w:tcW w:w="280" w:type="dxa"/>
            <w:vAlign w:val="bottom"/>
            <w:shd w:val="clear" w:color="auto" w:fill="EEEEEE"/>
          </w:tcPr>
          <w:p>
            <w:pPr>
              <w:spacing w:after="0"/>
              <w:rPr>
                <w:sz w:val="18"/>
                <w:szCs w:val="18"/>
                <w:color w:val="auto"/>
              </w:rPr>
            </w:pPr>
          </w:p>
        </w:tc>
        <w:tc>
          <w:tcPr>
            <w:tcW w:w="162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$(235,516)</w:t>
            </w:r>
          </w:p>
        </w:tc>
        <w:tc>
          <w:tcPr>
            <w:tcW w:w="4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159,199</w:t>
            </w:r>
          </w:p>
        </w:tc>
        <w:tc>
          <w:tcPr>
            <w:tcW w:w="28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560" w:type="dxa"/>
            <w:vAlign w:val="bottom"/>
          </w:tcPr>
          <w:p>
            <w:pPr>
              <w:spacing w:after="0"/>
              <w:rPr>
                <w:sz w:val="20"/>
                <w:szCs w:val="20"/>
                <w:color w:val="auto"/>
              </w:rPr>
            </w:pPr>
            <w:r>
              <w:rPr>
                <w:rFonts w:ascii="Arial" w:cs="Arial" w:eastAsia="Arial" w:hAnsi="Arial"/>
                <w:sz w:val="18"/>
                <w:szCs w:val="18"/>
                <w:color w:val="auto"/>
              </w:rPr>
              <w:t>Trade name</w:t>
            </w:r>
          </w:p>
        </w:tc>
        <w:tc>
          <w:tcPr>
            <w:tcW w:w="3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100</w:t>
            </w:r>
          </w:p>
        </w:tc>
        <w:tc>
          <w:tcPr>
            <w:tcW w:w="260" w:type="dxa"/>
            <w:vAlign w:val="bottom"/>
          </w:tcPr>
          <w:p>
            <w:pPr>
              <w:spacing w:after="0"/>
              <w:rPr>
                <w:sz w:val="18"/>
                <w:szCs w:val="18"/>
                <w:color w:val="auto"/>
              </w:rPr>
            </w:pPr>
          </w:p>
        </w:tc>
        <w:tc>
          <w:tcPr>
            <w:tcW w:w="1640" w:type="dxa"/>
            <w:vAlign w:val="bottom"/>
            <w:gridSpan w:val="4"/>
          </w:tcPr>
          <w:p>
            <w:pPr>
              <w:jc w:val="right"/>
              <w:ind w:right="360"/>
              <w:spacing w:after="0"/>
              <w:rPr>
                <w:sz w:val="20"/>
                <w:szCs w:val="20"/>
                <w:color w:val="auto"/>
              </w:rPr>
            </w:pPr>
            <w:r>
              <w:rPr>
                <w:rFonts w:ascii="Arial" w:cs="Arial" w:eastAsia="Arial" w:hAnsi="Arial"/>
                <w:sz w:val="18"/>
                <w:szCs w:val="18"/>
                <w:color w:val="auto"/>
              </w:rPr>
              <w:t>(55)</w:t>
            </w: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45</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100</w:t>
            </w:r>
          </w:p>
        </w:tc>
        <w:tc>
          <w:tcPr>
            <w:tcW w:w="280" w:type="dxa"/>
            <w:vAlign w:val="bottom"/>
          </w:tcPr>
          <w:p>
            <w:pPr>
              <w:spacing w:after="0"/>
              <w:rPr>
                <w:sz w:val="18"/>
                <w:szCs w:val="18"/>
                <w:color w:val="auto"/>
              </w:rPr>
            </w:pPr>
          </w:p>
        </w:tc>
        <w:tc>
          <w:tcPr>
            <w:tcW w:w="1620" w:type="dxa"/>
            <w:vAlign w:val="bottom"/>
            <w:gridSpan w:val="4"/>
          </w:tcPr>
          <w:p>
            <w:pPr>
              <w:jc w:val="right"/>
              <w:ind w:right="360"/>
              <w:spacing w:after="0"/>
              <w:rPr>
                <w:sz w:val="20"/>
                <w:szCs w:val="20"/>
                <w:color w:val="auto"/>
              </w:rPr>
            </w:pPr>
            <w:r>
              <w:rPr>
                <w:rFonts w:ascii="Arial" w:cs="Arial" w:eastAsia="Arial" w:hAnsi="Arial"/>
                <w:sz w:val="18"/>
                <w:szCs w:val="18"/>
                <w:color w:val="auto"/>
              </w:rPr>
              <w:t>(30)</w:t>
            </w: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70</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560" w:type="dxa"/>
            <w:vAlign w:val="bottom"/>
            <w:shd w:val="clear" w:color="auto" w:fill="EEEEEE"/>
          </w:tcPr>
          <w:p>
            <w:pPr>
              <w:spacing w:after="0"/>
              <w:rPr>
                <w:sz w:val="20"/>
                <w:szCs w:val="20"/>
                <w:color w:val="auto"/>
              </w:rPr>
            </w:pPr>
            <w:r>
              <w:rPr>
                <w:rFonts w:ascii="Arial" w:cs="Arial" w:eastAsia="Arial" w:hAnsi="Arial"/>
                <w:sz w:val="18"/>
                <w:szCs w:val="18"/>
                <w:color w:val="auto"/>
              </w:rPr>
              <w:t>Customer contracts</w:t>
            </w:r>
          </w:p>
        </w:tc>
        <w:tc>
          <w:tcPr>
            <w:tcW w:w="30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200</w:t>
            </w:r>
          </w:p>
        </w:tc>
        <w:tc>
          <w:tcPr>
            <w:tcW w:w="260" w:type="dxa"/>
            <w:vAlign w:val="bottom"/>
            <w:shd w:val="clear" w:color="auto" w:fill="EEEEEE"/>
          </w:tcPr>
          <w:p>
            <w:pPr>
              <w:spacing w:after="0"/>
              <w:rPr>
                <w:sz w:val="18"/>
                <w:szCs w:val="18"/>
                <w:color w:val="auto"/>
              </w:rPr>
            </w:pPr>
          </w:p>
        </w:tc>
        <w:tc>
          <w:tcPr>
            <w:tcW w:w="164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(44)</w:t>
            </w: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156</w:t>
            </w:r>
          </w:p>
        </w:tc>
        <w:tc>
          <w:tcPr>
            <w:tcW w:w="26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200</w:t>
            </w:r>
          </w:p>
        </w:tc>
        <w:tc>
          <w:tcPr>
            <w:tcW w:w="280" w:type="dxa"/>
            <w:vAlign w:val="bottom"/>
            <w:shd w:val="clear" w:color="auto" w:fill="EEEEEE"/>
          </w:tcPr>
          <w:p>
            <w:pPr>
              <w:spacing w:after="0"/>
              <w:rPr>
                <w:sz w:val="18"/>
                <w:szCs w:val="18"/>
                <w:color w:val="auto"/>
              </w:rPr>
            </w:pPr>
          </w:p>
        </w:tc>
        <w:tc>
          <w:tcPr>
            <w:tcW w:w="162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(24)</w:t>
            </w:r>
          </w:p>
        </w:tc>
        <w:tc>
          <w:tcPr>
            <w:tcW w:w="1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176</w:t>
            </w:r>
          </w:p>
        </w:tc>
        <w:tc>
          <w:tcPr>
            <w:tcW w:w="28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560" w:type="dxa"/>
            <w:vAlign w:val="bottom"/>
          </w:tcPr>
          <w:p>
            <w:pPr>
              <w:ind w:left="120"/>
              <w:spacing w:after="0"/>
              <w:rPr>
                <w:sz w:val="20"/>
                <w:szCs w:val="20"/>
                <w:color w:val="auto"/>
              </w:rPr>
            </w:pPr>
            <w:r>
              <w:rPr>
                <w:rFonts w:ascii="Arial" w:cs="Arial" w:eastAsia="Arial" w:hAnsi="Arial"/>
                <w:sz w:val="18"/>
                <w:szCs w:val="18"/>
                <w:color w:val="auto"/>
              </w:rPr>
              <w:t>Total identified intangible</w:t>
            </w:r>
          </w:p>
        </w:tc>
        <w:tc>
          <w:tcPr>
            <w:tcW w:w="300" w:type="dxa"/>
            <w:vAlign w:val="bottom"/>
          </w:tcPr>
          <w:p>
            <w:pPr>
              <w:spacing w:after="0"/>
              <w:rPr>
                <w:sz w:val="19"/>
                <w:szCs w:val="19"/>
                <w:color w:val="auto"/>
              </w:rPr>
            </w:pPr>
          </w:p>
        </w:tc>
        <w:tc>
          <w:tcPr>
            <w:tcW w:w="720" w:type="dxa"/>
            <w:vAlign w:val="bottom"/>
            <w:tcBorders>
              <w:top w:val="single" w:sz="8" w:color="808080"/>
            </w:tcBorders>
          </w:tcPr>
          <w:p>
            <w:pPr>
              <w:spacing w:after="0"/>
              <w:rPr>
                <w:sz w:val="19"/>
                <w:szCs w:val="19"/>
                <w:color w:val="auto"/>
              </w:rPr>
            </w:pPr>
          </w:p>
        </w:tc>
        <w:tc>
          <w:tcPr>
            <w:tcW w:w="2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60" w:type="dxa"/>
            <w:vAlign w:val="bottom"/>
            <w:tcBorders>
              <w:top w:val="single" w:sz="8" w:color="808080"/>
            </w:tcBorders>
          </w:tcPr>
          <w:p>
            <w:pPr>
              <w:spacing w:after="0"/>
              <w:rPr>
                <w:sz w:val="19"/>
                <w:szCs w:val="19"/>
                <w:color w:val="auto"/>
              </w:rPr>
            </w:pPr>
          </w:p>
        </w:tc>
        <w:tc>
          <w:tcPr>
            <w:tcW w:w="4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40" w:type="dxa"/>
            <w:vAlign w:val="bottom"/>
            <w:tcBorders>
              <w:top w:val="single" w:sz="8" w:color="808080"/>
            </w:tcBorders>
          </w:tcPr>
          <w:p>
            <w:pPr>
              <w:spacing w:after="0"/>
              <w:rPr>
                <w:sz w:val="19"/>
                <w:szCs w:val="19"/>
                <w:color w:val="auto"/>
              </w:rPr>
            </w:pPr>
          </w:p>
        </w:tc>
        <w:tc>
          <w:tcPr>
            <w:tcW w:w="2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20" w:type="dxa"/>
            <w:vAlign w:val="bottom"/>
            <w:tcBorders>
              <w:top w:val="single" w:sz="8" w:color="808080"/>
            </w:tcBorders>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40" w:type="dxa"/>
            <w:vAlign w:val="bottom"/>
            <w:tcBorders>
              <w:top w:val="single" w:sz="8" w:color="808080"/>
            </w:tcBorders>
          </w:tcPr>
          <w:p>
            <w:pPr>
              <w:spacing w:after="0"/>
              <w:rPr>
                <w:sz w:val="19"/>
                <w:szCs w:val="19"/>
                <w:color w:val="auto"/>
              </w:rPr>
            </w:pPr>
          </w:p>
        </w:tc>
        <w:tc>
          <w:tcPr>
            <w:tcW w:w="4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20" w:type="dxa"/>
            <w:vAlign w:val="bottom"/>
            <w:tcBorders>
              <w:top w:val="single" w:sz="8" w:color="808080"/>
            </w:tcBorders>
          </w:tcPr>
          <w:p>
            <w:pPr>
              <w:spacing w:after="0"/>
              <w:rPr>
                <w:sz w:val="19"/>
                <w:szCs w:val="19"/>
                <w:color w:val="auto"/>
              </w:rPr>
            </w:pP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560" w:type="dxa"/>
            <w:vAlign w:val="bottom"/>
          </w:tcPr>
          <w:p>
            <w:pPr>
              <w:ind w:left="260"/>
              <w:spacing w:after="0"/>
              <w:rPr>
                <w:sz w:val="20"/>
                <w:szCs w:val="20"/>
                <w:color w:val="auto"/>
              </w:rPr>
            </w:pPr>
            <w:r>
              <w:rPr>
                <w:rFonts w:ascii="Arial" w:cs="Arial" w:eastAsia="Arial" w:hAnsi="Arial"/>
                <w:sz w:val="18"/>
                <w:szCs w:val="18"/>
                <w:color w:val="auto"/>
              </w:rPr>
              <w:t>assets</w:t>
            </w:r>
          </w:p>
        </w:tc>
        <w:tc>
          <w:tcPr>
            <w:tcW w:w="3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395,015</w:t>
            </w:r>
          </w:p>
        </w:tc>
        <w:tc>
          <w:tcPr>
            <w:tcW w:w="260" w:type="dxa"/>
            <w:vAlign w:val="bottom"/>
          </w:tcPr>
          <w:p>
            <w:pPr>
              <w:spacing w:after="0"/>
              <w:rPr>
                <w:sz w:val="20"/>
                <w:szCs w:val="20"/>
                <w:color w:val="auto"/>
              </w:rPr>
            </w:pPr>
          </w:p>
        </w:tc>
        <w:tc>
          <w:tcPr>
            <w:tcW w:w="1640" w:type="dxa"/>
            <w:vAlign w:val="bottom"/>
            <w:gridSpan w:val="4"/>
          </w:tcPr>
          <w:p>
            <w:pPr>
              <w:jc w:val="right"/>
              <w:ind w:right="360"/>
              <w:spacing w:after="0"/>
              <w:rPr>
                <w:sz w:val="20"/>
                <w:szCs w:val="20"/>
                <w:color w:val="auto"/>
              </w:rPr>
            </w:pPr>
            <w:r>
              <w:rPr>
                <w:rFonts w:ascii="Arial" w:cs="Arial" w:eastAsia="Arial" w:hAnsi="Arial"/>
                <w:sz w:val="18"/>
                <w:szCs w:val="18"/>
                <w:color w:val="auto"/>
              </w:rPr>
              <w:t>(275,086)</w:t>
            </w:r>
          </w:p>
        </w:tc>
        <w:tc>
          <w:tcPr>
            <w:tcW w:w="1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119,929</w:t>
            </w:r>
          </w:p>
        </w:tc>
        <w:tc>
          <w:tcPr>
            <w:tcW w:w="2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395,015</w:t>
            </w:r>
          </w:p>
        </w:tc>
        <w:tc>
          <w:tcPr>
            <w:tcW w:w="280" w:type="dxa"/>
            <w:vAlign w:val="bottom"/>
          </w:tcPr>
          <w:p>
            <w:pPr>
              <w:spacing w:after="0"/>
              <w:rPr>
                <w:sz w:val="20"/>
                <w:szCs w:val="20"/>
                <w:color w:val="auto"/>
              </w:rPr>
            </w:pPr>
          </w:p>
        </w:tc>
        <w:tc>
          <w:tcPr>
            <w:tcW w:w="1620" w:type="dxa"/>
            <w:vAlign w:val="bottom"/>
            <w:gridSpan w:val="4"/>
          </w:tcPr>
          <w:p>
            <w:pPr>
              <w:jc w:val="right"/>
              <w:ind w:right="360"/>
              <w:spacing w:after="0"/>
              <w:rPr>
                <w:sz w:val="20"/>
                <w:szCs w:val="20"/>
                <w:color w:val="auto"/>
              </w:rPr>
            </w:pPr>
            <w:r>
              <w:rPr>
                <w:rFonts w:ascii="Arial" w:cs="Arial" w:eastAsia="Arial" w:hAnsi="Arial"/>
                <w:sz w:val="18"/>
                <w:szCs w:val="18"/>
                <w:color w:val="auto"/>
              </w:rPr>
              <w:t>(235,570)</w:t>
            </w:r>
          </w:p>
        </w:tc>
        <w:tc>
          <w:tcPr>
            <w:tcW w:w="1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159,445</w:t>
            </w: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560" w:type="dxa"/>
            <w:vAlign w:val="bottom"/>
            <w:shd w:val="clear" w:color="auto" w:fill="EEEEEE"/>
          </w:tcPr>
          <w:p>
            <w:pPr>
              <w:spacing w:after="0"/>
              <w:rPr>
                <w:sz w:val="20"/>
                <w:szCs w:val="20"/>
                <w:color w:val="auto"/>
              </w:rPr>
            </w:pPr>
            <w:r>
              <w:rPr>
                <w:rFonts w:ascii="Arial" w:cs="Arial" w:eastAsia="Arial" w:hAnsi="Arial"/>
                <w:sz w:val="18"/>
                <w:szCs w:val="18"/>
                <w:color w:val="auto"/>
              </w:rPr>
              <w:t>Goodwill</w:t>
            </w:r>
          </w:p>
        </w:tc>
        <w:tc>
          <w:tcPr>
            <w:tcW w:w="30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1,816,713</w:t>
            </w:r>
          </w:p>
        </w:tc>
        <w:tc>
          <w:tcPr>
            <w:tcW w:w="260" w:type="dxa"/>
            <w:vAlign w:val="bottom"/>
            <w:shd w:val="clear" w:color="auto" w:fill="EEEEEE"/>
          </w:tcPr>
          <w:p>
            <w:pPr>
              <w:spacing w:after="0"/>
              <w:rPr>
                <w:sz w:val="18"/>
                <w:szCs w:val="18"/>
                <w:color w:val="auto"/>
              </w:rPr>
            </w:pPr>
          </w:p>
        </w:tc>
        <w:tc>
          <w:tcPr>
            <w:tcW w:w="560" w:type="dxa"/>
            <w:vAlign w:val="bottom"/>
            <w:gridSpan w:val="2"/>
            <w:shd w:val="clear" w:color="auto" w:fill="EEEEEE"/>
          </w:tcPr>
          <w:p>
            <w:pPr>
              <w:spacing w:after="0"/>
              <w:rPr>
                <w:sz w:val="18"/>
                <w:szCs w:val="18"/>
                <w:color w:val="auto"/>
              </w:rPr>
            </w:pPr>
          </w:p>
        </w:tc>
        <w:tc>
          <w:tcPr>
            <w:tcW w:w="108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w w:val="90"/>
              </w:rPr>
              <w:t>(347,906)</w:t>
            </w: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9"/>
              </w:rPr>
              <w:t>1,468,807</w:t>
            </w:r>
          </w:p>
        </w:tc>
        <w:tc>
          <w:tcPr>
            <w:tcW w:w="26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1,803,545</w:t>
            </w:r>
          </w:p>
        </w:tc>
        <w:tc>
          <w:tcPr>
            <w:tcW w:w="280" w:type="dxa"/>
            <w:vAlign w:val="bottom"/>
            <w:shd w:val="clear" w:color="auto" w:fill="EEEEEE"/>
          </w:tcPr>
          <w:p>
            <w:pPr>
              <w:spacing w:after="0"/>
              <w:rPr>
                <w:sz w:val="18"/>
                <w:szCs w:val="18"/>
                <w:color w:val="auto"/>
              </w:rPr>
            </w:pPr>
          </w:p>
        </w:tc>
        <w:tc>
          <w:tcPr>
            <w:tcW w:w="162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(347,906)</w:t>
            </w:r>
          </w:p>
        </w:tc>
        <w:tc>
          <w:tcPr>
            <w:tcW w:w="1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1,455,639</w:t>
            </w:r>
          </w:p>
        </w:tc>
        <w:tc>
          <w:tcPr>
            <w:tcW w:w="28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20" w:type="dxa"/>
            <w:vAlign w:val="bottom"/>
            <w:shd w:val="clear" w:color="auto" w:fill="80808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560" w:type="dxa"/>
            <w:vAlign w:val="bottom"/>
            <w:gridSpan w:val="2"/>
          </w:tcPr>
          <w:p>
            <w:pPr>
              <w:spacing w:after="0" w:line="20" w:lineRule="exact"/>
              <w:rPr>
                <w:sz w:val="1"/>
                <w:szCs w:val="1"/>
                <w:color w:val="auto"/>
              </w:rPr>
            </w:pPr>
          </w:p>
        </w:tc>
        <w:tc>
          <w:tcPr>
            <w:tcW w:w="660" w:type="dxa"/>
            <w:vAlign w:val="bottom"/>
            <w:shd w:val="clear" w:color="auto" w:fill="80808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740" w:type="dxa"/>
            <w:vAlign w:val="bottom"/>
            <w:shd w:val="clear" w:color="auto" w:fill="80808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720" w:type="dxa"/>
            <w:vAlign w:val="bottom"/>
            <w:shd w:val="clear" w:color="auto" w:fill="80808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gridSpan w:val="2"/>
          </w:tcPr>
          <w:p>
            <w:pPr>
              <w:spacing w:after="0" w:line="20" w:lineRule="exact"/>
              <w:rPr>
                <w:sz w:val="1"/>
                <w:szCs w:val="1"/>
                <w:color w:val="auto"/>
              </w:rPr>
            </w:pPr>
          </w:p>
        </w:tc>
        <w:tc>
          <w:tcPr>
            <w:tcW w:w="640" w:type="dxa"/>
            <w:vAlign w:val="bottom"/>
            <w:shd w:val="clear" w:color="auto" w:fill="80808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720" w:type="dxa"/>
            <w:vAlign w:val="bottom"/>
            <w:shd w:val="clear" w:color="auto" w:fill="80808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 w:type="dxa"/>
            <w:vAlign w:val="bottom"/>
          </w:tcPr>
          <w:p>
            <w:pPr>
              <w:spacing w:after="0"/>
              <w:rPr>
                <w:sz w:val="20"/>
                <w:szCs w:val="20"/>
                <w:color w:val="auto"/>
              </w:rPr>
            </w:pPr>
          </w:p>
        </w:tc>
        <w:tc>
          <w:tcPr>
            <w:tcW w:w="2560" w:type="dxa"/>
            <w:vAlign w:val="bottom"/>
          </w:tcPr>
          <w:p>
            <w:pPr>
              <w:ind w:left="120"/>
              <w:spacing w:after="0"/>
              <w:rPr>
                <w:sz w:val="20"/>
                <w:szCs w:val="20"/>
                <w:color w:val="auto"/>
              </w:rPr>
            </w:pPr>
            <w:r>
              <w:rPr>
                <w:rFonts w:ascii="Arial" w:cs="Arial" w:eastAsia="Arial" w:hAnsi="Arial"/>
                <w:sz w:val="18"/>
                <w:szCs w:val="18"/>
                <w:color w:val="auto"/>
              </w:rPr>
              <w:t>Total intangible assets</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2,211,728</w:t>
            </w:r>
          </w:p>
        </w:tc>
        <w:tc>
          <w:tcPr>
            <w:tcW w:w="260" w:type="dxa"/>
            <w:vAlign w:val="bottom"/>
          </w:tcPr>
          <w:p>
            <w:pPr>
              <w:spacing w:after="0"/>
              <w:rPr>
                <w:sz w:val="20"/>
                <w:szCs w:val="20"/>
                <w:color w:val="auto"/>
              </w:rPr>
            </w:pPr>
          </w:p>
        </w:tc>
        <w:tc>
          <w:tcPr>
            <w:tcW w:w="1640" w:type="dxa"/>
            <w:vAlign w:val="bottom"/>
            <w:gridSpan w:val="4"/>
          </w:tcPr>
          <w:p>
            <w:pPr>
              <w:jc w:val="right"/>
              <w:ind w:right="360"/>
              <w:spacing w:after="0"/>
              <w:rPr>
                <w:sz w:val="20"/>
                <w:szCs w:val="20"/>
                <w:color w:val="auto"/>
              </w:rPr>
            </w:pPr>
            <w:r>
              <w:rPr>
                <w:rFonts w:ascii="Arial" w:cs="Arial" w:eastAsia="Arial" w:hAnsi="Arial"/>
                <w:sz w:val="18"/>
                <w:szCs w:val="18"/>
                <w:color w:val="auto"/>
              </w:rPr>
              <w:t>$(622,992)</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1,588,736</w:t>
            </w:r>
          </w:p>
        </w:tc>
        <w:tc>
          <w:tcPr>
            <w:tcW w:w="260" w:type="dxa"/>
            <w:vAlign w:val="bottom"/>
          </w:tcPr>
          <w:p>
            <w:pPr>
              <w:spacing w:after="0"/>
              <w:rPr>
                <w:sz w:val="20"/>
                <w:szCs w:val="20"/>
                <w:color w:val="auto"/>
              </w:rPr>
            </w:pP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2,198,560</w:t>
            </w:r>
          </w:p>
        </w:tc>
        <w:tc>
          <w:tcPr>
            <w:tcW w:w="280" w:type="dxa"/>
            <w:vAlign w:val="bottom"/>
          </w:tcPr>
          <w:p>
            <w:pPr>
              <w:spacing w:after="0"/>
              <w:rPr>
                <w:sz w:val="20"/>
                <w:szCs w:val="20"/>
                <w:color w:val="auto"/>
              </w:rPr>
            </w:pPr>
          </w:p>
        </w:tc>
        <w:tc>
          <w:tcPr>
            <w:tcW w:w="1620" w:type="dxa"/>
            <w:vAlign w:val="bottom"/>
            <w:gridSpan w:val="4"/>
          </w:tcPr>
          <w:p>
            <w:pPr>
              <w:jc w:val="right"/>
              <w:ind w:right="360"/>
              <w:spacing w:after="0"/>
              <w:rPr>
                <w:sz w:val="20"/>
                <w:szCs w:val="20"/>
                <w:color w:val="auto"/>
              </w:rPr>
            </w:pPr>
            <w:r>
              <w:rPr>
                <w:rFonts w:ascii="Arial" w:cs="Arial" w:eastAsia="Arial" w:hAnsi="Arial"/>
                <w:sz w:val="18"/>
                <w:szCs w:val="18"/>
                <w:color w:val="auto"/>
              </w:rPr>
              <w:t>$(583,476)</w:t>
            </w: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1,615,084</w:t>
            </w: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56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140" w:type="dxa"/>
            <w:vAlign w:val="bottom"/>
          </w:tcPr>
          <w:p>
            <w:pPr>
              <w:spacing w:after="0"/>
              <w:rPr>
                <w:sz w:val="5"/>
                <w:szCs w:val="5"/>
                <w:color w:val="auto"/>
              </w:rPr>
            </w:pPr>
          </w:p>
        </w:tc>
        <w:tc>
          <w:tcPr>
            <w:tcW w:w="420" w:type="dxa"/>
            <w:vAlign w:val="bottom"/>
          </w:tcPr>
          <w:p>
            <w:pPr>
              <w:spacing w:after="0"/>
              <w:rPr>
                <w:sz w:val="5"/>
                <w:szCs w:val="5"/>
                <w:color w:val="auto"/>
              </w:rPr>
            </w:pPr>
          </w:p>
        </w:tc>
        <w:tc>
          <w:tcPr>
            <w:tcW w:w="66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140" w:type="dxa"/>
            <w:vAlign w:val="bottom"/>
          </w:tcPr>
          <w:p>
            <w:pPr>
              <w:spacing w:after="0"/>
              <w:rPr>
                <w:sz w:val="5"/>
                <w:szCs w:val="5"/>
                <w:color w:val="auto"/>
              </w:rPr>
            </w:pPr>
          </w:p>
        </w:tc>
        <w:tc>
          <w:tcPr>
            <w:tcW w:w="280" w:type="dxa"/>
            <w:vAlign w:val="bottom"/>
          </w:tcPr>
          <w:p>
            <w:pPr>
              <w:spacing w:after="0"/>
              <w:rPr>
                <w:sz w:val="5"/>
                <w:szCs w:val="5"/>
                <w:color w:val="auto"/>
              </w:rPr>
            </w:pPr>
          </w:p>
        </w:tc>
        <w:tc>
          <w:tcPr>
            <w:tcW w:w="74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160" w:type="dxa"/>
            <w:vAlign w:val="bottom"/>
          </w:tcPr>
          <w:p>
            <w:pPr>
              <w:spacing w:after="0"/>
              <w:rPr>
                <w:sz w:val="5"/>
                <w:szCs w:val="5"/>
                <w:color w:val="auto"/>
              </w:rPr>
            </w:pPr>
          </w:p>
        </w:tc>
        <w:tc>
          <w:tcPr>
            <w:tcW w:w="280" w:type="dxa"/>
            <w:vAlign w:val="bottom"/>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140" w:type="dxa"/>
            <w:vAlign w:val="bottom"/>
          </w:tcPr>
          <w:p>
            <w:pPr>
              <w:spacing w:after="0"/>
              <w:rPr>
                <w:sz w:val="5"/>
                <w:szCs w:val="5"/>
                <w:color w:val="auto"/>
              </w:rPr>
            </w:pPr>
          </w:p>
        </w:tc>
        <w:tc>
          <w:tcPr>
            <w:tcW w:w="42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20" w:type="dxa"/>
            <w:vAlign w:val="bottom"/>
            <w:tcBorders>
              <w:left w:val="single" w:sz="8" w:color="808080"/>
            </w:tcBorders>
          </w:tcPr>
          <w:p>
            <w:pPr>
              <w:spacing w:after="0"/>
              <w:rPr>
                <w:sz w:val="5"/>
                <w:szCs w:val="5"/>
                <w:color w:val="auto"/>
              </w:rPr>
            </w:pPr>
          </w:p>
        </w:tc>
        <w:tc>
          <w:tcPr>
            <w:tcW w:w="160" w:type="dxa"/>
            <w:vAlign w:val="bottom"/>
          </w:tcPr>
          <w:p>
            <w:pPr>
              <w:spacing w:after="0"/>
              <w:rPr>
                <w:sz w:val="5"/>
                <w:szCs w:val="5"/>
                <w:color w:val="auto"/>
              </w:rPr>
            </w:pPr>
          </w:p>
        </w:tc>
        <w:tc>
          <w:tcPr>
            <w:tcW w:w="280" w:type="dxa"/>
            <w:vAlign w:val="bottom"/>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280" w:type="dxa"/>
            <w:vAlign w:val="bottom"/>
            <w:tcBorders>
              <w:left w:val="single" w:sz="8" w:color="808080"/>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changes in the carrying amount of the goodwill for the six-month period ended July 31, 2004 are as follows (in thousands):</w:t>
      </w:r>
    </w:p>
    <w:p>
      <w:pPr>
        <w:spacing w:after="0" w:line="393" w:lineRule="exact"/>
        <w:rPr>
          <w:sz w:val="20"/>
          <w:szCs w:val="20"/>
          <w:color w:val="auto"/>
        </w:rPr>
      </w:pPr>
    </w:p>
    <w:tbl>
      <w:tblPr>
        <w:tblLayout w:type="fixed"/>
        <w:tblInd w:w="25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40" w:type="dxa"/>
            <w:vAlign w:val="bottom"/>
            <w:gridSpan w:val="2"/>
          </w:tcPr>
          <w:p>
            <w:pPr>
              <w:ind w:left="120"/>
              <w:spacing w:after="0"/>
              <w:rPr>
                <w:sz w:val="20"/>
                <w:szCs w:val="20"/>
                <w:color w:val="auto"/>
              </w:rPr>
            </w:pPr>
            <w:r>
              <w:rPr>
                <w:rFonts w:ascii="Arial" w:cs="Arial" w:eastAsia="Arial" w:hAnsi="Arial"/>
                <w:sz w:val="14"/>
                <w:szCs w:val="14"/>
                <w:b w:val="1"/>
                <w:bCs w:val="1"/>
                <w:color w:val="auto"/>
              </w:rPr>
              <w:t>July 31,</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4520" w:type="dxa"/>
            <w:vAlign w:val="bottom"/>
          </w:tcPr>
          <w:p>
            <w:pPr>
              <w:spacing w:after="0"/>
              <w:rPr>
                <w:sz w:val="16"/>
                <w:szCs w:val="16"/>
                <w:color w:val="auto"/>
              </w:rPr>
            </w:pPr>
          </w:p>
        </w:tc>
        <w:tc>
          <w:tcPr>
            <w:tcW w:w="1240" w:type="dxa"/>
            <w:vAlign w:val="bottom"/>
            <w:gridSpan w:val="2"/>
          </w:tcPr>
          <w:p>
            <w:pPr>
              <w:jc w:val="right"/>
              <w:ind w:right="168"/>
              <w:spacing w:after="0"/>
              <w:rPr>
                <w:sz w:val="20"/>
                <w:szCs w:val="20"/>
                <w:color w:val="auto"/>
              </w:rPr>
            </w:pPr>
            <w:r>
              <w:rPr>
                <w:rFonts w:ascii="Arial" w:cs="Arial" w:eastAsia="Arial" w:hAnsi="Arial"/>
                <w:sz w:val="14"/>
                <w:szCs w:val="14"/>
                <w:b w:val="1"/>
                <w:bCs w:val="1"/>
                <w:color w:val="auto"/>
              </w:rPr>
              <w:t>2004</w:t>
            </w:r>
          </w:p>
        </w:tc>
        <w:tc>
          <w:tcPr>
            <w:tcW w:w="5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520" w:type="dxa"/>
            <w:vAlign w:val="bottom"/>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4520" w:type="dxa"/>
            <w:vAlign w:val="bottom"/>
          </w:tcPr>
          <w:p>
            <w:pPr>
              <w:spacing w:after="0"/>
              <w:rPr>
                <w:sz w:val="6"/>
                <w:szCs w:val="6"/>
                <w:color w:val="auto"/>
              </w:rPr>
            </w:pPr>
          </w:p>
        </w:tc>
        <w:tc>
          <w:tcPr>
            <w:tcW w:w="500" w:type="dxa"/>
            <w:vAlign w:val="bottom"/>
          </w:tcPr>
          <w:p>
            <w:pPr>
              <w:spacing w:after="0"/>
              <w:rPr>
                <w:sz w:val="6"/>
                <w:szCs w:val="6"/>
                <w:color w:val="auto"/>
              </w:rPr>
            </w:pPr>
          </w:p>
        </w:tc>
        <w:tc>
          <w:tcPr>
            <w:tcW w:w="740" w:type="dxa"/>
            <w:vAlign w:val="bottom"/>
          </w:tcPr>
          <w:p>
            <w:pPr>
              <w:spacing w:after="0"/>
              <w:rPr>
                <w:sz w:val="6"/>
                <w:szCs w:val="6"/>
                <w:color w:val="auto"/>
              </w:rPr>
            </w:pPr>
          </w:p>
        </w:tc>
        <w:tc>
          <w:tcPr>
            <w:tcW w:w="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20" w:type="dxa"/>
            <w:vAlign w:val="bottom"/>
            <w:shd w:val="clear" w:color="auto" w:fill="EEEEEE"/>
          </w:tcPr>
          <w:p>
            <w:pPr>
              <w:spacing w:after="0"/>
              <w:rPr>
                <w:sz w:val="20"/>
                <w:szCs w:val="20"/>
                <w:color w:val="auto"/>
              </w:rPr>
            </w:pPr>
            <w:r>
              <w:rPr>
                <w:rFonts w:ascii="Arial" w:cs="Arial" w:eastAsia="Arial" w:hAnsi="Arial"/>
                <w:sz w:val="18"/>
                <w:szCs w:val="18"/>
                <w:color w:val="auto"/>
              </w:rPr>
              <w:t>Balances as of January 31, 2004</w:t>
            </w:r>
          </w:p>
        </w:tc>
        <w:tc>
          <w:tcPr>
            <w:tcW w:w="12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$1,455,639</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Goodwill acquired during the period</w:t>
            </w:r>
          </w:p>
        </w:tc>
        <w:tc>
          <w:tcPr>
            <w:tcW w:w="1240" w:type="dxa"/>
            <w:vAlign w:val="bottom"/>
            <w:gridSpan w:val="2"/>
          </w:tcPr>
          <w:p>
            <w:pPr>
              <w:jc w:val="right"/>
              <w:spacing w:after="0"/>
              <w:rPr>
                <w:sz w:val="20"/>
                <w:szCs w:val="20"/>
                <w:color w:val="auto"/>
              </w:rPr>
            </w:pPr>
            <w:r>
              <w:rPr>
                <w:rFonts w:ascii="Arial" w:cs="Arial" w:eastAsia="Arial" w:hAnsi="Arial"/>
                <w:sz w:val="18"/>
                <w:szCs w:val="18"/>
                <w:color w:val="auto"/>
              </w:rPr>
              <w:t>13,168</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20" w:type="dxa"/>
            <w:vAlign w:val="bottom"/>
            <w:vMerge w:val="restart"/>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740" w:type="dxa"/>
            <w:vAlign w:val="bottom"/>
            <w:tcBorders>
              <w:top w:val="single" w:sz="8" w:color="808080"/>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3"/>
        </w:trPr>
        <w:tc>
          <w:tcPr>
            <w:tcW w:w="20" w:type="dxa"/>
            <w:vAlign w:val="bottom"/>
            <w:vMerge w:val="continue"/>
          </w:tcPr>
          <w:p>
            <w:pPr>
              <w:spacing w:after="0"/>
              <w:rPr>
                <w:sz w:val="18"/>
                <w:szCs w:val="18"/>
                <w:color w:val="auto"/>
              </w:rPr>
            </w:pPr>
          </w:p>
        </w:tc>
        <w:tc>
          <w:tcPr>
            <w:tcW w:w="4520" w:type="dxa"/>
            <w:vAlign w:val="bottom"/>
            <w:shd w:val="clear" w:color="auto" w:fill="EEEEEE"/>
          </w:tcPr>
          <w:p>
            <w:pPr>
              <w:spacing w:after="0"/>
              <w:rPr>
                <w:sz w:val="20"/>
                <w:szCs w:val="20"/>
                <w:color w:val="auto"/>
              </w:rPr>
            </w:pPr>
            <w:r>
              <w:rPr>
                <w:rFonts w:ascii="Arial" w:cs="Arial" w:eastAsia="Arial" w:hAnsi="Arial"/>
                <w:sz w:val="18"/>
                <w:szCs w:val="18"/>
                <w:color w:val="auto"/>
              </w:rPr>
              <w:t>Balances as of July 31, 2004</w:t>
            </w:r>
          </w:p>
        </w:tc>
        <w:tc>
          <w:tcPr>
            <w:tcW w:w="12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$1,468,807</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4520" w:type="dxa"/>
            <w:vAlign w:val="bottom"/>
            <w:tcBorders>
              <w:top w:val="single" w:sz="8" w:color="EEEEEE"/>
            </w:tcBorders>
          </w:tcPr>
          <w:p>
            <w:pPr>
              <w:spacing w:after="0"/>
              <w:rPr>
                <w:sz w:val="3"/>
                <w:szCs w:val="3"/>
                <w:color w:val="auto"/>
              </w:rPr>
            </w:pPr>
          </w:p>
        </w:tc>
        <w:tc>
          <w:tcPr>
            <w:tcW w:w="500" w:type="dxa"/>
            <w:vAlign w:val="bottom"/>
            <w:tcBorders>
              <w:top w:val="single" w:sz="8" w:color="EEEEEE"/>
            </w:tcBorders>
          </w:tcPr>
          <w:p>
            <w:pPr>
              <w:spacing w:after="0"/>
              <w:rPr>
                <w:sz w:val="3"/>
                <w:szCs w:val="3"/>
                <w:color w:val="auto"/>
              </w:rPr>
            </w:pPr>
          </w:p>
        </w:tc>
        <w:tc>
          <w:tcPr>
            <w:tcW w:w="740" w:type="dxa"/>
            <w:vAlign w:val="bottom"/>
            <w:tcBorders>
              <w:top w:val="single" w:sz="8" w:color="808080"/>
            </w:tcBorders>
            <w:shd w:val="clear" w:color="auto" w:fill="808080"/>
          </w:tcPr>
          <w:p>
            <w:pPr>
              <w:spacing w:after="0"/>
              <w:rPr>
                <w:sz w:val="3"/>
                <w:szCs w:val="3"/>
                <w:color w:val="auto"/>
              </w:rPr>
            </w:pPr>
          </w:p>
        </w:tc>
        <w:tc>
          <w:tcPr>
            <w:tcW w:w="500" w:type="dxa"/>
            <w:vAlign w:val="bottom"/>
            <w:tcBorders>
              <w:top w:val="single" w:sz="8" w:color="EEEEEE"/>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jc w:val="both"/>
        <w:ind w:right="200" w:firstLine="222"/>
        <w:spacing w:after="0" w:line="264" w:lineRule="auto"/>
        <w:rPr>
          <w:sz w:val="20"/>
          <w:szCs w:val="20"/>
          <w:color w:val="auto"/>
        </w:rPr>
      </w:pPr>
      <w:r>
        <w:rPr>
          <w:rFonts w:ascii="Arial" w:cs="Arial" w:eastAsia="Arial" w:hAnsi="Arial"/>
          <w:sz w:val="18"/>
          <w:szCs w:val="18"/>
          <w:color w:val="auto"/>
        </w:rPr>
        <w:t>The increase in goodwill during the six months ended July 31, 2004 was due to the former RADLAN shareholders becoming entitled to certain shares to be issued based on the Company’s achievement of revenues from certain products during the first six months of fiscal 2005 (see Note 2 of the Notes to the Unaudited Condensed Consolidated Financial Statements).</w:t>
      </w:r>
    </w:p>
    <w:p>
      <w:pPr>
        <w:spacing w:after="0" w:line="141" w:lineRule="exact"/>
        <w:rPr>
          <w:sz w:val="20"/>
          <w:szCs w:val="20"/>
          <w:color w:val="auto"/>
        </w:rPr>
      </w:pPr>
    </w:p>
    <w:p>
      <w:pPr>
        <w:ind w:left="240"/>
        <w:spacing w:after="0"/>
        <w:rPr>
          <w:sz w:val="20"/>
          <w:szCs w:val="20"/>
          <w:color w:val="auto"/>
        </w:rPr>
      </w:pPr>
      <w:r>
        <w:rPr>
          <w:rFonts w:ascii="Arial" w:cs="Arial" w:eastAsia="Arial" w:hAnsi="Arial"/>
          <w:sz w:val="16"/>
          <w:szCs w:val="16"/>
          <w:color w:val="auto"/>
        </w:rPr>
        <w:t>Identified intangible assets consist of purchased technology, trade name, and customer contracts and related relationships. Purchased technology and</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customer contracts and related relationships are amortized on a straight-line basis over their estimated useful lives of five years. Trade name is amortized on a</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straight-line basis over its estimated useful life of two years. The aggregate amortization expense of identified intangible assets was $39.5 million and</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$39.0 million in the first six months of fiscal years 2005 and 2004, respectively. The estimated total future annual amortization expense of acquired intangible</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assets is $39.5 million for the remaining six months of fiscal year 2005, $77.5 million for fiscal year 2006, $1.2 million for fiscal years 2007 and 2008,</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respectively, and $524,000 for fiscal year 2009.</w:t>
      </w:r>
    </w:p>
    <w:p>
      <w:pPr>
        <w:spacing w:after="0" w:line="184" w:lineRule="exact"/>
        <w:rPr>
          <w:sz w:val="20"/>
          <w:szCs w:val="20"/>
          <w:color w:val="auto"/>
        </w:rPr>
      </w:pPr>
    </w:p>
    <w:p>
      <w:pPr>
        <w:ind w:right="60" w:firstLine="225"/>
        <w:spacing w:after="0" w:line="271" w:lineRule="auto"/>
        <w:rPr>
          <w:sz w:val="20"/>
          <w:szCs w:val="20"/>
          <w:color w:val="auto"/>
        </w:rPr>
      </w:pPr>
      <w:r>
        <w:rPr>
          <w:rFonts w:ascii="Arial" w:cs="Arial" w:eastAsia="Arial" w:hAnsi="Arial"/>
          <w:sz w:val="17"/>
          <w:szCs w:val="17"/>
          <w:color w:val="auto"/>
        </w:rPr>
        <w:t>In the quarter ended April 30, 2004, the Company entered into a technology license and non-assert agreement with a licensor pursuant to which the parties agreed to not take action against each other relative to the use of certain technologies. Under this arrangement, the Company agreed to make a one-time payment of $13.5 million, which is included in amortization and write-off of acquired intangible assets and other. In the quarter ended July 31, 2004, the Company entered into a technology license and non-assert agreement with another company pursuant to which the parties agreed to not take action against each other relative to the use of certain technologies. Under this arrangement, the Company agreed to make a one-time payment of $25.0 million, of which $10.0 million related to past use of certain technologies is included in amortization and write-off of acquired intangible assets and other, while the remainder of the amount has been capitalized as licensed technology in other noncurrent assets and will be amortized to cost of goods sold over its estimated useful life of five years.</w:t>
      </w:r>
    </w:p>
    <w:p>
      <w:pPr>
        <w:sectPr>
          <w:pgSz w:w="11900" w:h="16838" w:orient="portrait"/>
          <w:cols w:equalWidth="0" w:num="1">
            <w:col w:w="11420"/>
          </w:cols>
          <w:pgMar w:left="240" w:top="419" w:right="239" w:bottom="1440" w:gutter="0" w:footer="0" w:header="0"/>
        </w:sectPr>
      </w:pPr>
    </w:p>
    <w:p>
      <w:pPr>
        <w:spacing w:after="0" w:line="138"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157480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9" w:name="page10"/>
    <w:bookmarkEnd w:id="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Balance sheet components (in thousands)</w:t>
      </w:r>
    </w:p>
    <w:p>
      <w:pPr>
        <w:spacing w:after="0" w:line="397" w:lineRule="exact"/>
        <w:rPr>
          <w:sz w:val="20"/>
          <w:szCs w:val="20"/>
          <w:color w:val="auto"/>
        </w:rPr>
      </w:pPr>
    </w:p>
    <w:tbl>
      <w:tblPr>
        <w:tblLayout w:type="fixed"/>
        <w:tblInd w:w="20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9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00" w:type="dxa"/>
            <w:vAlign w:val="bottom"/>
            <w:gridSpan w:val="2"/>
          </w:tcPr>
          <w:p>
            <w:pPr>
              <w:spacing w:after="0"/>
              <w:rPr>
                <w:sz w:val="20"/>
                <w:szCs w:val="20"/>
                <w:color w:val="auto"/>
              </w:rPr>
            </w:pPr>
            <w:r>
              <w:rPr>
                <w:rFonts w:ascii="Arial" w:cs="Arial" w:eastAsia="Arial" w:hAnsi="Arial"/>
                <w:sz w:val="14"/>
                <w:szCs w:val="14"/>
                <w:b w:val="1"/>
                <w:bCs w:val="1"/>
                <w:color w:val="auto"/>
              </w:rPr>
              <w:t>July 31,</w:t>
            </w:r>
          </w:p>
        </w:tc>
        <w:tc>
          <w:tcPr>
            <w:tcW w:w="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40" w:type="dxa"/>
            <w:vAlign w:val="bottom"/>
            <w:gridSpan w:val="3"/>
          </w:tcPr>
          <w:p>
            <w:pPr>
              <w:jc w:val="center"/>
              <w:spacing w:after="0"/>
              <w:rPr>
                <w:sz w:val="20"/>
                <w:szCs w:val="20"/>
                <w:color w:val="auto"/>
              </w:rPr>
            </w:pPr>
            <w:r>
              <w:rPr>
                <w:rFonts w:ascii="Arial" w:cs="Arial" w:eastAsia="Arial" w:hAnsi="Arial"/>
                <w:sz w:val="14"/>
                <w:szCs w:val="14"/>
                <w:b w:val="1"/>
                <w:bCs w:val="1"/>
                <w:color w:val="auto"/>
                <w:w w:val="95"/>
              </w:rPr>
              <w:t>January 31,</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49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60" w:type="dxa"/>
            <w:vAlign w:val="bottom"/>
          </w:tcPr>
          <w:p>
            <w:pPr>
              <w:jc w:val="right"/>
              <w:ind w:right="39"/>
              <w:spacing w:after="0"/>
              <w:rPr>
                <w:sz w:val="20"/>
                <w:szCs w:val="20"/>
                <w:color w:val="auto"/>
              </w:rPr>
            </w:pPr>
            <w:r>
              <w:rPr>
                <w:rFonts w:ascii="Arial" w:cs="Arial" w:eastAsia="Arial" w:hAnsi="Arial"/>
                <w:sz w:val="14"/>
                <w:szCs w:val="14"/>
                <w:b w:val="1"/>
                <w:bCs w:val="1"/>
                <w:color w:val="auto"/>
              </w:rPr>
              <w:t>2004</w:t>
            </w:r>
          </w:p>
        </w:tc>
        <w:tc>
          <w:tcPr>
            <w:tcW w:w="2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96"/>
              </w:rPr>
              <w:t>2004</w:t>
            </w:r>
          </w:p>
        </w:tc>
        <w:tc>
          <w:tcPr>
            <w:tcW w:w="3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920" w:type="dxa"/>
            <w:vAlign w:val="bottom"/>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46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40" w:type="dxa"/>
            <w:vAlign w:val="bottom"/>
          </w:tcPr>
          <w:p>
            <w:pPr>
              <w:spacing w:after="0"/>
              <w:rPr>
                <w:sz w:val="4"/>
                <w:szCs w:val="4"/>
                <w:color w:val="auto"/>
              </w:rPr>
            </w:pPr>
          </w:p>
        </w:tc>
        <w:tc>
          <w:tcPr>
            <w:tcW w:w="300" w:type="dxa"/>
            <w:vAlign w:val="bottom"/>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460" w:type="dxa"/>
            <w:vAlign w:val="bottom"/>
            <w:tcBorders>
              <w:bottom w:val="single" w:sz="8" w:color="808080"/>
            </w:tcBorders>
          </w:tcPr>
          <w:p>
            <w:pPr>
              <w:spacing w:after="0"/>
              <w:rPr>
                <w:sz w:val="4"/>
                <w:szCs w:val="4"/>
                <w:color w:val="auto"/>
              </w:rPr>
            </w:pPr>
          </w:p>
        </w:tc>
        <w:tc>
          <w:tcPr>
            <w:tcW w:w="36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49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0" w:type="dxa"/>
            <w:vAlign w:val="bottom"/>
          </w:tcPr>
          <w:p>
            <w:pPr>
              <w:spacing w:after="0"/>
              <w:rPr>
                <w:sz w:val="6"/>
                <w:szCs w:val="6"/>
                <w:color w:val="auto"/>
              </w:rPr>
            </w:pPr>
          </w:p>
        </w:tc>
        <w:tc>
          <w:tcPr>
            <w:tcW w:w="460" w:type="dxa"/>
            <w:vAlign w:val="bottom"/>
          </w:tcPr>
          <w:p>
            <w:pPr>
              <w:spacing w:after="0"/>
              <w:rPr>
                <w:sz w:val="6"/>
                <w:szCs w:val="6"/>
                <w:color w:val="auto"/>
              </w:rPr>
            </w:pPr>
          </w:p>
        </w:tc>
        <w:tc>
          <w:tcPr>
            <w:tcW w:w="240" w:type="dxa"/>
            <w:vAlign w:val="bottom"/>
          </w:tcPr>
          <w:p>
            <w:pPr>
              <w:spacing w:after="0"/>
              <w:rPr>
                <w:sz w:val="6"/>
                <w:szCs w:val="6"/>
                <w:color w:val="auto"/>
              </w:rPr>
            </w:pPr>
          </w:p>
        </w:tc>
        <w:tc>
          <w:tcPr>
            <w:tcW w:w="40" w:type="dxa"/>
            <w:vAlign w:val="bottom"/>
          </w:tcPr>
          <w:p>
            <w:pPr>
              <w:spacing w:after="0"/>
              <w:rPr>
                <w:sz w:val="6"/>
                <w:szCs w:val="6"/>
                <w:color w:val="auto"/>
              </w:rPr>
            </w:pPr>
          </w:p>
        </w:tc>
        <w:tc>
          <w:tcPr>
            <w:tcW w:w="300" w:type="dxa"/>
            <w:vAlign w:val="bottom"/>
          </w:tcPr>
          <w:p>
            <w:pPr>
              <w:spacing w:after="0"/>
              <w:rPr>
                <w:sz w:val="6"/>
                <w:szCs w:val="6"/>
                <w:color w:val="auto"/>
              </w:rPr>
            </w:pPr>
          </w:p>
        </w:tc>
        <w:tc>
          <w:tcPr>
            <w:tcW w:w="320" w:type="dxa"/>
            <w:vAlign w:val="bottom"/>
          </w:tcPr>
          <w:p>
            <w:pPr>
              <w:spacing w:after="0"/>
              <w:rPr>
                <w:sz w:val="6"/>
                <w:szCs w:val="6"/>
                <w:color w:val="auto"/>
              </w:rPr>
            </w:pPr>
          </w:p>
        </w:tc>
        <w:tc>
          <w:tcPr>
            <w:tcW w:w="460" w:type="dxa"/>
            <w:vAlign w:val="bottom"/>
          </w:tcPr>
          <w:p>
            <w:pPr>
              <w:spacing w:after="0"/>
              <w:rPr>
                <w:sz w:val="6"/>
                <w:szCs w:val="6"/>
                <w:color w:val="auto"/>
              </w:rPr>
            </w:pPr>
          </w:p>
        </w:tc>
        <w:tc>
          <w:tcPr>
            <w:tcW w:w="3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2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Other noncurrent assets:</w:t>
            </w:r>
          </w:p>
        </w:tc>
        <w:tc>
          <w:tcPr>
            <w:tcW w:w="10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240" w:type="dxa"/>
            <w:vAlign w:val="bottom"/>
            <w:tcBorders>
              <w:left w:val="single" w:sz="8" w:color="EEEEEE"/>
            </w:tcBorders>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36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tcPr>
          <w:p>
            <w:pPr>
              <w:ind w:left="120"/>
              <w:spacing w:after="0"/>
              <w:rPr>
                <w:sz w:val="20"/>
                <w:szCs w:val="20"/>
                <w:color w:val="auto"/>
              </w:rPr>
            </w:pPr>
            <w:r>
              <w:rPr>
                <w:rFonts w:ascii="Arial" w:cs="Arial" w:eastAsia="Arial" w:hAnsi="Arial"/>
                <w:sz w:val="18"/>
                <w:szCs w:val="18"/>
                <w:color w:val="auto"/>
              </w:rPr>
              <w:t>Equity investments in private companies</w:t>
            </w:r>
          </w:p>
        </w:tc>
        <w:tc>
          <w:tcPr>
            <w:tcW w:w="30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w w:val="97"/>
              </w:rPr>
              <w:t>7,236</w:t>
            </w:r>
          </w:p>
        </w:tc>
        <w:tc>
          <w:tcPr>
            <w:tcW w:w="240" w:type="dxa"/>
            <w:vAlign w:val="bottom"/>
          </w:tcPr>
          <w:p>
            <w:pPr>
              <w:spacing w:after="0"/>
              <w:rPr>
                <w:sz w:val="18"/>
                <w:szCs w:val="18"/>
                <w:color w:val="auto"/>
              </w:rPr>
            </w:pPr>
          </w:p>
        </w:tc>
        <w:tc>
          <w:tcPr>
            <w:tcW w:w="6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rPr>
              <w:t>7,236</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Other</w:t>
            </w:r>
          </w:p>
        </w:tc>
        <w:tc>
          <w:tcPr>
            <w:tcW w:w="7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42,654</w:t>
            </w:r>
          </w:p>
        </w:tc>
        <w:tc>
          <w:tcPr>
            <w:tcW w:w="240" w:type="dxa"/>
            <w:vAlign w:val="bottom"/>
            <w:tcBorders>
              <w:left w:val="single" w:sz="8" w:color="EEEEEE"/>
            </w:tcBorders>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4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30,158</w:t>
            </w:r>
          </w:p>
        </w:tc>
        <w:tc>
          <w:tcPr>
            <w:tcW w:w="36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right w:val="single" w:sz="8" w:color="808080"/>
            </w:tcBorders>
          </w:tcPr>
          <w:p>
            <w:pPr>
              <w:spacing w:after="0" w:line="20" w:lineRule="exact"/>
              <w:rPr>
                <w:sz w:val="1"/>
                <w:szCs w:val="1"/>
                <w:color w:val="auto"/>
              </w:rPr>
            </w:pPr>
          </w:p>
        </w:tc>
        <w:tc>
          <w:tcPr>
            <w:tcW w:w="460" w:type="dxa"/>
            <w:vAlign w:val="bottom"/>
            <w:shd w:val="clear" w:color="auto" w:fill="80808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60" w:type="dxa"/>
            <w:vAlign w:val="bottom"/>
            <w:shd w:val="clear" w:color="auto" w:fill="808080"/>
          </w:tcPr>
          <w:p>
            <w:pPr>
              <w:spacing w:after="0" w:line="20" w:lineRule="exact"/>
              <w:rPr>
                <w:sz w:val="1"/>
                <w:szCs w:val="1"/>
                <w:color w:val="auto"/>
              </w:rPr>
            </w:pPr>
          </w:p>
        </w:tc>
        <w:tc>
          <w:tcPr>
            <w:tcW w:w="360" w:type="dxa"/>
            <w:vAlign w:val="bottom"/>
            <w:tcBorders>
              <w:left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 w:type="dxa"/>
            <w:vAlign w:val="bottom"/>
          </w:tcPr>
          <w:p>
            <w:pPr>
              <w:spacing w:after="0"/>
              <w:rPr>
                <w:sz w:val="20"/>
                <w:szCs w:val="20"/>
                <w:color w:val="auto"/>
              </w:rPr>
            </w:pPr>
          </w:p>
        </w:tc>
        <w:tc>
          <w:tcPr>
            <w:tcW w:w="4920" w:type="dxa"/>
            <w:vAlign w:val="bottom"/>
          </w:tcPr>
          <w:p>
            <w:pPr>
              <w:spacing w:after="0"/>
              <w:rPr>
                <w:sz w:val="20"/>
                <w:szCs w:val="20"/>
                <w:color w:val="auto"/>
              </w:rPr>
            </w:pPr>
          </w:p>
        </w:tc>
        <w:tc>
          <w:tcPr>
            <w:tcW w:w="760" w:type="dxa"/>
            <w:vAlign w:val="bottom"/>
            <w:gridSpan w:val="3"/>
          </w:tcPr>
          <w:p>
            <w:pPr>
              <w:jc w:val="right"/>
              <w:spacing w:after="0"/>
              <w:rPr>
                <w:sz w:val="20"/>
                <w:szCs w:val="20"/>
                <w:color w:val="auto"/>
              </w:rPr>
            </w:pPr>
            <w:r>
              <w:rPr>
                <w:rFonts w:ascii="Arial" w:cs="Arial" w:eastAsia="Arial" w:hAnsi="Arial"/>
                <w:sz w:val="18"/>
                <w:szCs w:val="18"/>
                <w:color w:val="auto"/>
              </w:rPr>
              <w:t>$49,890</w:t>
            </w:r>
          </w:p>
        </w:tc>
        <w:tc>
          <w:tcPr>
            <w:tcW w:w="240" w:type="dxa"/>
            <w:vAlign w:val="bottom"/>
          </w:tcPr>
          <w:p>
            <w:pPr>
              <w:spacing w:after="0"/>
              <w:rPr>
                <w:sz w:val="20"/>
                <w:szCs w:val="20"/>
                <w:color w:val="auto"/>
              </w:rPr>
            </w:pPr>
          </w:p>
        </w:tc>
        <w:tc>
          <w:tcPr>
            <w:tcW w:w="1120" w:type="dxa"/>
            <w:vAlign w:val="bottom"/>
            <w:gridSpan w:val="4"/>
          </w:tcPr>
          <w:p>
            <w:pPr>
              <w:jc w:val="right"/>
              <w:spacing w:after="0"/>
              <w:rPr>
                <w:sz w:val="20"/>
                <w:szCs w:val="20"/>
                <w:color w:val="auto"/>
              </w:rPr>
            </w:pPr>
            <w:r>
              <w:rPr>
                <w:rFonts w:ascii="Arial" w:cs="Arial" w:eastAsia="Arial" w:hAnsi="Arial"/>
                <w:sz w:val="18"/>
                <w:szCs w:val="18"/>
                <w:color w:val="auto"/>
              </w:rPr>
              <w:t>$37,394</w:t>
            </w:r>
          </w:p>
        </w:tc>
        <w:tc>
          <w:tcPr>
            <w:tcW w:w="3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9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46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40" w:type="dxa"/>
            <w:vAlign w:val="bottom"/>
          </w:tcPr>
          <w:p>
            <w:pPr>
              <w:spacing w:after="0"/>
              <w:rPr>
                <w:sz w:val="5"/>
                <w:szCs w:val="5"/>
                <w:color w:val="auto"/>
              </w:rPr>
            </w:pPr>
          </w:p>
        </w:tc>
        <w:tc>
          <w:tcPr>
            <w:tcW w:w="300" w:type="dxa"/>
            <w:vAlign w:val="bottom"/>
          </w:tcPr>
          <w:p>
            <w:pPr>
              <w:spacing w:after="0"/>
              <w:rPr>
                <w:sz w:val="5"/>
                <w:szCs w:val="5"/>
                <w:color w:val="auto"/>
              </w:rPr>
            </w:pPr>
          </w:p>
        </w:tc>
        <w:tc>
          <w:tcPr>
            <w:tcW w:w="320" w:type="dxa"/>
            <w:vAlign w:val="bottom"/>
          </w:tcPr>
          <w:p>
            <w:pPr>
              <w:spacing w:after="0"/>
              <w:rPr>
                <w:sz w:val="5"/>
                <w:szCs w:val="5"/>
                <w:color w:val="auto"/>
              </w:rPr>
            </w:pPr>
          </w:p>
        </w:tc>
        <w:tc>
          <w:tcPr>
            <w:tcW w:w="460" w:type="dxa"/>
            <w:vAlign w:val="bottom"/>
            <w:shd w:val="clear" w:color="auto" w:fill="808080"/>
          </w:tcPr>
          <w:p>
            <w:pPr>
              <w:spacing w:after="0"/>
              <w:rPr>
                <w:sz w:val="5"/>
                <w:szCs w:val="5"/>
                <w:color w:val="auto"/>
              </w:rPr>
            </w:pPr>
          </w:p>
        </w:tc>
        <w:tc>
          <w:tcPr>
            <w:tcW w:w="360" w:type="dxa"/>
            <w:vAlign w:val="bottom"/>
            <w:tcBorders>
              <w:left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366"/>
        </w:trPr>
        <w:tc>
          <w:tcPr>
            <w:tcW w:w="20" w:type="dxa"/>
            <w:vAlign w:val="bottom"/>
          </w:tcPr>
          <w:p>
            <w:pPr>
              <w:spacing w:after="0"/>
              <w:rPr>
                <w:sz w:val="24"/>
                <w:szCs w:val="24"/>
                <w:color w:val="auto"/>
              </w:rPr>
            </w:pPr>
          </w:p>
        </w:tc>
        <w:tc>
          <w:tcPr>
            <w:tcW w:w="49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00" w:type="dxa"/>
            <w:vAlign w:val="bottom"/>
            <w:gridSpan w:val="2"/>
          </w:tcPr>
          <w:p>
            <w:pPr>
              <w:ind w:left="20"/>
              <w:spacing w:after="0"/>
              <w:rPr>
                <w:sz w:val="20"/>
                <w:szCs w:val="20"/>
                <w:color w:val="auto"/>
              </w:rPr>
            </w:pPr>
            <w:r>
              <w:rPr>
                <w:rFonts w:ascii="Arial" w:cs="Arial" w:eastAsia="Arial" w:hAnsi="Arial"/>
                <w:sz w:val="14"/>
                <w:szCs w:val="14"/>
                <w:b w:val="1"/>
                <w:bCs w:val="1"/>
                <w:color w:val="auto"/>
              </w:rPr>
              <w:t>July 31,</w:t>
            </w:r>
          </w:p>
        </w:tc>
        <w:tc>
          <w:tcPr>
            <w:tcW w:w="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gridSpan w:val="3"/>
          </w:tcPr>
          <w:p>
            <w:pPr>
              <w:jc w:val="center"/>
              <w:spacing w:after="0"/>
              <w:rPr>
                <w:sz w:val="20"/>
                <w:szCs w:val="20"/>
                <w:color w:val="auto"/>
              </w:rPr>
            </w:pPr>
            <w:r>
              <w:rPr>
                <w:rFonts w:ascii="Arial" w:cs="Arial" w:eastAsia="Arial" w:hAnsi="Arial"/>
                <w:sz w:val="14"/>
                <w:szCs w:val="14"/>
                <w:b w:val="1"/>
                <w:bCs w:val="1"/>
                <w:color w:val="auto"/>
                <w:w w:val="93"/>
              </w:rPr>
              <w:t>January 31,</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49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60" w:type="dxa"/>
            <w:vAlign w:val="bottom"/>
          </w:tcPr>
          <w:p>
            <w:pPr>
              <w:jc w:val="right"/>
              <w:spacing w:after="0"/>
              <w:rPr>
                <w:sz w:val="20"/>
                <w:szCs w:val="20"/>
                <w:color w:val="auto"/>
              </w:rPr>
            </w:pPr>
            <w:r>
              <w:rPr>
                <w:rFonts w:ascii="Arial" w:cs="Arial" w:eastAsia="Arial" w:hAnsi="Arial"/>
                <w:sz w:val="14"/>
                <w:szCs w:val="14"/>
                <w:b w:val="1"/>
                <w:bCs w:val="1"/>
                <w:color w:val="auto"/>
              </w:rPr>
              <w:t>2004</w:t>
            </w:r>
          </w:p>
        </w:tc>
        <w:tc>
          <w:tcPr>
            <w:tcW w:w="2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2004</w:t>
            </w:r>
          </w:p>
        </w:tc>
        <w:tc>
          <w:tcPr>
            <w:tcW w:w="3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9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46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4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460" w:type="dxa"/>
            <w:vAlign w:val="bottom"/>
            <w:tcBorders>
              <w:bottom w:val="single" w:sz="8" w:color="808080"/>
            </w:tcBorders>
          </w:tcPr>
          <w:p>
            <w:pPr>
              <w:spacing w:after="0"/>
              <w:rPr>
                <w:sz w:val="4"/>
                <w:szCs w:val="4"/>
                <w:color w:val="auto"/>
              </w:rPr>
            </w:pPr>
          </w:p>
        </w:tc>
        <w:tc>
          <w:tcPr>
            <w:tcW w:w="36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49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0" w:type="dxa"/>
            <w:vAlign w:val="bottom"/>
          </w:tcPr>
          <w:p>
            <w:pPr>
              <w:spacing w:after="0"/>
              <w:rPr>
                <w:sz w:val="6"/>
                <w:szCs w:val="6"/>
                <w:color w:val="auto"/>
              </w:rPr>
            </w:pPr>
          </w:p>
        </w:tc>
        <w:tc>
          <w:tcPr>
            <w:tcW w:w="460" w:type="dxa"/>
            <w:vAlign w:val="bottom"/>
          </w:tcPr>
          <w:p>
            <w:pPr>
              <w:spacing w:after="0"/>
              <w:rPr>
                <w:sz w:val="6"/>
                <w:szCs w:val="6"/>
                <w:color w:val="auto"/>
              </w:rPr>
            </w:pPr>
          </w:p>
        </w:tc>
        <w:tc>
          <w:tcPr>
            <w:tcW w:w="240" w:type="dxa"/>
            <w:vAlign w:val="bottom"/>
          </w:tcPr>
          <w:p>
            <w:pPr>
              <w:spacing w:after="0"/>
              <w:rPr>
                <w:sz w:val="6"/>
                <w:szCs w:val="6"/>
                <w:color w:val="auto"/>
              </w:rPr>
            </w:pPr>
          </w:p>
        </w:tc>
        <w:tc>
          <w:tcPr>
            <w:tcW w:w="40" w:type="dxa"/>
            <w:vAlign w:val="bottom"/>
          </w:tcPr>
          <w:p>
            <w:pPr>
              <w:spacing w:after="0"/>
              <w:rPr>
                <w:sz w:val="6"/>
                <w:szCs w:val="6"/>
                <w:color w:val="auto"/>
              </w:rPr>
            </w:pPr>
          </w:p>
        </w:tc>
        <w:tc>
          <w:tcPr>
            <w:tcW w:w="300" w:type="dxa"/>
            <w:vAlign w:val="bottom"/>
          </w:tcPr>
          <w:p>
            <w:pPr>
              <w:spacing w:after="0"/>
              <w:rPr>
                <w:sz w:val="6"/>
                <w:szCs w:val="6"/>
                <w:color w:val="auto"/>
              </w:rPr>
            </w:pPr>
          </w:p>
        </w:tc>
        <w:tc>
          <w:tcPr>
            <w:tcW w:w="320" w:type="dxa"/>
            <w:vAlign w:val="bottom"/>
          </w:tcPr>
          <w:p>
            <w:pPr>
              <w:spacing w:after="0"/>
              <w:rPr>
                <w:sz w:val="6"/>
                <w:szCs w:val="6"/>
                <w:color w:val="auto"/>
              </w:rPr>
            </w:pPr>
          </w:p>
        </w:tc>
        <w:tc>
          <w:tcPr>
            <w:tcW w:w="460" w:type="dxa"/>
            <w:vAlign w:val="bottom"/>
          </w:tcPr>
          <w:p>
            <w:pPr>
              <w:spacing w:after="0"/>
              <w:rPr>
                <w:sz w:val="6"/>
                <w:szCs w:val="6"/>
                <w:color w:val="auto"/>
              </w:rPr>
            </w:pPr>
          </w:p>
        </w:tc>
        <w:tc>
          <w:tcPr>
            <w:tcW w:w="3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2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Other long-term liabilities:</w:t>
            </w:r>
          </w:p>
        </w:tc>
        <w:tc>
          <w:tcPr>
            <w:tcW w:w="10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240" w:type="dxa"/>
            <w:vAlign w:val="bottom"/>
            <w:tcBorders>
              <w:left w:val="single" w:sz="8" w:color="EEEEEE"/>
            </w:tcBorders>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36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tcPr>
          <w:p>
            <w:pPr>
              <w:ind w:left="120"/>
              <w:spacing w:after="0"/>
              <w:rPr>
                <w:sz w:val="20"/>
                <w:szCs w:val="20"/>
                <w:color w:val="auto"/>
              </w:rPr>
            </w:pPr>
            <w:r>
              <w:rPr>
                <w:rFonts w:ascii="Arial" w:cs="Arial" w:eastAsia="Arial" w:hAnsi="Arial"/>
                <w:sz w:val="18"/>
                <w:szCs w:val="18"/>
                <w:color w:val="auto"/>
              </w:rPr>
              <w:t>Long-term facilities consolidation charge</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rPr>
              <w:t>4,167</w:t>
            </w:r>
          </w:p>
        </w:tc>
        <w:tc>
          <w:tcPr>
            <w:tcW w:w="240" w:type="dxa"/>
            <w:vAlign w:val="bottom"/>
          </w:tcPr>
          <w:p>
            <w:pPr>
              <w:spacing w:after="0"/>
              <w:rPr>
                <w:sz w:val="18"/>
                <w:szCs w:val="18"/>
                <w:color w:val="auto"/>
              </w:rPr>
            </w:pPr>
          </w:p>
        </w:tc>
        <w:tc>
          <w:tcPr>
            <w:tcW w:w="6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w w:val="97"/>
              </w:rPr>
              <w:t>5,149</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Accrued severance</w:t>
            </w:r>
          </w:p>
        </w:tc>
        <w:tc>
          <w:tcPr>
            <w:tcW w:w="10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4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10,471</w:t>
            </w:r>
          </w:p>
        </w:tc>
        <w:tc>
          <w:tcPr>
            <w:tcW w:w="240" w:type="dxa"/>
            <w:vAlign w:val="bottom"/>
            <w:tcBorders>
              <w:left w:val="single" w:sz="8" w:color="EEEEEE"/>
            </w:tcBorders>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4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7"/>
              </w:rPr>
              <w:t>9,189</w:t>
            </w:r>
          </w:p>
        </w:tc>
        <w:tc>
          <w:tcPr>
            <w:tcW w:w="36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tcPr>
          <w:p>
            <w:pPr>
              <w:ind w:left="120"/>
              <w:spacing w:after="0"/>
              <w:rPr>
                <w:sz w:val="20"/>
                <w:szCs w:val="20"/>
                <w:color w:val="auto"/>
              </w:rPr>
            </w:pPr>
            <w:r>
              <w:rPr>
                <w:rFonts w:ascii="Arial" w:cs="Arial" w:eastAsia="Arial" w:hAnsi="Arial"/>
                <w:sz w:val="18"/>
                <w:szCs w:val="18"/>
                <w:color w:val="auto"/>
              </w:rPr>
              <w:t>Other</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6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3,500</w:t>
            </w:r>
          </w:p>
        </w:tc>
        <w:tc>
          <w:tcPr>
            <w:tcW w:w="2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w w:val="97"/>
              </w:rPr>
              <w:t>3,596</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49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3"/>
        </w:trPr>
        <w:tc>
          <w:tcPr>
            <w:tcW w:w="20" w:type="dxa"/>
            <w:vAlign w:val="bottom"/>
          </w:tcPr>
          <w:p>
            <w:pPr>
              <w:spacing w:after="0"/>
              <w:rPr>
                <w:sz w:val="18"/>
                <w:szCs w:val="18"/>
                <w:color w:val="auto"/>
              </w:rPr>
            </w:pPr>
          </w:p>
        </w:tc>
        <w:tc>
          <w:tcPr>
            <w:tcW w:w="4920" w:type="dxa"/>
            <w:vAlign w:val="bottom"/>
            <w:shd w:val="clear" w:color="auto" w:fill="EEEEEE"/>
          </w:tcPr>
          <w:p>
            <w:pPr>
              <w:spacing w:after="0"/>
              <w:rPr>
                <w:sz w:val="18"/>
                <w:szCs w:val="18"/>
                <w:color w:val="auto"/>
              </w:rPr>
            </w:pPr>
          </w:p>
        </w:tc>
        <w:tc>
          <w:tcPr>
            <w:tcW w:w="7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$18,138</w:t>
            </w:r>
          </w:p>
        </w:tc>
        <w:tc>
          <w:tcPr>
            <w:tcW w:w="240" w:type="dxa"/>
            <w:vAlign w:val="bottom"/>
            <w:tcBorders>
              <w:left w:val="single" w:sz="8" w:color="EEEEEE"/>
            </w:tcBorders>
            <w:shd w:val="clear" w:color="auto" w:fill="EEEEEE"/>
          </w:tcPr>
          <w:p>
            <w:pPr>
              <w:spacing w:after="0"/>
              <w:rPr>
                <w:sz w:val="18"/>
                <w:szCs w:val="18"/>
                <w:color w:val="auto"/>
              </w:rPr>
            </w:pPr>
          </w:p>
        </w:tc>
        <w:tc>
          <w:tcPr>
            <w:tcW w:w="11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$17,934</w:t>
            </w:r>
          </w:p>
        </w:tc>
        <w:tc>
          <w:tcPr>
            <w:tcW w:w="36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4920" w:type="dxa"/>
            <w:vAlign w:val="bottom"/>
            <w:tcBorders>
              <w:top w:val="single" w:sz="8" w:color="EEEEEE"/>
            </w:tcBorders>
          </w:tcPr>
          <w:p>
            <w:pPr>
              <w:spacing w:after="0"/>
              <w:rPr>
                <w:sz w:val="3"/>
                <w:szCs w:val="3"/>
                <w:color w:val="auto"/>
              </w:rPr>
            </w:pPr>
          </w:p>
        </w:tc>
        <w:tc>
          <w:tcPr>
            <w:tcW w:w="100" w:type="dxa"/>
            <w:vAlign w:val="bottom"/>
            <w:tcBorders>
              <w:top w:val="single" w:sz="8" w:color="EEEEEE"/>
            </w:tcBorders>
          </w:tcPr>
          <w:p>
            <w:pPr>
              <w:spacing w:after="0"/>
              <w:rPr>
                <w:sz w:val="3"/>
                <w:szCs w:val="3"/>
                <w:color w:val="auto"/>
              </w:rPr>
            </w:pPr>
          </w:p>
        </w:tc>
        <w:tc>
          <w:tcPr>
            <w:tcW w:w="200" w:type="dxa"/>
            <w:vAlign w:val="bottom"/>
            <w:tcBorders>
              <w:top w:val="single" w:sz="8" w:color="EEEEEE"/>
            </w:tcBorders>
          </w:tcPr>
          <w:p>
            <w:pPr>
              <w:spacing w:after="0"/>
              <w:rPr>
                <w:sz w:val="3"/>
                <w:szCs w:val="3"/>
                <w:color w:val="auto"/>
              </w:rPr>
            </w:pPr>
          </w:p>
        </w:tc>
        <w:tc>
          <w:tcPr>
            <w:tcW w:w="460" w:type="dxa"/>
            <w:vAlign w:val="bottom"/>
            <w:tcBorders>
              <w:top w:val="single" w:sz="8" w:color="808080"/>
            </w:tcBorders>
            <w:shd w:val="clear" w:color="auto" w:fill="808080"/>
          </w:tcPr>
          <w:p>
            <w:pPr>
              <w:spacing w:after="0"/>
              <w:rPr>
                <w:sz w:val="3"/>
                <w:szCs w:val="3"/>
                <w:color w:val="auto"/>
              </w:rPr>
            </w:pPr>
          </w:p>
        </w:tc>
        <w:tc>
          <w:tcPr>
            <w:tcW w:w="240" w:type="dxa"/>
            <w:vAlign w:val="bottom"/>
            <w:tcBorders>
              <w:top w:val="single" w:sz="8" w:color="EEEEEE"/>
              <w:left w:val="single" w:sz="8" w:color="808080"/>
            </w:tcBorders>
          </w:tcPr>
          <w:p>
            <w:pPr>
              <w:spacing w:after="0"/>
              <w:rPr>
                <w:sz w:val="3"/>
                <w:szCs w:val="3"/>
                <w:color w:val="auto"/>
              </w:rPr>
            </w:pPr>
          </w:p>
        </w:tc>
        <w:tc>
          <w:tcPr>
            <w:tcW w:w="40" w:type="dxa"/>
            <w:vAlign w:val="bottom"/>
            <w:tcBorders>
              <w:top w:val="single" w:sz="8" w:color="EEEEEE"/>
            </w:tcBorders>
          </w:tcPr>
          <w:p>
            <w:pPr>
              <w:spacing w:after="0"/>
              <w:rPr>
                <w:sz w:val="3"/>
                <w:szCs w:val="3"/>
                <w:color w:val="auto"/>
              </w:rPr>
            </w:pPr>
          </w:p>
        </w:tc>
        <w:tc>
          <w:tcPr>
            <w:tcW w:w="300" w:type="dxa"/>
            <w:vAlign w:val="bottom"/>
            <w:tcBorders>
              <w:top w:val="single" w:sz="8" w:color="EEEEEE"/>
            </w:tcBorders>
          </w:tcPr>
          <w:p>
            <w:pPr>
              <w:spacing w:after="0"/>
              <w:rPr>
                <w:sz w:val="3"/>
                <w:szCs w:val="3"/>
                <w:color w:val="auto"/>
              </w:rPr>
            </w:pPr>
          </w:p>
        </w:tc>
        <w:tc>
          <w:tcPr>
            <w:tcW w:w="320" w:type="dxa"/>
            <w:vAlign w:val="bottom"/>
            <w:tcBorders>
              <w:top w:val="single" w:sz="8" w:color="EEEEEE"/>
              <w:right w:val="single" w:sz="8" w:color="808080"/>
            </w:tcBorders>
          </w:tcPr>
          <w:p>
            <w:pPr>
              <w:spacing w:after="0"/>
              <w:rPr>
                <w:sz w:val="3"/>
                <w:szCs w:val="3"/>
                <w:color w:val="auto"/>
              </w:rPr>
            </w:pPr>
          </w:p>
        </w:tc>
        <w:tc>
          <w:tcPr>
            <w:tcW w:w="460" w:type="dxa"/>
            <w:vAlign w:val="bottom"/>
            <w:tcBorders>
              <w:top w:val="single" w:sz="8" w:color="808080"/>
            </w:tcBorders>
            <w:shd w:val="clear" w:color="auto" w:fill="808080"/>
          </w:tcPr>
          <w:p>
            <w:pPr>
              <w:spacing w:after="0"/>
              <w:rPr>
                <w:sz w:val="3"/>
                <w:szCs w:val="3"/>
                <w:color w:val="auto"/>
              </w:rPr>
            </w:pPr>
          </w:p>
        </w:tc>
        <w:tc>
          <w:tcPr>
            <w:tcW w:w="360" w:type="dxa"/>
            <w:vAlign w:val="bottom"/>
            <w:tcBorders>
              <w:top w:val="single" w:sz="8" w:color="EEEEEE"/>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 accrual</w:t>
      </w:r>
    </w:p>
    <w:p>
      <w:pPr>
        <w:spacing w:after="0" w:line="189" w:lineRule="exact"/>
        <w:rPr>
          <w:sz w:val="20"/>
          <w:szCs w:val="20"/>
          <w:color w:val="auto"/>
        </w:rPr>
      </w:pPr>
    </w:p>
    <w:p>
      <w:pPr>
        <w:ind w:right="100" w:firstLine="222"/>
        <w:spacing w:after="0" w:line="257" w:lineRule="auto"/>
        <w:rPr>
          <w:sz w:val="20"/>
          <w:szCs w:val="20"/>
          <w:color w:val="auto"/>
        </w:rPr>
      </w:pPr>
      <w:r>
        <w:rPr>
          <w:rFonts w:ascii="Arial" w:cs="Arial" w:eastAsia="Arial" w:hAnsi="Arial"/>
          <w:sz w:val="18"/>
          <w:szCs w:val="18"/>
          <w:color w:val="auto"/>
        </w:rPr>
        <w:t>The Company’s products are generally subject to warranty and it provides as a component of cost of goods sold for the estimated future costs of repair, replacement or customer accommodation upon shipment of the product in the accompanying statements of operations. The warranty accrual is estimated based on historical claims compared to historical revenues and assumes that it will have to replace products subject to a claim. For new products, the Company uses a historical percentage for the appropriate class of product. Changes in the Company’s warranty accrual during the first six months of fiscal 2005 and 2004, respectively are as follows (in thousands):</w:t>
      </w:r>
    </w:p>
    <w:p>
      <w:pPr>
        <w:spacing w:after="0" w:line="357" w:lineRule="exact"/>
        <w:rPr>
          <w:sz w:val="20"/>
          <w:szCs w:val="20"/>
          <w:color w:val="auto"/>
        </w:rPr>
      </w:pPr>
    </w:p>
    <w:tbl>
      <w:tblPr>
        <w:tblLayout w:type="fixed"/>
        <w:tblInd w:w="20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400" w:type="dxa"/>
            <w:vAlign w:val="bottom"/>
          </w:tcPr>
          <w:p>
            <w:pPr>
              <w:spacing w:after="0"/>
              <w:rPr>
                <w:sz w:val="14"/>
                <w:szCs w:val="14"/>
                <w:color w:val="auto"/>
              </w:rPr>
            </w:pPr>
          </w:p>
        </w:tc>
        <w:tc>
          <w:tcPr>
            <w:tcW w:w="82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rPr>
              <w:t>July 31,</w:t>
            </w:r>
          </w:p>
        </w:tc>
        <w:tc>
          <w:tcPr>
            <w:tcW w:w="360" w:type="dxa"/>
            <w:vAlign w:val="bottom"/>
          </w:tcPr>
          <w:p>
            <w:pPr>
              <w:spacing w:after="0"/>
              <w:rPr>
                <w:sz w:val="14"/>
                <w:szCs w:val="14"/>
                <w:color w:val="auto"/>
              </w:rPr>
            </w:pPr>
          </w:p>
        </w:tc>
        <w:tc>
          <w:tcPr>
            <w:tcW w:w="820" w:type="dxa"/>
            <w:vAlign w:val="bottom"/>
            <w:gridSpan w:val="3"/>
          </w:tcPr>
          <w:p>
            <w:pPr>
              <w:jc w:val="right"/>
              <w:ind w:right="180"/>
              <w:spacing w:after="0"/>
              <w:rPr>
                <w:sz w:val="20"/>
                <w:szCs w:val="20"/>
                <w:color w:val="auto"/>
              </w:rPr>
            </w:pPr>
            <w:r>
              <w:rPr>
                <w:rFonts w:ascii="Arial" w:cs="Arial" w:eastAsia="Arial" w:hAnsi="Arial"/>
                <w:sz w:val="14"/>
                <w:szCs w:val="14"/>
                <w:b w:val="1"/>
                <w:bCs w:val="1"/>
                <w:color w:val="auto"/>
              </w:rPr>
              <w:t>July 31,</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400" w:type="dxa"/>
            <w:vAlign w:val="bottom"/>
          </w:tcPr>
          <w:p>
            <w:pPr>
              <w:spacing w:after="0"/>
              <w:rPr>
                <w:sz w:val="16"/>
                <w:szCs w:val="16"/>
                <w:color w:val="auto"/>
              </w:rPr>
            </w:pPr>
          </w:p>
        </w:tc>
        <w:tc>
          <w:tcPr>
            <w:tcW w:w="560" w:type="dxa"/>
            <w:vAlign w:val="bottom"/>
            <w:gridSpan w:val="2"/>
          </w:tcPr>
          <w:p>
            <w:pPr>
              <w:jc w:val="right"/>
              <w:spacing w:after="0"/>
              <w:rPr>
                <w:sz w:val="20"/>
                <w:szCs w:val="20"/>
                <w:color w:val="auto"/>
              </w:rPr>
            </w:pPr>
            <w:r>
              <w:rPr>
                <w:rFonts w:ascii="Arial" w:cs="Arial" w:eastAsia="Arial" w:hAnsi="Arial"/>
                <w:sz w:val="14"/>
                <w:szCs w:val="14"/>
                <w:b w:val="1"/>
                <w:bCs w:val="1"/>
                <w:color w:val="auto"/>
              </w:rPr>
              <w:t>2004</w:t>
            </w:r>
          </w:p>
        </w:tc>
        <w:tc>
          <w:tcPr>
            <w:tcW w:w="260" w:type="dxa"/>
            <w:vAlign w:val="bottom"/>
          </w:tcPr>
          <w:p>
            <w:pPr>
              <w:spacing w:after="0"/>
              <w:rPr>
                <w:sz w:val="16"/>
                <w:szCs w:val="16"/>
                <w:color w:val="auto"/>
              </w:rPr>
            </w:pPr>
          </w:p>
        </w:tc>
        <w:tc>
          <w:tcPr>
            <w:tcW w:w="920" w:type="dxa"/>
            <w:vAlign w:val="bottom"/>
            <w:gridSpan w:val="3"/>
          </w:tcPr>
          <w:p>
            <w:pPr>
              <w:jc w:val="right"/>
              <w:spacing w:after="0"/>
              <w:rPr>
                <w:sz w:val="20"/>
                <w:szCs w:val="20"/>
                <w:color w:val="auto"/>
              </w:rPr>
            </w:pPr>
            <w:r>
              <w:rPr>
                <w:rFonts w:ascii="Arial" w:cs="Arial" w:eastAsia="Arial" w:hAnsi="Arial"/>
                <w:sz w:val="14"/>
                <w:szCs w:val="14"/>
                <w:b w:val="1"/>
                <w:bCs w:val="1"/>
                <w:color w:val="auto"/>
              </w:rPr>
              <w:t>2003</w:t>
            </w:r>
          </w:p>
        </w:tc>
        <w:tc>
          <w:tcPr>
            <w:tcW w:w="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5400" w:type="dxa"/>
            <w:vAlign w:val="bottom"/>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360" w:type="dxa"/>
            <w:vAlign w:val="bottom"/>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5400" w:type="dxa"/>
            <w:vAlign w:val="bottom"/>
          </w:tcPr>
          <w:p>
            <w:pPr>
              <w:spacing w:after="0"/>
              <w:rPr>
                <w:sz w:val="6"/>
                <w:szCs w:val="6"/>
                <w:color w:val="auto"/>
              </w:rPr>
            </w:pPr>
          </w:p>
        </w:tc>
        <w:tc>
          <w:tcPr>
            <w:tcW w:w="220" w:type="dxa"/>
            <w:vAlign w:val="bottom"/>
          </w:tcPr>
          <w:p>
            <w:pPr>
              <w:spacing w:after="0"/>
              <w:rPr>
                <w:sz w:val="6"/>
                <w:szCs w:val="6"/>
                <w:color w:val="auto"/>
              </w:rPr>
            </w:pPr>
          </w:p>
        </w:tc>
        <w:tc>
          <w:tcPr>
            <w:tcW w:w="340" w:type="dxa"/>
            <w:vAlign w:val="bottom"/>
          </w:tcPr>
          <w:p>
            <w:pPr>
              <w:spacing w:after="0"/>
              <w:rPr>
                <w:sz w:val="6"/>
                <w:szCs w:val="6"/>
                <w:color w:val="auto"/>
              </w:rPr>
            </w:pPr>
          </w:p>
        </w:tc>
        <w:tc>
          <w:tcPr>
            <w:tcW w:w="260" w:type="dxa"/>
            <w:vAlign w:val="bottom"/>
          </w:tcPr>
          <w:p>
            <w:pPr>
              <w:spacing w:after="0"/>
              <w:rPr>
                <w:sz w:val="6"/>
                <w:szCs w:val="6"/>
                <w:color w:val="auto"/>
              </w:rPr>
            </w:pPr>
          </w:p>
        </w:tc>
        <w:tc>
          <w:tcPr>
            <w:tcW w:w="360" w:type="dxa"/>
            <w:vAlign w:val="bottom"/>
          </w:tcPr>
          <w:p>
            <w:pPr>
              <w:spacing w:after="0"/>
              <w:rPr>
                <w:sz w:val="6"/>
                <w:szCs w:val="6"/>
                <w:color w:val="auto"/>
              </w:rPr>
            </w:pPr>
          </w:p>
        </w:tc>
        <w:tc>
          <w:tcPr>
            <w:tcW w:w="220" w:type="dxa"/>
            <w:vAlign w:val="bottom"/>
          </w:tcPr>
          <w:p>
            <w:pPr>
              <w:spacing w:after="0"/>
              <w:rPr>
                <w:sz w:val="6"/>
                <w:szCs w:val="6"/>
                <w:color w:val="auto"/>
              </w:rPr>
            </w:pPr>
          </w:p>
        </w:tc>
        <w:tc>
          <w:tcPr>
            <w:tcW w:w="340" w:type="dxa"/>
            <w:vAlign w:val="bottom"/>
          </w:tcPr>
          <w:p>
            <w:pPr>
              <w:spacing w:after="0"/>
              <w:rPr>
                <w:sz w:val="6"/>
                <w:szCs w:val="6"/>
                <w:color w:val="auto"/>
              </w:rPr>
            </w:pPr>
          </w:p>
        </w:tc>
        <w:tc>
          <w:tcPr>
            <w:tcW w:w="2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00" w:type="dxa"/>
            <w:vAlign w:val="bottom"/>
            <w:shd w:val="clear" w:color="auto" w:fill="EEEEEE"/>
          </w:tcPr>
          <w:p>
            <w:pPr>
              <w:spacing w:after="0"/>
              <w:rPr>
                <w:sz w:val="20"/>
                <w:szCs w:val="20"/>
                <w:color w:val="auto"/>
              </w:rPr>
            </w:pPr>
            <w:r>
              <w:rPr>
                <w:rFonts w:ascii="Arial" w:cs="Arial" w:eastAsia="Arial" w:hAnsi="Arial"/>
                <w:sz w:val="18"/>
                <w:szCs w:val="18"/>
                <w:color w:val="auto"/>
              </w:rPr>
              <w:t>Warranty accrual (included in accrued liabilities):</w:t>
            </w:r>
          </w:p>
        </w:tc>
        <w:tc>
          <w:tcPr>
            <w:tcW w:w="2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ind w:left="120"/>
              <w:spacing w:after="0"/>
              <w:rPr>
                <w:sz w:val="20"/>
                <w:szCs w:val="20"/>
                <w:color w:val="auto"/>
              </w:rPr>
            </w:pPr>
            <w:r>
              <w:rPr>
                <w:rFonts w:ascii="Arial" w:cs="Arial" w:eastAsia="Arial" w:hAnsi="Arial"/>
                <w:sz w:val="18"/>
                <w:szCs w:val="18"/>
                <w:color w:val="auto"/>
              </w:rPr>
              <w:t>Beginning balance</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$ 812</w:t>
            </w:r>
          </w:p>
        </w:tc>
        <w:tc>
          <w:tcPr>
            <w:tcW w:w="260" w:type="dxa"/>
            <w:vAlign w:val="bottom"/>
          </w:tcPr>
          <w:p>
            <w:pPr>
              <w:spacing w:after="0"/>
              <w:rPr>
                <w:sz w:val="18"/>
                <w:szCs w:val="18"/>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$ 526</w:t>
            </w: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Charges to cost of goods sold</w:t>
            </w: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513</w:t>
            </w:r>
          </w:p>
        </w:tc>
        <w:tc>
          <w:tcPr>
            <w:tcW w:w="26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710</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ind w:left="260"/>
              <w:spacing w:after="0"/>
              <w:rPr>
                <w:sz w:val="20"/>
                <w:szCs w:val="20"/>
                <w:color w:val="auto"/>
              </w:rPr>
            </w:pPr>
            <w:r>
              <w:rPr>
                <w:rFonts w:ascii="Arial" w:cs="Arial" w:eastAsia="Arial" w:hAnsi="Arial"/>
                <w:sz w:val="18"/>
                <w:szCs w:val="18"/>
                <w:color w:val="auto"/>
              </w:rPr>
              <w:t>Payments and other charges</w:t>
            </w:r>
          </w:p>
        </w:tc>
        <w:tc>
          <w:tcPr>
            <w:tcW w:w="820" w:type="dxa"/>
            <w:vAlign w:val="bottom"/>
            <w:gridSpan w:val="3"/>
          </w:tcPr>
          <w:p>
            <w:pPr>
              <w:jc w:val="right"/>
              <w:ind w:right="200"/>
              <w:spacing w:after="0"/>
              <w:rPr>
                <w:sz w:val="20"/>
                <w:szCs w:val="20"/>
                <w:color w:val="auto"/>
              </w:rPr>
            </w:pPr>
            <w:r>
              <w:rPr>
                <w:rFonts w:ascii="Arial" w:cs="Arial" w:eastAsia="Arial" w:hAnsi="Arial"/>
                <w:sz w:val="18"/>
                <w:szCs w:val="18"/>
                <w:color w:val="auto"/>
              </w:rPr>
              <w:t>(528)</w:t>
            </w:r>
          </w:p>
        </w:tc>
        <w:tc>
          <w:tcPr>
            <w:tcW w:w="1180" w:type="dxa"/>
            <w:vAlign w:val="bottom"/>
            <w:gridSpan w:val="4"/>
          </w:tcPr>
          <w:p>
            <w:pPr>
              <w:jc w:val="right"/>
              <w:ind w:right="200"/>
              <w:spacing w:after="0"/>
              <w:rPr>
                <w:sz w:val="20"/>
                <w:szCs w:val="20"/>
                <w:color w:val="auto"/>
              </w:rPr>
            </w:pPr>
            <w:r>
              <w:rPr>
                <w:rFonts w:ascii="Arial" w:cs="Arial" w:eastAsia="Arial" w:hAnsi="Arial"/>
                <w:sz w:val="18"/>
                <w:szCs w:val="18"/>
                <w:color w:val="auto"/>
              </w:rPr>
              <w:t>(659)</w:t>
            </w: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54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40" w:type="dxa"/>
            <w:vAlign w:val="bottom"/>
            <w:tcBorders>
              <w:top w:val="single" w:sz="8" w:color="808080"/>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40" w:type="dxa"/>
            <w:vAlign w:val="bottom"/>
            <w:tcBorders>
              <w:top w:val="single" w:sz="8" w:color="808080"/>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3"/>
        </w:trPr>
        <w:tc>
          <w:tcPr>
            <w:tcW w:w="20" w:type="dxa"/>
            <w:vAlign w:val="bottom"/>
          </w:tcPr>
          <w:p>
            <w:pPr>
              <w:spacing w:after="0"/>
              <w:rPr>
                <w:sz w:val="18"/>
                <w:szCs w:val="18"/>
                <w:color w:val="auto"/>
              </w:rPr>
            </w:pPr>
          </w:p>
        </w:tc>
        <w:tc>
          <w:tcPr>
            <w:tcW w:w="54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Ending balance</w:t>
            </w: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$ 797</w:t>
            </w:r>
          </w:p>
        </w:tc>
        <w:tc>
          <w:tcPr>
            <w:tcW w:w="26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$ 577</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5400" w:type="dxa"/>
            <w:vAlign w:val="bottom"/>
            <w:tcBorders>
              <w:top w:val="single" w:sz="8" w:color="EEEEEE"/>
            </w:tcBorders>
          </w:tcPr>
          <w:p>
            <w:pPr>
              <w:spacing w:after="0"/>
              <w:rPr>
                <w:sz w:val="3"/>
                <w:szCs w:val="3"/>
                <w:color w:val="auto"/>
              </w:rPr>
            </w:pPr>
          </w:p>
        </w:tc>
        <w:tc>
          <w:tcPr>
            <w:tcW w:w="220" w:type="dxa"/>
            <w:vAlign w:val="bottom"/>
            <w:tcBorders>
              <w:top w:val="single" w:sz="8" w:color="EEEEEE"/>
            </w:tcBorders>
          </w:tcPr>
          <w:p>
            <w:pPr>
              <w:spacing w:after="0"/>
              <w:rPr>
                <w:sz w:val="3"/>
                <w:szCs w:val="3"/>
                <w:color w:val="auto"/>
              </w:rPr>
            </w:pPr>
          </w:p>
        </w:tc>
        <w:tc>
          <w:tcPr>
            <w:tcW w:w="340" w:type="dxa"/>
            <w:vAlign w:val="bottom"/>
            <w:tcBorders>
              <w:top w:val="single" w:sz="8" w:color="808080"/>
            </w:tcBorders>
            <w:shd w:val="clear" w:color="auto" w:fill="808080"/>
          </w:tcPr>
          <w:p>
            <w:pPr>
              <w:spacing w:after="0"/>
              <w:rPr>
                <w:sz w:val="3"/>
                <w:szCs w:val="3"/>
                <w:color w:val="auto"/>
              </w:rPr>
            </w:pPr>
          </w:p>
        </w:tc>
        <w:tc>
          <w:tcPr>
            <w:tcW w:w="260" w:type="dxa"/>
            <w:vAlign w:val="bottom"/>
            <w:tcBorders>
              <w:top w:val="single" w:sz="8" w:color="EEEEEE"/>
            </w:tcBorders>
          </w:tcPr>
          <w:p>
            <w:pPr>
              <w:spacing w:after="0"/>
              <w:rPr>
                <w:sz w:val="3"/>
                <w:szCs w:val="3"/>
                <w:color w:val="auto"/>
              </w:rPr>
            </w:pPr>
          </w:p>
        </w:tc>
        <w:tc>
          <w:tcPr>
            <w:tcW w:w="360" w:type="dxa"/>
            <w:vAlign w:val="bottom"/>
            <w:tcBorders>
              <w:top w:val="single" w:sz="8" w:color="EEEEEE"/>
            </w:tcBorders>
          </w:tcPr>
          <w:p>
            <w:pPr>
              <w:spacing w:after="0"/>
              <w:rPr>
                <w:sz w:val="3"/>
                <w:szCs w:val="3"/>
                <w:color w:val="auto"/>
              </w:rPr>
            </w:pPr>
          </w:p>
        </w:tc>
        <w:tc>
          <w:tcPr>
            <w:tcW w:w="220" w:type="dxa"/>
            <w:vAlign w:val="bottom"/>
            <w:tcBorders>
              <w:top w:val="single" w:sz="8" w:color="EEEEEE"/>
            </w:tcBorders>
          </w:tcPr>
          <w:p>
            <w:pPr>
              <w:spacing w:after="0"/>
              <w:rPr>
                <w:sz w:val="3"/>
                <w:szCs w:val="3"/>
                <w:color w:val="auto"/>
              </w:rPr>
            </w:pPr>
          </w:p>
        </w:tc>
        <w:tc>
          <w:tcPr>
            <w:tcW w:w="340" w:type="dxa"/>
            <w:vAlign w:val="bottom"/>
            <w:tcBorders>
              <w:top w:val="single" w:sz="8" w:color="808080"/>
            </w:tcBorders>
            <w:shd w:val="clear" w:color="auto" w:fill="808080"/>
          </w:tcPr>
          <w:p>
            <w:pPr>
              <w:spacing w:after="0"/>
              <w:rPr>
                <w:sz w:val="3"/>
                <w:szCs w:val="3"/>
                <w:color w:val="auto"/>
              </w:rPr>
            </w:pPr>
          </w:p>
        </w:tc>
        <w:tc>
          <w:tcPr>
            <w:tcW w:w="260" w:type="dxa"/>
            <w:vAlign w:val="bottom"/>
            <w:tcBorders>
              <w:top w:val="single" w:sz="8" w:color="EEEEEE"/>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Net income per share</w:t>
      </w:r>
    </w:p>
    <w:p>
      <w:pPr>
        <w:spacing w:after="0" w:line="189" w:lineRule="exact"/>
        <w:rPr>
          <w:sz w:val="20"/>
          <w:szCs w:val="20"/>
          <w:color w:val="auto"/>
        </w:rPr>
      </w:pPr>
    </w:p>
    <w:p>
      <w:pPr>
        <w:ind w:firstLine="222"/>
        <w:spacing w:after="0" w:line="259" w:lineRule="auto"/>
        <w:rPr>
          <w:sz w:val="20"/>
          <w:szCs w:val="20"/>
          <w:color w:val="auto"/>
        </w:rPr>
      </w:pPr>
      <w:r>
        <w:rPr>
          <w:rFonts w:ascii="Arial" w:cs="Arial" w:eastAsia="Arial" w:hAnsi="Arial"/>
          <w:sz w:val="18"/>
          <w:szCs w:val="18"/>
          <w:color w:val="auto"/>
        </w:rPr>
        <w:t>The Company reports both basic net income per share, which is based upon the weighted average number of common shares outstanding excluding contingently issuable or returnable shares, and diluted net income per share, which is based on the weighted average number of common shares outstanding and dilutive potential common shares. The computations of basic and diluted net income per share are presented in the following table (in thousands, except per share amounts):</w:t>
      </w:r>
    </w:p>
    <w:p>
      <w:pPr>
        <w:spacing w:after="0" w:line="16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40"/>
          </w:cols>
          <w:pgMar w:left="240" w:top="419" w:right="41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0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440" w:type="dxa"/>
            <w:vAlign w:val="bottom"/>
            <w:gridSpan w:val="7"/>
          </w:tcPr>
          <w:p>
            <w:pPr>
              <w:jc w:val="right"/>
              <w:ind w:right="68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40" w:type="dxa"/>
            <w:vAlign w:val="bottom"/>
            <w:gridSpan w:val="7"/>
          </w:tcPr>
          <w:p>
            <w:pPr>
              <w:jc w:val="right"/>
              <w:ind w:right="66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60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70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rPr>
              <w:t>July 31,</w:t>
            </w:r>
          </w:p>
        </w:tc>
        <w:tc>
          <w:tcPr>
            <w:tcW w:w="6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rPr>
              <w:t>July 31,</w:t>
            </w:r>
          </w:p>
        </w:tc>
        <w:tc>
          <w:tcPr>
            <w:tcW w:w="6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6040" w:type="dxa"/>
            <w:vAlign w:val="bottom"/>
          </w:tcPr>
          <w:p>
            <w:pPr>
              <w:spacing w:after="0"/>
              <w:rPr>
                <w:sz w:val="5"/>
                <w:szCs w:val="5"/>
                <w:color w:val="auto"/>
              </w:rPr>
            </w:pPr>
          </w:p>
        </w:tc>
        <w:tc>
          <w:tcPr>
            <w:tcW w:w="200" w:type="dxa"/>
            <w:vAlign w:val="bottom"/>
            <w:tcBorders>
              <w:bottom w:val="single" w:sz="8" w:color="808080"/>
            </w:tcBorders>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tcPr>
          <w:p>
            <w:pPr>
              <w:spacing w:after="0"/>
              <w:rPr>
                <w:sz w:val="5"/>
                <w:szCs w:val="5"/>
                <w:color w:val="auto"/>
              </w:rPr>
            </w:pPr>
          </w:p>
        </w:tc>
        <w:tc>
          <w:tcPr>
            <w:tcW w:w="300" w:type="dxa"/>
            <w:vAlign w:val="bottom"/>
            <w:tcBorders>
              <w:bottom w:val="single" w:sz="8" w:color="808080"/>
            </w:tcBorders>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360" w:type="dxa"/>
            <w:vAlign w:val="bottom"/>
            <w:tcBorders>
              <w:bottom w:val="single" w:sz="8" w:color="808080"/>
            </w:tcBorders>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Borders>
              <w:bottom w:val="single" w:sz="8" w:color="808080"/>
            </w:tcBorders>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100" w:type="dxa"/>
            <w:vAlign w:val="bottom"/>
            <w:tcBorders>
              <w:bottom w:val="single" w:sz="8" w:color="808080"/>
            </w:tcBorders>
          </w:tcPr>
          <w:p>
            <w:pPr>
              <w:spacing w:after="0"/>
              <w:rPr>
                <w:sz w:val="5"/>
                <w:szCs w:val="5"/>
                <w:color w:val="auto"/>
              </w:rPr>
            </w:pPr>
          </w:p>
        </w:tc>
        <w:tc>
          <w:tcPr>
            <w:tcW w:w="16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tcPr>
          <w:p>
            <w:pPr>
              <w:spacing w:after="0"/>
              <w:rPr>
                <w:sz w:val="5"/>
                <w:szCs w:val="5"/>
                <w:color w:val="auto"/>
              </w:rPr>
            </w:pPr>
          </w:p>
        </w:tc>
        <w:tc>
          <w:tcPr>
            <w:tcW w:w="200" w:type="dxa"/>
            <w:vAlign w:val="bottom"/>
            <w:tcBorders>
              <w:bottom w:val="single" w:sz="8" w:color="808080"/>
            </w:tcBorders>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225"/>
        </w:trPr>
        <w:tc>
          <w:tcPr>
            <w:tcW w:w="20" w:type="dxa"/>
            <w:vAlign w:val="bottom"/>
          </w:tcPr>
          <w:p>
            <w:pPr>
              <w:spacing w:after="0"/>
              <w:rPr>
                <w:sz w:val="19"/>
                <w:szCs w:val="19"/>
                <w:color w:val="auto"/>
              </w:rPr>
            </w:pPr>
          </w:p>
        </w:tc>
        <w:tc>
          <w:tcPr>
            <w:tcW w:w="60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620" w:type="dxa"/>
            <w:vAlign w:val="bottom"/>
          </w:tcPr>
          <w:p>
            <w:pPr>
              <w:jc w:val="right"/>
              <w:ind w:right="53"/>
              <w:spacing w:after="0"/>
              <w:rPr>
                <w:sz w:val="20"/>
                <w:szCs w:val="20"/>
                <w:color w:val="auto"/>
              </w:rPr>
            </w:pPr>
            <w:r>
              <w:rPr>
                <w:rFonts w:ascii="Arial" w:cs="Arial" w:eastAsia="Arial" w:hAnsi="Arial"/>
                <w:sz w:val="14"/>
                <w:szCs w:val="14"/>
                <w:b w:val="1"/>
                <w:bCs w:val="1"/>
                <w:color w:val="auto"/>
              </w:rPr>
              <w:t>2004</w:t>
            </w: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20" w:type="dxa"/>
            <w:vAlign w:val="bottom"/>
          </w:tcPr>
          <w:p>
            <w:pPr>
              <w:jc w:val="right"/>
              <w:ind w:right="51"/>
              <w:spacing w:after="0"/>
              <w:rPr>
                <w:sz w:val="20"/>
                <w:szCs w:val="20"/>
                <w:color w:val="auto"/>
              </w:rPr>
            </w:pPr>
            <w:r>
              <w:rPr>
                <w:rFonts w:ascii="Arial" w:cs="Arial" w:eastAsia="Arial" w:hAnsi="Arial"/>
                <w:sz w:val="14"/>
                <w:szCs w:val="14"/>
                <w:b w:val="1"/>
                <w:bCs w:val="1"/>
                <w:color w:val="auto"/>
              </w:rPr>
              <w:t>2003</w:t>
            </w: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620" w:type="dxa"/>
            <w:vAlign w:val="bottom"/>
          </w:tcPr>
          <w:p>
            <w:pPr>
              <w:jc w:val="right"/>
              <w:ind w:right="53"/>
              <w:spacing w:after="0"/>
              <w:rPr>
                <w:sz w:val="20"/>
                <w:szCs w:val="20"/>
                <w:color w:val="auto"/>
              </w:rPr>
            </w:pPr>
            <w:r>
              <w:rPr>
                <w:rFonts w:ascii="Arial" w:cs="Arial" w:eastAsia="Arial" w:hAnsi="Arial"/>
                <w:sz w:val="14"/>
                <w:szCs w:val="14"/>
                <w:b w:val="1"/>
                <w:bCs w:val="1"/>
                <w:color w:val="auto"/>
              </w:rPr>
              <w:t>2004</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620" w:type="dxa"/>
            <w:vAlign w:val="bottom"/>
          </w:tcPr>
          <w:p>
            <w:pPr>
              <w:jc w:val="right"/>
              <w:ind w:right="51"/>
              <w:spacing w:after="0"/>
              <w:rPr>
                <w:sz w:val="20"/>
                <w:szCs w:val="20"/>
                <w:color w:val="auto"/>
              </w:rPr>
            </w:pPr>
            <w:r>
              <w:rPr>
                <w:rFonts w:ascii="Arial" w:cs="Arial" w:eastAsia="Arial" w:hAnsi="Arial"/>
                <w:sz w:val="14"/>
                <w:szCs w:val="14"/>
                <w:b w:val="1"/>
                <w:bCs w:val="1"/>
                <w:color w:val="auto"/>
              </w:rPr>
              <w:t>2003</w:t>
            </w: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6040" w:type="dxa"/>
            <w:vAlign w:val="bottom"/>
          </w:tcPr>
          <w:p>
            <w:pPr>
              <w:spacing w:after="0"/>
              <w:rPr>
                <w:sz w:val="5"/>
                <w:szCs w:val="5"/>
                <w:color w:val="auto"/>
              </w:rPr>
            </w:pPr>
          </w:p>
        </w:tc>
        <w:tc>
          <w:tcPr>
            <w:tcW w:w="200" w:type="dxa"/>
            <w:vAlign w:val="bottom"/>
            <w:tcBorders>
              <w:bottom w:val="single" w:sz="8" w:color="808080"/>
            </w:tcBorders>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Borders>
              <w:bottom w:val="single" w:sz="8" w:color="808080"/>
            </w:tcBorders>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360" w:type="dxa"/>
            <w:vAlign w:val="bottom"/>
            <w:tcBorders>
              <w:bottom w:val="single" w:sz="8" w:color="808080"/>
            </w:tcBorders>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Borders>
              <w:bottom w:val="single" w:sz="8" w:color="808080"/>
            </w:tcBorders>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100" w:type="dxa"/>
            <w:vAlign w:val="bottom"/>
            <w:tcBorders>
              <w:bottom w:val="single" w:sz="8" w:color="808080"/>
            </w:tcBorders>
          </w:tcPr>
          <w:p>
            <w:pPr>
              <w:spacing w:after="0"/>
              <w:rPr>
                <w:sz w:val="5"/>
                <w:szCs w:val="5"/>
                <w:color w:val="auto"/>
              </w:rPr>
            </w:pPr>
          </w:p>
        </w:tc>
        <w:tc>
          <w:tcPr>
            <w:tcW w:w="160" w:type="dxa"/>
            <w:vAlign w:val="bottom"/>
            <w:tcBorders>
              <w:bottom w:val="single" w:sz="8" w:color="808080"/>
            </w:tcBorders>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Borders>
              <w:bottom w:val="single" w:sz="8" w:color="808080"/>
            </w:tcBorders>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61"/>
        </w:trPr>
        <w:tc>
          <w:tcPr>
            <w:tcW w:w="20" w:type="dxa"/>
            <w:vAlign w:val="bottom"/>
            <w:vMerge w:val="restart"/>
          </w:tcPr>
          <w:p>
            <w:pPr>
              <w:spacing w:after="0"/>
              <w:rPr>
                <w:sz w:val="5"/>
                <w:szCs w:val="5"/>
                <w:color w:val="auto"/>
              </w:rPr>
            </w:pPr>
          </w:p>
        </w:tc>
        <w:tc>
          <w:tcPr>
            <w:tcW w:w="6040" w:type="dxa"/>
            <w:vAlign w:val="bottom"/>
          </w:tcPr>
          <w:p>
            <w:pPr>
              <w:spacing w:after="0"/>
              <w:rPr>
                <w:sz w:val="5"/>
                <w:szCs w:val="5"/>
                <w:color w:val="auto"/>
              </w:rPr>
            </w:pPr>
          </w:p>
        </w:tc>
        <w:tc>
          <w:tcPr>
            <w:tcW w:w="200" w:type="dxa"/>
            <w:vAlign w:val="bottom"/>
          </w:tcPr>
          <w:p>
            <w:pPr>
              <w:spacing w:after="0"/>
              <w:rPr>
                <w:sz w:val="5"/>
                <w:szCs w:val="5"/>
                <w:color w:val="auto"/>
              </w:rPr>
            </w:pPr>
          </w:p>
        </w:tc>
        <w:tc>
          <w:tcPr>
            <w:tcW w:w="6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620" w:type="dxa"/>
            <w:vAlign w:val="bottom"/>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6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620" w:type="dxa"/>
            <w:vAlign w:val="bottom"/>
          </w:tcPr>
          <w:p>
            <w:pPr>
              <w:spacing w:after="0"/>
              <w:rPr>
                <w:sz w:val="5"/>
                <w:szCs w:val="5"/>
                <w:color w:val="auto"/>
              </w:rPr>
            </w:pPr>
          </w:p>
        </w:tc>
        <w:tc>
          <w:tcPr>
            <w:tcW w:w="2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40" w:type="dxa"/>
            <w:vAlign w:val="bottom"/>
            <w:shd w:val="clear" w:color="auto" w:fill="EEEEEE"/>
          </w:tcPr>
          <w:p>
            <w:pPr>
              <w:spacing w:after="0"/>
              <w:rPr>
                <w:sz w:val="20"/>
                <w:szCs w:val="20"/>
                <w:color w:val="auto"/>
              </w:rPr>
            </w:pPr>
            <w:r>
              <w:rPr>
                <w:rFonts w:ascii="Arial" w:cs="Arial" w:eastAsia="Arial" w:hAnsi="Arial"/>
                <w:sz w:val="18"/>
                <w:szCs w:val="18"/>
                <w:color w:val="auto"/>
              </w:rPr>
              <w:t>Numerator:</w:t>
            </w:r>
          </w:p>
        </w:tc>
        <w:tc>
          <w:tcPr>
            <w:tcW w:w="200" w:type="dxa"/>
            <w:vAlign w:val="bottom"/>
            <w:shd w:val="clear" w:color="auto" w:fill="EEEEEE"/>
          </w:tcPr>
          <w:p>
            <w:pPr>
              <w:spacing w:after="0"/>
              <w:rPr>
                <w:sz w:val="18"/>
                <w:szCs w:val="18"/>
                <w:color w:val="auto"/>
              </w:rPr>
            </w:pPr>
          </w:p>
        </w:tc>
        <w:tc>
          <w:tcPr>
            <w:tcW w:w="620" w:type="dxa"/>
            <w:vAlign w:val="bottom"/>
            <w:tcBorders>
              <w:right w:val="single" w:sz="8" w:color="EEEEEE"/>
            </w:tcBorders>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20" w:type="dxa"/>
            <w:vAlign w:val="bottom"/>
            <w:tcBorders>
              <w:right w:val="single" w:sz="8" w:color="EEEEEE"/>
            </w:tcBorders>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20" w:type="dxa"/>
            <w:vAlign w:val="bottom"/>
            <w:tcBorders>
              <w:right w:val="single" w:sz="8" w:color="EEEEEE"/>
            </w:tcBorders>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2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6040" w:type="dxa"/>
            <w:vAlign w:val="bottom"/>
          </w:tcPr>
          <w:p>
            <w:pPr>
              <w:spacing w:after="0"/>
              <w:rPr>
                <w:sz w:val="20"/>
                <w:szCs w:val="20"/>
                <w:color w:val="auto"/>
              </w:rPr>
            </w:pPr>
            <w:r>
              <w:rPr>
                <w:rFonts w:ascii="Arial" w:cs="Arial" w:eastAsia="Arial" w:hAnsi="Arial"/>
                <w:sz w:val="18"/>
                <w:szCs w:val="18"/>
                <w:color w:val="auto"/>
              </w:rPr>
              <w:t>Net income</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28,624</w:t>
            </w:r>
          </w:p>
        </w:tc>
        <w:tc>
          <w:tcPr>
            <w:tcW w:w="140" w:type="dxa"/>
            <w:vAlign w:val="bottom"/>
          </w:tcPr>
          <w:p>
            <w:pPr>
              <w:spacing w:after="0"/>
              <w:rPr>
                <w:sz w:val="19"/>
                <w:szCs w:val="19"/>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9,422</w:t>
            </w:r>
          </w:p>
        </w:tc>
        <w:tc>
          <w:tcPr>
            <w:tcW w:w="360" w:type="dxa"/>
            <w:vAlign w:val="bottom"/>
          </w:tcPr>
          <w:p>
            <w:pPr>
              <w:spacing w:after="0"/>
              <w:rPr>
                <w:sz w:val="19"/>
                <w:szCs w:val="19"/>
                <w:color w:val="auto"/>
              </w:rPr>
            </w:pP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43,121</w:t>
            </w:r>
          </w:p>
        </w:tc>
        <w:tc>
          <w:tcPr>
            <w:tcW w:w="100" w:type="dxa"/>
            <w:vAlign w:val="bottom"/>
          </w:tcPr>
          <w:p>
            <w:pPr>
              <w:spacing w:after="0"/>
              <w:rPr>
                <w:sz w:val="19"/>
                <w:szCs w:val="19"/>
                <w:color w:val="auto"/>
              </w:rPr>
            </w:pPr>
          </w:p>
        </w:tc>
        <w:tc>
          <w:tcPr>
            <w:tcW w:w="6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13,779</w:t>
            </w: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040" w:type="dxa"/>
            <w:vAlign w:val="bottom"/>
          </w:tcPr>
          <w:p>
            <w:pPr>
              <w:spacing w:after="0"/>
              <w:rPr>
                <w:sz w:val="5"/>
                <w:szCs w:val="5"/>
                <w:color w:val="auto"/>
              </w:rPr>
            </w:pPr>
          </w:p>
        </w:tc>
        <w:tc>
          <w:tcPr>
            <w:tcW w:w="200" w:type="dxa"/>
            <w:vAlign w:val="bottom"/>
          </w:tcPr>
          <w:p>
            <w:pPr>
              <w:spacing w:after="0"/>
              <w:rPr>
                <w:sz w:val="5"/>
                <w:szCs w:val="5"/>
                <w:color w:val="auto"/>
              </w:rPr>
            </w:pPr>
          </w:p>
        </w:tc>
        <w:tc>
          <w:tcPr>
            <w:tcW w:w="620" w:type="dxa"/>
            <w:vAlign w:val="bottom"/>
            <w:tcBorders>
              <w:right w:val="single" w:sz="8" w:color="808080"/>
            </w:tcBorders>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12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620" w:type="dxa"/>
            <w:vAlign w:val="bottom"/>
            <w:tcBorders>
              <w:right w:val="single" w:sz="8" w:color="808080"/>
            </w:tcBorders>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620" w:type="dxa"/>
            <w:vAlign w:val="bottom"/>
            <w:tcBorders>
              <w:right w:val="single" w:sz="8" w:color="808080"/>
            </w:tcBorders>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620" w:type="dxa"/>
            <w:vAlign w:val="bottom"/>
            <w:tcBorders>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6040" w:type="dxa"/>
            <w:vAlign w:val="bottom"/>
            <w:shd w:val="clear" w:color="auto" w:fill="EEEEEE"/>
          </w:tcPr>
          <w:p>
            <w:pPr>
              <w:spacing w:after="0"/>
              <w:rPr>
                <w:sz w:val="20"/>
                <w:szCs w:val="20"/>
                <w:color w:val="auto"/>
              </w:rPr>
            </w:pPr>
            <w:r>
              <w:rPr>
                <w:rFonts w:ascii="Arial" w:cs="Arial" w:eastAsia="Arial" w:hAnsi="Arial"/>
                <w:sz w:val="18"/>
                <w:szCs w:val="18"/>
                <w:color w:val="auto"/>
              </w:rPr>
              <w:t>Denominator:</w:t>
            </w:r>
          </w:p>
        </w:tc>
        <w:tc>
          <w:tcPr>
            <w:tcW w:w="200" w:type="dxa"/>
            <w:vAlign w:val="bottom"/>
            <w:shd w:val="clear" w:color="auto" w:fill="EEEEEE"/>
          </w:tcPr>
          <w:p>
            <w:pPr>
              <w:spacing w:after="0"/>
              <w:rPr>
                <w:sz w:val="19"/>
                <w:szCs w:val="19"/>
                <w:color w:val="auto"/>
              </w:rPr>
            </w:pPr>
          </w:p>
        </w:tc>
        <w:tc>
          <w:tcPr>
            <w:tcW w:w="620" w:type="dxa"/>
            <w:vAlign w:val="bottom"/>
            <w:tcBorders>
              <w:right w:val="single" w:sz="8" w:color="EEEEEE"/>
            </w:tcBorders>
            <w:shd w:val="clear" w:color="auto" w:fill="EEEEEE"/>
          </w:tcPr>
          <w:p>
            <w:pPr>
              <w:spacing w:after="0"/>
              <w:rPr>
                <w:sz w:val="19"/>
                <w:szCs w:val="19"/>
                <w:color w:val="auto"/>
              </w:rPr>
            </w:pPr>
          </w:p>
        </w:tc>
        <w:tc>
          <w:tcPr>
            <w:tcW w:w="140" w:type="dxa"/>
            <w:vAlign w:val="bottom"/>
            <w:shd w:val="clear" w:color="auto" w:fill="EEEEEE"/>
          </w:tcPr>
          <w:p>
            <w:pPr>
              <w:spacing w:after="0"/>
              <w:rPr>
                <w:sz w:val="19"/>
                <w:szCs w:val="19"/>
                <w:color w:val="auto"/>
              </w:rPr>
            </w:pPr>
          </w:p>
        </w:tc>
        <w:tc>
          <w:tcPr>
            <w:tcW w:w="120" w:type="dxa"/>
            <w:vAlign w:val="bottom"/>
            <w:shd w:val="clear" w:color="auto" w:fill="EEEEEE"/>
          </w:tcPr>
          <w:p>
            <w:pPr>
              <w:spacing w:after="0"/>
              <w:rPr>
                <w:sz w:val="19"/>
                <w:szCs w:val="19"/>
                <w:color w:val="auto"/>
              </w:rPr>
            </w:pPr>
          </w:p>
        </w:tc>
        <w:tc>
          <w:tcPr>
            <w:tcW w:w="280" w:type="dxa"/>
            <w:vAlign w:val="bottom"/>
            <w:shd w:val="clear" w:color="auto" w:fill="EEEEEE"/>
          </w:tcPr>
          <w:p>
            <w:pPr>
              <w:spacing w:after="0"/>
              <w:rPr>
                <w:sz w:val="19"/>
                <w:szCs w:val="19"/>
                <w:color w:val="auto"/>
              </w:rPr>
            </w:pPr>
          </w:p>
        </w:tc>
        <w:tc>
          <w:tcPr>
            <w:tcW w:w="300" w:type="dxa"/>
            <w:vAlign w:val="bottom"/>
            <w:shd w:val="clear" w:color="auto" w:fill="EEEEEE"/>
          </w:tcPr>
          <w:p>
            <w:pPr>
              <w:spacing w:after="0"/>
              <w:rPr>
                <w:sz w:val="19"/>
                <w:szCs w:val="19"/>
                <w:color w:val="auto"/>
              </w:rPr>
            </w:pPr>
          </w:p>
        </w:tc>
        <w:tc>
          <w:tcPr>
            <w:tcW w:w="620" w:type="dxa"/>
            <w:vAlign w:val="bottom"/>
            <w:tcBorders>
              <w:right w:val="single" w:sz="8" w:color="EEEEEE"/>
            </w:tcBorders>
            <w:shd w:val="clear" w:color="auto" w:fill="EEEEEE"/>
          </w:tcPr>
          <w:p>
            <w:pPr>
              <w:spacing w:after="0"/>
              <w:rPr>
                <w:sz w:val="19"/>
                <w:szCs w:val="19"/>
                <w:color w:val="auto"/>
              </w:rPr>
            </w:pPr>
          </w:p>
        </w:tc>
        <w:tc>
          <w:tcPr>
            <w:tcW w:w="360" w:type="dxa"/>
            <w:vAlign w:val="bottom"/>
            <w:shd w:val="clear" w:color="auto" w:fill="EEEEEE"/>
          </w:tcPr>
          <w:p>
            <w:pPr>
              <w:spacing w:after="0"/>
              <w:rPr>
                <w:sz w:val="19"/>
                <w:szCs w:val="19"/>
                <w:color w:val="auto"/>
              </w:rPr>
            </w:pPr>
          </w:p>
        </w:tc>
        <w:tc>
          <w:tcPr>
            <w:tcW w:w="28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620" w:type="dxa"/>
            <w:vAlign w:val="bottom"/>
            <w:tcBorders>
              <w:right w:val="single" w:sz="8" w:color="EEEEEE"/>
            </w:tcBorders>
            <w:shd w:val="clear" w:color="auto" w:fill="EEEEEE"/>
          </w:tcPr>
          <w:p>
            <w:pPr>
              <w:spacing w:after="0"/>
              <w:rPr>
                <w:sz w:val="19"/>
                <w:szCs w:val="19"/>
                <w:color w:val="auto"/>
              </w:rPr>
            </w:pPr>
          </w:p>
        </w:tc>
        <w:tc>
          <w:tcPr>
            <w:tcW w:w="100" w:type="dxa"/>
            <w:vAlign w:val="bottom"/>
            <w:shd w:val="clear" w:color="auto" w:fill="EEEEEE"/>
          </w:tcPr>
          <w:p>
            <w:pPr>
              <w:spacing w:after="0"/>
              <w:rPr>
                <w:sz w:val="19"/>
                <w:szCs w:val="19"/>
                <w:color w:val="auto"/>
              </w:rPr>
            </w:pPr>
          </w:p>
        </w:tc>
        <w:tc>
          <w:tcPr>
            <w:tcW w:w="160" w:type="dxa"/>
            <w:vAlign w:val="bottom"/>
            <w:shd w:val="clear" w:color="auto" w:fill="EEEEEE"/>
          </w:tcPr>
          <w:p>
            <w:pPr>
              <w:spacing w:after="0"/>
              <w:rPr>
                <w:sz w:val="19"/>
                <w:szCs w:val="19"/>
                <w:color w:val="auto"/>
              </w:rPr>
            </w:pPr>
          </w:p>
        </w:tc>
        <w:tc>
          <w:tcPr>
            <w:tcW w:w="28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620" w:type="dxa"/>
            <w:vAlign w:val="bottom"/>
            <w:tcBorders>
              <w:right w:val="single" w:sz="8" w:color="EEEEEE"/>
            </w:tcBorders>
            <w:shd w:val="clear" w:color="auto" w:fill="EEEEEE"/>
          </w:tcPr>
          <w:p>
            <w:pPr>
              <w:spacing w:after="0"/>
              <w:rPr>
                <w:sz w:val="19"/>
                <w:szCs w:val="19"/>
                <w:color w:val="auto"/>
              </w:rPr>
            </w:pPr>
          </w:p>
        </w:tc>
        <w:tc>
          <w:tcPr>
            <w:tcW w:w="26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spacing w:after="0"/>
              <w:rPr>
                <w:sz w:val="20"/>
                <w:szCs w:val="20"/>
                <w:color w:val="auto"/>
              </w:rPr>
            </w:pPr>
            <w:r>
              <w:rPr>
                <w:rFonts w:ascii="Arial" w:cs="Arial" w:eastAsia="Arial" w:hAnsi="Arial"/>
                <w:sz w:val="18"/>
                <w:szCs w:val="18"/>
                <w:color w:val="auto"/>
              </w:rPr>
              <w:t>Weighted average shares of common stock outstanding</w:t>
            </w:r>
          </w:p>
        </w:tc>
        <w:tc>
          <w:tcPr>
            <w:tcW w:w="2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89"/>
              </w:rPr>
              <w:t>267,982</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89"/>
              </w:rPr>
              <w:t>247,648</w:t>
            </w: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89"/>
              </w:rPr>
              <w:t>266,269</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89"/>
              </w:rPr>
              <w:t>245,408</w:t>
            </w: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EEEEEE"/>
          </w:tcPr>
          <w:p>
            <w:pPr>
              <w:spacing w:after="0"/>
              <w:rPr>
                <w:sz w:val="20"/>
                <w:szCs w:val="20"/>
                <w:color w:val="auto"/>
              </w:rPr>
            </w:pPr>
            <w:r>
              <w:rPr>
                <w:rFonts w:ascii="Arial" w:cs="Arial" w:eastAsia="Arial" w:hAnsi="Arial"/>
                <w:sz w:val="18"/>
                <w:szCs w:val="18"/>
                <w:color w:val="auto"/>
              </w:rPr>
              <w:t>Less: unvested common shares subject to repurchase</w:t>
            </w:r>
          </w:p>
        </w:tc>
        <w:tc>
          <w:tcPr>
            <w:tcW w:w="20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ind w:right="100"/>
              <w:spacing w:after="0"/>
              <w:rPr>
                <w:sz w:val="20"/>
                <w:szCs w:val="20"/>
                <w:color w:val="auto"/>
              </w:rPr>
            </w:pPr>
            <w:r>
              <w:rPr>
                <w:rFonts w:ascii="Arial" w:cs="Arial" w:eastAsia="Arial" w:hAnsi="Arial"/>
                <w:sz w:val="18"/>
                <w:szCs w:val="18"/>
                <w:color w:val="auto"/>
              </w:rPr>
              <w:t>(42)</w:t>
            </w:r>
          </w:p>
        </w:tc>
        <w:tc>
          <w:tcPr>
            <w:tcW w:w="1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(314)</w:t>
            </w: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(60)</w:t>
            </w:r>
          </w:p>
        </w:tc>
        <w:tc>
          <w:tcPr>
            <w:tcW w:w="1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88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rPr>
              <w:t>(404)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40" w:type="dxa"/>
            <w:vAlign w:val="bottom"/>
            <w:vMerge w:val="restart"/>
          </w:tcPr>
          <w:p>
            <w:pPr>
              <w:ind w:left="120"/>
              <w:spacing w:after="0"/>
              <w:rPr>
                <w:sz w:val="20"/>
                <w:szCs w:val="20"/>
                <w:color w:val="auto"/>
              </w:rPr>
            </w:pPr>
            <w:r>
              <w:rPr>
                <w:rFonts w:ascii="Arial" w:cs="Arial" w:eastAsia="Arial" w:hAnsi="Arial"/>
                <w:sz w:val="18"/>
                <w:szCs w:val="18"/>
                <w:color w:val="auto"/>
              </w:rPr>
              <w:t>Weighted average shares — basic</w:t>
            </w:r>
          </w:p>
        </w:tc>
        <w:tc>
          <w:tcPr>
            <w:tcW w:w="2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20" w:type="dxa"/>
            <w:vAlign w:val="bottom"/>
          </w:tcPr>
          <w:p>
            <w:pPr>
              <w:spacing w:after="0"/>
              <w:rPr>
                <w:sz w:val="18"/>
                <w:szCs w:val="18"/>
                <w:color w:val="auto"/>
              </w:rPr>
            </w:pPr>
          </w:p>
        </w:tc>
        <w:tc>
          <w:tcPr>
            <w:tcW w:w="6040" w:type="dxa"/>
            <w:vAlign w:val="bottom"/>
            <w:vMerge w:val="continue"/>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9"/>
              </w:rPr>
              <w:t>267,940</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9"/>
              </w:rPr>
              <w:t>247,334</w:t>
            </w: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9"/>
              </w:rPr>
              <w:t>266,209</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9"/>
              </w:rPr>
              <w:t>245,004</w:t>
            </w: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EEEEEE"/>
          </w:tcPr>
          <w:p>
            <w:pPr>
              <w:spacing w:after="0"/>
              <w:rPr>
                <w:sz w:val="20"/>
                <w:szCs w:val="20"/>
                <w:color w:val="auto"/>
              </w:rPr>
            </w:pPr>
            <w:r>
              <w:rPr>
                <w:rFonts w:ascii="Arial" w:cs="Arial" w:eastAsia="Arial" w:hAnsi="Arial"/>
                <w:sz w:val="18"/>
                <w:szCs w:val="18"/>
                <w:color w:val="auto"/>
              </w:rPr>
              <w:t>Effect of dilutive securities-</w:t>
            </w:r>
          </w:p>
        </w:tc>
        <w:tc>
          <w:tcPr>
            <w:tcW w:w="200" w:type="dxa"/>
            <w:vAlign w:val="bottom"/>
            <w:shd w:val="clear" w:color="auto" w:fill="EEEEEE"/>
          </w:tcPr>
          <w:p>
            <w:pPr>
              <w:spacing w:after="0"/>
              <w:rPr>
                <w:sz w:val="18"/>
                <w:szCs w:val="18"/>
                <w:color w:val="auto"/>
              </w:rPr>
            </w:pPr>
          </w:p>
        </w:tc>
        <w:tc>
          <w:tcPr>
            <w:tcW w:w="620" w:type="dxa"/>
            <w:vAlign w:val="bottom"/>
            <w:tcBorders>
              <w:right w:val="single" w:sz="8" w:color="EEEEEE"/>
            </w:tcBorders>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20" w:type="dxa"/>
            <w:vAlign w:val="bottom"/>
            <w:tcBorders>
              <w:right w:val="single" w:sz="8" w:color="EEEEEE"/>
            </w:tcBorders>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20" w:type="dxa"/>
            <w:vAlign w:val="bottom"/>
            <w:tcBorders>
              <w:right w:val="single" w:sz="8" w:color="EEEEEE"/>
            </w:tcBorders>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2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spacing w:after="0"/>
              <w:rPr>
                <w:sz w:val="20"/>
                <w:szCs w:val="20"/>
                <w:color w:val="auto"/>
              </w:rPr>
            </w:pPr>
            <w:r>
              <w:rPr>
                <w:rFonts w:ascii="Arial" w:cs="Arial" w:eastAsia="Arial" w:hAnsi="Arial"/>
                <w:sz w:val="18"/>
                <w:szCs w:val="18"/>
                <w:color w:val="auto"/>
              </w:rPr>
              <w:t>Unvested common shares subject to repurchase</w:t>
            </w:r>
          </w:p>
        </w:tc>
        <w:tc>
          <w:tcPr>
            <w:tcW w:w="2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42</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314</w:t>
            </w: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60</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404</w:t>
            </w: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EEEEEE"/>
          </w:tcPr>
          <w:p>
            <w:pPr>
              <w:spacing w:after="0"/>
              <w:rPr>
                <w:sz w:val="20"/>
                <w:szCs w:val="20"/>
                <w:color w:val="auto"/>
              </w:rPr>
            </w:pPr>
            <w:r>
              <w:rPr>
                <w:rFonts w:ascii="Arial" w:cs="Arial" w:eastAsia="Arial" w:hAnsi="Arial"/>
                <w:sz w:val="18"/>
                <w:szCs w:val="18"/>
                <w:color w:val="auto"/>
              </w:rPr>
              <w:t>Warrants</w:t>
            </w:r>
          </w:p>
        </w:tc>
        <w:tc>
          <w:tcPr>
            <w:tcW w:w="200" w:type="dxa"/>
            <w:vAlign w:val="bottom"/>
            <w:shd w:val="clear" w:color="auto" w:fill="EEEEEE"/>
          </w:tcPr>
          <w:p>
            <w:pPr>
              <w:spacing w:after="0"/>
              <w:rPr>
                <w:sz w:val="18"/>
                <w:szCs w:val="18"/>
                <w:color w:val="auto"/>
              </w:rPr>
            </w:pPr>
          </w:p>
        </w:tc>
        <w:tc>
          <w:tcPr>
            <w:tcW w:w="6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648</w:t>
            </w:r>
          </w:p>
        </w:tc>
        <w:tc>
          <w:tcPr>
            <w:tcW w:w="1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192</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643</w:t>
            </w:r>
          </w:p>
        </w:tc>
        <w:tc>
          <w:tcPr>
            <w:tcW w:w="1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98</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tcPr>
          <w:p>
            <w:pPr>
              <w:spacing w:after="0"/>
              <w:rPr>
                <w:sz w:val="20"/>
                <w:szCs w:val="20"/>
                <w:color w:val="auto"/>
              </w:rPr>
            </w:pPr>
            <w:r>
              <w:rPr>
                <w:rFonts w:ascii="Arial" w:cs="Arial" w:eastAsia="Arial" w:hAnsi="Arial"/>
                <w:sz w:val="18"/>
                <w:szCs w:val="18"/>
                <w:color w:val="auto"/>
              </w:rPr>
              <w:t>Contingently issuable shares</w:t>
            </w:r>
          </w:p>
        </w:tc>
        <w:tc>
          <w:tcPr>
            <w:tcW w:w="2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1,023</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1,362</w:t>
            </w: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1,023</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680</w:t>
            </w: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40" w:type="dxa"/>
            <w:vAlign w:val="bottom"/>
            <w:shd w:val="clear" w:color="auto" w:fill="EEEEEE"/>
          </w:tcPr>
          <w:p>
            <w:pPr>
              <w:spacing w:after="0"/>
              <w:rPr>
                <w:sz w:val="20"/>
                <w:szCs w:val="20"/>
                <w:color w:val="auto"/>
              </w:rPr>
            </w:pPr>
            <w:r>
              <w:rPr>
                <w:rFonts w:ascii="Arial" w:cs="Arial" w:eastAsia="Arial" w:hAnsi="Arial"/>
                <w:sz w:val="18"/>
                <w:szCs w:val="18"/>
                <w:color w:val="auto"/>
              </w:rPr>
              <w:t>Common stock options</w:t>
            </w:r>
          </w:p>
        </w:tc>
        <w:tc>
          <w:tcPr>
            <w:tcW w:w="200" w:type="dxa"/>
            <w:vAlign w:val="bottom"/>
            <w:shd w:val="clear" w:color="auto" w:fill="EEEEEE"/>
          </w:tcPr>
          <w:p>
            <w:pPr>
              <w:spacing w:after="0"/>
              <w:rPr>
                <w:sz w:val="18"/>
                <w:szCs w:val="18"/>
                <w:color w:val="auto"/>
              </w:rPr>
            </w:pPr>
          </w:p>
        </w:tc>
        <w:tc>
          <w:tcPr>
            <w:tcW w:w="6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26,116</w:t>
            </w:r>
          </w:p>
        </w:tc>
        <w:tc>
          <w:tcPr>
            <w:tcW w:w="1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24,406</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26,042</w:t>
            </w:r>
          </w:p>
        </w:tc>
        <w:tc>
          <w:tcPr>
            <w:tcW w:w="1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20,190</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40" w:type="dxa"/>
            <w:vAlign w:val="bottom"/>
            <w:vMerge w:val="restart"/>
          </w:tcPr>
          <w:p>
            <w:pPr>
              <w:ind w:left="120"/>
              <w:spacing w:after="0"/>
              <w:rPr>
                <w:sz w:val="20"/>
                <w:szCs w:val="20"/>
                <w:color w:val="auto"/>
              </w:rPr>
            </w:pPr>
            <w:r>
              <w:rPr>
                <w:rFonts w:ascii="Arial" w:cs="Arial" w:eastAsia="Arial" w:hAnsi="Arial"/>
                <w:sz w:val="18"/>
                <w:szCs w:val="18"/>
                <w:color w:val="auto"/>
              </w:rPr>
              <w:t>Weighted average shares — diluted</w:t>
            </w:r>
          </w:p>
        </w:tc>
        <w:tc>
          <w:tcPr>
            <w:tcW w:w="2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6040" w:type="dxa"/>
            <w:vAlign w:val="bottom"/>
            <w:vMerge w:val="continue"/>
          </w:tcPr>
          <w:p>
            <w:pPr>
              <w:spacing w:after="0"/>
              <w:rPr>
                <w:sz w:val="19"/>
                <w:szCs w:val="19"/>
                <w:color w:val="auto"/>
              </w:rPr>
            </w:pPr>
          </w:p>
        </w:tc>
        <w:tc>
          <w:tcPr>
            <w:tcW w:w="200" w:type="dxa"/>
            <w:vAlign w:val="bottom"/>
          </w:tcPr>
          <w:p>
            <w:pPr>
              <w:spacing w:after="0"/>
              <w:rPr>
                <w:sz w:val="19"/>
                <w:szCs w:val="19"/>
                <w:color w:val="auto"/>
              </w:rPr>
            </w:pPr>
          </w:p>
        </w:tc>
        <w:tc>
          <w:tcPr>
            <w:tcW w:w="6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9"/>
              </w:rPr>
              <w:t>295,769</w:t>
            </w: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9"/>
              </w:rPr>
              <w:t>273,608</w:t>
            </w: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6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9"/>
              </w:rPr>
              <w:t>293,977</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6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9"/>
              </w:rPr>
              <w:t>266,376</w:t>
            </w: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040" w:type="dxa"/>
            <w:vAlign w:val="bottom"/>
          </w:tcPr>
          <w:p>
            <w:pPr>
              <w:spacing w:after="0"/>
              <w:rPr>
                <w:sz w:val="5"/>
                <w:szCs w:val="5"/>
                <w:color w:val="auto"/>
              </w:rPr>
            </w:pPr>
          </w:p>
        </w:tc>
        <w:tc>
          <w:tcPr>
            <w:tcW w:w="200" w:type="dxa"/>
            <w:vAlign w:val="bottom"/>
          </w:tcPr>
          <w:p>
            <w:pPr>
              <w:spacing w:after="0"/>
              <w:rPr>
                <w:sz w:val="5"/>
                <w:szCs w:val="5"/>
                <w:color w:val="auto"/>
              </w:rPr>
            </w:pPr>
          </w:p>
        </w:tc>
        <w:tc>
          <w:tcPr>
            <w:tcW w:w="620" w:type="dxa"/>
            <w:vAlign w:val="bottom"/>
            <w:tcBorders>
              <w:right w:val="single" w:sz="8" w:color="808080"/>
            </w:tcBorders>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12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620" w:type="dxa"/>
            <w:vAlign w:val="bottom"/>
            <w:tcBorders>
              <w:right w:val="single" w:sz="8" w:color="808080"/>
            </w:tcBorders>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620" w:type="dxa"/>
            <w:vAlign w:val="bottom"/>
            <w:tcBorders>
              <w:right w:val="single" w:sz="8" w:color="808080"/>
            </w:tcBorders>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620" w:type="dxa"/>
            <w:vAlign w:val="bottom"/>
            <w:tcBorders>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604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per share</w:t>
            </w:r>
          </w:p>
        </w:tc>
        <w:tc>
          <w:tcPr>
            <w:tcW w:w="2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0.11</w:t>
            </w:r>
          </w:p>
        </w:tc>
        <w:tc>
          <w:tcPr>
            <w:tcW w:w="140" w:type="dxa"/>
            <w:vAlign w:val="bottom"/>
            <w:shd w:val="clear" w:color="auto" w:fill="EEEEEE"/>
          </w:tcPr>
          <w:p>
            <w:pPr>
              <w:spacing w:after="0"/>
              <w:rPr>
                <w:sz w:val="20"/>
                <w:szCs w:val="20"/>
                <w:color w:val="auto"/>
              </w:rPr>
            </w:pPr>
          </w:p>
        </w:tc>
        <w:tc>
          <w:tcPr>
            <w:tcW w:w="7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0.04</w:t>
            </w:r>
          </w:p>
        </w:tc>
        <w:tc>
          <w:tcPr>
            <w:tcW w:w="360" w:type="dxa"/>
            <w:vAlign w:val="bottom"/>
            <w:shd w:val="clear" w:color="auto" w:fill="EEEEEE"/>
          </w:tcPr>
          <w:p>
            <w:pPr>
              <w:spacing w:after="0"/>
              <w:rPr>
                <w:sz w:val="20"/>
                <w:szCs w:val="20"/>
                <w:color w:val="auto"/>
              </w:rPr>
            </w:pP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0.16</w:t>
            </w:r>
          </w:p>
        </w:tc>
        <w:tc>
          <w:tcPr>
            <w:tcW w:w="100" w:type="dxa"/>
            <w:vAlign w:val="bottom"/>
            <w:shd w:val="clear" w:color="auto" w:fill="EEEEEE"/>
          </w:tcPr>
          <w:p>
            <w:pPr>
              <w:spacing w:after="0"/>
              <w:rPr>
                <w:sz w:val="20"/>
                <w:szCs w:val="20"/>
                <w:color w:val="auto"/>
              </w:rPr>
            </w:pPr>
          </w:p>
        </w:tc>
        <w:tc>
          <w:tcPr>
            <w:tcW w:w="6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0.06</w:t>
            </w:r>
          </w:p>
        </w:tc>
        <w:tc>
          <w:tcPr>
            <w:tcW w:w="260" w:type="dxa"/>
            <w:vAlign w:val="bottom"/>
            <w:shd w:val="clear" w:color="auto" w:fill="EEEEEE"/>
          </w:tcPr>
          <w:p>
            <w:pPr>
              <w:spacing w:after="0"/>
              <w:rPr>
                <w:sz w:val="20"/>
                <w:szCs w:val="20"/>
                <w:color w:val="auto"/>
              </w:rPr>
            </w:pPr>
          </w:p>
        </w:tc>
        <w:tc>
          <w:tcPr>
            <w:tcW w:w="0" w:type="dxa"/>
            <w:vAlign w:val="bottom"/>
          </w:tcPr>
          <w:p>
            <w:pPr>
              <w:spacing w:after="0"/>
              <w:rPr>
                <w:sz w:val="1"/>
                <w:szCs w:val="1"/>
                <w:color w:val="auto"/>
              </w:rPr>
            </w:pPr>
          </w:p>
        </w:tc>
      </w:tr>
      <w:tr>
        <w:trPr>
          <w:trHeight w:val="66"/>
        </w:trPr>
        <w:tc>
          <w:tcPr>
            <w:tcW w:w="606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20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620" w:type="dxa"/>
            <w:vAlign w:val="bottom"/>
            <w:tcBorders>
              <w:right w:val="single" w:sz="8" w:color="808080"/>
            </w:tcBorders>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700" w:type="dxa"/>
            <w:vAlign w:val="bottom"/>
            <w:gridSpan w:val="3"/>
            <w:vMerge w:val="restart"/>
          </w:tcPr>
          <w:p>
            <w:pPr>
              <w:jc w:val="right"/>
              <w:spacing w:after="0"/>
              <w:rPr>
                <w:sz w:val="20"/>
                <w:szCs w:val="20"/>
                <w:color w:val="auto"/>
              </w:rPr>
            </w:pPr>
            <w:r>
              <w:rPr>
                <w:rFonts w:ascii="Arial" w:cs="Arial" w:eastAsia="Arial" w:hAnsi="Arial"/>
                <w:sz w:val="18"/>
                <w:szCs w:val="18"/>
                <w:color w:val="auto"/>
              </w:rPr>
              <w:t>$</w:t>
            </w:r>
          </w:p>
        </w:tc>
        <w:tc>
          <w:tcPr>
            <w:tcW w:w="620" w:type="dxa"/>
            <w:vAlign w:val="bottom"/>
            <w:tcBorders>
              <w:right w:val="single" w:sz="8" w:color="808080"/>
            </w:tcBorders>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48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620" w:type="dxa"/>
            <w:vAlign w:val="bottom"/>
            <w:tcBorders>
              <w:right w:val="single" w:sz="8" w:color="808080"/>
            </w:tcBorders>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gridSpan w:val="3"/>
            <w:vMerge w:val="restart"/>
          </w:tcPr>
          <w:p>
            <w:pPr>
              <w:jc w:val="right"/>
              <w:spacing w:after="0"/>
              <w:rPr>
                <w:sz w:val="20"/>
                <w:szCs w:val="20"/>
                <w:color w:val="auto"/>
              </w:rPr>
            </w:pPr>
            <w:r>
              <w:rPr>
                <w:rFonts w:ascii="Arial" w:cs="Arial" w:eastAsia="Arial" w:hAnsi="Arial"/>
                <w:sz w:val="18"/>
                <w:szCs w:val="18"/>
                <w:color w:val="auto"/>
              </w:rPr>
              <w:t>$</w:t>
            </w:r>
          </w:p>
        </w:tc>
        <w:tc>
          <w:tcPr>
            <w:tcW w:w="620" w:type="dxa"/>
            <w:vAlign w:val="bottom"/>
            <w:tcBorders>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34"/>
        </w:trPr>
        <w:tc>
          <w:tcPr>
            <w:tcW w:w="6060" w:type="dxa"/>
            <w:vAlign w:val="bottom"/>
            <w:gridSpan w:val="2"/>
            <w:vMerge w:val="continue"/>
          </w:tcPr>
          <w:p>
            <w:pPr>
              <w:spacing w:after="0"/>
              <w:rPr>
                <w:sz w:val="20"/>
                <w:szCs w:val="20"/>
                <w:color w:val="auto"/>
              </w:rPr>
            </w:pPr>
          </w:p>
        </w:tc>
        <w:tc>
          <w:tcPr>
            <w:tcW w:w="200" w:type="dxa"/>
            <w:vAlign w:val="bottom"/>
            <w:vMerge w:val="continue"/>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0.10</w:t>
            </w:r>
          </w:p>
        </w:tc>
        <w:tc>
          <w:tcPr>
            <w:tcW w:w="140" w:type="dxa"/>
            <w:vAlign w:val="bottom"/>
          </w:tcPr>
          <w:p>
            <w:pPr>
              <w:spacing w:after="0"/>
              <w:rPr>
                <w:sz w:val="20"/>
                <w:szCs w:val="20"/>
                <w:color w:val="auto"/>
              </w:rPr>
            </w:pPr>
          </w:p>
        </w:tc>
        <w:tc>
          <w:tcPr>
            <w:tcW w:w="700" w:type="dxa"/>
            <w:vAlign w:val="bottom"/>
            <w:gridSpan w:val="3"/>
            <w:vMerge w:val="continue"/>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0.03</w:t>
            </w:r>
          </w:p>
        </w:tc>
        <w:tc>
          <w:tcPr>
            <w:tcW w:w="360" w:type="dxa"/>
            <w:vAlign w:val="bottom"/>
          </w:tcPr>
          <w:p>
            <w:pPr>
              <w:spacing w:after="0"/>
              <w:rPr>
                <w:sz w:val="20"/>
                <w:szCs w:val="20"/>
                <w:color w:val="auto"/>
              </w:rPr>
            </w:pPr>
          </w:p>
        </w:tc>
        <w:tc>
          <w:tcPr>
            <w:tcW w:w="480" w:type="dxa"/>
            <w:vAlign w:val="bottom"/>
            <w:gridSpan w:val="2"/>
            <w:vMerge w:val="continue"/>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0.15</w:t>
            </w:r>
          </w:p>
        </w:tc>
        <w:tc>
          <w:tcPr>
            <w:tcW w:w="100" w:type="dxa"/>
            <w:vAlign w:val="bottom"/>
          </w:tcPr>
          <w:p>
            <w:pPr>
              <w:spacing w:after="0"/>
              <w:rPr>
                <w:sz w:val="20"/>
                <w:szCs w:val="20"/>
                <w:color w:val="auto"/>
              </w:rPr>
            </w:pPr>
          </w:p>
        </w:tc>
        <w:tc>
          <w:tcPr>
            <w:tcW w:w="640" w:type="dxa"/>
            <w:vAlign w:val="bottom"/>
            <w:gridSpan w:val="3"/>
            <w:vMerge w:val="continue"/>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0.05</w:t>
            </w:r>
          </w:p>
        </w:tc>
        <w:tc>
          <w:tcPr>
            <w:tcW w:w="2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6040" w:type="dxa"/>
            <w:vAlign w:val="bottom"/>
          </w:tcPr>
          <w:p>
            <w:pPr>
              <w:spacing w:after="0"/>
              <w:rPr>
                <w:sz w:val="5"/>
                <w:szCs w:val="5"/>
                <w:color w:val="auto"/>
              </w:rPr>
            </w:pPr>
          </w:p>
        </w:tc>
        <w:tc>
          <w:tcPr>
            <w:tcW w:w="200" w:type="dxa"/>
            <w:vAlign w:val="bottom"/>
          </w:tcPr>
          <w:p>
            <w:pPr>
              <w:spacing w:after="0"/>
              <w:rPr>
                <w:sz w:val="5"/>
                <w:szCs w:val="5"/>
                <w:color w:val="auto"/>
              </w:rPr>
            </w:pPr>
          </w:p>
        </w:tc>
        <w:tc>
          <w:tcPr>
            <w:tcW w:w="620" w:type="dxa"/>
            <w:vAlign w:val="bottom"/>
            <w:tcBorders>
              <w:right w:val="single" w:sz="8" w:color="808080"/>
            </w:tcBorders>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12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620" w:type="dxa"/>
            <w:vAlign w:val="bottom"/>
            <w:tcBorders>
              <w:right w:val="single" w:sz="8" w:color="808080"/>
            </w:tcBorders>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620" w:type="dxa"/>
            <w:vAlign w:val="bottom"/>
            <w:tcBorders>
              <w:right w:val="single" w:sz="8" w:color="808080"/>
            </w:tcBorders>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620" w:type="dxa"/>
            <w:vAlign w:val="bottom"/>
            <w:tcBorders>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ind w:right="120" w:firstLine="225"/>
        <w:spacing w:after="0" w:line="259" w:lineRule="auto"/>
        <w:rPr>
          <w:sz w:val="20"/>
          <w:szCs w:val="20"/>
          <w:color w:val="auto"/>
        </w:rPr>
      </w:pPr>
      <w:r>
        <w:rPr>
          <w:rFonts w:ascii="Arial" w:cs="Arial" w:eastAsia="Arial" w:hAnsi="Arial"/>
          <w:sz w:val="18"/>
          <w:szCs w:val="18"/>
          <w:color w:val="auto"/>
        </w:rPr>
        <w:t>Options to purchase 1,007,946 common shares at a weighted average exercise price of $26.79 have been excluded from the computation of diluted net income per share for the three months ended July 31, 2004 and options to purchase 1,146,242 common shares at a weighted average exercise price of $26.18 have been excluded from the computation of diluted net income per share for the six months ended July 31, 2004 because their exercise prices were greater than the average market price of the common shares for the period.</w:t>
      </w:r>
    </w:p>
    <w:p>
      <w:pPr>
        <w:spacing w:after="0" w:line="146" w:lineRule="exact"/>
        <w:rPr>
          <w:sz w:val="20"/>
          <w:szCs w:val="20"/>
          <w:color w:val="auto"/>
        </w:rPr>
      </w:pPr>
    </w:p>
    <w:p>
      <w:pPr>
        <w:ind w:right="40" w:firstLine="225"/>
        <w:spacing w:after="0" w:line="297" w:lineRule="auto"/>
        <w:rPr>
          <w:sz w:val="20"/>
          <w:szCs w:val="20"/>
          <w:color w:val="auto"/>
        </w:rPr>
      </w:pPr>
      <w:r>
        <w:rPr>
          <w:rFonts w:ascii="Arial" w:cs="Arial" w:eastAsia="Arial" w:hAnsi="Arial"/>
          <w:sz w:val="16"/>
          <w:szCs w:val="16"/>
          <w:color w:val="auto"/>
        </w:rPr>
        <w:t>Options to purchase 2,910,376 common shares at a weighted average exercise price of $21.66 have been excluded from the computation of diluted net income per share for the three months ended July 31, 2003 and options to purchase 12,367,762 common shares at a weighted average exercise price of $16.65 have been excluded from the computation of diluted net income per share for the six months ended July 31, 2003, because their exercise prices were greater than the average market price of the common shares for the period. In addition, 1,023,256 contingent shares relating to the RADLAN acquisition have been excluded from the computation of net income per share for the three and six months ended July 31, 2003 because the contingencies had not been met.</w:t>
      </w:r>
    </w:p>
    <w:p>
      <w:pPr>
        <w:spacing w:after="0" w:line="11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Comprehensive income</w:t>
      </w:r>
    </w:p>
    <w:p>
      <w:pPr>
        <w:spacing w:after="0" w:line="202"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components of comprehensive income, net of tax, are presented in the following table (in thousands):</w:t>
      </w:r>
    </w:p>
    <w:p>
      <w:pPr>
        <w:spacing w:after="0" w:line="380"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36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40" w:type="dxa"/>
            <w:vAlign w:val="bottom"/>
            <w:gridSpan w:val="7"/>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3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60" w:type="dxa"/>
            <w:vAlign w:val="bottom"/>
            <w:gridSpan w:val="7"/>
          </w:tcPr>
          <w:p>
            <w:pPr>
              <w:jc w:val="right"/>
              <w:ind w:right="560"/>
              <w:spacing w:after="0"/>
              <w:rPr>
                <w:sz w:val="20"/>
                <w:szCs w:val="20"/>
                <w:color w:val="auto"/>
              </w:rPr>
            </w:pPr>
            <w:r>
              <w:rPr>
                <w:rFonts w:ascii="Arial" w:cs="Arial" w:eastAsia="Arial" w:hAnsi="Arial"/>
                <w:sz w:val="14"/>
                <w:szCs w:val="14"/>
                <w:b w:val="1"/>
                <w:bCs w:val="1"/>
                <w:color w:val="auto"/>
              </w:rPr>
              <w:t>Six Months Ended</w:t>
            </w:r>
          </w:p>
        </w:tc>
      </w:tr>
      <w:tr>
        <w:trPr>
          <w:trHeight w:val="186"/>
        </w:trPr>
        <w:tc>
          <w:tcPr>
            <w:tcW w:w="36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440" w:type="dxa"/>
            <w:vAlign w:val="bottom"/>
            <w:gridSpan w:val="5"/>
          </w:tcPr>
          <w:p>
            <w:pPr>
              <w:jc w:val="right"/>
              <w:ind w:right="900"/>
              <w:spacing w:after="0"/>
              <w:rPr>
                <w:sz w:val="20"/>
                <w:szCs w:val="20"/>
                <w:color w:val="auto"/>
              </w:rPr>
            </w:pPr>
            <w:r>
              <w:rPr>
                <w:rFonts w:ascii="Arial" w:cs="Arial" w:eastAsia="Arial" w:hAnsi="Arial"/>
                <w:sz w:val="14"/>
                <w:szCs w:val="14"/>
                <w:b w:val="1"/>
                <w:bCs w:val="1"/>
                <w:color w:val="auto"/>
              </w:rPr>
              <w:t>July 31,</w:t>
            </w:r>
          </w:p>
        </w:tc>
        <w:tc>
          <w:tcPr>
            <w:tcW w:w="3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440" w:type="dxa"/>
            <w:vAlign w:val="bottom"/>
            <w:gridSpan w:val="5"/>
          </w:tcPr>
          <w:p>
            <w:pPr>
              <w:jc w:val="right"/>
              <w:ind w:right="880"/>
              <w:spacing w:after="0"/>
              <w:rPr>
                <w:sz w:val="20"/>
                <w:szCs w:val="20"/>
                <w:color w:val="auto"/>
              </w:rPr>
            </w:pPr>
            <w:r>
              <w:rPr>
                <w:rFonts w:ascii="Arial" w:cs="Arial" w:eastAsia="Arial" w:hAnsi="Arial"/>
                <w:sz w:val="14"/>
                <w:szCs w:val="14"/>
                <w:b w:val="1"/>
                <w:bCs w:val="1"/>
                <w:color w:val="auto"/>
              </w:rPr>
              <w:t>July 31,</w:t>
            </w:r>
          </w:p>
        </w:tc>
      </w:tr>
      <w:tr>
        <w:trPr>
          <w:trHeight w:val="53"/>
        </w:trPr>
        <w:tc>
          <w:tcPr>
            <w:tcW w:w="3680" w:type="dxa"/>
            <w:vAlign w:val="bottom"/>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12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r>
      <w:tr>
        <w:trPr>
          <w:trHeight w:val="238"/>
        </w:trPr>
        <w:tc>
          <w:tcPr>
            <w:tcW w:w="3680" w:type="dxa"/>
            <w:vAlign w:val="bottom"/>
          </w:tcPr>
          <w:p>
            <w:pPr>
              <w:spacing w:after="0"/>
              <w:rPr>
                <w:sz w:val="20"/>
                <w:szCs w:val="20"/>
                <w:color w:val="auto"/>
              </w:rPr>
            </w:pPr>
          </w:p>
        </w:tc>
        <w:tc>
          <w:tcPr>
            <w:tcW w:w="740" w:type="dxa"/>
            <w:vAlign w:val="bottom"/>
            <w:gridSpan w:val="2"/>
          </w:tcPr>
          <w:p>
            <w:pPr>
              <w:jc w:val="right"/>
              <w:spacing w:after="0"/>
              <w:rPr>
                <w:sz w:val="20"/>
                <w:szCs w:val="20"/>
                <w:color w:val="auto"/>
              </w:rPr>
            </w:pPr>
            <w:r>
              <w:rPr>
                <w:rFonts w:ascii="Arial" w:cs="Arial" w:eastAsia="Arial" w:hAnsi="Arial"/>
                <w:sz w:val="14"/>
                <w:szCs w:val="14"/>
                <w:b w:val="1"/>
                <w:bCs w:val="1"/>
                <w:color w:val="auto"/>
              </w:rPr>
              <w:t>2004</w:t>
            </w:r>
          </w:p>
        </w:tc>
        <w:tc>
          <w:tcPr>
            <w:tcW w:w="100" w:type="dxa"/>
            <w:vAlign w:val="bottom"/>
          </w:tcPr>
          <w:p>
            <w:pPr>
              <w:spacing w:after="0"/>
              <w:rPr>
                <w:sz w:val="20"/>
                <w:szCs w:val="20"/>
                <w:color w:val="auto"/>
              </w:rPr>
            </w:pPr>
          </w:p>
        </w:tc>
        <w:tc>
          <w:tcPr>
            <w:tcW w:w="1200" w:type="dxa"/>
            <w:vAlign w:val="bottom"/>
            <w:gridSpan w:val="4"/>
          </w:tcPr>
          <w:p>
            <w:pPr>
              <w:jc w:val="right"/>
              <w:ind w:right="20"/>
              <w:spacing w:after="0"/>
              <w:rPr>
                <w:sz w:val="20"/>
                <w:szCs w:val="20"/>
                <w:color w:val="auto"/>
              </w:rPr>
            </w:pPr>
            <w:r>
              <w:rPr>
                <w:rFonts w:ascii="Arial" w:cs="Arial" w:eastAsia="Arial" w:hAnsi="Arial"/>
                <w:sz w:val="14"/>
                <w:szCs w:val="14"/>
                <w:b w:val="1"/>
                <w:bCs w:val="1"/>
                <w:color w:val="auto"/>
              </w:rPr>
              <w:t>2003</w:t>
            </w:r>
          </w:p>
        </w:tc>
        <w:tc>
          <w:tcPr>
            <w:tcW w:w="240" w:type="dxa"/>
            <w:vAlign w:val="bottom"/>
          </w:tcPr>
          <w:p>
            <w:pPr>
              <w:spacing w:after="0"/>
              <w:rPr>
                <w:sz w:val="20"/>
                <w:szCs w:val="20"/>
                <w:color w:val="auto"/>
              </w:rPr>
            </w:pPr>
          </w:p>
        </w:tc>
        <w:tc>
          <w:tcPr>
            <w:tcW w:w="1020" w:type="dxa"/>
            <w:vAlign w:val="bottom"/>
            <w:gridSpan w:val="3"/>
          </w:tcPr>
          <w:p>
            <w:pPr>
              <w:jc w:val="right"/>
              <w:ind w:right="8"/>
              <w:spacing w:after="0"/>
              <w:rPr>
                <w:sz w:val="20"/>
                <w:szCs w:val="20"/>
                <w:color w:val="auto"/>
              </w:rPr>
            </w:pPr>
            <w:r>
              <w:rPr>
                <w:rFonts w:ascii="Arial" w:cs="Arial" w:eastAsia="Arial" w:hAnsi="Arial"/>
                <w:sz w:val="14"/>
                <w:szCs w:val="14"/>
                <w:b w:val="1"/>
                <w:bCs w:val="1"/>
                <w:color w:val="auto"/>
              </w:rPr>
              <w:t>2004</w:t>
            </w:r>
          </w:p>
        </w:tc>
        <w:tc>
          <w:tcPr>
            <w:tcW w:w="120" w:type="dxa"/>
            <w:vAlign w:val="bottom"/>
          </w:tcPr>
          <w:p>
            <w:pPr>
              <w:spacing w:after="0"/>
              <w:rPr>
                <w:sz w:val="20"/>
                <w:szCs w:val="20"/>
                <w:color w:val="auto"/>
              </w:rPr>
            </w:pPr>
          </w:p>
        </w:tc>
        <w:tc>
          <w:tcPr>
            <w:tcW w:w="1180" w:type="dxa"/>
            <w:vAlign w:val="bottom"/>
            <w:gridSpan w:val="4"/>
          </w:tcPr>
          <w:p>
            <w:pPr>
              <w:jc w:val="right"/>
              <w:ind w:right="80"/>
              <w:spacing w:after="0"/>
              <w:rPr>
                <w:sz w:val="20"/>
                <w:szCs w:val="20"/>
                <w:color w:val="auto"/>
              </w:rPr>
            </w:pPr>
            <w:r>
              <w:rPr>
                <w:rFonts w:ascii="Arial" w:cs="Arial" w:eastAsia="Arial" w:hAnsi="Arial"/>
                <w:sz w:val="14"/>
                <w:szCs w:val="14"/>
                <w:b w:val="1"/>
                <w:bCs w:val="1"/>
                <w:color w:val="auto"/>
              </w:rPr>
              <w:t>2003</w:t>
            </w:r>
          </w:p>
        </w:tc>
        <w:tc>
          <w:tcPr>
            <w:tcW w:w="260" w:type="dxa"/>
            <w:vAlign w:val="bottom"/>
          </w:tcPr>
          <w:p>
            <w:pPr>
              <w:spacing w:after="0"/>
              <w:rPr>
                <w:sz w:val="20"/>
                <w:szCs w:val="20"/>
                <w:color w:val="auto"/>
              </w:rPr>
            </w:pPr>
          </w:p>
        </w:tc>
      </w:tr>
      <w:tr>
        <w:trPr>
          <w:trHeight w:val="53"/>
        </w:trPr>
        <w:tc>
          <w:tcPr>
            <w:tcW w:w="3680" w:type="dxa"/>
            <w:vAlign w:val="bottom"/>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400" w:type="dxa"/>
            <w:vAlign w:val="bottom"/>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12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r>
      <w:tr>
        <w:trPr>
          <w:trHeight w:val="75"/>
        </w:trPr>
        <w:tc>
          <w:tcPr>
            <w:tcW w:w="3680" w:type="dxa"/>
            <w:vAlign w:val="bottom"/>
          </w:tcPr>
          <w:p>
            <w:pPr>
              <w:spacing w:after="0"/>
              <w:rPr>
                <w:sz w:val="6"/>
                <w:szCs w:val="6"/>
                <w:color w:val="auto"/>
              </w:rPr>
            </w:pPr>
          </w:p>
        </w:tc>
        <w:tc>
          <w:tcPr>
            <w:tcW w:w="240" w:type="dxa"/>
            <w:vAlign w:val="bottom"/>
          </w:tcPr>
          <w:p>
            <w:pPr>
              <w:spacing w:after="0"/>
              <w:rPr>
                <w:sz w:val="6"/>
                <w:szCs w:val="6"/>
                <w:color w:val="auto"/>
              </w:rPr>
            </w:pPr>
          </w:p>
        </w:tc>
        <w:tc>
          <w:tcPr>
            <w:tcW w:w="500" w:type="dxa"/>
            <w:vAlign w:val="bottom"/>
          </w:tcPr>
          <w:p>
            <w:pPr>
              <w:spacing w:after="0"/>
              <w:rPr>
                <w:sz w:val="6"/>
                <w:szCs w:val="6"/>
                <w:color w:val="auto"/>
              </w:rPr>
            </w:pPr>
          </w:p>
        </w:tc>
        <w:tc>
          <w:tcPr>
            <w:tcW w:w="100" w:type="dxa"/>
            <w:vAlign w:val="bottom"/>
          </w:tcPr>
          <w:p>
            <w:pPr>
              <w:spacing w:after="0"/>
              <w:rPr>
                <w:sz w:val="6"/>
                <w:szCs w:val="6"/>
                <w:color w:val="auto"/>
              </w:rPr>
            </w:pPr>
          </w:p>
        </w:tc>
        <w:tc>
          <w:tcPr>
            <w:tcW w:w="220" w:type="dxa"/>
            <w:vAlign w:val="bottom"/>
          </w:tcPr>
          <w:p>
            <w:pPr>
              <w:spacing w:after="0"/>
              <w:rPr>
                <w:sz w:val="6"/>
                <w:szCs w:val="6"/>
                <w:color w:val="auto"/>
              </w:rPr>
            </w:pPr>
          </w:p>
        </w:tc>
        <w:tc>
          <w:tcPr>
            <w:tcW w:w="400" w:type="dxa"/>
            <w:vAlign w:val="bottom"/>
          </w:tcPr>
          <w:p>
            <w:pPr>
              <w:spacing w:after="0"/>
              <w:rPr>
                <w:sz w:val="6"/>
                <w:szCs w:val="6"/>
                <w:color w:val="auto"/>
              </w:rPr>
            </w:pPr>
          </w:p>
        </w:tc>
        <w:tc>
          <w:tcPr>
            <w:tcW w:w="160" w:type="dxa"/>
            <w:vAlign w:val="bottom"/>
          </w:tcPr>
          <w:p>
            <w:pPr>
              <w:spacing w:after="0"/>
              <w:rPr>
                <w:sz w:val="6"/>
                <w:szCs w:val="6"/>
                <w:color w:val="auto"/>
              </w:rPr>
            </w:pPr>
          </w:p>
        </w:tc>
        <w:tc>
          <w:tcPr>
            <w:tcW w:w="420" w:type="dxa"/>
            <w:vAlign w:val="bottom"/>
          </w:tcPr>
          <w:p>
            <w:pPr>
              <w:spacing w:after="0"/>
              <w:rPr>
                <w:sz w:val="6"/>
                <w:szCs w:val="6"/>
                <w:color w:val="auto"/>
              </w:rPr>
            </w:pPr>
          </w:p>
        </w:tc>
        <w:tc>
          <w:tcPr>
            <w:tcW w:w="240" w:type="dxa"/>
            <w:vAlign w:val="bottom"/>
          </w:tcPr>
          <w:p>
            <w:pPr>
              <w:spacing w:after="0"/>
              <w:rPr>
                <w:sz w:val="6"/>
                <w:szCs w:val="6"/>
                <w:color w:val="auto"/>
              </w:rPr>
            </w:pPr>
          </w:p>
        </w:tc>
        <w:tc>
          <w:tcPr>
            <w:tcW w:w="320" w:type="dxa"/>
            <w:vAlign w:val="bottom"/>
          </w:tcPr>
          <w:p>
            <w:pPr>
              <w:spacing w:after="0"/>
              <w:rPr>
                <w:sz w:val="6"/>
                <w:szCs w:val="6"/>
                <w:color w:val="auto"/>
              </w:rPr>
            </w:pPr>
          </w:p>
        </w:tc>
        <w:tc>
          <w:tcPr>
            <w:tcW w:w="200" w:type="dxa"/>
            <w:vAlign w:val="bottom"/>
          </w:tcPr>
          <w:p>
            <w:pPr>
              <w:spacing w:after="0"/>
              <w:rPr>
                <w:sz w:val="6"/>
                <w:szCs w:val="6"/>
                <w:color w:val="auto"/>
              </w:rPr>
            </w:pPr>
          </w:p>
        </w:tc>
        <w:tc>
          <w:tcPr>
            <w:tcW w:w="5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60" w:type="dxa"/>
            <w:vAlign w:val="bottom"/>
          </w:tcPr>
          <w:p>
            <w:pPr>
              <w:spacing w:after="0"/>
              <w:rPr>
                <w:sz w:val="6"/>
                <w:szCs w:val="6"/>
                <w:color w:val="auto"/>
              </w:rPr>
            </w:pPr>
          </w:p>
        </w:tc>
        <w:tc>
          <w:tcPr>
            <w:tcW w:w="320" w:type="dxa"/>
            <w:vAlign w:val="bottom"/>
          </w:tcPr>
          <w:p>
            <w:pPr>
              <w:spacing w:after="0"/>
              <w:rPr>
                <w:sz w:val="6"/>
                <w:szCs w:val="6"/>
                <w:color w:val="auto"/>
              </w:rPr>
            </w:pPr>
          </w:p>
        </w:tc>
        <w:tc>
          <w:tcPr>
            <w:tcW w:w="200" w:type="dxa"/>
            <w:vAlign w:val="bottom"/>
          </w:tcPr>
          <w:p>
            <w:pPr>
              <w:spacing w:after="0"/>
              <w:rPr>
                <w:sz w:val="6"/>
                <w:szCs w:val="6"/>
                <w:color w:val="auto"/>
              </w:rPr>
            </w:pPr>
          </w:p>
        </w:tc>
        <w:tc>
          <w:tcPr>
            <w:tcW w:w="500" w:type="dxa"/>
            <w:vAlign w:val="bottom"/>
          </w:tcPr>
          <w:p>
            <w:pPr>
              <w:spacing w:after="0"/>
              <w:rPr>
                <w:sz w:val="6"/>
                <w:szCs w:val="6"/>
                <w:color w:val="auto"/>
              </w:rPr>
            </w:pPr>
          </w:p>
        </w:tc>
        <w:tc>
          <w:tcPr>
            <w:tcW w:w="260" w:type="dxa"/>
            <w:vAlign w:val="bottom"/>
          </w:tcPr>
          <w:p>
            <w:pPr>
              <w:spacing w:after="0"/>
              <w:rPr>
                <w:sz w:val="6"/>
                <w:szCs w:val="6"/>
                <w:color w:val="auto"/>
              </w:rPr>
            </w:pPr>
          </w:p>
        </w:tc>
      </w:tr>
      <w:tr>
        <w:trPr>
          <w:trHeight w:val="216"/>
        </w:trPr>
        <w:tc>
          <w:tcPr>
            <w:tcW w:w="3680" w:type="dxa"/>
            <w:vAlign w:val="bottom"/>
            <w:shd w:val="clear" w:color="auto" w:fill="EEEEEE"/>
          </w:tcPr>
          <w:p>
            <w:pPr>
              <w:spacing w:after="0"/>
              <w:rPr>
                <w:sz w:val="20"/>
                <w:szCs w:val="20"/>
                <w:color w:val="auto"/>
              </w:rPr>
            </w:pPr>
            <w:r>
              <w:rPr>
                <w:rFonts w:ascii="Arial" w:cs="Arial" w:eastAsia="Arial" w:hAnsi="Arial"/>
                <w:sz w:val="18"/>
                <w:szCs w:val="18"/>
                <w:color w:val="auto"/>
              </w:rPr>
              <w:t>Net income</w:t>
            </w: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$28,624</w:t>
            </w:r>
          </w:p>
        </w:tc>
        <w:tc>
          <w:tcPr>
            <w:tcW w:w="100" w:type="dxa"/>
            <w:vAlign w:val="bottom"/>
            <w:shd w:val="clear" w:color="auto" w:fill="EEEEEE"/>
          </w:tcPr>
          <w:p>
            <w:pPr>
              <w:spacing w:after="0"/>
              <w:rPr>
                <w:sz w:val="18"/>
                <w:szCs w:val="18"/>
                <w:color w:val="auto"/>
              </w:rPr>
            </w:pPr>
          </w:p>
        </w:tc>
        <w:tc>
          <w:tcPr>
            <w:tcW w:w="120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$9,422</w:t>
            </w:r>
          </w:p>
        </w:tc>
        <w:tc>
          <w:tcPr>
            <w:tcW w:w="240" w:type="dxa"/>
            <w:vAlign w:val="bottom"/>
            <w:shd w:val="clear" w:color="auto" w:fill="EEEEEE"/>
          </w:tcPr>
          <w:p>
            <w:pPr>
              <w:spacing w:after="0"/>
              <w:rPr>
                <w:sz w:val="18"/>
                <w:szCs w:val="18"/>
                <w:color w:val="auto"/>
              </w:rPr>
            </w:pPr>
          </w:p>
        </w:tc>
        <w:tc>
          <w:tcPr>
            <w:tcW w:w="10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$43,121</w:t>
            </w:r>
          </w:p>
        </w:tc>
        <w:tc>
          <w:tcPr>
            <w:tcW w:w="120" w:type="dxa"/>
            <w:vAlign w:val="bottom"/>
            <w:shd w:val="clear" w:color="auto" w:fill="EEEEEE"/>
          </w:tcPr>
          <w:p>
            <w:pPr>
              <w:spacing w:after="0"/>
              <w:rPr>
                <w:sz w:val="18"/>
                <w:szCs w:val="18"/>
                <w:color w:val="auto"/>
              </w:rPr>
            </w:pPr>
          </w:p>
        </w:tc>
        <w:tc>
          <w:tcPr>
            <w:tcW w:w="118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$13,779</w:t>
            </w:r>
          </w:p>
        </w:tc>
        <w:tc>
          <w:tcPr>
            <w:tcW w:w="260" w:type="dxa"/>
            <w:vAlign w:val="bottom"/>
            <w:shd w:val="clear" w:color="auto" w:fill="EEEEEE"/>
          </w:tcPr>
          <w:p>
            <w:pPr>
              <w:spacing w:after="0"/>
              <w:rPr>
                <w:sz w:val="18"/>
                <w:szCs w:val="18"/>
                <w:color w:val="auto"/>
              </w:rPr>
            </w:pPr>
          </w:p>
        </w:tc>
      </w:tr>
      <w:tr>
        <w:trPr>
          <w:trHeight w:val="216"/>
        </w:trPr>
        <w:tc>
          <w:tcPr>
            <w:tcW w:w="3680" w:type="dxa"/>
            <w:vAlign w:val="bottom"/>
          </w:tcPr>
          <w:p>
            <w:pPr>
              <w:spacing w:after="0"/>
              <w:rPr>
                <w:sz w:val="20"/>
                <w:szCs w:val="20"/>
                <w:color w:val="auto"/>
              </w:rPr>
            </w:pPr>
            <w:r>
              <w:rPr>
                <w:rFonts w:ascii="Arial" w:cs="Arial" w:eastAsia="Arial" w:hAnsi="Arial"/>
                <w:sz w:val="18"/>
                <w:szCs w:val="18"/>
                <w:color w:val="auto"/>
              </w:rPr>
              <w:t>Other comprehensive income:</w:t>
            </w: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60" w:type="dxa"/>
            <w:vAlign w:val="bottom"/>
          </w:tcPr>
          <w:p>
            <w:pPr>
              <w:spacing w:after="0"/>
              <w:rPr>
                <w:sz w:val="18"/>
                <w:szCs w:val="18"/>
                <w:color w:val="auto"/>
              </w:rPr>
            </w:pPr>
          </w:p>
        </w:tc>
      </w:tr>
      <w:tr>
        <w:trPr>
          <w:trHeight w:val="202"/>
        </w:trPr>
        <w:tc>
          <w:tcPr>
            <w:tcW w:w="3680" w:type="dxa"/>
            <w:vAlign w:val="bottom"/>
            <w:shd w:val="clear" w:color="auto" w:fill="EEEEEE"/>
          </w:tcPr>
          <w:p>
            <w:pPr>
              <w:spacing w:after="0" w:line="201" w:lineRule="exact"/>
              <w:rPr>
                <w:sz w:val="20"/>
                <w:szCs w:val="20"/>
                <w:color w:val="auto"/>
              </w:rPr>
            </w:pPr>
            <w:r>
              <w:rPr>
                <w:rFonts w:ascii="Arial" w:cs="Arial" w:eastAsia="Arial" w:hAnsi="Arial"/>
                <w:sz w:val="18"/>
                <w:szCs w:val="18"/>
                <w:color w:val="auto"/>
              </w:rPr>
              <w:t>Unrealized loss on available-for-sale</w:t>
            </w:r>
          </w:p>
        </w:tc>
        <w:tc>
          <w:tcPr>
            <w:tcW w:w="240" w:type="dxa"/>
            <w:vAlign w:val="bottom"/>
            <w:shd w:val="clear" w:color="auto" w:fill="EEEEEE"/>
          </w:tcPr>
          <w:p>
            <w:pPr>
              <w:spacing w:after="0"/>
              <w:rPr>
                <w:sz w:val="17"/>
                <w:szCs w:val="17"/>
                <w:color w:val="auto"/>
              </w:rPr>
            </w:pPr>
          </w:p>
        </w:tc>
        <w:tc>
          <w:tcPr>
            <w:tcW w:w="500" w:type="dxa"/>
            <w:vAlign w:val="bottom"/>
            <w:shd w:val="clear" w:color="auto" w:fill="EEEEEE"/>
          </w:tcPr>
          <w:p>
            <w:pPr>
              <w:spacing w:after="0"/>
              <w:rPr>
                <w:sz w:val="17"/>
                <w:szCs w:val="17"/>
                <w:color w:val="auto"/>
              </w:rPr>
            </w:pPr>
          </w:p>
        </w:tc>
        <w:tc>
          <w:tcPr>
            <w:tcW w:w="100" w:type="dxa"/>
            <w:vAlign w:val="bottom"/>
            <w:shd w:val="clear" w:color="auto" w:fill="EEEEEE"/>
          </w:tcPr>
          <w:p>
            <w:pPr>
              <w:spacing w:after="0"/>
              <w:rPr>
                <w:sz w:val="17"/>
                <w:szCs w:val="17"/>
                <w:color w:val="auto"/>
              </w:rPr>
            </w:pPr>
          </w:p>
        </w:tc>
        <w:tc>
          <w:tcPr>
            <w:tcW w:w="220" w:type="dxa"/>
            <w:vAlign w:val="bottom"/>
            <w:shd w:val="clear" w:color="auto" w:fill="EEEEEE"/>
          </w:tcPr>
          <w:p>
            <w:pPr>
              <w:spacing w:after="0"/>
              <w:rPr>
                <w:sz w:val="17"/>
                <w:szCs w:val="17"/>
                <w:color w:val="auto"/>
              </w:rPr>
            </w:pPr>
          </w:p>
        </w:tc>
        <w:tc>
          <w:tcPr>
            <w:tcW w:w="400" w:type="dxa"/>
            <w:vAlign w:val="bottom"/>
            <w:shd w:val="clear" w:color="auto" w:fill="EEEEEE"/>
          </w:tcPr>
          <w:p>
            <w:pPr>
              <w:spacing w:after="0"/>
              <w:rPr>
                <w:sz w:val="17"/>
                <w:szCs w:val="17"/>
                <w:color w:val="auto"/>
              </w:rPr>
            </w:pPr>
          </w:p>
        </w:tc>
        <w:tc>
          <w:tcPr>
            <w:tcW w:w="160" w:type="dxa"/>
            <w:vAlign w:val="bottom"/>
            <w:shd w:val="clear" w:color="auto" w:fill="EEEEEE"/>
          </w:tcPr>
          <w:p>
            <w:pPr>
              <w:spacing w:after="0"/>
              <w:rPr>
                <w:sz w:val="17"/>
                <w:szCs w:val="17"/>
                <w:color w:val="auto"/>
              </w:rPr>
            </w:pPr>
          </w:p>
        </w:tc>
        <w:tc>
          <w:tcPr>
            <w:tcW w:w="420" w:type="dxa"/>
            <w:vAlign w:val="bottom"/>
            <w:shd w:val="clear" w:color="auto" w:fill="EEEEEE"/>
          </w:tcPr>
          <w:p>
            <w:pPr>
              <w:spacing w:after="0"/>
              <w:rPr>
                <w:sz w:val="17"/>
                <w:szCs w:val="17"/>
                <w:color w:val="auto"/>
              </w:rPr>
            </w:pPr>
          </w:p>
        </w:tc>
        <w:tc>
          <w:tcPr>
            <w:tcW w:w="240" w:type="dxa"/>
            <w:vAlign w:val="bottom"/>
            <w:shd w:val="clear" w:color="auto" w:fill="EEEEEE"/>
          </w:tcPr>
          <w:p>
            <w:pPr>
              <w:spacing w:after="0"/>
              <w:rPr>
                <w:sz w:val="17"/>
                <w:szCs w:val="17"/>
                <w:color w:val="auto"/>
              </w:rPr>
            </w:pPr>
          </w:p>
        </w:tc>
        <w:tc>
          <w:tcPr>
            <w:tcW w:w="32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500" w:type="dxa"/>
            <w:vAlign w:val="bottom"/>
            <w:shd w:val="clear" w:color="auto" w:fill="EEEEEE"/>
          </w:tcPr>
          <w:p>
            <w:pPr>
              <w:spacing w:after="0"/>
              <w:rPr>
                <w:sz w:val="17"/>
                <w:szCs w:val="17"/>
                <w:color w:val="auto"/>
              </w:rPr>
            </w:pPr>
          </w:p>
        </w:tc>
        <w:tc>
          <w:tcPr>
            <w:tcW w:w="120" w:type="dxa"/>
            <w:vAlign w:val="bottom"/>
            <w:shd w:val="clear" w:color="auto" w:fill="EEEEEE"/>
          </w:tcPr>
          <w:p>
            <w:pPr>
              <w:spacing w:after="0"/>
              <w:rPr>
                <w:sz w:val="17"/>
                <w:szCs w:val="17"/>
                <w:color w:val="auto"/>
              </w:rPr>
            </w:pPr>
          </w:p>
        </w:tc>
        <w:tc>
          <w:tcPr>
            <w:tcW w:w="160" w:type="dxa"/>
            <w:vAlign w:val="bottom"/>
            <w:shd w:val="clear" w:color="auto" w:fill="EEEEEE"/>
          </w:tcPr>
          <w:p>
            <w:pPr>
              <w:spacing w:after="0"/>
              <w:rPr>
                <w:sz w:val="17"/>
                <w:szCs w:val="17"/>
                <w:color w:val="auto"/>
              </w:rPr>
            </w:pPr>
          </w:p>
        </w:tc>
        <w:tc>
          <w:tcPr>
            <w:tcW w:w="32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500" w:type="dxa"/>
            <w:vAlign w:val="bottom"/>
            <w:shd w:val="clear" w:color="auto" w:fill="EEEEEE"/>
          </w:tcPr>
          <w:p>
            <w:pPr>
              <w:spacing w:after="0"/>
              <w:rPr>
                <w:sz w:val="17"/>
                <w:szCs w:val="17"/>
                <w:color w:val="auto"/>
              </w:rPr>
            </w:pPr>
          </w:p>
        </w:tc>
        <w:tc>
          <w:tcPr>
            <w:tcW w:w="260" w:type="dxa"/>
            <w:vAlign w:val="bottom"/>
            <w:shd w:val="clear" w:color="auto" w:fill="EEEEEE"/>
          </w:tcPr>
          <w:p>
            <w:pPr>
              <w:spacing w:after="0"/>
              <w:rPr>
                <w:sz w:val="17"/>
                <w:szCs w:val="17"/>
                <w:color w:val="auto"/>
              </w:rPr>
            </w:pPr>
          </w:p>
        </w:tc>
      </w:tr>
      <w:tr>
        <w:trPr>
          <w:trHeight w:val="230"/>
        </w:trPr>
        <w:tc>
          <w:tcPr>
            <w:tcW w:w="3680" w:type="dxa"/>
            <w:vAlign w:val="bottom"/>
            <w:shd w:val="clear" w:color="auto" w:fill="EEEEEE"/>
          </w:tcPr>
          <w:p>
            <w:pPr>
              <w:ind w:left="140"/>
              <w:spacing w:after="0"/>
              <w:rPr>
                <w:sz w:val="20"/>
                <w:szCs w:val="20"/>
                <w:color w:val="auto"/>
              </w:rPr>
            </w:pPr>
            <w:r>
              <w:rPr>
                <w:rFonts w:ascii="Arial" w:cs="Arial" w:eastAsia="Arial" w:hAnsi="Arial"/>
                <w:sz w:val="18"/>
                <w:szCs w:val="18"/>
                <w:color w:val="auto"/>
              </w:rPr>
              <w:t>investments and other, net of tax</w:t>
            </w:r>
          </w:p>
        </w:tc>
        <w:tc>
          <w:tcPr>
            <w:tcW w:w="240" w:type="dxa"/>
            <w:vAlign w:val="bottom"/>
            <w:shd w:val="clear" w:color="auto" w:fill="EEEEEE"/>
          </w:tcPr>
          <w:p>
            <w:pPr>
              <w:spacing w:after="0"/>
              <w:rPr>
                <w:sz w:val="20"/>
                <w:szCs w:val="20"/>
                <w:color w:val="auto"/>
              </w:rPr>
            </w:pPr>
          </w:p>
        </w:tc>
        <w:tc>
          <w:tcPr>
            <w:tcW w:w="600" w:type="dxa"/>
            <w:vAlign w:val="bottom"/>
            <w:gridSpan w:val="2"/>
            <w:shd w:val="clear" w:color="auto" w:fill="EEEEEE"/>
          </w:tcPr>
          <w:p>
            <w:pPr>
              <w:jc w:val="right"/>
              <w:ind w:right="40"/>
              <w:spacing w:after="0"/>
              <w:rPr>
                <w:sz w:val="20"/>
                <w:szCs w:val="20"/>
                <w:color w:val="auto"/>
              </w:rPr>
            </w:pPr>
            <w:r>
              <w:rPr>
                <w:rFonts w:ascii="Arial" w:cs="Arial" w:eastAsia="Arial" w:hAnsi="Arial"/>
                <w:sz w:val="18"/>
                <w:szCs w:val="18"/>
                <w:color w:val="auto"/>
              </w:rPr>
              <w:t>(619)</w:t>
            </w:r>
          </w:p>
        </w:tc>
        <w:tc>
          <w:tcPr>
            <w:tcW w:w="1440" w:type="dxa"/>
            <w:vAlign w:val="bottom"/>
            <w:gridSpan w:val="5"/>
            <w:shd w:val="clear" w:color="auto" w:fill="EEEEEE"/>
          </w:tcPr>
          <w:p>
            <w:pPr>
              <w:jc w:val="right"/>
              <w:ind w:right="180"/>
              <w:spacing w:after="0"/>
              <w:rPr>
                <w:sz w:val="20"/>
                <w:szCs w:val="20"/>
                <w:color w:val="auto"/>
              </w:rPr>
            </w:pPr>
            <w:r>
              <w:rPr>
                <w:rFonts w:ascii="Arial" w:cs="Arial" w:eastAsia="Arial" w:hAnsi="Arial"/>
                <w:sz w:val="18"/>
                <w:szCs w:val="18"/>
                <w:color w:val="auto"/>
              </w:rPr>
              <w:t>(989)</w:t>
            </w:r>
          </w:p>
        </w:tc>
        <w:tc>
          <w:tcPr>
            <w:tcW w:w="1140" w:type="dxa"/>
            <w:vAlign w:val="bottom"/>
            <w:gridSpan w:val="4"/>
            <w:shd w:val="clear" w:color="auto" w:fill="EEEEEE"/>
          </w:tcPr>
          <w:p>
            <w:pPr>
              <w:jc w:val="right"/>
              <w:ind w:right="60"/>
              <w:spacing w:after="0"/>
              <w:rPr>
                <w:sz w:val="20"/>
                <w:szCs w:val="20"/>
                <w:color w:val="auto"/>
              </w:rPr>
            </w:pPr>
            <w:r>
              <w:rPr>
                <w:rFonts w:ascii="Arial" w:cs="Arial" w:eastAsia="Arial" w:hAnsi="Arial"/>
                <w:sz w:val="18"/>
                <w:szCs w:val="18"/>
                <w:color w:val="auto"/>
              </w:rPr>
              <w:t>(2,321)</w:t>
            </w:r>
          </w:p>
        </w:tc>
        <w:tc>
          <w:tcPr>
            <w:tcW w:w="1440" w:type="dxa"/>
            <w:vAlign w:val="bottom"/>
            <w:gridSpan w:val="5"/>
            <w:shd w:val="clear" w:color="auto" w:fill="EEEEEE"/>
          </w:tcPr>
          <w:p>
            <w:pPr>
              <w:jc w:val="right"/>
              <w:ind w:right="200"/>
              <w:spacing w:after="0"/>
              <w:rPr>
                <w:sz w:val="20"/>
                <w:szCs w:val="20"/>
                <w:color w:val="auto"/>
              </w:rPr>
            </w:pPr>
            <w:r>
              <w:rPr>
                <w:rFonts w:ascii="Arial" w:cs="Arial" w:eastAsia="Arial" w:hAnsi="Arial"/>
                <w:sz w:val="18"/>
                <w:szCs w:val="18"/>
                <w:color w:val="auto"/>
              </w:rPr>
              <w:t>(1,066)</w:t>
            </w:r>
          </w:p>
        </w:tc>
      </w:tr>
      <w:tr>
        <w:trPr>
          <w:trHeight w:val="20"/>
        </w:trPr>
        <w:tc>
          <w:tcPr>
            <w:tcW w:w="36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00" w:type="dxa"/>
            <w:vAlign w:val="bottom"/>
            <w:shd w:val="clear" w:color="auto" w:fill="80808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80" w:type="dxa"/>
            <w:vAlign w:val="bottom"/>
            <w:gridSpan w:val="3"/>
          </w:tcPr>
          <w:p>
            <w:pPr>
              <w:spacing w:after="0" w:line="20" w:lineRule="exact"/>
              <w:rPr>
                <w:sz w:val="1"/>
                <w:szCs w:val="1"/>
                <w:color w:val="auto"/>
              </w:rPr>
            </w:pPr>
          </w:p>
        </w:tc>
        <w:tc>
          <w:tcPr>
            <w:tcW w:w="420" w:type="dxa"/>
            <w:vAlign w:val="bottom"/>
            <w:shd w:val="clear" w:color="auto" w:fill="80808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500" w:type="dxa"/>
            <w:vAlign w:val="bottom"/>
            <w:shd w:val="clear" w:color="auto" w:fill="80808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gridSpan w:val="3"/>
          </w:tcPr>
          <w:p>
            <w:pPr>
              <w:spacing w:after="0" w:line="20" w:lineRule="exact"/>
              <w:rPr>
                <w:sz w:val="1"/>
                <w:szCs w:val="1"/>
                <w:color w:val="auto"/>
              </w:rPr>
            </w:pPr>
          </w:p>
        </w:tc>
        <w:tc>
          <w:tcPr>
            <w:tcW w:w="500" w:type="dxa"/>
            <w:vAlign w:val="bottom"/>
            <w:shd w:val="clear" w:color="auto" w:fill="80808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r>
      <w:tr>
        <w:trPr>
          <w:trHeight w:val="233"/>
        </w:trPr>
        <w:tc>
          <w:tcPr>
            <w:tcW w:w="3680" w:type="dxa"/>
            <w:vAlign w:val="bottom"/>
          </w:tcPr>
          <w:p>
            <w:pPr>
              <w:spacing w:after="0"/>
              <w:rPr>
                <w:sz w:val="20"/>
                <w:szCs w:val="20"/>
                <w:color w:val="auto"/>
              </w:rPr>
            </w:pPr>
            <w:r>
              <w:rPr>
                <w:rFonts w:ascii="Arial" w:cs="Arial" w:eastAsia="Arial" w:hAnsi="Arial"/>
                <w:sz w:val="18"/>
                <w:szCs w:val="18"/>
                <w:color w:val="auto"/>
              </w:rPr>
              <w:t>Total comprehensive income</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$28,005</w:t>
            </w:r>
          </w:p>
        </w:tc>
        <w:tc>
          <w:tcPr>
            <w:tcW w:w="100" w:type="dxa"/>
            <w:vAlign w:val="bottom"/>
          </w:tcPr>
          <w:p>
            <w:pPr>
              <w:spacing w:after="0"/>
              <w:rPr>
                <w:sz w:val="20"/>
                <w:szCs w:val="20"/>
                <w:color w:val="auto"/>
              </w:rPr>
            </w:pP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$8,433</w:t>
            </w:r>
          </w:p>
        </w:tc>
        <w:tc>
          <w:tcPr>
            <w:tcW w:w="240" w:type="dxa"/>
            <w:vAlign w:val="bottom"/>
          </w:tcPr>
          <w:p>
            <w:pPr>
              <w:spacing w:after="0"/>
              <w:rPr>
                <w:sz w:val="20"/>
                <w:szCs w:val="20"/>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$40,800</w:t>
            </w:r>
          </w:p>
        </w:tc>
        <w:tc>
          <w:tcPr>
            <w:tcW w:w="120" w:type="dxa"/>
            <w:vAlign w:val="bottom"/>
          </w:tcPr>
          <w:p>
            <w:pPr>
              <w:spacing w:after="0"/>
              <w:rPr>
                <w:sz w:val="20"/>
                <w:szCs w:val="20"/>
                <w:color w:val="auto"/>
              </w:rPr>
            </w:pPr>
          </w:p>
        </w:tc>
        <w:tc>
          <w:tcPr>
            <w:tcW w:w="1180" w:type="dxa"/>
            <w:vAlign w:val="bottom"/>
            <w:gridSpan w:val="4"/>
          </w:tcPr>
          <w:p>
            <w:pPr>
              <w:jc w:val="right"/>
              <w:spacing w:after="0"/>
              <w:rPr>
                <w:sz w:val="20"/>
                <w:szCs w:val="20"/>
                <w:color w:val="auto"/>
              </w:rPr>
            </w:pPr>
            <w:r>
              <w:rPr>
                <w:rFonts w:ascii="Arial" w:cs="Arial" w:eastAsia="Arial" w:hAnsi="Arial"/>
                <w:sz w:val="18"/>
                <w:szCs w:val="18"/>
                <w:color w:val="auto"/>
              </w:rPr>
              <w:t>$12,713</w:t>
            </w:r>
          </w:p>
        </w:tc>
        <w:tc>
          <w:tcPr>
            <w:tcW w:w="260" w:type="dxa"/>
            <w:vAlign w:val="bottom"/>
          </w:tcPr>
          <w:p>
            <w:pPr>
              <w:spacing w:after="0"/>
              <w:rPr>
                <w:sz w:val="20"/>
                <w:szCs w:val="20"/>
                <w:color w:val="auto"/>
              </w:rPr>
            </w:pPr>
          </w:p>
        </w:tc>
      </w:tr>
      <w:tr>
        <w:trPr>
          <w:trHeight w:val="61"/>
        </w:trPr>
        <w:tc>
          <w:tcPr>
            <w:tcW w:w="3680" w:type="dxa"/>
            <w:vAlign w:val="bottom"/>
          </w:tcPr>
          <w:p>
            <w:pPr>
              <w:spacing w:after="0"/>
              <w:rPr>
                <w:sz w:val="5"/>
                <w:szCs w:val="5"/>
                <w:color w:val="auto"/>
              </w:rPr>
            </w:pPr>
          </w:p>
        </w:tc>
        <w:tc>
          <w:tcPr>
            <w:tcW w:w="24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400" w:type="dxa"/>
            <w:vAlign w:val="bottom"/>
          </w:tcPr>
          <w:p>
            <w:pPr>
              <w:spacing w:after="0"/>
              <w:rPr>
                <w:sz w:val="5"/>
                <w:szCs w:val="5"/>
                <w:color w:val="auto"/>
              </w:rPr>
            </w:pPr>
          </w:p>
        </w:tc>
        <w:tc>
          <w:tcPr>
            <w:tcW w:w="16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Pr>
          <w:p>
            <w:pPr>
              <w:spacing w:after="0"/>
              <w:rPr>
                <w:sz w:val="5"/>
                <w:szCs w:val="5"/>
                <w:color w:val="auto"/>
              </w:rPr>
            </w:pPr>
          </w:p>
        </w:tc>
        <w:tc>
          <w:tcPr>
            <w:tcW w:w="20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160" w:type="dxa"/>
            <w:vAlign w:val="bottom"/>
          </w:tcPr>
          <w:p>
            <w:pPr>
              <w:spacing w:after="0"/>
              <w:rPr>
                <w:sz w:val="5"/>
                <w:szCs w:val="5"/>
                <w:color w:val="auto"/>
              </w:rPr>
            </w:pPr>
          </w:p>
        </w:tc>
        <w:tc>
          <w:tcPr>
            <w:tcW w:w="320" w:type="dxa"/>
            <w:vAlign w:val="bottom"/>
          </w:tcPr>
          <w:p>
            <w:pPr>
              <w:spacing w:after="0"/>
              <w:rPr>
                <w:sz w:val="5"/>
                <w:szCs w:val="5"/>
                <w:color w:val="auto"/>
              </w:rPr>
            </w:pPr>
          </w:p>
        </w:tc>
        <w:tc>
          <w:tcPr>
            <w:tcW w:w="20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r>
    </w:tbl>
    <w:p>
      <w:pPr>
        <w:spacing w:after="0" w:line="185" w:lineRule="exact"/>
        <w:rPr>
          <w:sz w:val="20"/>
          <w:szCs w:val="20"/>
          <w:color w:val="auto"/>
        </w:rPr>
      </w:pPr>
    </w:p>
    <w:p>
      <w:pPr>
        <w:ind w:right="80" w:firstLine="215"/>
        <w:spacing w:after="0" w:line="277" w:lineRule="auto"/>
        <w:rPr>
          <w:sz w:val="20"/>
          <w:szCs w:val="20"/>
          <w:color w:val="auto"/>
        </w:rPr>
      </w:pPr>
      <w:r>
        <w:rPr>
          <w:rFonts w:ascii="Arial" w:cs="Arial" w:eastAsia="Arial" w:hAnsi="Arial"/>
          <w:sz w:val="18"/>
          <w:szCs w:val="18"/>
          <w:color w:val="auto"/>
        </w:rPr>
        <w:t>Accumulated other comprehensive income, as presented on the accompanying condensed consolidated balance sheets, consists of the unrealized gains and losses on available-for-sale investments and other, net of tax.</w:t>
      </w:r>
    </w:p>
    <w:p>
      <w:pPr>
        <w:spacing w:after="0" w:line="1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Stock-based compensation</w:t>
      </w:r>
    </w:p>
    <w:p>
      <w:pPr>
        <w:spacing w:after="0" w:line="189" w:lineRule="exact"/>
        <w:rPr>
          <w:sz w:val="20"/>
          <w:szCs w:val="20"/>
          <w:color w:val="auto"/>
        </w:rPr>
      </w:pPr>
    </w:p>
    <w:p>
      <w:pPr>
        <w:ind w:right="20" w:firstLine="222"/>
        <w:spacing w:after="0" w:line="271" w:lineRule="auto"/>
        <w:rPr>
          <w:sz w:val="20"/>
          <w:szCs w:val="20"/>
          <w:color w:val="auto"/>
        </w:rPr>
      </w:pPr>
      <w:r>
        <w:rPr>
          <w:rFonts w:ascii="Arial" w:cs="Arial" w:eastAsia="Arial" w:hAnsi="Arial"/>
          <w:sz w:val="17"/>
          <w:szCs w:val="17"/>
          <w:color w:val="auto"/>
        </w:rPr>
        <w:t>The Company’s employee stock based compensation is accounted for in accordance with Accounting Principles Board Opinion No. 25 (“APB 25”), Accounting for Stock Issued to Employees and complies with the disclosure provisions of Statement of Financial Accounting Standards No. 123 (“SFAS 123”), Accounting for Stock-Based Compensation. Expense associated with stock-based compensation is amortized on an accelerated basis over the vesting periods of the individual awards consistent with the method described in Financial Accounting Standards Board Interpretation No. 28 (“FIN 28”). Application of FIN 28 to awards that vest progressively over five years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w:t>
      </w:r>
    </w:p>
    <w:p>
      <w:pPr>
        <w:sectPr>
          <w:pgSz w:w="11900" w:h="16838" w:orient="portrait"/>
          <w:cols w:equalWidth="0" w:num="1">
            <w:col w:w="11420"/>
          </w:cols>
          <w:pgMar w:left="240" w:top="419" w:right="239" w:bottom="1440" w:gutter="0" w:footer="0" w:header="0"/>
        </w:sectPr>
      </w:pPr>
    </w:p>
    <w:p>
      <w:pPr>
        <w:spacing w:after="0" w:line="138"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5043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11" w:name="page12"/>
    <w:bookmarkEnd w:id="1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40"/>
        <w:spacing w:after="0" w:line="259" w:lineRule="auto"/>
        <w:rPr>
          <w:sz w:val="20"/>
          <w:szCs w:val="20"/>
          <w:color w:val="auto"/>
        </w:rPr>
      </w:pPr>
      <w:r>
        <w:rPr>
          <w:rFonts w:ascii="Arial" w:cs="Arial" w:eastAsia="Arial" w:hAnsi="Arial"/>
          <w:sz w:val="18"/>
          <w:szCs w:val="18"/>
          <w:color w:val="auto"/>
        </w:rPr>
        <w:t>Consensus No. 96-18 (“EITF 96-18”), Accounting for Equity Instruments that are Offered to Other Than Employees for Acquiring, or in Conjunction with Selling Goods or Services. Under SFAS 123 and EITF 96-18, stock option awards issued to non-employees are accounted for at their fair value using the Black-Scholes valuation method. The fair value of each non-employee stock award is remeasured at each period end until a commitment date is reached, which is generally the vesting date.</w:t>
      </w:r>
    </w:p>
    <w:p>
      <w:pPr>
        <w:spacing w:after="0" w:line="160" w:lineRule="exact"/>
        <w:rPr>
          <w:sz w:val="20"/>
          <w:szCs w:val="20"/>
          <w:color w:val="auto"/>
        </w:rPr>
      </w:pPr>
    </w:p>
    <w:p>
      <w:pPr>
        <w:ind w:right="100" w:firstLine="225"/>
        <w:spacing w:after="0" w:line="264" w:lineRule="auto"/>
        <w:rPr>
          <w:sz w:val="20"/>
          <w:szCs w:val="20"/>
          <w:color w:val="auto"/>
        </w:rPr>
      </w:pPr>
      <w:r>
        <w:rPr>
          <w:rFonts w:ascii="Arial" w:cs="Arial" w:eastAsia="Arial" w:hAnsi="Arial"/>
          <w:sz w:val="18"/>
          <w:szCs w:val="18"/>
          <w:color w:val="auto"/>
        </w:rPr>
        <w:t>In accordance with the requirements of the disclosure-only alternative of SFAS 123, set forth below are pro forma statements of operations data of the Company giving effect to the valuation of stock-based awards to employees using the Black-Scholes option pricing model instead of the guidelines provided by APB 25.</w:t>
      </w:r>
    </w:p>
    <w:p>
      <w:pPr>
        <w:spacing w:after="0" w:line="348" w:lineRule="exact"/>
        <w:rPr>
          <w:sz w:val="20"/>
          <w:szCs w:val="20"/>
          <w:color w:val="auto"/>
        </w:rPr>
      </w:pPr>
    </w:p>
    <w:tbl>
      <w:tblPr>
        <w:tblLayout w:type="fixed"/>
        <w:tblInd w:w="30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47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2600" w:type="dxa"/>
            <w:vAlign w:val="bottom"/>
            <w:gridSpan w:val="6"/>
          </w:tcPr>
          <w:p>
            <w:pPr>
              <w:jc w:val="right"/>
              <w:ind w:right="560"/>
              <w:spacing w:after="0"/>
              <w:rPr>
                <w:sz w:val="20"/>
                <w:szCs w:val="20"/>
                <w:color w:val="auto"/>
              </w:rPr>
            </w:pPr>
            <w:r>
              <w:rPr>
                <w:rFonts w:ascii="Arial" w:cs="Arial" w:eastAsia="Arial" w:hAnsi="Arial"/>
                <w:sz w:val="14"/>
                <w:szCs w:val="14"/>
                <w:b w:val="1"/>
                <w:bCs w:val="1"/>
                <w:color w:val="auto"/>
              </w:rPr>
              <w:t>Three Months Ended July 31,</w:t>
            </w:r>
          </w:p>
        </w:tc>
        <w:tc>
          <w:tcPr>
            <w:tcW w:w="2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2560" w:type="dxa"/>
            <w:vAlign w:val="bottom"/>
            <w:gridSpan w:val="6"/>
          </w:tcPr>
          <w:p>
            <w:pPr>
              <w:jc w:val="right"/>
              <w:ind w:right="620"/>
              <w:spacing w:after="0"/>
              <w:rPr>
                <w:sz w:val="20"/>
                <w:szCs w:val="20"/>
                <w:color w:val="auto"/>
              </w:rPr>
            </w:pPr>
            <w:r>
              <w:rPr>
                <w:rFonts w:ascii="Arial" w:cs="Arial" w:eastAsia="Arial" w:hAnsi="Arial"/>
                <w:sz w:val="14"/>
                <w:szCs w:val="14"/>
                <w:b w:val="1"/>
                <w:bCs w:val="1"/>
                <w:color w:val="auto"/>
              </w:rPr>
              <w:t>Six Months Ended July 31,</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760" w:type="dxa"/>
            <w:vAlign w:val="bottom"/>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38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3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47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60" w:type="dxa"/>
            <w:vAlign w:val="bottom"/>
          </w:tcPr>
          <w:p>
            <w:pPr>
              <w:jc w:val="right"/>
              <w:ind w:right="34"/>
              <w:spacing w:after="0"/>
              <w:rPr>
                <w:sz w:val="20"/>
                <w:szCs w:val="20"/>
                <w:color w:val="auto"/>
              </w:rPr>
            </w:pPr>
            <w:r>
              <w:rPr>
                <w:rFonts w:ascii="Arial" w:cs="Arial" w:eastAsia="Arial" w:hAnsi="Arial"/>
                <w:sz w:val="14"/>
                <w:szCs w:val="14"/>
                <w:b w:val="1"/>
                <w:bCs w:val="1"/>
                <w:color w:val="auto"/>
              </w:rPr>
              <w:t>2004</w:t>
            </w:r>
          </w:p>
        </w:tc>
        <w:tc>
          <w:tcPr>
            <w:tcW w:w="4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80" w:type="dxa"/>
            <w:vAlign w:val="bottom"/>
          </w:tcPr>
          <w:p>
            <w:pPr>
              <w:jc w:val="right"/>
              <w:ind w:right="32"/>
              <w:spacing w:after="0"/>
              <w:rPr>
                <w:sz w:val="20"/>
                <w:szCs w:val="20"/>
                <w:color w:val="auto"/>
              </w:rPr>
            </w:pPr>
            <w:r>
              <w:rPr>
                <w:rFonts w:ascii="Arial" w:cs="Arial" w:eastAsia="Arial" w:hAnsi="Arial"/>
                <w:sz w:val="14"/>
                <w:szCs w:val="14"/>
                <w:b w:val="1"/>
                <w:bCs w:val="1"/>
                <w:color w:val="auto"/>
              </w:rPr>
              <w:t>2003</w:t>
            </w:r>
          </w:p>
        </w:tc>
        <w:tc>
          <w:tcPr>
            <w:tcW w:w="4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rPr>
              <w:t>2004</w:t>
            </w:r>
          </w:p>
        </w:tc>
        <w:tc>
          <w:tcPr>
            <w:tcW w:w="3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580" w:type="dxa"/>
            <w:vAlign w:val="bottom"/>
          </w:tcPr>
          <w:p>
            <w:pPr>
              <w:jc w:val="right"/>
              <w:ind w:right="32"/>
              <w:spacing w:after="0"/>
              <w:rPr>
                <w:sz w:val="20"/>
                <w:szCs w:val="20"/>
                <w:color w:val="auto"/>
              </w:rPr>
            </w:pPr>
            <w:r>
              <w:rPr>
                <w:rFonts w:ascii="Arial" w:cs="Arial" w:eastAsia="Arial" w:hAnsi="Arial"/>
                <w:sz w:val="14"/>
                <w:szCs w:val="14"/>
                <w:b w:val="1"/>
                <w:bCs w:val="1"/>
                <w:color w:val="auto"/>
              </w:rPr>
              <w:t>2003</w:t>
            </w:r>
          </w:p>
        </w:tc>
        <w:tc>
          <w:tcPr>
            <w:tcW w:w="3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760" w:type="dxa"/>
            <w:vAlign w:val="bottom"/>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38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3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4760" w:type="dxa"/>
            <w:vAlign w:val="bottom"/>
          </w:tcPr>
          <w:p>
            <w:pPr>
              <w:spacing w:after="0"/>
              <w:rPr>
                <w:sz w:val="6"/>
                <w:szCs w:val="6"/>
                <w:color w:val="auto"/>
              </w:rPr>
            </w:pPr>
          </w:p>
        </w:tc>
        <w:tc>
          <w:tcPr>
            <w:tcW w:w="340" w:type="dxa"/>
            <w:vAlign w:val="bottom"/>
          </w:tcPr>
          <w:p>
            <w:pPr>
              <w:spacing w:after="0"/>
              <w:rPr>
                <w:sz w:val="6"/>
                <w:szCs w:val="6"/>
                <w:color w:val="auto"/>
              </w:rPr>
            </w:pPr>
          </w:p>
        </w:tc>
        <w:tc>
          <w:tcPr>
            <w:tcW w:w="560" w:type="dxa"/>
            <w:vAlign w:val="bottom"/>
          </w:tcPr>
          <w:p>
            <w:pPr>
              <w:spacing w:after="0"/>
              <w:rPr>
                <w:sz w:val="6"/>
                <w:szCs w:val="6"/>
                <w:color w:val="auto"/>
              </w:rPr>
            </w:pPr>
          </w:p>
        </w:tc>
        <w:tc>
          <w:tcPr>
            <w:tcW w:w="400" w:type="dxa"/>
            <w:vAlign w:val="bottom"/>
          </w:tcPr>
          <w:p>
            <w:pPr>
              <w:spacing w:after="0"/>
              <w:rPr>
                <w:sz w:val="6"/>
                <w:szCs w:val="6"/>
                <w:color w:val="auto"/>
              </w:rPr>
            </w:pPr>
          </w:p>
        </w:tc>
        <w:tc>
          <w:tcPr>
            <w:tcW w:w="320" w:type="dxa"/>
            <w:vAlign w:val="bottom"/>
          </w:tcPr>
          <w:p>
            <w:pPr>
              <w:spacing w:after="0"/>
              <w:rPr>
                <w:sz w:val="6"/>
                <w:szCs w:val="6"/>
                <w:color w:val="auto"/>
              </w:rPr>
            </w:pPr>
          </w:p>
        </w:tc>
        <w:tc>
          <w:tcPr>
            <w:tcW w:w="340" w:type="dxa"/>
            <w:vAlign w:val="bottom"/>
          </w:tcPr>
          <w:p>
            <w:pPr>
              <w:spacing w:after="0"/>
              <w:rPr>
                <w:sz w:val="6"/>
                <w:szCs w:val="6"/>
                <w:color w:val="auto"/>
              </w:rPr>
            </w:pPr>
          </w:p>
        </w:tc>
        <w:tc>
          <w:tcPr>
            <w:tcW w:w="580" w:type="dxa"/>
            <w:vAlign w:val="bottom"/>
          </w:tcPr>
          <w:p>
            <w:pPr>
              <w:spacing w:after="0"/>
              <w:rPr>
                <w:sz w:val="6"/>
                <w:szCs w:val="6"/>
                <w:color w:val="auto"/>
              </w:rPr>
            </w:pPr>
          </w:p>
        </w:tc>
        <w:tc>
          <w:tcPr>
            <w:tcW w:w="400" w:type="dxa"/>
            <w:vAlign w:val="bottom"/>
          </w:tcPr>
          <w:p>
            <w:pPr>
              <w:spacing w:after="0"/>
              <w:rPr>
                <w:sz w:val="6"/>
                <w:szCs w:val="6"/>
                <w:color w:val="auto"/>
              </w:rPr>
            </w:pPr>
          </w:p>
        </w:tc>
        <w:tc>
          <w:tcPr>
            <w:tcW w:w="240" w:type="dxa"/>
            <w:vAlign w:val="bottom"/>
          </w:tcPr>
          <w:p>
            <w:pPr>
              <w:spacing w:after="0"/>
              <w:rPr>
                <w:sz w:val="6"/>
                <w:szCs w:val="6"/>
                <w:color w:val="auto"/>
              </w:rPr>
            </w:pPr>
          </w:p>
        </w:tc>
        <w:tc>
          <w:tcPr>
            <w:tcW w:w="320" w:type="dxa"/>
            <w:vAlign w:val="bottom"/>
          </w:tcPr>
          <w:p>
            <w:pPr>
              <w:spacing w:after="0"/>
              <w:rPr>
                <w:sz w:val="6"/>
                <w:szCs w:val="6"/>
                <w:color w:val="auto"/>
              </w:rPr>
            </w:pPr>
          </w:p>
        </w:tc>
        <w:tc>
          <w:tcPr>
            <w:tcW w:w="5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20" w:type="dxa"/>
            <w:vAlign w:val="bottom"/>
          </w:tcPr>
          <w:p>
            <w:pPr>
              <w:spacing w:after="0"/>
              <w:rPr>
                <w:sz w:val="6"/>
                <w:szCs w:val="6"/>
                <w:color w:val="auto"/>
              </w:rPr>
            </w:pPr>
          </w:p>
        </w:tc>
        <w:tc>
          <w:tcPr>
            <w:tcW w:w="320" w:type="dxa"/>
            <w:vAlign w:val="bottom"/>
          </w:tcPr>
          <w:p>
            <w:pPr>
              <w:spacing w:after="0"/>
              <w:rPr>
                <w:sz w:val="6"/>
                <w:szCs w:val="6"/>
                <w:color w:val="auto"/>
              </w:rPr>
            </w:pPr>
          </w:p>
        </w:tc>
        <w:tc>
          <w:tcPr>
            <w:tcW w:w="580" w:type="dxa"/>
            <w:vAlign w:val="bottom"/>
          </w:tcPr>
          <w:p>
            <w:pPr>
              <w:spacing w:after="0"/>
              <w:rPr>
                <w:sz w:val="6"/>
                <w:szCs w:val="6"/>
                <w:color w:val="auto"/>
              </w:rPr>
            </w:pPr>
          </w:p>
        </w:tc>
        <w:tc>
          <w:tcPr>
            <w:tcW w:w="3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60" w:type="dxa"/>
            <w:vAlign w:val="bottom"/>
            <w:shd w:val="clear" w:color="auto" w:fill="EEEEEE"/>
          </w:tcPr>
          <w:p>
            <w:pPr>
              <w:spacing w:after="0"/>
              <w:rPr>
                <w:sz w:val="20"/>
                <w:szCs w:val="20"/>
                <w:color w:val="auto"/>
              </w:rPr>
            </w:pPr>
            <w:r>
              <w:rPr>
                <w:rFonts w:ascii="Arial" w:cs="Arial" w:eastAsia="Arial" w:hAnsi="Arial"/>
                <w:sz w:val="18"/>
                <w:szCs w:val="18"/>
                <w:color w:val="auto"/>
              </w:rPr>
              <w:t>Net income:</w:t>
            </w:r>
          </w:p>
        </w:tc>
        <w:tc>
          <w:tcPr>
            <w:tcW w:w="340" w:type="dxa"/>
            <w:vAlign w:val="bottom"/>
            <w:tcBorders>
              <w:right w:val="single" w:sz="8" w:color="EEEEEE"/>
            </w:tcBorders>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ind w:left="120"/>
              <w:spacing w:after="0"/>
              <w:rPr>
                <w:sz w:val="20"/>
                <w:szCs w:val="20"/>
                <w:color w:val="auto"/>
              </w:rPr>
            </w:pPr>
            <w:r>
              <w:rPr>
                <w:rFonts w:ascii="Arial" w:cs="Arial" w:eastAsia="Arial" w:hAnsi="Arial"/>
                <w:sz w:val="18"/>
                <w:szCs w:val="18"/>
                <w:color w:val="auto"/>
              </w:rPr>
              <w:t>As reported</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4"/>
              </w:rPr>
              <w:t>28,624</w:t>
            </w:r>
          </w:p>
        </w:tc>
        <w:tc>
          <w:tcPr>
            <w:tcW w:w="400" w:type="dxa"/>
            <w:vAlign w:val="bottom"/>
          </w:tcPr>
          <w:p>
            <w:pPr>
              <w:spacing w:after="0"/>
              <w:rPr>
                <w:sz w:val="18"/>
                <w:szCs w:val="18"/>
                <w:color w:val="auto"/>
              </w:rPr>
            </w:pP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9,422</w:t>
            </w:r>
          </w:p>
        </w:tc>
        <w:tc>
          <w:tcPr>
            <w:tcW w:w="400" w:type="dxa"/>
            <w:vAlign w:val="bottom"/>
          </w:tcPr>
          <w:p>
            <w:pPr>
              <w:spacing w:after="0"/>
              <w:rPr>
                <w:sz w:val="18"/>
                <w:szCs w:val="18"/>
                <w:color w:val="auto"/>
              </w:rPr>
            </w:pP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98"/>
              </w:rPr>
              <w:t>43,121</w:t>
            </w:r>
          </w:p>
        </w:tc>
        <w:tc>
          <w:tcPr>
            <w:tcW w:w="380" w:type="dxa"/>
            <w:vAlign w:val="bottom"/>
          </w:tcPr>
          <w:p>
            <w:pPr>
              <w:spacing w:after="0"/>
              <w:rPr>
                <w:sz w:val="18"/>
                <w:szCs w:val="18"/>
                <w:color w:val="auto"/>
              </w:rPr>
            </w:pP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94"/>
              </w:rPr>
              <w:t>13,779</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EEEEEE"/>
          </w:tcPr>
          <w:p>
            <w:pPr>
              <w:spacing w:after="0"/>
              <w:rPr>
                <w:sz w:val="20"/>
                <w:szCs w:val="20"/>
                <w:color w:val="auto"/>
              </w:rPr>
            </w:pPr>
            <w:r>
              <w:rPr>
                <w:rFonts w:ascii="Arial" w:cs="Arial" w:eastAsia="Arial" w:hAnsi="Arial"/>
                <w:sz w:val="18"/>
                <w:szCs w:val="18"/>
                <w:color w:val="auto"/>
              </w:rPr>
              <w:t>Adjustments:</w:t>
            </w:r>
          </w:p>
        </w:tc>
        <w:tc>
          <w:tcPr>
            <w:tcW w:w="340" w:type="dxa"/>
            <w:vAlign w:val="bottom"/>
            <w:tcBorders>
              <w:right w:val="single" w:sz="8" w:color="EEEEEE"/>
            </w:tcBorders>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760" w:type="dxa"/>
            <w:vAlign w:val="bottom"/>
          </w:tcPr>
          <w:p>
            <w:pPr>
              <w:spacing w:after="0" w:line="201" w:lineRule="exact"/>
              <w:rPr>
                <w:sz w:val="20"/>
                <w:szCs w:val="20"/>
                <w:color w:val="auto"/>
              </w:rPr>
            </w:pPr>
            <w:r>
              <w:rPr>
                <w:rFonts w:ascii="Arial" w:cs="Arial" w:eastAsia="Arial" w:hAnsi="Arial"/>
                <w:sz w:val="18"/>
                <w:szCs w:val="18"/>
                <w:color w:val="auto"/>
              </w:rPr>
              <w:t>Stock-based employee compensation expense included in</w:t>
            </w:r>
          </w:p>
        </w:tc>
        <w:tc>
          <w:tcPr>
            <w:tcW w:w="34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760" w:type="dxa"/>
            <w:vAlign w:val="bottom"/>
          </w:tcPr>
          <w:p>
            <w:pPr>
              <w:ind w:left="120"/>
              <w:spacing w:after="0"/>
              <w:rPr>
                <w:sz w:val="20"/>
                <w:szCs w:val="20"/>
                <w:color w:val="auto"/>
              </w:rPr>
            </w:pPr>
            <w:r>
              <w:rPr>
                <w:rFonts w:ascii="Arial" w:cs="Arial" w:eastAsia="Arial" w:hAnsi="Arial"/>
                <w:sz w:val="18"/>
                <w:szCs w:val="18"/>
                <w:color w:val="auto"/>
              </w:rPr>
              <w:t>reported net income, net of tax effects</w:t>
            </w:r>
          </w:p>
        </w:tc>
        <w:tc>
          <w:tcPr>
            <w:tcW w:w="340" w:type="dxa"/>
            <w:vAlign w:val="bottom"/>
          </w:tcPr>
          <w:p>
            <w:pPr>
              <w:spacing w:after="0"/>
              <w:rPr>
                <w:sz w:val="20"/>
                <w:szCs w:val="20"/>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1,272</w:t>
            </w:r>
          </w:p>
        </w:tc>
        <w:tc>
          <w:tcPr>
            <w:tcW w:w="4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1,020</w:t>
            </w:r>
          </w:p>
        </w:tc>
        <w:tc>
          <w:tcPr>
            <w:tcW w:w="4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2,660</w:t>
            </w:r>
          </w:p>
        </w:tc>
        <w:tc>
          <w:tcPr>
            <w:tcW w:w="3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1,678</w:t>
            </w:r>
          </w:p>
        </w:tc>
        <w:tc>
          <w:tcPr>
            <w:tcW w:w="3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760" w:type="dxa"/>
            <w:vAlign w:val="bottom"/>
            <w:shd w:val="clear" w:color="auto" w:fill="EEEEEE"/>
          </w:tcPr>
          <w:p>
            <w:pPr>
              <w:spacing w:after="0" w:line="201" w:lineRule="exact"/>
              <w:rPr>
                <w:sz w:val="20"/>
                <w:szCs w:val="20"/>
                <w:color w:val="auto"/>
              </w:rPr>
            </w:pPr>
            <w:r>
              <w:rPr>
                <w:rFonts w:ascii="Arial" w:cs="Arial" w:eastAsia="Arial" w:hAnsi="Arial"/>
                <w:sz w:val="18"/>
                <w:szCs w:val="18"/>
                <w:color w:val="auto"/>
              </w:rPr>
              <w:t>Stock-based employee compensation expense determined</w:t>
            </w:r>
          </w:p>
        </w:tc>
        <w:tc>
          <w:tcPr>
            <w:tcW w:w="340" w:type="dxa"/>
            <w:vAlign w:val="bottom"/>
            <w:tcBorders>
              <w:right w:val="single" w:sz="8" w:color="EEEEEE"/>
            </w:tcBorders>
            <w:shd w:val="clear" w:color="auto" w:fill="EEEEEE"/>
          </w:tcPr>
          <w:p>
            <w:pPr>
              <w:spacing w:after="0"/>
              <w:rPr>
                <w:sz w:val="17"/>
                <w:szCs w:val="17"/>
                <w:color w:val="auto"/>
              </w:rPr>
            </w:pPr>
          </w:p>
        </w:tc>
        <w:tc>
          <w:tcPr>
            <w:tcW w:w="560" w:type="dxa"/>
            <w:vAlign w:val="bottom"/>
            <w:tcBorders>
              <w:right w:val="single" w:sz="8" w:color="EEEEEE"/>
            </w:tcBorders>
            <w:shd w:val="clear" w:color="auto" w:fill="EEEEEE"/>
          </w:tcPr>
          <w:p>
            <w:pPr>
              <w:spacing w:after="0"/>
              <w:rPr>
                <w:sz w:val="17"/>
                <w:szCs w:val="17"/>
                <w:color w:val="auto"/>
              </w:rPr>
            </w:pPr>
          </w:p>
        </w:tc>
        <w:tc>
          <w:tcPr>
            <w:tcW w:w="400" w:type="dxa"/>
            <w:vAlign w:val="bottom"/>
            <w:shd w:val="clear" w:color="auto" w:fill="EEEEEE"/>
          </w:tcPr>
          <w:p>
            <w:pPr>
              <w:spacing w:after="0"/>
              <w:rPr>
                <w:sz w:val="17"/>
                <w:szCs w:val="17"/>
                <w:color w:val="auto"/>
              </w:rPr>
            </w:pPr>
          </w:p>
        </w:tc>
        <w:tc>
          <w:tcPr>
            <w:tcW w:w="320" w:type="dxa"/>
            <w:vAlign w:val="bottom"/>
            <w:shd w:val="clear" w:color="auto" w:fill="EEEEEE"/>
          </w:tcPr>
          <w:p>
            <w:pPr>
              <w:spacing w:after="0"/>
              <w:rPr>
                <w:sz w:val="17"/>
                <w:szCs w:val="17"/>
                <w:color w:val="auto"/>
              </w:rPr>
            </w:pPr>
          </w:p>
        </w:tc>
        <w:tc>
          <w:tcPr>
            <w:tcW w:w="340" w:type="dxa"/>
            <w:vAlign w:val="bottom"/>
            <w:tcBorders>
              <w:right w:val="single" w:sz="8" w:color="EEEEEE"/>
            </w:tcBorders>
            <w:shd w:val="clear" w:color="auto" w:fill="EEEEEE"/>
          </w:tcPr>
          <w:p>
            <w:pPr>
              <w:spacing w:after="0"/>
              <w:rPr>
                <w:sz w:val="17"/>
                <w:szCs w:val="17"/>
                <w:color w:val="auto"/>
              </w:rPr>
            </w:pPr>
          </w:p>
        </w:tc>
        <w:tc>
          <w:tcPr>
            <w:tcW w:w="580" w:type="dxa"/>
            <w:vAlign w:val="bottom"/>
            <w:tcBorders>
              <w:right w:val="single" w:sz="8" w:color="EEEEEE"/>
            </w:tcBorders>
            <w:shd w:val="clear" w:color="auto" w:fill="EEEEEE"/>
          </w:tcPr>
          <w:p>
            <w:pPr>
              <w:spacing w:after="0"/>
              <w:rPr>
                <w:sz w:val="17"/>
                <w:szCs w:val="17"/>
                <w:color w:val="auto"/>
              </w:rPr>
            </w:pPr>
          </w:p>
        </w:tc>
        <w:tc>
          <w:tcPr>
            <w:tcW w:w="400" w:type="dxa"/>
            <w:vAlign w:val="bottom"/>
            <w:shd w:val="clear" w:color="auto" w:fill="EEEEEE"/>
          </w:tcPr>
          <w:p>
            <w:pPr>
              <w:spacing w:after="0"/>
              <w:rPr>
                <w:sz w:val="17"/>
                <w:szCs w:val="17"/>
                <w:color w:val="auto"/>
              </w:rPr>
            </w:pPr>
          </w:p>
        </w:tc>
        <w:tc>
          <w:tcPr>
            <w:tcW w:w="240" w:type="dxa"/>
            <w:vAlign w:val="bottom"/>
            <w:shd w:val="clear" w:color="auto" w:fill="EEEEEE"/>
          </w:tcPr>
          <w:p>
            <w:pPr>
              <w:spacing w:after="0"/>
              <w:rPr>
                <w:sz w:val="17"/>
                <w:szCs w:val="17"/>
                <w:color w:val="auto"/>
              </w:rPr>
            </w:pPr>
          </w:p>
        </w:tc>
        <w:tc>
          <w:tcPr>
            <w:tcW w:w="320" w:type="dxa"/>
            <w:vAlign w:val="bottom"/>
            <w:tcBorders>
              <w:right w:val="single" w:sz="8" w:color="EEEEEE"/>
            </w:tcBorders>
            <w:shd w:val="clear" w:color="auto" w:fill="EEEEEE"/>
          </w:tcPr>
          <w:p>
            <w:pPr>
              <w:spacing w:after="0"/>
              <w:rPr>
                <w:sz w:val="17"/>
                <w:szCs w:val="17"/>
                <w:color w:val="auto"/>
              </w:rPr>
            </w:pPr>
          </w:p>
        </w:tc>
        <w:tc>
          <w:tcPr>
            <w:tcW w:w="580" w:type="dxa"/>
            <w:vAlign w:val="bottom"/>
            <w:tcBorders>
              <w:right w:val="single" w:sz="8" w:color="EEEEEE"/>
            </w:tcBorders>
            <w:shd w:val="clear" w:color="auto" w:fill="EEEEEE"/>
          </w:tcPr>
          <w:p>
            <w:pPr>
              <w:spacing w:after="0"/>
              <w:rPr>
                <w:sz w:val="17"/>
                <w:szCs w:val="17"/>
                <w:color w:val="auto"/>
              </w:rPr>
            </w:pPr>
          </w:p>
        </w:tc>
        <w:tc>
          <w:tcPr>
            <w:tcW w:w="380" w:type="dxa"/>
            <w:vAlign w:val="bottom"/>
            <w:shd w:val="clear" w:color="auto" w:fill="EEEEEE"/>
          </w:tcPr>
          <w:p>
            <w:pPr>
              <w:spacing w:after="0"/>
              <w:rPr>
                <w:sz w:val="17"/>
                <w:szCs w:val="17"/>
                <w:color w:val="auto"/>
              </w:rPr>
            </w:pPr>
          </w:p>
        </w:tc>
        <w:tc>
          <w:tcPr>
            <w:tcW w:w="320" w:type="dxa"/>
            <w:vAlign w:val="bottom"/>
            <w:shd w:val="clear" w:color="auto" w:fill="EEEEEE"/>
          </w:tcPr>
          <w:p>
            <w:pPr>
              <w:spacing w:after="0"/>
              <w:rPr>
                <w:sz w:val="17"/>
                <w:szCs w:val="17"/>
                <w:color w:val="auto"/>
              </w:rPr>
            </w:pPr>
          </w:p>
        </w:tc>
        <w:tc>
          <w:tcPr>
            <w:tcW w:w="320" w:type="dxa"/>
            <w:vAlign w:val="bottom"/>
            <w:tcBorders>
              <w:right w:val="single" w:sz="8" w:color="EEEEEE"/>
            </w:tcBorders>
            <w:shd w:val="clear" w:color="auto" w:fill="EEEEEE"/>
          </w:tcPr>
          <w:p>
            <w:pPr>
              <w:spacing w:after="0"/>
              <w:rPr>
                <w:sz w:val="17"/>
                <w:szCs w:val="17"/>
                <w:color w:val="auto"/>
              </w:rPr>
            </w:pPr>
          </w:p>
        </w:tc>
        <w:tc>
          <w:tcPr>
            <w:tcW w:w="580" w:type="dxa"/>
            <w:vAlign w:val="bottom"/>
            <w:tcBorders>
              <w:right w:val="single" w:sz="8" w:color="EEEEEE"/>
            </w:tcBorders>
            <w:shd w:val="clear" w:color="auto" w:fill="EEEEEE"/>
          </w:tcPr>
          <w:p>
            <w:pPr>
              <w:spacing w:after="0"/>
              <w:rPr>
                <w:sz w:val="17"/>
                <w:szCs w:val="17"/>
                <w:color w:val="auto"/>
              </w:rPr>
            </w:pPr>
          </w:p>
        </w:tc>
        <w:tc>
          <w:tcPr>
            <w:tcW w:w="380" w:type="dxa"/>
            <w:vAlign w:val="bottom"/>
            <w:shd w:val="clear" w:color="auto" w:fill="EEEEEE"/>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EEEEEE"/>
          </w:tcPr>
          <w:p>
            <w:pPr>
              <w:ind w:left="120"/>
              <w:spacing w:after="0"/>
              <w:rPr>
                <w:sz w:val="20"/>
                <w:szCs w:val="20"/>
                <w:color w:val="auto"/>
              </w:rPr>
            </w:pPr>
            <w:r>
              <w:rPr>
                <w:rFonts w:ascii="Arial" w:cs="Arial" w:eastAsia="Arial" w:hAnsi="Arial"/>
                <w:sz w:val="18"/>
                <w:szCs w:val="18"/>
                <w:color w:val="auto"/>
              </w:rPr>
              <w:t>under fair value based method for all awards, net of tax</w:t>
            </w:r>
          </w:p>
        </w:tc>
        <w:tc>
          <w:tcPr>
            <w:tcW w:w="340" w:type="dxa"/>
            <w:vAlign w:val="bottom"/>
            <w:tcBorders>
              <w:right w:val="single" w:sz="8" w:color="EEEEEE"/>
            </w:tcBorders>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760" w:type="dxa"/>
            <w:vAlign w:val="bottom"/>
            <w:shd w:val="clear" w:color="auto" w:fill="EEEEEE"/>
          </w:tcPr>
          <w:p>
            <w:pPr>
              <w:ind w:left="120"/>
              <w:spacing w:after="0"/>
              <w:rPr>
                <w:sz w:val="20"/>
                <w:szCs w:val="20"/>
                <w:color w:val="auto"/>
              </w:rPr>
            </w:pPr>
            <w:r>
              <w:rPr>
                <w:rFonts w:ascii="Arial" w:cs="Arial" w:eastAsia="Arial" w:hAnsi="Arial"/>
                <w:sz w:val="18"/>
                <w:szCs w:val="18"/>
                <w:color w:val="auto"/>
              </w:rPr>
              <w:t>effects</w:t>
            </w:r>
          </w:p>
        </w:tc>
        <w:tc>
          <w:tcPr>
            <w:tcW w:w="340" w:type="dxa"/>
            <w:vAlign w:val="bottom"/>
            <w:tcBorders>
              <w:right w:val="single" w:sz="8" w:color="EEEEEE"/>
            </w:tcBorders>
            <w:shd w:val="clear" w:color="auto" w:fill="EEEEEE"/>
          </w:tcPr>
          <w:p>
            <w:pPr>
              <w:spacing w:after="0"/>
              <w:rPr>
                <w:sz w:val="20"/>
                <w:szCs w:val="20"/>
                <w:color w:val="auto"/>
              </w:rPr>
            </w:pPr>
          </w:p>
        </w:tc>
        <w:tc>
          <w:tcPr>
            <w:tcW w:w="96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w w:val="86"/>
              </w:rPr>
              <w:t>(35,599)</w:t>
            </w:r>
          </w:p>
        </w:tc>
        <w:tc>
          <w:tcPr>
            <w:tcW w:w="320" w:type="dxa"/>
            <w:vAlign w:val="bottom"/>
            <w:shd w:val="clear" w:color="auto" w:fill="EEEEEE"/>
          </w:tcPr>
          <w:p>
            <w:pPr>
              <w:spacing w:after="0"/>
              <w:rPr>
                <w:sz w:val="20"/>
                <w:szCs w:val="20"/>
                <w:color w:val="auto"/>
              </w:rPr>
            </w:pPr>
          </w:p>
        </w:tc>
        <w:tc>
          <w:tcPr>
            <w:tcW w:w="340" w:type="dxa"/>
            <w:vAlign w:val="bottom"/>
            <w:tcBorders>
              <w:right w:val="single" w:sz="8" w:color="EEEEEE"/>
            </w:tcBorders>
            <w:shd w:val="clear" w:color="auto" w:fill="EEEEEE"/>
          </w:tcPr>
          <w:p>
            <w:pPr>
              <w:spacing w:after="0"/>
              <w:rPr>
                <w:sz w:val="20"/>
                <w:szCs w:val="20"/>
                <w:color w:val="auto"/>
              </w:rPr>
            </w:pPr>
          </w:p>
        </w:tc>
        <w:tc>
          <w:tcPr>
            <w:tcW w:w="98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w w:val="89"/>
              </w:rPr>
              <w:t>(19,615)</w:t>
            </w:r>
          </w:p>
        </w:tc>
        <w:tc>
          <w:tcPr>
            <w:tcW w:w="240" w:type="dxa"/>
            <w:vAlign w:val="bottom"/>
            <w:shd w:val="clear" w:color="auto" w:fill="EEEEEE"/>
          </w:tcPr>
          <w:p>
            <w:pPr>
              <w:spacing w:after="0"/>
              <w:rPr>
                <w:sz w:val="20"/>
                <w:szCs w:val="20"/>
                <w:color w:val="auto"/>
              </w:rPr>
            </w:pPr>
          </w:p>
        </w:tc>
        <w:tc>
          <w:tcPr>
            <w:tcW w:w="320" w:type="dxa"/>
            <w:vAlign w:val="bottom"/>
            <w:tcBorders>
              <w:right w:val="single" w:sz="8" w:color="EEEEEE"/>
            </w:tcBorders>
            <w:shd w:val="clear" w:color="auto" w:fill="EEEEEE"/>
          </w:tcPr>
          <w:p>
            <w:pPr>
              <w:spacing w:after="0"/>
              <w:rPr>
                <w:sz w:val="20"/>
                <w:szCs w:val="20"/>
                <w:color w:val="auto"/>
              </w:rPr>
            </w:pPr>
          </w:p>
        </w:tc>
        <w:tc>
          <w:tcPr>
            <w:tcW w:w="96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w w:val="89"/>
              </w:rPr>
              <w:t>(73,926)</w:t>
            </w:r>
          </w:p>
        </w:tc>
        <w:tc>
          <w:tcPr>
            <w:tcW w:w="320" w:type="dxa"/>
            <w:vAlign w:val="bottom"/>
            <w:shd w:val="clear" w:color="auto" w:fill="EEEEEE"/>
          </w:tcPr>
          <w:p>
            <w:pPr>
              <w:spacing w:after="0"/>
              <w:rPr>
                <w:sz w:val="20"/>
                <w:szCs w:val="20"/>
                <w:color w:val="auto"/>
              </w:rPr>
            </w:pPr>
          </w:p>
        </w:tc>
        <w:tc>
          <w:tcPr>
            <w:tcW w:w="320" w:type="dxa"/>
            <w:vAlign w:val="bottom"/>
            <w:tcBorders>
              <w:right w:val="single" w:sz="8" w:color="EEEEEE"/>
            </w:tcBorders>
            <w:shd w:val="clear" w:color="auto" w:fill="EEEEEE"/>
          </w:tcPr>
          <w:p>
            <w:pPr>
              <w:spacing w:after="0"/>
              <w:rPr>
                <w:sz w:val="20"/>
                <w:szCs w:val="20"/>
                <w:color w:val="auto"/>
              </w:rPr>
            </w:pPr>
          </w:p>
        </w:tc>
        <w:tc>
          <w:tcPr>
            <w:tcW w:w="96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w w:val="86"/>
              </w:rPr>
              <w:t>(37,300)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60" w:type="dxa"/>
            <w:vAlign w:val="bottom"/>
            <w:vMerge w:val="restart"/>
          </w:tcPr>
          <w:p>
            <w:pPr>
              <w:ind w:left="120"/>
              <w:spacing w:after="0"/>
              <w:rPr>
                <w:sz w:val="20"/>
                <w:szCs w:val="20"/>
                <w:color w:val="auto"/>
              </w:rPr>
            </w:pPr>
            <w:r>
              <w:rPr>
                <w:rFonts w:ascii="Arial" w:cs="Arial" w:eastAsia="Arial" w:hAnsi="Arial"/>
                <w:sz w:val="18"/>
                <w:szCs w:val="18"/>
                <w:color w:val="auto"/>
              </w:rPr>
              <w:t>Pro forma</w:t>
            </w:r>
          </w:p>
        </w:tc>
        <w:tc>
          <w:tcPr>
            <w:tcW w:w="34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560" w:type="dxa"/>
            <w:vAlign w:val="bottom"/>
            <w:tcBorders>
              <w:bottom w:val="single" w:sz="8" w:color="808080"/>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60" w:type="dxa"/>
            <w:vAlign w:val="bottom"/>
            <w:gridSpan w:val="2"/>
            <w:vMerge w:val="restart"/>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Borders>
              <w:bottom w:val="single" w:sz="8" w:color="808080"/>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60" w:type="dxa"/>
            <w:vAlign w:val="bottom"/>
            <w:gridSpan w:val="2"/>
            <w:vMerge w:val="restart"/>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Borders>
              <w:bottom w:val="single" w:sz="8" w:color="808080"/>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gridSpan w:val="2"/>
            <w:vMerge w:val="restart"/>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Borders>
              <w:bottom w:val="single" w:sz="8" w:color="808080"/>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760" w:type="dxa"/>
            <w:vAlign w:val="bottom"/>
            <w:vMerge w:val="continue"/>
          </w:tcPr>
          <w:p>
            <w:pPr>
              <w:spacing w:after="0"/>
              <w:rPr>
                <w:sz w:val="19"/>
                <w:szCs w:val="19"/>
                <w:color w:val="auto"/>
              </w:rPr>
            </w:pPr>
          </w:p>
        </w:tc>
        <w:tc>
          <w:tcPr>
            <w:tcW w:w="340" w:type="dxa"/>
            <w:vAlign w:val="bottom"/>
            <w:vMerge w:val="continue"/>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1"/>
              </w:rPr>
              <w:t>(5,703)</w:t>
            </w:r>
          </w:p>
        </w:tc>
        <w:tc>
          <w:tcPr>
            <w:tcW w:w="400" w:type="dxa"/>
            <w:vAlign w:val="bottom"/>
          </w:tcPr>
          <w:p>
            <w:pPr>
              <w:spacing w:after="0"/>
              <w:rPr>
                <w:sz w:val="19"/>
                <w:szCs w:val="19"/>
                <w:color w:val="auto"/>
              </w:rPr>
            </w:pPr>
          </w:p>
        </w:tc>
        <w:tc>
          <w:tcPr>
            <w:tcW w:w="660" w:type="dxa"/>
            <w:vAlign w:val="bottom"/>
            <w:gridSpan w:val="2"/>
            <w:vMerge w:val="continue"/>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4"/>
              </w:rPr>
              <w:t>(9,173)</w:t>
            </w:r>
          </w:p>
        </w:tc>
        <w:tc>
          <w:tcPr>
            <w:tcW w:w="400" w:type="dxa"/>
            <w:vAlign w:val="bottom"/>
          </w:tcPr>
          <w:p>
            <w:pPr>
              <w:spacing w:after="0"/>
              <w:rPr>
                <w:sz w:val="19"/>
                <w:szCs w:val="19"/>
                <w:color w:val="auto"/>
              </w:rPr>
            </w:pPr>
          </w:p>
        </w:tc>
        <w:tc>
          <w:tcPr>
            <w:tcW w:w="560" w:type="dxa"/>
            <w:vAlign w:val="bottom"/>
            <w:gridSpan w:val="2"/>
            <w:vMerge w:val="continue"/>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0"/>
              </w:rPr>
              <w:t>(28,145)</w:t>
            </w:r>
          </w:p>
        </w:tc>
        <w:tc>
          <w:tcPr>
            <w:tcW w:w="380" w:type="dxa"/>
            <w:vAlign w:val="bottom"/>
          </w:tcPr>
          <w:p>
            <w:pPr>
              <w:spacing w:after="0"/>
              <w:rPr>
                <w:sz w:val="19"/>
                <w:szCs w:val="19"/>
                <w:color w:val="auto"/>
              </w:rPr>
            </w:pPr>
          </w:p>
        </w:tc>
        <w:tc>
          <w:tcPr>
            <w:tcW w:w="640" w:type="dxa"/>
            <w:vAlign w:val="bottom"/>
            <w:gridSpan w:val="2"/>
            <w:vMerge w:val="continue"/>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0"/>
              </w:rPr>
              <w:t>(21,843)</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476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60" w:type="dxa"/>
            <w:vAlign w:val="bottom"/>
            <w:tcBorders>
              <w:right w:val="single" w:sz="8" w:color="808080"/>
            </w:tcBorders>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32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32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476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(loss) per share:</w:t>
            </w:r>
          </w:p>
        </w:tc>
        <w:tc>
          <w:tcPr>
            <w:tcW w:w="340" w:type="dxa"/>
            <w:vAlign w:val="bottom"/>
            <w:tcBorders>
              <w:right w:val="single" w:sz="8" w:color="EEEEEE"/>
            </w:tcBorders>
            <w:shd w:val="clear" w:color="auto" w:fill="EEEEEE"/>
          </w:tcPr>
          <w:p>
            <w:pPr>
              <w:spacing w:after="0"/>
              <w:rPr>
                <w:sz w:val="19"/>
                <w:szCs w:val="19"/>
                <w:color w:val="auto"/>
              </w:rPr>
            </w:pPr>
          </w:p>
        </w:tc>
        <w:tc>
          <w:tcPr>
            <w:tcW w:w="560" w:type="dxa"/>
            <w:vAlign w:val="bottom"/>
            <w:tcBorders>
              <w:right w:val="single" w:sz="8" w:color="EEEEEE"/>
            </w:tcBorders>
            <w:shd w:val="clear" w:color="auto" w:fill="EEEEEE"/>
          </w:tcPr>
          <w:p>
            <w:pPr>
              <w:spacing w:after="0"/>
              <w:rPr>
                <w:sz w:val="19"/>
                <w:szCs w:val="19"/>
                <w:color w:val="auto"/>
              </w:rPr>
            </w:pPr>
          </w:p>
        </w:tc>
        <w:tc>
          <w:tcPr>
            <w:tcW w:w="400" w:type="dxa"/>
            <w:vAlign w:val="bottom"/>
            <w:shd w:val="clear" w:color="auto" w:fill="EEEEEE"/>
          </w:tcPr>
          <w:p>
            <w:pPr>
              <w:spacing w:after="0"/>
              <w:rPr>
                <w:sz w:val="19"/>
                <w:szCs w:val="19"/>
                <w:color w:val="auto"/>
              </w:rPr>
            </w:pPr>
          </w:p>
        </w:tc>
        <w:tc>
          <w:tcPr>
            <w:tcW w:w="320" w:type="dxa"/>
            <w:vAlign w:val="bottom"/>
            <w:shd w:val="clear" w:color="auto" w:fill="EEEEEE"/>
          </w:tcPr>
          <w:p>
            <w:pPr>
              <w:spacing w:after="0"/>
              <w:rPr>
                <w:sz w:val="19"/>
                <w:szCs w:val="19"/>
                <w:color w:val="auto"/>
              </w:rPr>
            </w:pPr>
          </w:p>
        </w:tc>
        <w:tc>
          <w:tcPr>
            <w:tcW w:w="340" w:type="dxa"/>
            <w:vAlign w:val="bottom"/>
            <w:tcBorders>
              <w:right w:val="single" w:sz="8" w:color="EEEEEE"/>
            </w:tcBorders>
            <w:shd w:val="clear" w:color="auto" w:fill="EEEEEE"/>
          </w:tcPr>
          <w:p>
            <w:pPr>
              <w:spacing w:after="0"/>
              <w:rPr>
                <w:sz w:val="19"/>
                <w:szCs w:val="19"/>
                <w:color w:val="auto"/>
              </w:rPr>
            </w:pPr>
          </w:p>
        </w:tc>
        <w:tc>
          <w:tcPr>
            <w:tcW w:w="580" w:type="dxa"/>
            <w:vAlign w:val="bottom"/>
            <w:tcBorders>
              <w:right w:val="single" w:sz="8" w:color="EEEEEE"/>
            </w:tcBorders>
            <w:shd w:val="clear" w:color="auto" w:fill="EEEEEE"/>
          </w:tcPr>
          <w:p>
            <w:pPr>
              <w:spacing w:after="0"/>
              <w:rPr>
                <w:sz w:val="19"/>
                <w:szCs w:val="19"/>
                <w:color w:val="auto"/>
              </w:rPr>
            </w:pPr>
          </w:p>
        </w:tc>
        <w:tc>
          <w:tcPr>
            <w:tcW w:w="400" w:type="dxa"/>
            <w:vAlign w:val="bottom"/>
            <w:shd w:val="clear" w:color="auto" w:fill="EEEEEE"/>
          </w:tcPr>
          <w:p>
            <w:pPr>
              <w:spacing w:after="0"/>
              <w:rPr>
                <w:sz w:val="19"/>
                <w:szCs w:val="19"/>
                <w:color w:val="auto"/>
              </w:rPr>
            </w:pPr>
          </w:p>
        </w:tc>
        <w:tc>
          <w:tcPr>
            <w:tcW w:w="240" w:type="dxa"/>
            <w:vAlign w:val="bottom"/>
            <w:shd w:val="clear" w:color="auto" w:fill="EEEEEE"/>
          </w:tcPr>
          <w:p>
            <w:pPr>
              <w:spacing w:after="0"/>
              <w:rPr>
                <w:sz w:val="19"/>
                <w:szCs w:val="19"/>
                <w:color w:val="auto"/>
              </w:rPr>
            </w:pPr>
          </w:p>
        </w:tc>
        <w:tc>
          <w:tcPr>
            <w:tcW w:w="320" w:type="dxa"/>
            <w:vAlign w:val="bottom"/>
            <w:tcBorders>
              <w:right w:val="single" w:sz="8" w:color="EEEEEE"/>
            </w:tcBorders>
            <w:shd w:val="clear" w:color="auto" w:fill="EEEEEE"/>
          </w:tcPr>
          <w:p>
            <w:pPr>
              <w:spacing w:after="0"/>
              <w:rPr>
                <w:sz w:val="19"/>
                <w:szCs w:val="19"/>
                <w:color w:val="auto"/>
              </w:rPr>
            </w:pPr>
          </w:p>
        </w:tc>
        <w:tc>
          <w:tcPr>
            <w:tcW w:w="580" w:type="dxa"/>
            <w:vAlign w:val="bottom"/>
            <w:tcBorders>
              <w:right w:val="single" w:sz="8" w:color="EEEEEE"/>
            </w:tcBorders>
            <w:shd w:val="clear" w:color="auto" w:fill="EEEEEE"/>
          </w:tcPr>
          <w:p>
            <w:pPr>
              <w:spacing w:after="0"/>
              <w:rPr>
                <w:sz w:val="19"/>
                <w:szCs w:val="19"/>
                <w:color w:val="auto"/>
              </w:rPr>
            </w:pPr>
          </w:p>
        </w:tc>
        <w:tc>
          <w:tcPr>
            <w:tcW w:w="380" w:type="dxa"/>
            <w:vAlign w:val="bottom"/>
            <w:shd w:val="clear" w:color="auto" w:fill="EEEEEE"/>
          </w:tcPr>
          <w:p>
            <w:pPr>
              <w:spacing w:after="0"/>
              <w:rPr>
                <w:sz w:val="19"/>
                <w:szCs w:val="19"/>
                <w:color w:val="auto"/>
              </w:rPr>
            </w:pPr>
          </w:p>
        </w:tc>
        <w:tc>
          <w:tcPr>
            <w:tcW w:w="320" w:type="dxa"/>
            <w:vAlign w:val="bottom"/>
            <w:shd w:val="clear" w:color="auto" w:fill="EEEEEE"/>
          </w:tcPr>
          <w:p>
            <w:pPr>
              <w:spacing w:after="0"/>
              <w:rPr>
                <w:sz w:val="19"/>
                <w:szCs w:val="19"/>
                <w:color w:val="auto"/>
              </w:rPr>
            </w:pPr>
          </w:p>
        </w:tc>
        <w:tc>
          <w:tcPr>
            <w:tcW w:w="320" w:type="dxa"/>
            <w:vAlign w:val="bottom"/>
            <w:tcBorders>
              <w:right w:val="single" w:sz="8" w:color="EEEEEE"/>
            </w:tcBorders>
            <w:shd w:val="clear" w:color="auto" w:fill="EEEEEE"/>
          </w:tcPr>
          <w:p>
            <w:pPr>
              <w:spacing w:after="0"/>
              <w:rPr>
                <w:sz w:val="19"/>
                <w:szCs w:val="19"/>
                <w:color w:val="auto"/>
              </w:rPr>
            </w:pPr>
          </w:p>
        </w:tc>
        <w:tc>
          <w:tcPr>
            <w:tcW w:w="580" w:type="dxa"/>
            <w:vAlign w:val="bottom"/>
            <w:tcBorders>
              <w:right w:val="single" w:sz="8" w:color="EEEEEE"/>
            </w:tcBorders>
            <w:shd w:val="clear" w:color="auto" w:fill="EEEEEE"/>
          </w:tcPr>
          <w:p>
            <w:pPr>
              <w:spacing w:after="0"/>
              <w:rPr>
                <w:sz w:val="19"/>
                <w:szCs w:val="19"/>
                <w:color w:val="auto"/>
              </w:rPr>
            </w:pPr>
          </w:p>
        </w:tc>
        <w:tc>
          <w:tcPr>
            <w:tcW w:w="38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ind w:left="120"/>
              <w:spacing w:after="0"/>
              <w:rPr>
                <w:sz w:val="20"/>
                <w:szCs w:val="20"/>
                <w:color w:val="auto"/>
              </w:rPr>
            </w:pPr>
            <w:r>
              <w:rPr>
                <w:rFonts w:ascii="Arial" w:cs="Arial" w:eastAsia="Arial" w:hAnsi="Arial"/>
                <w:sz w:val="18"/>
                <w:szCs w:val="18"/>
                <w:color w:val="auto"/>
              </w:rPr>
              <w:t>As reported</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0.11</w:t>
            </w:r>
          </w:p>
        </w:tc>
        <w:tc>
          <w:tcPr>
            <w:tcW w:w="400" w:type="dxa"/>
            <w:vAlign w:val="bottom"/>
          </w:tcPr>
          <w:p>
            <w:pPr>
              <w:spacing w:after="0"/>
              <w:rPr>
                <w:sz w:val="18"/>
                <w:szCs w:val="18"/>
                <w:color w:val="auto"/>
              </w:rPr>
            </w:pP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0.04</w:t>
            </w:r>
          </w:p>
        </w:tc>
        <w:tc>
          <w:tcPr>
            <w:tcW w:w="400" w:type="dxa"/>
            <w:vAlign w:val="bottom"/>
          </w:tcPr>
          <w:p>
            <w:pPr>
              <w:spacing w:after="0"/>
              <w:rPr>
                <w:sz w:val="18"/>
                <w:szCs w:val="18"/>
                <w:color w:val="auto"/>
              </w:rPr>
            </w:pP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0.16</w:t>
            </w:r>
          </w:p>
        </w:tc>
        <w:tc>
          <w:tcPr>
            <w:tcW w:w="380" w:type="dxa"/>
            <w:vAlign w:val="bottom"/>
          </w:tcPr>
          <w:p>
            <w:pPr>
              <w:spacing w:after="0"/>
              <w:rPr>
                <w:sz w:val="18"/>
                <w:szCs w:val="18"/>
                <w:color w:val="auto"/>
              </w:rPr>
            </w:pP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0.06</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EEEEEE"/>
          </w:tcPr>
          <w:p>
            <w:pPr>
              <w:ind w:left="120"/>
              <w:spacing w:after="0"/>
              <w:rPr>
                <w:sz w:val="20"/>
                <w:szCs w:val="20"/>
                <w:color w:val="auto"/>
              </w:rPr>
            </w:pPr>
            <w:r>
              <w:rPr>
                <w:rFonts w:ascii="Arial" w:cs="Arial" w:eastAsia="Arial" w:hAnsi="Arial"/>
                <w:sz w:val="18"/>
                <w:szCs w:val="18"/>
                <w:color w:val="auto"/>
              </w:rPr>
              <w:t>Pro forma</w:t>
            </w:r>
          </w:p>
        </w:tc>
        <w:tc>
          <w:tcPr>
            <w:tcW w:w="3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(0.02)</w:t>
            </w:r>
          </w:p>
        </w:tc>
        <w:tc>
          <w:tcPr>
            <w:tcW w:w="66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(0.04)</w:t>
            </w:r>
          </w:p>
        </w:tc>
        <w:tc>
          <w:tcPr>
            <w:tcW w:w="56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rPr>
              <w:t>(0.11)</w:t>
            </w:r>
          </w:p>
        </w:tc>
        <w:tc>
          <w:tcPr>
            <w:tcW w:w="64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(0.09)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As reported</w:t>
            </w:r>
          </w:p>
        </w:tc>
        <w:tc>
          <w:tcPr>
            <w:tcW w:w="3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0.10</w:t>
            </w:r>
          </w:p>
        </w:tc>
        <w:tc>
          <w:tcPr>
            <w:tcW w:w="400" w:type="dxa"/>
            <w:vAlign w:val="bottom"/>
            <w:shd w:val="clear" w:color="auto" w:fill="EEEEEE"/>
          </w:tcPr>
          <w:p>
            <w:pPr>
              <w:spacing w:after="0"/>
              <w:rPr>
                <w:sz w:val="18"/>
                <w:szCs w:val="18"/>
                <w:color w:val="auto"/>
              </w:rPr>
            </w:pPr>
          </w:p>
        </w:tc>
        <w:tc>
          <w:tcPr>
            <w:tcW w:w="66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0.03</w:t>
            </w:r>
          </w:p>
        </w:tc>
        <w:tc>
          <w:tcPr>
            <w:tcW w:w="400" w:type="dxa"/>
            <w:vAlign w:val="bottom"/>
            <w:shd w:val="clear" w:color="auto" w:fill="EEEEEE"/>
          </w:tcPr>
          <w:p>
            <w:pPr>
              <w:spacing w:after="0"/>
              <w:rPr>
                <w:sz w:val="18"/>
                <w:szCs w:val="18"/>
                <w:color w:val="auto"/>
              </w:rPr>
            </w:pPr>
          </w:p>
        </w:tc>
        <w:tc>
          <w:tcPr>
            <w:tcW w:w="56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0.15</w:t>
            </w:r>
          </w:p>
        </w:tc>
        <w:tc>
          <w:tcPr>
            <w:tcW w:w="380" w:type="dxa"/>
            <w:vAlign w:val="bottom"/>
            <w:shd w:val="clear" w:color="auto" w:fill="EEEEEE"/>
          </w:tcPr>
          <w:p>
            <w:pPr>
              <w:spacing w:after="0"/>
              <w:rPr>
                <w:sz w:val="18"/>
                <w:szCs w:val="18"/>
                <w:color w:val="auto"/>
              </w:rPr>
            </w:pPr>
          </w:p>
        </w:tc>
        <w:tc>
          <w:tcPr>
            <w:tcW w:w="64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0.05</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760" w:type="dxa"/>
            <w:vAlign w:val="bottom"/>
          </w:tcPr>
          <w:p>
            <w:pPr>
              <w:ind w:left="120"/>
              <w:spacing w:after="0"/>
              <w:rPr>
                <w:sz w:val="20"/>
                <w:szCs w:val="20"/>
                <w:color w:val="auto"/>
              </w:rPr>
            </w:pPr>
            <w:r>
              <w:rPr>
                <w:rFonts w:ascii="Arial" w:cs="Arial" w:eastAsia="Arial" w:hAnsi="Arial"/>
                <w:sz w:val="18"/>
                <w:szCs w:val="18"/>
                <w:color w:val="auto"/>
              </w:rPr>
              <w:t>Pro forma</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360"/>
              <w:spacing w:after="0"/>
              <w:rPr>
                <w:sz w:val="20"/>
                <w:szCs w:val="20"/>
                <w:color w:val="auto"/>
              </w:rPr>
            </w:pPr>
            <w:r>
              <w:rPr>
                <w:rFonts w:ascii="Arial" w:cs="Arial" w:eastAsia="Arial" w:hAnsi="Arial"/>
                <w:sz w:val="18"/>
                <w:szCs w:val="18"/>
                <w:color w:val="auto"/>
              </w:rPr>
              <w:t>(0.02)</w:t>
            </w: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rPr>
              <w:t>(0.04)</w:t>
            </w: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340"/>
              <w:spacing w:after="0"/>
              <w:rPr>
                <w:sz w:val="20"/>
                <w:szCs w:val="20"/>
                <w:color w:val="auto"/>
              </w:rPr>
            </w:pPr>
            <w:r>
              <w:rPr>
                <w:rFonts w:ascii="Arial" w:cs="Arial" w:eastAsia="Arial" w:hAnsi="Arial"/>
                <w:sz w:val="18"/>
                <w:szCs w:val="18"/>
                <w:color w:val="auto"/>
              </w:rPr>
              <w:t>(0.11)</w:t>
            </w: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360"/>
              <w:spacing w:after="0"/>
              <w:rPr>
                <w:sz w:val="20"/>
                <w:szCs w:val="20"/>
                <w:color w:val="auto"/>
              </w:rPr>
            </w:pPr>
            <w:r>
              <w:rPr>
                <w:rFonts w:ascii="Arial" w:cs="Arial" w:eastAsia="Arial" w:hAnsi="Arial"/>
                <w:sz w:val="18"/>
                <w:szCs w:val="18"/>
                <w:color w:val="auto"/>
              </w:rPr>
              <w:t>(0.09)</w:t>
            </w:r>
          </w:p>
        </w:tc>
        <w:tc>
          <w:tcPr>
            <w:tcW w:w="0" w:type="dxa"/>
            <w:vAlign w:val="bottom"/>
          </w:tcPr>
          <w:p>
            <w:pPr>
              <w:spacing w:after="0"/>
              <w:rPr>
                <w:sz w:val="1"/>
                <w:szCs w:val="1"/>
                <w:color w:val="auto"/>
              </w:rPr>
            </w:pPr>
          </w:p>
        </w:tc>
      </w:tr>
    </w:tbl>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Reclassifications</w:t>
      </w:r>
    </w:p>
    <w:p>
      <w:pPr>
        <w:spacing w:after="0" w:line="202" w:lineRule="exact"/>
        <w:rPr>
          <w:sz w:val="20"/>
          <w:szCs w:val="20"/>
          <w:color w:val="auto"/>
        </w:rPr>
      </w:pPr>
    </w:p>
    <w:p>
      <w:pPr>
        <w:ind w:left="240"/>
        <w:spacing w:after="0"/>
        <w:rPr>
          <w:sz w:val="20"/>
          <w:szCs w:val="20"/>
          <w:color w:val="auto"/>
        </w:rPr>
      </w:pPr>
      <w:r>
        <w:rPr>
          <w:rFonts w:ascii="Arial" w:cs="Arial" w:eastAsia="Arial" w:hAnsi="Arial"/>
          <w:sz w:val="17"/>
          <w:szCs w:val="17"/>
          <w:color w:val="auto"/>
        </w:rPr>
        <w:t>Certain amounts in the unaudited condensed consolidated financial statements have been reclassified to conform to the current period presentation.</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Acquisitions</w:t>
      </w:r>
    </w:p>
    <w:p>
      <w:pPr>
        <w:spacing w:after="0" w:line="189" w:lineRule="exact"/>
        <w:rPr>
          <w:sz w:val="20"/>
          <w:szCs w:val="20"/>
          <w:color w:val="auto"/>
        </w:rPr>
      </w:pPr>
    </w:p>
    <w:p>
      <w:pPr>
        <w:ind w:right="140" w:firstLine="225"/>
        <w:spacing w:after="0" w:line="255" w:lineRule="auto"/>
        <w:rPr>
          <w:sz w:val="20"/>
          <w:szCs w:val="20"/>
          <w:color w:val="auto"/>
        </w:rPr>
      </w:pPr>
      <w:r>
        <w:rPr>
          <w:rFonts w:ascii="Arial" w:cs="Arial" w:eastAsia="Arial" w:hAnsi="Arial"/>
          <w:sz w:val="18"/>
          <w:szCs w:val="18"/>
          <w:color w:val="auto"/>
        </w:rPr>
        <w:t>On June 27, 2003, the Company completed the acquisition of RADLAN Computer Communications Ltd. (RADLAN), a leading provider of embedded networking software. RADLAN is now a wholly owned subsidiary of the Company. As a result of the acquisition, RADLAN will provide embedded networking software for network infrastructure equipment to the Company and the Company believes it will be able to provide complete hardware and software solutions to its customers while improving its ability to address the enterprise, access, wireless and storage area networking markets. These factors contributed to a purchase price that was in excess of the fair value of the RADLAN net tangible and intangible assets acquired and, as a result, the Company recorded goodwill in connection with this transaction.</w:t>
      </w:r>
    </w:p>
    <w:p>
      <w:pPr>
        <w:spacing w:after="0" w:line="166"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initial total estimated purchase price was approximately $64.7 million and consisted of 2,635,284 shares issued upon closing (valued at $24.0 million),</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$22.5 million of cash payable upon a future date defined in the share purchase agreement, 1,086,366 warrants to purchase shares of the Company’s common</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stock at an exercise price of $9.21 per share (valued at $7.5 million), 313,926 vested options assumed (valued at $2.9 million), the Company’s existing</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investment in preferred stock of RADLAN of $6.6 million after taking a charge of $1.9 million to retroactively recognize pre-acquisition losses due to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Company’s prior investment in RADLAN, and direct transaction costs of approximately $1.2 million. The value of the common stock and stock options was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determined based on the average market price of the Company’s common stock over a 5-day period around February 6, 2003 (the announcement date), or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$9.13 per share. The value of the warrants was determined using the Black-Scholes options pricing model with inputs of 100% for volatility, 5-year expected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life, risk-free interest rate of 3% and a market value of $9.13 as described above.</w:t>
      </w:r>
    </w:p>
    <w:p>
      <w:pPr>
        <w:spacing w:after="0" w:line="170" w:lineRule="exact"/>
        <w:rPr>
          <w:sz w:val="20"/>
          <w:szCs w:val="20"/>
          <w:color w:val="auto"/>
        </w:rPr>
      </w:pPr>
    </w:p>
    <w:p>
      <w:pPr>
        <w:ind w:right="300" w:firstLine="225"/>
        <w:spacing w:after="0" w:line="259" w:lineRule="auto"/>
        <w:rPr>
          <w:sz w:val="20"/>
          <w:szCs w:val="20"/>
          <w:color w:val="auto"/>
        </w:rPr>
      </w:pPr>
      <w:r>
        <w:rPr>
          <w:rFonts w:ascii="Arial" w:cs="Arial" w:eastAsia="Arial" w:hAnsi="Arial"/>
          <w:sz w:val="18"/>
          <w:szCs w:val="18"/>
          <w:color w:val="auto"/>
        </w:rPr>
        <w:t>On the date that the $22.5 million of cash became payable, 2,325,582 shares of the Company’s common stock were worth more than $22.5 million and therefore in accordance with the share purchase agreement, instead of paying $22.5 million in cash, 2,325,582 shares of common stock were issued. Accordingly, the Company recorded a $24.9 million adjustment to increase goodwill in the quarter ended October 31, 2003. The $24.9 million adjustment was calculated based on the 2,325,582 shares issued multiplied by the</w:t>
      </w:r>
    </w:p>
    <w:p>
      <w:pPr>
        <w:spacing w:after="0" w:line="14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460"/>
        <w:spacing w:after="0" w:line="277" w:lineRule="auto"/>
        <w:rPr>
          <w:sz w:val="20"/>
          <w:szCs w:val="20"/>
          <w:color w:val="auto"/>
        </w:rPr>
      </w:pPr>
      <w:r>
        <w:rPr>
          <w:rFonts w:ascii="Arial" w:cs="Arial" w:eastAsia="Arial" w:hAnsi="Arial"/>
          <w:sz w:val="18"/>
          <w:szCs w:val="18"/>
          <w:color w:val="auto"/>
        </w:rPr>
        <w:t>$20.40 closing price of the Company’s stock on October 6, 2003, less the $22.5 million that was previously accrued upon the close of the transaction on June 27, 2003.</w:t>
      </w:r>
    </w:p>
    <w:p>
      <w:pPr>
        <w:spacing w:after="0" w:line="143" w:lineRule="exact"/>
        <w:rPr>
          <w:sz w:val="20"/>
          <w:szCs w:val="20"/>
          <w:color w:val="auto"/>
        </w:rPr>
      </w:pPr>
    </w:p>
    <w:p>
      <w:pPr>
        <w:ind w:right="120" w:firstLine="225"/>
        <w:spacing w:after="0" w:line="264" w:lineRule="auto"/>
        <w:rPr>
          <w:sz w:val="20"/>
          <w:szCs w:val="20"/>
          <w:color w:val="auto"/>
        </w:rPr>
      </w:pPr>
      <w:r>
        <w:rPr>
          <w:rFonts w:ascii="Arial" w:cs="Arial" w:eastAsia="Arial" w:hAnsi="Arial"/>
          <w:sz w:val="18"/>
          <w:szCs w:val="18"/>
          <w:color w:val="auto"/>
        </w:rPr>
        <w:t>On December 8, 2003, certain milestones were achieved and 1,023,256 shares of common stock valued at $19.6 million were earned and issued to former RADLAN shareholders. The $19.6 million adjustment to increase goodwill was calculated based on the 1,023,256 shares issued multiplied by the $19.19 closing price of the Company’s stock on December 8, 2003.</w:t>
      </w:r>
    </w:p>
    <w:p>
      <w:pPr>
        <w:spacing w:after="0" w:line="14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Additionally, 1,023,256 shares of the Company’s common stock are reserved for future issuance over a one-year period to former RADLAN shareholders,</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which is dependent upon the Company’s revenues from certain products for the year ended January 31, 2005 compared to the year ended January 31, 2004.</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As of July 31, 2004, approximately 60% or 614,624 of the remaining 1,023,256 shares reserved for future issuance were earned based on the Company’s</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achievement of revenues from certain products during the first six months of fiscal 2005. As a result, the Company has recorded adjustments totaling</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$13.2 million to increase goodwill through the first six months of fiscal 2005. A $5.7 million goodwill adjustment was calculated based on 293,290 shares</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earned during the quarter ended April 30, 2004 multiplied by the $19.46 closing price of the Company’s stock on April 30, 2004. An additional goodwill</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adjustment of $7.5 million was recorded in the second quarter of fiscal 2005 and was calculated based on 321,334 shares earned multiplied by the $23.22</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closing price of the Company’s stock on July 30, 2004. The remaining 408,632 shares, if issued, will represent additional purchase price and will be</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accounted for as additional goodwill.</w:t>
      </w:r>
    </w:p>
    <w:p>
      <w:pPr>
        <w:spacing w:after="0" w:line="170"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Company has allocated the purchase price to the assets acquired and liabilities assumed based on the estimated fair values as follows (in thousands):</w:t>
      </w:r>
    </w:p>
    <w:p>
      <w:pPr>
        <w:spacing w:after="0" w:line="200" w:lineRule="exact"/>
        <w:rPr>
          <w:sz w:val="20"/>
          <w:szCs w:val="20"/>
          <w:color w:val="auto"/>
        </w:rPr>
      </w:pPr>
    </w:p>
    <w:p>
      <w:pPr>
        <w:spacing w:after="0" w:line="252" w:lineRule="exact"/>
        <w:rPr>
          <w:sz w:val="20"/>
          <w:szCs w:val="20"/>
          <w:color w:val="auto"/>
        </w:rPr>
      </w:pPr>
    </w:p>
    <w:tbl>
      <w:tblPr>
        <w:tblLayout w:type="fixed"/>
        <w:tblInd w:w="2580" w:type="dxa"/>
        <w:tblCellMar>
          <w:top w:w="0" w:type="dxa"/>
          <w:left w:w="0" w:type="dxa"/>
          <w:bottom w:w="0" w:type="dxa"/>
          <w:right w:w="0" w:type="dxa"/>
        </w:tblCellMar>
      </w:tblPr>
      <w:tr>
        <w:trPr>
          <w:trHeight w:val="216"/>
        </w:trPr>
        <w:tc>
          <w:tcPr>
            <w:tcW w:w="3960" w:type="dxa"/>
            <w:vAlign w:val="bottom"/>
            <w:shd w:val="clear" w:color="auto" w:fill="EEEEEE"/>
          </w:tcPr>
          <w:p>
            <w:pPr>
              <w:spacing w:after="0"/>
              <w:rPr>
                <w:sz w:val="20"/>
                <w:szCs w:val="20"/>
                <w:color w:val="auto"/>
              </w:rPr>
            </w:pPr>
            <w:r>
              <w:rPr>
                <w:rFonts w:ascii="Arial" w:cs="Arial" w:eastAsia="Arial" w:hAnsi="Arial"/>
                <w:sz w:val="18"/>
                <w:szCs w:val="18"/>
                <w:color w:val="auto"/>
              </w:rPr>
              <w:t>Amortizable intangible assets:</w:t>
            </w:r>
          </w:p>
        </w:tc>
        <w:tc>
          <w:tcPr>
            <w:tcW w:w="126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r>
      <w:tr>
        <w:trPr>
          <w:trHeight w:val="216"/>
        </w:trPr>
        <w:tc>
          <w:tcPr>
            <w:tcW w:w="3960" w:type="dxa"/>
            <w:vAlign w:val="bottom"/>
          </w:tcPr>
          <w:p>
            <w:pPr>
              <w:ind w:left="140"/>
              <w:spacing w:after="0"/>
              <w:rPr>
                <w:sz w:val="20"/>
                <w:szCs w:val="20"/>
                <w:color w:val="auto"/>
              </w:rPr>
            </w:pPr>
            <w:r>
              <w:rPr>
                <w:rFonts w:ascii="Arial" w:cs="Arial" w:eastAsia="Arial" w:hAnsi="Arial"/>
                <w:sz w:val="18"/>
                <w:szCs w:val="18"/>
                <w:color w:val="auto"/>
              </w:rPr>
              <w:t>Purchased technology</w:t>
            </w:r>
          </w:p>
        </w:tc>
        <w:tc>
          <w:tcPr>
            <w:tcW w:w="126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5,400</w:t>
            </w:r>
          </w:p>
        </w:tc>
        <w:tc>
          <w:tcPr>
            <w:tcW w:w="460" w:type="dxa"/>
            <w:vAlign w:val="bottom"/>
          </w:tcPr>
          <w:p>
            <w:pPr>
              <w:spacing w:after="0"/>
              <w:rPr>
                <w:sz w:val="18"/>
                <w:szCs w:val="18"/>
                <w:color w:val="auto"/>
              </w:rPr>
            </w:pPr>
          </w:p>
        </w:tc>
      </w:tr>
      <w:tr>
        <w:trPr>
          <w:trHeight w:val="216"/>
        </w:trPr>
        <w:tc>
          <w:tcPr>
            <w:tcW w:w="3960" w:type="dxa"/>
            <w:vAlign w:val="bottom"/>
            <w:shd w:val="clear" w:color="auto" w:fill="EEEEEE"/>
          </w:tcPr>
          <w:p>
            <w:pPr>
              <w:ind w:left="140"/>
              <w:spacing w:after="0"/>
              <w:rPr>
                <w:sz w:val="20"/>
                <w:szCs w:val="20"/>
                <w:color w:val="auto"/>
              </w:rPr>
            </w:pPr>
            <w:r>
              <w:rPr>
                <w:rFonts w:ascii="Arial" w:cs="Arial" w:eastAsia="Arial" w:hAnsi="Arial"/>
                <w:sz w:val="18"/>
                <w:szCs w:val="18"/>
                <w:color w:val="auto"/>
              </w:rPr>
              <w:t>Trade name</w:t>
            </w:r>
          </w:p>
        </w:tc>
        <w:tc>
          <w:tcPr>
            <w:tcW w:w="12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100</w:t>
            </w:r>
          </w:p>
        </w:tc>
        <w:tc>
          <w:tcPr>
            <w:tcW w:w="460" w:type="dxa"/>
            <w:vAlign w:val="bottom"/>
            <w:shd w:val="clear" w:color="auto" w:fill="EEEEEE"/>
          </w:tcPr>
          <w:p>
            <w:pPr>
              <w:spacing w:after="0"/>
              <w:rPr>
                <w:sz w:val="18"/>
                <w:szCs w:val="18"/>
                <w:color w:val="auto"/>
              </w:rPr>
            </w:pPr>
          </w:p>
        </w:tc>
      </w:tr>
      <w:tr>
        <w:trPr>
          <w:trHeight w:val="216"/>
        </w:trPr>
        <w:tc>
          <w:tcPr>
            <w:tcW w:w="3960" w:type="dxa"/>
            <w:vAlign w:val="bottom"/>
          </w:tcPr>
          <w:p>
            <w:pPr>
              <w:ind w:left="140"/>
              <w:spacing w:after="0"/>
              <w:rPr>
                <w:sz w:val="20"/>
                <w:szCs w:val="20"/>
                <w:color w:val="auto"/>
              </w:rPr>
            </w:pPr>
            <w:r>
              <w:rPr>
                <w:rFonts w:ascii="Arial" w:cs="Arial" w:eastAsia="Arial" w:hAnsi="Arial"/>
                <w:sz w:val="18"/>
                <w:szCs w:val="18"/>
                <w:color w:val="auto"/>
              </w:rPr>
              <w:t>Customer contracts and relationships</w:t>
            </w:r>
          </w:p>
        </w:tc>
        <w:tc>
          <w:tcPr>
            <w:tcW w:w="1260" w:type="dxa"/>
            <w:vAlign w:val="bottom"/>
          </w:tcPr>
          <w:p>
            <w:pPr>
              <w:spacing w:after="0"/>
              <w:rPr>
                <w:sz w:val="18"/>
                <w:szCs w:val="18"/>
                <w:color w:val="auto"/>
              </w:rPr>
            </w:pPr>
          </w:p>
        </w:tc>
        <w:tc>
          <w:tcPr>
            <w:tcW w:w="60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200</w:t>
            </w:r>
          </w:p>
        </w:tc>
        <w:tc>
          <w:tcPr>
            <w:tcW w:w="460" w:type="dxa"/>
            <w:vAlign w:val="bottom"/>
          </w:tcPr>
          <w:p>
            <w:pPr>
              <w:spacing w:after="0"/>
              <w:rPr>
                <w:sz w:val="18"/>
                <w:szCs w:val="18"/>
                <w:color w:val="auto"/>
              </w:rPr>
            </w:pPr>
          </w:p>
        </w:tc>
      </w:tr>
      <w:tr>
        <w:trPr>
          <w:trHeight w:val="21"/>
        </w:trPr>
        <w:tc>
          <w:tcPr>
            <w:tcW w:w="39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216"/>
        </w:trPr>
        <w:tc>
          <w:tcPr>
            <w:tcW w:w="3960" w:type="dxa"/>
            <w:vAlign w:val="bottom"/>
            <w:shd w:val="clear" w:color="auto" w:fill="EEEEEE"/>
          </w:tcPr>
          <w:p>
            <w:pPr>
              <w:ind w:left="280"/>
              <w:spacing w:after="0"/>
              <w:rPr>
                <w:sz w:val="20"/>
                <w:szCs w:val="20"/>
                <w:color w:val="auto"/>
              </w:rPr>
            </w:pPr>
            <w:r>
              <w:rPr>
                <w:rFonts w:ascii="Arial" w:cs="Arial" w:eastAsia="Arial" w:hAnsi="Arial"/>
                <w:sz w:val="18"/>
                <w:szCs w:val="18"/>
                <w:color w:val="auto"/>
              </w:rPr>
              <w:t>Total amortizable intangible assets</w:t>
            </w:r>
          </w:p>
        </w:tc>
        <w:tc>
          <w:tcPr>
            <w:tcW w:w="12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5,700</w:t>
            </w:r>
          </w:p>
        </w:tc>
        <w:tc>
          <w:tcPr>
            <w:tcW w:w="460" w:type="dxa"/>
            <w:vAlign w:val="bottom"/>
            <w:shd w:val="clear" w:color="auto" w:fill="EEEEEE"/>
          </w:tcPr>
          <w:p>
            <w:pPr>
              <w:spacing w:after="0"/>
              <w:rPr>
                <w:sz w:val="18"/>
                <w:szCs w:val="18"/>
                <w:color w:val="auto"/>
              </w:rPr>
            </w:pPr>
          </w:p>
        </w:tc>
      </w:tr>
      <w:tr>
        <w:trPr>
          <w:trHeight w:val="216"/>
        </w:trPr>
        <w:tc>
          <w:tcPr>
            <w:tcW w:w="3960" w:type="dxa"/>
            <w:vAlign w:val="bottom"/>
          </w:tcPr>
          <w:p>
            <w:pPr>
              <w:spacing w:after="0"/>
              <w:rPr>
                <w:sz w:val="20"/>
                <w:szCs w:val="20"/>
                <w:color w:val="auto"/>
              </w:rPr>
            </w:pPr>
            <w:r>
              <w:rPr>
                <w:rFonts w:ascii="Arial" w:cs="Arial" w:eastAsia="Arial" w:hAnsi="Arial"/>
                <w:sz w:val="18"/>
                <w:szCs w:val="18"/>
                <w:color w:val="auto"/>
              </w:rPr>
              <w:t>Goodwill</w:t>
            </w:r>
          </w:p>
        </w:tc>
        <w:tc>
          <w:tcPr>
            <w:tcW w:w="12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6"/>
              </w:rPr>
              <w:t>131,220</w:t>
            </w:r>
          </w:p>
        </w:tc>
        <w:tc>
          <w:tcPr>
            <w:tcW w:w="460" w:type="dxa"/>
            <w:vAlign w:val="bottom"/>
          </w:tcPr>
          <w:p>
            <w:pPr>
              <w:spacing w:after="0"/>
              <w:rPr>
                <w:sz w:val="18"/>
                <w:szCs w:val="18"/>
                <w:color w:val="auto"/>
              </w:rPr>
            </w:pPr>
          </w:p>
        </w:tc>
      </w:tr>
      <w:tr>
        <w:trPr>
          <w:trHeight w:val="216"/>
        </w:trPr>
        <w:tc>
          <w:tcPr>
            <w:tcW w:w="3960" w:type="dxa"/>
            <w:vAlign w:val="bottom"/>
            <w:shd w:val="clear" w:color="auto" w:fill="EEEEEE"/>
          </w:tcPr>
          <w:p>
            <w:pPr>
              <w:spacing w:after="0"/>
              <w:rPr>
                <w:sz w:val="20"/>
                <w:szCs w:val="20"/>
                <w:color w:val="auto"/>
              </w:rPr>
            </w:pPr>
            <w:r>
              <w:rPr>
                <w:rFonts w:ascii="Arial" w:cs="Arial" w:eastAsia="Arial" w:hAnsi="Arial"/>
                <w:sz w:val="18"/>
                <w:szCs w:val="18"/>
                <w:color w:val="auto"/>
              </w:rPr>
              <w:t>Current assets</w:t>
            </w:r>
          </w:p>
        </w:tc>
        <w:tc>
          <w:tcPr>
            <w:tcW w:w="12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2,325</w:t>
            </w:r>
          </w:p>
        </w:tc>
        <w:tc>
          <w:tcPr>
            <w:tcW w:w="460" w:type="dxa"/>
            <w:vAlign w:val="bottom"/>
            <w:shd w:val="clear" w:color="auto" w:fill="EEEEEE"/>
          </w:tcPr>
          <w:p>
            <w:pPr>
              <w:spacing w:after="0"/>
              <w:rPr>
                <w:sz w:val="18"/>
                <w:szCs w:val="18"/>
                <w:color w:val="auto"/>
              </w:rPr>
            </w:pPr>
          </w:p>
        </w:tc>
      </w:tr>
      <w:tr>
        <w:trPr>
          <w:trHeight w:val="216"/>
        </w:trPr>
        <w:tc>
          <w:tcPr>
            <w:tcW w:w="3960" w:type="dxa"/>
            <w:vAlign w:val="bottom"/>
          </w:tcPr>
          <w:p>
            <w:pPr>
              <w:spacing w:after="0"/>
              <w:rPr>
                <w:sz w:val="20"/>
                <w:szCs w:val="20"/>
                <w:color w:val="auto"/>
              </w:rPr>
            </w:pPr>
            <w:r>
              <w:rPr>
                <w:rFonts w:ascii="Arial" w:cs="Arial" w:eastAsia="Arial" w:hAnsi="Arial"/>
                <w:sz w:val="18"/>
                <w:szCs w:val="18"/>
                <w:color w:val="auto"/>
              </w:rPr>
              <w:t>Previously licensed technology</w:t>
            </w:r>
          </w:p>
        </w:tc>
        <w:tc>
          <w:tcPr>
            <w:tcW w:w="126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(2,500)</w:t>
            </w:r>
          </w:p>
        </w:tc>
      </w:tr>
      <w:tr>
        <w:trPr>
          <w:trHeight w:val="216"/>
        </w:trPr>
        <w:tc>
          <w:tcPr>
            <w:tcW w:w="3960" w:type="dxa"/>
            <w:vAlign w:val="bottom"/>
            <w:shd w:val="clear" w:color="auto" w:fill="EEEEEE"/>
          </w:tcPr>
          <w:p>
            <w:pPr>
              <w:spacing w:after="0"/>
              <w:rPr>
                <w:sz w:val="20"/>
                <w:szCs w:val="20"/>
                <w:color w:val="auto"/>
              </w:rPr>
            </w:pPr>
            <w:r>
              <w:rPr>
                <w:rFonts w:ascii="Arial" w:cs="Arial" w:eastAsia="Arial" w:hAnsi="Arial"/>
                <w:sz w:val="18"/>
                <w:szCs w:val="18"/>
                <w:color w:val="auto"/>
              </w:rPr>
              <w:t>Property, plant and equipment</w:t>
            </w:r>
          </w:p>
        </w:tc>
        <w:tc>
          <w:tcPr>
            <w:tcW w:w="12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1,995</w:t>
            </w:r>
          </w:p>
        </w:tc>
        <w:tc>
          <w:tcPr>
            <w:tcW w:w="460" w:type="dxa"/>
            <w:vAlign w:val="bottom"/>
            <w:shd w:val="clear" w:color="auto" w:fill="EEEEEE"/>
          </w:tcPr>
          <w:p>
            <w:pPr>
              <w:spacing w:after="0"/>
              <w:rPr>
                <w:sz w:val="18"/>
                <w:szCs w:val="18"/>
                <w:color w:val="auto"/>
              </w:rPr>
            </w:pPr>
          </w:p>
        </w:tc>
      </w:tr>
      <w:tr>
        <w:trPr>
          <w:trHeight w:val="216"/>
        </w:trPr>
        <w:tc>
          <w:tcPr>
            <w:tcW w:w="3960" w:type="dxa"/>
            <w:vAlign w:val="bottom"/>
          </w:tcPr>
          <w:p>
            <w:pPr>
              <w:spacing w:after="0"/>
              <w:rPr>
                <w:sz w:val="20"/>
                <w:szCs w:val="20"/>
                <w:color w:val="auto"/>
              </w:rPr>
            </w:pPr>
            <w:r>
              <w:rPr>
                <w:rFonts w:ascii="Arial" w:cs="Arial" w:eastAsia="Arial" w:hAnsi="Arial"/>
                <w:sz w:val="18"/>
                <w:szCs w:val="18"/>
                <w:color w:val="auto"/>
              </w:rPr>
              <w:t>Other non current assets</w:t>
            </w:r>
          </w:p>
        </w:tc>
        <w:tc>
          <w:tcPr>
            <w:tcW w:w="12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1,526</w:t>
            </w:r>
          </w:p>
        </w:tc>
        <w:tc>
          <w:tcPr>
            <w:tcW w:w="460" w:type="dxa"/>
            <w:vAlign w:val="bottom"/>
          </w:tcPr>
          <w:p>
            <w:pPr>
              <w:spacing w:after="0"/>
              <w:rPr>
                <w:sz w:val="18"/>
                <w:szCs w:val="18"/>
                <w:color w:val="auto"/>
              </w:rPr>
            </w:pPr>
          </w:p>
        </w:tc>
      </w:tr>
      <w:tr>
        <w:trPr>
          <w:trHeight w:val="216"/>
        </w:trPr>
        <w:tc>
          <w:tcPr>
            <w:tcW w:w="3960" w:type="dxa"/>
            <w:vAlign w:val="bottom"/>
            <w:shd w:val="clear" w:color="auto" w:fill="EEEEEE"/>
          </w:tcPr>
          <w:p>
            <w:pPr>
              <w:spacing w:after="0"/>
              <w:rPr>
                <w:sz w:val="20"/>
                <w:szCs w:val="20"/>
                <w:color w:val="auto"/>
              </w:rPr>
            </w:pPr>
            <w:r>
              <w:rPr>
                <w:rFonts w:ascii="Arial" w:cs="Arial" w:eastAsia="Arial" w:hAnsi="Arial"/>
                <w:sz w:val="18"/>
                <w:szCs w:val="18"/>
                <w:color w:val="auto"/>
              </w:rPr>
              <w:t>Current liabilities</w:t>
            </w:r>
          </w:p>
        </w:tc>
        <w:tc>
          <w:tcPr>
            <w:tcW w:w="1260" w:type="dxa"/>
            <w:vAlign w:val="bottom"/>
            <w:shd w:val="clear" w:color="auto" w:fill="EEEEEE"/>
          </w:tcPr>
          <w:p>
            <w:pPr>
              <w:spacing w:after="0"/>
              <w:rPr>
                <w:sz w:val="18"/>
                <w:szCs w:val="18"/>
                <w:color w:val="auto"/>
              </w:rPr>
            </w:pPr>
          </w:p>
        </w:tc>
        <w:tc>
          <w:tcPr>
            <w:tcW w:w="106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w w:val="92"/>
              </w:rPr>
              <w:t>(15,719)</w:t>
            </w:r>
          </w:p>
        </w:tc>
      </w:tr>
      <w:tr>
        <w:trPr>
          <w:trHeight w:val="216"/>
        </w:trPr>
        <w:tc>
          <w:tcPr>
            <w:tcW w:w="396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126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(2,136)</w:t>
            </w:r>
          </w:p>
        </w:tc>
      </w:tr>
      <w:tr>
        <w:trPr>
          <w:trHeight w:val="21"/>
        </w:trPr>
        <w:tc>
          <w:tcPr>
            <w:tcW w:w="39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253"/>
        </w:trPr>
        <w:tc>
          <w:tcPr>
            <w:tcW w:w="3960" w:type="dxa"/>
            <w:vAlign w:val="bottom"/>
            <w:tcBorders>
              <w:bottom w:val="single" w:sz="8" w:color="EEEEEE"/>
            </w:tcBorders>
            <w:shd w:val="clear" w:color="auto" w:fill="EEEEEE"/>
          </w:tcPr>
          <w:p>
            <w:pPr>
              <w:ind w:left="280"/>
              <w:spacing w:after="0"/>
              <w:rPr>
                <w:sz w:val="20"/>
                <w:szCs w:val="20"/>
                <w:color w:val="auto"/>
              </w:rPr>
            </w:pPr>
            <w:r>
              <w:rPr>
                <w:rFonts w:ascii="Arial" w:cs="Arial" w:eastAsia="Arial" w:hAnsi="Arial"/>
                <w:sz w:val="18"/>
                <w:szCs w:val="18"/>
                <w:color w:val="auto"/>
              </w:rPr>
              <w:t>Total purchase price</w:t>
            </w:r>
          </w:p>
        </w:tc>
        <w:tc>
          <w:tcPr>
            <w:tcW w:w="1260" w:type="dxa"/>
            <w:vAlign w:val="bottom"/>
            <w:tcBorders>
              <w:bottom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6"/>
              </w:rPr>
              <w:t>122,411</w:t>
            </w:r>
          </w:p>
        </w:tc>
        <w:tc>
          <w:tcPr>
            <w:tcW w:w="460" w:type="dxa"/>
            <w:vAlign w:val="bottom"/>
            <w:tcBorders>
              <w:bottom w:val="single" w:sz="8" w:color="EEEEEE"/>
            </w:tcBorders>
            <w:shd w:val="clear" w:color="auto" w:fill="EEEEEE"/>
          </w:tcPr>
          <w:p>
            <w:pPr>
              <w:spacing w:after="0"/>
              <w:rPr>
                <w:sz w:val="22"/>
                <w:szCs w:val="22"/>
                <w:color w:val="auto"/>
              </w:rPr>
            </w:pPr>
          </w:p>
        </w:tc>
      </w:tr>
    </w:tbl>
    <w:p>
      <w:pPr>
        <w:spacing w:after="0" w:line="185" w:lineRule="exact"/>
        <w:rPr>
          <w:sz w:val="20"/>
          <w:szCs w:val="20"/>
          <w:color w:val="auto"/>
        </w:rPr>
      </w:pPr>
    </w:p>
    <w:p>
      <w:pPr>
        <w:ind w:right="40" w:firstLine="215"/>
        <w:spacing w:after="0" w:line="286" w:lineRule="auto"/>
        <w:rPr>
          <w:sz w:val="20"/>
          <w:szCs w:val="20"/>
          <w:color w:val="auto"/>
        </w:rPr>
      </w:pPr>
      <w:r>
        <w:rPr>
          <w:rFonts w:ascii="Arial" w:cs="Arial" w:eastAsia="Arial" w:hAnsi="Arial"/>
          <w:sz w:val="17"/>
          <w:szCs w:val="17"/>
          <w:color w:val="auto"/>
        </w:rPr>
        <w:t>Amortizable intangible assets consist of purchased technology, trade name, and customer related intangibles with useful lives of two to five years. Approximately $131.2 million has been allocated to goodwill, which represents the excess purchase price over the fair value of the net tangible and intangible assets acquired, and is not deductible for tax purposes. Goodwill will not be amortized and will be tested for impairment, at least annually.</w:t>
      </w:r>
    </w:p>
    <w:p>
      <w:pPr>
        <w:spacing w:after="0" w:line="125" w:lineRule="exact"/>
        <w:rPr>
          <w:sz w:val="20"/>
          <w:szCs w:val="20"/>
          <w:color w:val="auto"/>
        </w:rPr>
      </w:pPr>
    </w:p>
    <w:p>
      <w:pPr>
        <w:jc w:val="both"/>
        <w:ind w:right="180" w:firstLine="222"/>
        <w:spacing w:after="0" w:line="286" w:lineRule="auto"/>
        <w:rPr>
          <w:sz w:val="20"/>
          <w:szCs w:val="20"/>
          <w:color w:val="auto"/>
        </w:rPr>
      </w:pPr>
      <w:r>
        <w:rPr>
          <w:rFonts w:ascii="Arial" w:cs="Arial" w:eastAsia="Arial" w:hAnsi="Arial"/>
          <w:sz w:val="17"/>
          <w:szCs w:val="17"/>
          <w:color w:val="auto"/>
        </w:rPr>
        <w:t>The results of operations of RADLAN have been included in the Company’s condensed consolidated statement of operations since the completion of the acquisition on June 27, 2003. The following unaudited pro forma information presents a summary of the results of operations of the Company assuming the acquisition of RADLAN occurred at the beginning of the periods presented (in thousands, except for per share amounts):</w:t>
      </w:r>
    </w:p>
    <w:p>
      <w:pPr>
        <w:spacing w:after="0" w:line="33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580" w:type="dxa"/>
            <w:vAlign w:val="bottom"/>
          </w:tcPr>
          <w:p>
            <w:pPr>
              <w:spacing w:after="0"/>
              <w:rPr>
                <w:sz w:val="14"/>
                <w:szCs w:val="14"/>
                <w:color w:val="auto"/>
              </w:rPr>
            </w:pPr>
          </w:p>
        </w:tc>
        <w:tc>
          <w:tcPr>
            <w:tcW w:w="2620" w:type="dxa"/>
            <w:vAlign w:val="bottom"/>
          </w:tcPr>
          <w:p>
            <w:pPr>
              <w:spacing w:after="0"/>
              <w:rPr>
                <w:sz w:val="14"/>
                <w:szCs w:val="14"/>
                <w:color w:val="auto"/>
              </w:rPr>
            </w:pPr>
          </w:p>
        </w:tc>
        <w:tc>
          <w:tcPr>
            <w:tcW w:w="1800" w:type="dxa"/>
            <w:vAlign w:val="bottom"/>
            <w:gridSpan w:val="2"/>
          </w:tcPr>
          <w:p>
            <w:pPr>
              <w:jc w:val="center"/>
              <w:spacing w:after="0"/>
              <w:rPr>
                <w:sz w:val="20"/>
                <w:szCs w:val="20"/>
                <w:color w:val="auto"/>
              </w:rPr>
            </w:pPr>
            <w:r>
              <w:rPr>
                <w:rFonts w:ascii="Arial" w:cs="Arial" w:eastAsia="Arial" w:hAnsi="Arial"/>
                <w:sz w:val="14"/>
                <w:szCs w:val="14"/>
                <w:b w:val="1"/>
                <w:bCs w:val="1"/>
                <w:color w:val="auto"/>
                <w:w w:val="93"/>
              </w:rPr>
              <w:t>Three Months Ended</w:t>
            </w:r>
          </w:p>
        </w:tc>
        <w:tc>
          <w:tcPr>
            <w:tcW w:w="200" w:type="dxa"/>
            <w:vAlign w:val="bottom"/>
          </w:tcPr>
          <w:p>
            <w:pPr>
              <w:spacing w:after="0"/>
              <w:rPr>
                <w:sz w:val="14"/>
                <w:szCs w:val="14"/>
                <w:color w:val="auto"/>
              </w:rPr>
            </w:pPr>
          </w:p>
        </w:tc>
        <w:tc>
          <w:tcPr>
            <w:tcW w:w="1660" w:type="dxa"/>
            <w:vAlign w:val="bottom"/>
          </w:tcPr>
          <w:p>
            <w:pPr>
              <w:jc w:val="center"/>
              <w:spacing w:after="0"/>
              <w:rPr>
                <w:sz w:val="20"/>
                <w:szCs w:val="20"/>
                <w:color w:val="auto"/>
              </w:rPr>
            </w:pPr>
            <w:r>
              <w:rPr>
                <w:rFonts w:ascii="Arial" w:cs="Arial" w:eastAsia="Arial" w:hAnsi="Arial"/>
                <w:sz w:val="14"/>
                <w:szCs w:val="14"/>
                <w:b w:val="1"/>
                <w:bCs w:val="1"/>
                <w:color w:val="auto"/>
                <w:w w:val="93"/>
              </w:rPr>
              <w:t>Six Months Ended</w:t>
            </w:r>
          </w:p>
        </w:tc>
        <w:tc>
          <w:tcPr>
            <w:tcW w:w="25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580" w:type="dxa"/>
            <w:vAlign w:val="bottom"/>
          </w:tcPr>
          <w:p>
            <w:pPr>
              <w:spacing w:after="0"/>
              <w:rPr>
                <w:sz w:val="12"/>
                <w:szCs w:val="12"/>
                <w:color w:val="auto"/>
              </w:rPr>
            </w:pPr>
          </w:p>
        </w:tc>
        <w:tc>
          <w:tcPr>
            <w:tcW w:w="26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200" w:type="dxa"/>
            <w:vAlign w:val="bottom"/>
          </w:tcPr>
          <w:p>
            <w:pPr>
              <w:jc w:val="center"/>
              <w:ind w:right="516"/>
              <w:spacing w:after="0" w:line="149" w:lineRule="exact"/>
              <w:rPr>
                <w:sz w:val="20"/>
                <w:szCs w:val="20"/>
                <w:color w:val="auto"/>
              </w:rPr>
            </w:pPr>
            <w:r>
              <w:rPr>
                <w:rFonts w:ascii="Arial" w:cs="Arial" w:eastAsia="Arial" w:hAnsi="Arial"/>
                <w:sz w:val="14"/>
                <w:szCs w:val="14"/>
                <w:b w:val="1"/>
                <w:bCs w:val="1"/>
                <w:color w:val="auto"/>
                <w:w w:val="93"/>
              </w:rPr>
              <w:t>July 31,</w:t>
            </w:r>
          </w:p>
        </w:tc>
        <w:tc>
          <w:tcPr>
            <w:tcW w:w="200" w:type="dxa"/>
            <w:vAlign w:val="bottom"/>
          </w:tcPr>
          <w:p>
            <w:pPr>
              <w:spacing w:after="0"/>
              <w:rPr>
                <w:sz w:val="12"/>
                <w:szCs w:val="12"/>
                <w:color w:val="auto"/>
              </w:rPr>
            </w:pPr>
          </w:p>
        </w:tc>
        <w:tc>
          <w:tcPr>
            <w:tcW w:w="16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July 31,</w:t>
            </w:r>
          </w:p>
        </w:tc>
        <w:tc>
          <w:tcPr>
            <w:tcW w:w="25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6"/>
        </w:trPr>
        <w:tc>
          <w:tcPr>
            <w:tcW w:w="2580" w:type="dxa"/>
            <w:vAlign w:val="bottom"/>
          </w:tcPr>
          <w:p>
            <w:pPr>
              <w:spacing w:after="0"/>
              <w:rPr>
                <w:sz w:val="16"/>
                <w:szCs w:val="16"/>
                <w:color w:val="auto"/>
              </w:rPr>
            </w:pPr>
          </w:p>
        </w:tc>
        <w:tc>
          <w:tcPr>
            <w:tcW w:w="26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1200" w:type="dxa"/>
            <w:vAlign w:val="bottom"/>
          </w:tcPr>
          <w:p>
            <w:pPr>
              <w:jc w:val="center"/>
              <w:ind w:right="536"/>
              <w:spacing w:after="0"/>
              <w:rPr>
                <w:sz w:val="20"/>
                <w:szCs w:val="20"/>
                <w:color w:val="auto"/>
              </w:rPr>
            </w:pPr>
            <w:r>
              <w:rPr>
                <w:rFonts w:ascii="Arial" w:cs="Arial" w:eastAsia="Arial" w:hAnsi="Arial"/>
                <w:sz w:val="14"/>
                <w:szCs w:val="14"/>
                <w:b w:val="1"/>
                <w:bCs w:val="1"/>
                <w:color w:val="auto"/>
                <w:w w:val="96"/>
              </w:rPr>
              <w:t>2003</w:t>
            </w:r>
          </w:p>
        </w:tc>
        <w:tc>
          <w:tcPr>
            <w:tcW w:w="1860" w:type="dxa"/>
            <w:vAlign w:val="bottom"/>
            <w:gridSpan w:val="2"/>
          </w:tcPr>
          <w:p>
            <w:pPr>
              <w:jc w:val="center"/>
              <w:ind w:left="94"/>
              <w:spacing w:after="0"/>
              <w:rPr>
                <w:sz w:val="20"/>
                <w:szCs w:val="20"/>
                <w:color w:val="auto"/>
              </w:rPr>
            </w:pPr>
            <w:r>
              <w:rPr>
                <w:rFonts w:ascii="Arial" w:cs="Arial" w:eastAsia="Arial" w:hAnsi="Arial"/>
                <w:sz w:val="14"/>
                <w:szCs w:val="14"/>
                <w:b w:val="1"/>
                <w:bCs w:val="1"/>
                <w:color w:val="auto"/>
                <w:w w:val="89"/>
              </w:rPr>
              <w:t>2003</w:t>
            </w:r>
          </w:p>
        </w:tc>
        <w:tc>
          <w:tcPr>
            <w:tcW w:w="25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580" w:type="dxa"/>
            <w:vAlign w:val="bottom"/>
          </w:tcPr>
          <w:p>
            <w:pPr>
              <w:spacing w:after="0"/>
              <w:rPr>
                <w:sz w:val="4"/>
                <w:szCs w:val="4"/>
                <w:color w:val="auto"/>
              </w:rPr>
            </w:pPr>
          </w:p>
        </w:tc>
        <w:tc>
          <w:tcPr>
            <w:tcW w:w="2620" w:type="dxa"/>
            <w:vAlign w:val="bottom"/>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120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1660" w:type="dxa"/>
            <w:vAlign w:val="bottom"/>
            <w:tcBorders>
              <w:bottom w:val="single" w:sz="8" w:color="808080"/>
            </w:tcBorders>
          </w:tcPr>
          <w:p>
            <w:pPr>
              <w:spacing w:after="0"/>
              <w:rPr>
                <w:sz w:val="4"/>
                <w:szCs w:val="4"/>
                <w:color w:val="auto"/>
              </w:rPr>
            </w:pPr>
          </w:p>
        </w:tc>
        <w:tc>
          <w:tcPr>
            <w:tcW w:w="25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580" w:type="dxa"/>
            <w:vAlign w:val="bottom"/>
            <w:vMerge w:val="restart"/>
          </w:tcPr>
          <w:p>
            <w:pPr>
              <w:spacing w:after="0"/>
              <w:rPr>
                <w:sz w:val="6"/>
                <w:szCs w:val="6"/>
                <w:color w:val="auto"/>
              </w:rPr>
            </w:pPr>
          </w:p>
        </w:tc>
        <w:tc>
          <w:tcPr>
            <w:tcW w:w="2620" w:type="dxa"/>
            <w:vAlign w:val="bottom"/>
          </w:tcPr>
          <w:p>
            <w:pPr>
              <w:spacing w:after="0"/>
              <w:rPr>
                <w:sz w:val="6"/>
                <w:szCs w:val="6"/>
                <w:color w:val="auto"/>
              </w:rPr>
            </w:pPr>
          </w:p>
        </w:tc>
        <w:tc>
          <w:tcPr>
            <w:tcW w:w="600" w:type="dxa"/>
            <w:vAlign w:val="bottom"/>
          </w:tcPr>
          <w:p>
            <w:pPr>
              <w:spacing w:after="0"/>
              <w:rPr>
                <w:sz w:val="6"/>
                <w:szCs w:val="6"/>
                <w:color w:val="auto"/>
              </w:rPr>
            </w:pPr>
          </w:p>
        </w:tc>
        <w:tc>
          <w:tcPr>
            <w:tcW w:w="1200" w:type="dxa"/>
            <w:vAlign w:val="bottom"/>
          </w:tcPr>
          <w:p>
            <w:pPr>
              <w:spacing w:after="0"/>
              <w:rPr>
                <w:sz w:val="6"/>
                <w:szCs w:val="6"/>
                <w:color w:val="auto"/>
              </w:rPr>
            </w:pPr>
          </w:p>
        </w:tc>
        <w:tc>
          <w:tcPr>
            <w:tcW w:w="200" w:type="dxa"/>
            <w:vAlign w:val="bottom"/>
          </w:tcPr>
          <w:p>
            <w:pPr>
              <w:spacing w:after="0"/>
              <w:rPr>
                <w:sz w:val="6"/>
                <w:szCs w:val="6"/>
                <w:color w:val="auto"/>
              </w:rPr>
            </w:pPr>
          </w:p>
        </w:tc>
        <w:tc>
          <w:tcPr>
            <w:tcW w:w="1660" w:type="dxa"/>
            <w:vAlign w:val="bottom"/>
          </w:tcPr>
          <w:p>
            <w:pPr>
              <w:spacing w:after="0"/>
              <w:rPr>
                <w:sz w:val="6"/>
                <w:szCs w:val="6"/>
                <w:color w:val="auto"/>
              </w:rPr>
            </w:pPr>
          </w:p>
        </w:tc>
        <w:tc>
          <w:tcPr>
            <w:tcW w:w="25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580" w:type="dxa"/>
            <w:vAlign w:val="bottom"/>
            <w:vMerge w:val="continue"/>
          </w:tcPr>
          <w:p>
            <w:pPr>
              <w:spacing w:after="0"/>
              <w:rPr>
                <w:sz w:val="18"/>
                <w:szCs w:val="18"/>
                <w:color w:val="auto"/>
              </w:rPr>
            </w:pPr>
          </w:p>
        </w:tc>
        <w:tc>
          <w:tcPr>
            <w:tcW w:w="2620" w:type="dxa"/>
            <w:vAlign w:val="bottom"/>
            <w:shd w:val="clear" w:color="auto" w:fill="EEEEEE"/>
          </w:tcPr>
          <w:p>
            <w:pPr>
              <w:spacing w:after="0"/>
              <w:rPr>
                <w:sz w:val="20"/>
                <w:szCs w:val="20"/>
                <w:color w:val="auto"/>
              </w:rPr>
            </w:pPr>
            <w:r>
              <w:rPr>
                <w:rFonts w:ascii="Arial" w:cs="Arial" w:eastAsia="Arial" w:hAnsi="Arial"/>
                <w:sz w:val="18"/>
                <w:szCs w:val="18"/>
                <w:color w:val="auto"/>
              </w:rPr>
              <w:t>Net revenues</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200" w:type="dxa"/>
            <w:vAlign w:val="bottom"/>
            <w:shd w:val="clear" w:color="auto" w:fill="EEEEEE"/>
          </w:tcPr>
          <w:p>
            <w:pPr>
              <w:jc w:val="right"/>
              <w:ind w:right="536"/>
              <w:spacing w:after="0"/>
              <w:rPr>
                <w:sz w:val="20"/>
                <w:szCs w:val="20"/>
                <w:color w:val="auto"/>
              </w:rPr>
            </w:pPr>
            <w:r>
              <w:rPr>
                <w:rFonts w:ascii="Arial" w:cs="Arial" w:eastAsia="Arial" w:hAnsi="Arial"/>
                <w:sz w:val="18"/>
                <w:szCs w:val="18"/>
                <w:color w:val="auto"/>
                <w:w w:val="86"/>
              </w:rPr>
              <w:t>193,082</w:t>
            </w:r>
          </w:p>
        </w:tc>
        <w:tc>
          <w:tcPr>
            <w:tcW w:w="1860" w:type="dxa"/>
            <w:vAlign w:val="bottom"/>
            <w:gridSpan w:val="2"/>
            <w:shd w:val="clear" w:color="auto" w:fill="EEEEEE"/>
          </w:tcPr>
          <w:p>
            <w:pPr>
              <w:jc w:val="right"/>
              <w:ind w:right="468"/>
              <w:spacing w:after="0"/>
              <w:rPr>
                <w:sz w:val="20"/>
                <w:szCs w:val="20"/>
                <w:color w:val="auto"/>
              </w:rPr>
            </w:pPr>
            <w:r>
              <w:rPr>
                <w:rFonts w:ascii="Arial" w:cs="Arial" w:eastAsia="Arial" w:hAnsi="Arial"/>
                <w:sz w:val="18"/>
                <w:szCs w:val="18"/>
                <w:color w:val="auto"/>
              </w:rPr>
              <w:t>361,525</w:t>
            </w: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2620" w:type="dxa"/>
            <w:vAlign w:val="bottom"/>
          </w:tcPr>
          <w:p>
            <w:pPr>
              <w:spacing w:after="0"/>
              <w:rPr>
                <w:sz w:val="20"/>
                <w:szCs w:val="20"/>
                <w:color w:val="auto"/>
              </w:rPr>
            </w:pPr>
            <w:r>
              <w:rPr>
                <w:rFonts w:ascii="Arial" w:cs="Arial" w:eastAsia="Arial" w:hAnsi="Arial"/>
                <w:sz w:val="18"/>
                <w:szCs w:val="18"/>
                <w:color w:val="auto"/>
              </w:rPr>
              <w:t>Net income</w:t>
            </w:r>
          </w:p>
        </w:tc>
        <w:tc>
          <w:tcPr>
            <w:tcW w:w="600" w:type="dxa"/>
            <w:vAlign w:val="bottom"/>
          </w:tcPr>
          <w:p>
            <w:pPr>
              <w:jc w:val="right"/>
              <w:spacing w:after="0"/>
              <w:rPr>
                <w:sz w:val="20"/>
                <w:szCs w:val="20"/>
                <w:color w:val="auto"/>
              </w:rPr>
            </w:pPr>
            <w:r>
              <w:rPr>
                <w:rFonts w:ascii="Arial" w:cs="Arial" w:eastAsia="Arial" w:hAnsi="Arial"/>
                <w:sz w:val="18"/>
                <w:szCs w:val="18"/>
                <w:color w:val="auto"/>
              </w:rPr>
              <w:t>$</w:t>
            </w:r>
          </w:p>
        </w:tc>
        <w:tc>
          <w:tcPr>
            <w:tcW w:w="1200" w:type="dxa"/>
            <w:vAlign w:val="bottom"/>
          </w:tcPr>
          <w:p>
            <w:pPr>
              <w:jc w:val="right"/>
              <w:ind w:right="536"/>
              <w:spacing w:after="0"/>
              <w:rPr>
                <w:sz w:val="20"/>
                <w:szCs w:val="20"/>
                <w:color w:val="auto"/>
              </w:rPr>
            </w:pPr>
            <w:r>
              <w:rPr>
                <w:rFonts w:ascii="Arial" w:cs="Arial" w:eastAsia="Arial" w:hAnsi="Arial"/>
                <w:sz w:val="18"/>
                <w:szCs w:val="18"/>
                <w:color w:val="auto"/>
              </w:rPr>
              <w:t>3,254</w:t>
            </w:r>
          </w:p>
        </w:tc>
        <w:tc>
          <w:tcPr>
            <w:tcW w:w="1860" w:type="dxa"/>
            <w:vAlign w:val="bottom"/>
            <w:gridSpan w:val="2"/>
          </w:tcPr>
          <w:p>
            <w:pPr>
              <w:jc w:val="right"/>
              <w:ind w:right="468"/>
              <w:spacing w:after="0"/>
              <w:rPr>
                <w:sz w:val="20"/>
                <w:szCs w:val="20"/>
                <w:color w:val="auto"/>
              </w:rPr>
            </w:pPr>
            <w:r>
              <w:rPr>
                <w:rFonts w:ascii="Arial" w:cs="Arial" w:eastAsia="Arial" w:hAnsi="Arial"/>
                <w:sz w:val="18"/>
                <w:szCs w:val="18"/>
                <w:color w:val="auto"/>
              </w:rPr>
              <w:t>2,217</w:t>
            </w: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262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per share</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200" w:type="dxa"/>
            <w:vAlign w:val="bottom"/>
            <w:shd w:val="clear" w:color="auto" w:fill="EEEEEE"/>
          </w:tcPr>
          <w:p>
            <w:pPr>
              <w:jc w:val="right"/>
              <w:ind w:right="536"/>
              <w:spacing w:after="0"/>
              <w:rPr>
                <w:sz w:val="20"/>
                <w:szCs w:val="20"/>
                <w:color w:val="auto"/>
              </w:rPr>
            </w:pPr>
            <w:r>
              <w:rPr>
                <w:rFonts w:ascii="Arial" w:cs="Arial" w:eastAsia="Arial" w:hAnsi="Arial"/>
                <w:sz w:val="18"/>
                <w:szCs w:val="18"/>
                <w:color w:val="auto"/>
              </w:rPr>
              <w:t>0.01</w:t>
            </w:r>
          </w:p>
        </w:tc>
        <w:tc>
          <w:tcPr>
            <w:tcW w:w="1860" w:type="dxa"/>
            <w:vAlign w:val="bottom"/>
            <w:gridSpan w:val="2"/>
            <w:shd w:val="clear" w:color="auto" w:fill="EEEEEE"/>
          </w:tcPr>
          <w:p>
            <w:pPr>
              <w:jc w:val="right"/>
              <w:ind w:right="468"/>
              <w:spacing w:after="0"/>
              <w:rPr>
                <w:sz w:val="20"/>
                <w:szCs w:val="20"/>
                <w:color w:val="auto"/>
              </w:rPr>
            </w:pPr>
            <w:r>
              <w:rPr>
                <w:rFonts w:ascii="Arial" w:cs="Arial" w:eastAsia="Arial" w:hAnsi="Arial"/>
                <w:sz w:val="18"/>
                <w:szCs w:val="18"/>
                <w:color w:val="auto"/>
              </w:rPr>
              <w:t>0.01</w:t>
            </w: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580" w:type="dxa"/>
            <w:vAlign w:val="bottom"/>
          </w:tcPr>
          <w:p>
            <w:pPr>
              <w:spacing w:after="0"/>
              <w:rPr>
                <w:sz w:val="20"/>
                <w:szCs w:val="20"/>
                <w:color w:val="auto"/>
              </w:rPr>
            </w:pPr>
          </w:p>
        </w:tc>
        <w:tc>
          <w:tcPr>
            <w:tcW w:w="262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600" w:type="dxa"/>
            <w:vAlign w:val="bottom"/>
          </w:tcPr>
          <w:p>
            <w:pPr>
              <w:jc w:val="right"/>
              <w:spacing w:after="0"/>
              <w:rPr>
                <w:sz w:val="20"/>
                <w:szCs w:val="20"/>
                <w:color w:val="auto"/>
              </w:rPr>
            </w:pPr>
            <w:r>
              <w:rPr>
                <w:rFonts w:ascii="Arial" w:cs="Arial" w:eastAsia="Arial" w:hAnsi="Arial"/>
                <w:sz w:val="18"/>
                <w:szCs w:val="18"/>
                <w:color w:val="auto"/>
              </w:rPr>
              <w:t>$</w:t>
            </w:r>
          </w:p>
        </w:tc>
        <w:tc>
          <w:tcPr>
            <w:tcW w:w="1200" w:type="dxa"/>
            <w:vAlign w:val="bottom"/>
          </w:tcPr>
          <w:p>
            <w:pPr>
              <w:jc w:val="right"/>
              <w:ind w:right="536"/>
              <w:spacing w:after="0"/>
              <w:rPr>
                <w:sz w:val="20"/>
                <w:szCs w:val="20"/>
                <w:color w:val="auto"/>
              </w:rPr>
            </w:pPr>
            <w:r>
              <w:rPr>
                <w:rFonts w:ascii="Arial" w:cs="Arial" w:eastAsia="Arial" w:hAnsi="Arial"/>
                <w:sz w:val="18"/>
                <w:szCs w:val="18"/>
                <w:color w:val="auto"/>
              </w:rPr>
              <w:t>0.01</w:t>
            </w:r>
          </w:p>
        </w:tc>
        <w:tc>
          <w:tcPr>
            <w:tcW w:w="1860" w:type="dxa"/>
            <w:vAlign w:val="bottom"/>
            <w:gridSpan w:val="2"/>
          </w:tcPr>
          <w:p>
            <w:pPr>
              <w:jc w:val="right"/>
              <w:ind w:right="468"/>
              <w:spacing w:after="0"/>
              <w:rPr>
                <w:sz w:val="20"/>
                <w:szCs w:val="20"/>
                <w:color w:val="auto"/>
              </w:rPr>
            </w:pPr>
            <w:r>
              <w:rPr>
                <w:rFonts w:ascii="Arial" w:cs="Arial" w:eastAsia="Arial" w:hAnsi="Arial"/>
                <w:sz w:val="18"/>
                <w:szCs w:val="18"/>
                <w:color w:val="auto"/>
              </w:rPr>
              <w:t>0.01</w:t>
            </w:r>
          </w:p>
        </w:tc>
        <w:tc>
          <w:tcPr>
            <w:tcW w:w="25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77"/>
        </w:trPr>
        <w:tc>
          <w:tcPr>
            <w:tcW w:w="2580" w:type="dxa"/>
            <w:vAlign w:val="bottom"/>
          </w:tcPr>
          <w:p>
            <w:pPr>
              <w:spacing w:after="0"/>
              <w:rPr>
                <w:sz w:val="24"/>
                <w:szCs w:val="24"/>
                <w:color w:val="auto"/>
              </w:rPr>
            </w:pPr>
          </w:p>
        </w:tc>
        <w:tc>
          <w:tcPr>
            <w:tcW w:w="2620" w:type="dxa"/>
            <w:vAlign w:val="bottom"/>
          </w:tcPr>
          <w:p>
            <w:pPr>
              <w:spacing w:after="0"/>
              <w:rPr>
                <w:sz w:val="24"/>
                <w:szCs w:val="24"/>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12</w:t>
            </w:r>
          </w:p>
        </w:tc>
        <w:tc>
          <w:tcPr>
            <w:tcW w:w="1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2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6"/>
        </w:trPr>
        <w:tc>
          <w:tcPr>
            <w:tcW w:w="2580" w:type="dxa"/>
            <w:vAlign w:val="bottom"/>
            <w:tcBorders>
              <w:bottom w:val="single" w:sz="8" w:color="808080"/>
            </w:tcBorders>
          </w:tcPr>
          <w:p>
            <w:pPr>
              <w:spacing w:after="0"/>
              <w:rPr>
                <w:sz w:val="19"/>
                <w:szCs w:val="19"/>
                <w:color w:val="auto"/>
              </w:rPr>
            </w:pPr>
          </w:p>
        </w:tc>
        <w:tc>
          <w:tcPr>
            <w:tcW w:w="2620" w:type="dxa"/>
            <w:vAlign w:val="bottom"/>
            <w:tcBorders>
              <w:bottom w:val="single" w:sz="8" w:color="808080"/>
            </w:tcBorders>
          </w:tcPr>
          <w:p>
            <w:pPr>
              <w:spacing w:after="0"/>
              <w:rPr>
                <w:sz w:val="19"/>
                <w:szCs w:val="19"/>
                <w:color w:val="auto"/>
              </w:rPr>
            </w:pPr>
          </w:p>
        </w:tc>
        <w:tc>
          <w:tcPr>
            <w:tcW w:w="600" w:type="dxa"/>
            <w:vAlign w:val="bottom"/>
            <w:tcBorders>
              <w:bottom w:val="single" w:sz="8" w:color="808080"/>
            </w:tcBorders>
          </w:tcPr>
          <w:p>
            <w:pPr>
              <w:spacing w:after="0"/>
              <w:rPr>
                <w:sz w:val="19"/>
                <w:szCs w:val="19"/>
                <w:color w:val="auto"/>
              </w:rPr>
            </w:pPr>
          </w:p>
        </w:tc>
        <w:tc>
          <w:tcPr>
            <w:tcW w:w="120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1660" w:type="dxa"/>
            <w:vAlign w:val="bottom"/>
            <w:tcBorders>
              <w:bottom w:val="single" w:sz="8" w:color="808080"/>
            </w:tcBorders>
          </w:tcPr>
          <w:p>
            <w:pPr>
              <w:spacing w:after="0"/>
              <w:rPr>
                <w:sz w:val="19"/>
                <w:szCs w:val="19"/>
                <w:color w:val="auto"/>
              </w:rPr>
            </w:pPr>
          </w:p>
        </w:tc>
        <w:tc>
          <w:tcPr>
            <w:tcW w:w="25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Facilities Consolidation Charge</w:t>
      </w:r>
    </w:p>
    <w:p>
      <w:pPr>
        <w:spacing w:after="0" w:line="202" w:lineRule="exact"/>
        <w:rPr>
          <w:sz w:val="20"/>
          <w:szCs w:val="20"/>
          <w:color w:val="auto"/>
        </w:rPr>
      </w:pPr>
    </w:p>
    <w:p>
      <w:pPr>
        <w:ind w:firstLine="225"/>
        <w:spacing w:after="0" w:line="270" w:lineRule="auto"/>
        <w:rPr>
          <w:sz w:val="20"/>
          <w:szCs w:val="20"/>
          <w:color w:val="auto"/>
        </w:rPr>
      </w:pPr>
      <w:r>
        <w:rPr>
          <w:rFonts w:ascii="Arial" w:cs="Arial" w:eastAsia="Arial" w:hAnsi="Arial"/>
          <w:sz w:val="17"/>
          <w:szCs w:val="17"/>
          <w:color w:val="auto"/>
        </w:rPr>
        <w:t>During fiscal 2003, the Company recorded a total of $19.6 million of charges associated with costs of consolidation of its facilities. These charges included $12.6 million in lease abandonment charges relating to the consolidation of its three facilities in California into one location. The lease abandonment charge included the remaining lease commitments of these facilities reduced by the estimated sublease income throughout the duration of the lease term. The Company incurred charges of $1.0 million during the quarter ended April 30, 2002, as a result of duplicate lease and other costs associated with the dual occupation of its current and abandoned facilities. The facilities consolidation charge also included $6.0 million associated with the write-down of certain property and leasehold improvements related to the abandoned facilities, which reduced the carrying amount of the impaired assets. During the quarter ended July 31, 2003, the Company subleased the abandoned facilities. Actual sublease income approximated the estimated sublease income. As of July 31, 2004, cash payments of $7.3 million, net of sublease income, had been made in connection with this charge. Approximately $6.2 million is accrued for the facilities consolidation charge as of July 31, 2004, of which $2.0 million is the current portion included in accrued liabilities while the long-term portion totaling $4.2 million is payable through 2010, and is included in other long-term liabilities.</w:t>
      </w:r>
    </w:p>
    <w:p>
      <w:pPr>
        <w:spacing w:after="0" w:line="137" w:lineRule="exact"/>
        <w:rPr>
          <w:sz w:val="20"/>
          <w:szCs w:val="20"/>
          <w:color w:val="auto"/>
        </w:rPr>
      </w:pPr>
    </w:p>
    <w:p>
      <w:pPr>
        <w:ind w:left="220"/>
        <w:spacing w:after="0"/>
        <w:rPr>
          <w:sz w:val="20"/>
          <w:szCs w:val="20"/>
          <w:color w:val="auto"/>
        </w:rPr>
      </w:pPr>
      <w:r>
        <w:rPr>
          <w:rFonts w:ascii="Arial" w:cs="Arial" w:eastAsia="Arial" w:hAnsi="Arial"/>
          <w:sz w:val="18"/>
          <w:szCs w:val="18"/>
          <w:color w:val="auto"/>
        </w:rPr>
        <w:t>A summary of the facilities consolidation charge during the six months ended July 31, 2004 is as follows (in thousands):</w:t>
      </w:r>
    </w:p>
    <w:p>
      <w:pPr>
        <w:spacing w:after="0" w:line="38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820" w:type="dxa"/>
            <w:vAlign w:val="bottom"/>
          </w:tcPr>
          <w:p>
            <w:pPr>
              <w:spacing w:after="0"/>
              <w:rPr>
                <w:sz w:val="14"/>
                <w:szCs w:val="14"/>
                <w:color w:val="auto"/>
              </w:rPr>
            </w:pPr>
          </w:p>
        </w:tc>
        <w:tc>
          <w:tcPr>
            <w:tcW w:w="1280" w:type="dxa"/>
            <w:vAlign w:val="bottom"/>
            <w:gridSpan w:val="3"/>
            <w:vMerge w:val="restart"/>
          </w:tcPr>
          <w:p>
            <w:pPr>
              <w:jc w:val="center"/>
              <w:spacing w:after="0"/>
              <w:rPr>
                <w:sz w:val="20"/>
                <w:szCs w:val="20"/>
                <w:color w:val="auto"/>
              </w:rPr>
            </w:pPr>
            <w:r>
              <w:rPr>
                <w:rFonts w:ascii="Arial" w:cs="Arial" w:eastAsia="Arial" w:hAnsi="Arial"/>
                <w:sz w:val="14"/>
                <w:szCs w:val="14"/>
                <w:b w:val="1"/>
                <w:bCs w:val="1"/>
                <w:color w:val="auto"/>
                <w:w w:val="91"/>
              </w:rPr>
              <w:t>Balance at</w:t>
            </w:r>
          </w:p>
        </w:tc>
        <w:tc>
          <w:tcPr>
            <w:tcW w:w="260" w:type="dxa"/>
            <w:vAlign w:val="bottom"/>
          </w:tcPr>
          <w:p>
            <w:pPr>
              <w:spacing w:after="0"/>
              <w:rPr>
                <w:sz w:val="14"/>
                <w:szCs w:val="14"/>
                <w:color w:val="auto"/>
              </w:rPr>
            </w:pPr>
          </w:p>
        </w:tc>
        <w:tc>
          <w:tcPr>
            <w:tcW w:w="1260" w:type="dxa"/>
            <w:vAlign w:val="bottom"/>
            <w:gridSpan w:val="3"/>
            <w:vMerge w:val="restart"/>
          </w:tcPr>
          <w:p>
            <w:pPr>
              <w:ind w:left="360"/>
              <w:spacing w:after="0"/>
              <w:rPr>
                <w:sz w:val="20"/>
                <w:szCs w:val="20"/>
                <w:color w:val="auto"/>
              </w:rPr>
            </w:pPr>
            <w:r>
              <w:rPr>
                <w:rFonts w:ascii="Arial" w:cs="Arial" w:eastAsia="Arial" w:hAnsi="Arial"/>
                <w:sz w:val="14"/>
                <w:szCs w:val="14"/>
                <w:b w:val="1"/>
                <w:bCs w:val="1"/>
                <w:color w:val="auto"/>
              </w:rPr>
              <w:t>Net Cash</w:t>
            </w:r>
          </w:p>
        </w:tc>
        <w:tc>
          <w:tcPr>
            <w:tcW w:w="2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080" w:type="dxa"/>
            <w:vAlign w:val="bottom"/>
            <w:gridSpan w:val="3"/>
          </w:tcPr>
          <w:p>
            <w:pPr>
              <w:jc w:val="center"/>
              <w:spacing w:after="0"/>
              <w:rPr>
                <w:sz w:val="20"/>
                <w:szCs w:val="20"/>
                <w:color w:val="auto"/>
              </w:rPr>
            </w:pPr>
            <w:r>
              <w:rPr>
                <w:rFonts w:ascii="Arial" w:cs="Arial" w:eastAsia="Arial" w:hAnsi="Arial"/>
                <w:sz w:val="14"/>
                <w:szCs w:val="14"/>
                <w:b w:val="1"/>
                <w:bCs w:val="1"/>
                <w:color w:val="auto"/>
                <w:w w:val="94"/>
              </w:rPr>
              <w:t>Remaining</w:t>
            </w:r>
          </w:p>
        </w:tc>
        <w:tc>
          <w:tcPr>
            <w:tcW w:w="0" w:type="dxa"/>
            <w:vAlign w:val="bottom"/>
          </w:tcPr>
          <w:p>
            <w:pPr>
              <w:spacing w:after="0"/>
              <w:rPr>
                <w:sz w:val="1"/>
                <w:szCs w:val="1"/>
                <w:color w:val="auto"/>
              </w:rPr>
            </w:pPr>
          </w:p>
        </w:tc>
      </w:tr>
      <w:tr>
        <w:trPr>
          <w:trHeight w:val="149"/>
        </w:trPr>
        <w:tc>
          <w:tcPr>
            <w:tcW w:w="5820" w:type="dxa"/>
            <w:vAlign w:val="bottom"/>
          </w:tcPr>
          <w:p>
            <w:pPr>
              <w:spacing w:after="0"/>
              <w:rPr>
                <w:sz w:val="12"/>
                <w:szCs w:val="12"/>
                <w:color w:val="auto"/>
              </w:rPr>
            </w:pPr>
          </w:p>
        </w:tc>
        <w:tc>
          <w:tcPr>
            <w:tcW w:w="1280" w:type="dxa"/>
            <w:vAlign w:val="bottom"/>
            <w:gridSpan w:val="3"/>
            <w:vMerge w:val="continue"/>
          </w:tcPr>
          <w:p>
            <w:pPr>
              <w:spacing w:after="0"/>
              <w:rPr>
                <w:sz w:val="12"/>
                <w:szCs w:val="12"/>
                <w:color w:val="auto"/>
              </w:rPr>
            </w:pPr>
          </w:p>
        </w:tc>
        <w:tc>
          <w:tcPr>
            <w:tcW w:w="260" w:type="dxa"/>
            <w:vAlign w:val="bottom"/>
          </w:tcPr>
          <w:p>
            <w:pPr>
              <w:spacing w:after="0"/>
              <w:rPr>
                <w:sz w:val="12"/>
                <w:szCs w:val="12"/>
                <w:color w:val="auto"/>
              </w:rPr>
            </w:pPr>
          </w:p>
        </w:tc>
        <w:tc>
          <w:tcPr>
            <w:tcW w:w="1260" w:type="dxa"/>
            <w:vAlign w:val="bottom"/>
            <w:gridSpan w:val="3"/>
            <w:vMerge w:val="continue"/>
          </w:tcPr>
          <w:p>
            <w:pPr>
              <w:spacing w:after="0"/>
              <w:rPr>
                <w:sz w:val="12"/>
                <w:szCs w:val="12"/>
                <w:color w:val="auto"/>
              </w:rPr>
            </w:pPr>
          </w:p>
        </w:tc>
        <w:tc>
          <w:tcPr>
            <w:tcW w:w="280" w:type="dxa"/>
            <w:vAlign w:val="bottom"/>
          </w:tcPr>
          <w:p>
            <w:pPr>
              <w:spacing w:after="0"/>
              <w:rPr>
                <w:sz w:val="12"/>
                <w:szCs w:val="12"/>
                <w:color w:val="auto"/>
              </w:rPr>
            </w:pPr>
          </w:p>
        </w:tc>
        <w:tc>
          <w:tcPr>
            <w:tcW w:w="1160" w:type="dxa"/>
            <w:vAlign w:val="bottom"/>
            <w:gridSpan w:val="3"/>
            <w:vMerge w:val="restart"/>
          </w:tcPr>
          <w:p>
            <w:pPr>
              <w:spacing w:after="0"/>
              <w:rPr>
                <w:sz w:val="20"/>
                <w:szCs w:val="20"/>
                <w:color w:val="auto"/>
              </w:rPr>
            </w:pPr>
            <w:r>
              <w:rPr>
                <w:rFonts w:ascii="Arial" w:cs="Arial" w:eastAsia="Arial" w:hAnsi="Arial"/>
                <w:sz w:val="14"/>
                <w:szCs w:val="14"/>
                <w:b w:val="1"/>
                <w:bCs w:val="1"/>
                <w:color w:val="auto"/>
                <w:w w:val="90"/>
              </w:rPr>
              <w:t>Non-Cash Charges</w:t>
            </w:r>
          </w:p>
        </w:tc>
        <w:tc>
          <w:tcPr>
            <w:tcW w:w="280" w:type="dxa"/>
            <w:vAlign w:val="bottom"/>
          </w:tcPr>
          <w:p>
            <w:pPr>
              <w:spacing w:after="0"/>
              <w:rPr>
                <w:sz w:val="12"/>
                <w:szCs w:val="12"/>
                <w:color w:val="auto"/>
              </w:rPr>
            </w:pPr>
          </w:p>
        </w:tc>
        <w:tc>
          <w:tcPr>
            <w:tcW w:w="108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98"/>
              </w:rPr>
              <w:t>Liability at</w:t>
            </w:r>
          </w:p>
        </w:tc>
        <w:tc>
          <w:tcPr>
            <w:tcW w:w="0" w:type="dxa"/>
            <w:vAlign w:val="bottom"/>
          </w:tcPr>
          <w:p>
            <w:pPr>
              <w:spacing w:after="0"/>
              <w:rPr>
                <w:sz w:val="1"/>
                <w:szCs w:val="1"/>
                <w:color w:val="auto"/>
              </w:rPr>
            </w:pPr>
          </w:p>
        </w:tc>
      </w:tr>
      <w:tr>
        <w:trPr>
          <w:trHeight w:val="186"/>
        </w:trPr>
        <w:tc>
          <w:tcPr>
            <w:tcW w:w="5820" w:type="dxa"/>
            <w:vAlign w:val="bottom"/>
          </w:tcPr>
          <w:p>
            <w:pPr>
              <w:spacing w:after="0"/>
              <w:rPr>
                <w:sz w:val="16"/>
                <w:szCs w:val="16"/>
                <w:color w:val="auto"/>
              </w:rPr>
            </w:pPr>
          </w:p>
        </w:tc>
        <w:tc>
          <w:tcPr>
            <w:tcW w:w="1280" w:type="dxa"/>
            <w:vAlign w:val="bottom"/>
            <w:gridSpan w:val="3"/>
          </w:tcPr>
          <w:p>
            <w:pPr>
              <w:jc w:val="center"/>
              <w:spacing w:after="0"/>
              <w:rPr>
                <w:sz w:val="20"/>
                <w:szCs w:val="20"/>
                <w:color w:val="auto"/>
              </w:rPr>
            </w:pPr>
            <w:r>
              <w:rPr>
                <w:rFonts w:ascii="Arial" w:cs="Arial" w:eastAsia="Arial" w:hAnsi="Arial"/>
                <w:sz w:val="14"/>
                <w:szCs w:val="14"/>
                <w:b w:val="1"/>
                <w:bCs w:val="1"/>
                <w:color w:val="auto"/>
                <w:w w:val="92"/>
              </w:rPr>
              <w:t>January 31, 2004</w:t>
            </w:r>
          </w:p>
        </w:tc>
        <w:tc>
          <w:tcPr>
            <w:tcW w:w="260" w:type="dxa"/>
            <w:vAlign w:val="bottom"/>
          </w:tcPr>
          <w:p>
            <w:pPr>
              <w:spacing w:after="0"/>
              <w:rPr>
                <w:sz w:val="16"/>
                <w:szCs w:val="16"/>
                <w:color w:val="auto"/>
              </w:rPr>
            </w:pPr>
          </w:p>
        </w:tc>
        <w:tc>
          <w:tcPr>
            <w:tcW w:w="1260" w:type="dxa"/>
            <w:vAlign w:val="bottom"/>
            <w:gridSpan w:val="3"/>
          </w:tcPr>
          <w:p>
            <w:pPr>
              <w:ind w:left="340"/>
              <w:spacing w:after="0"/>
              <w:rPr>
                <w:sz w:val="20"/>
                <w:szCs w:val="20"/>
                <w:color w:val="auto"/>
              </w:rPr>
            </w:pPr>
            <w:r>
              <w:rPr>
                <w:rFonts w:ascii="Arial" w:cs="Arial" w:eastAsia="Arial" w:hAnsi="Arial"/>
                <w:sz w:val="14"/>
                <w:szCs w:val="14"/>
                <w:b w:val="1"/>
                <w:bCs w:val="1"/>
                <w:color w:val="auto"/>
              </w:rPr>
              <w:t>Payments</w:t>
            </w:r>
          </w:p>
        </w:tc>
        <w:tc>
          <w:tcPr>
            <w:tcW w:w="280" w:type="dxa"/>
            <w:vAlign w:val="bottom"/>
          </w:tcPr>
          <w:p>
            <w:pPr>
              <w:spacing w:after="0"/>
              <w:rPr>
                <w:sz w:val="16"/>
                <w:szCs w:val="16"/>
                <w:color w:val="auto"/>
              </w:rPr>
            </w:pPr>
          </w:p>
        </w:tc>
        <w:tc>
          <w:tcPr>
            <w:tcW w:w="1160" w:type="dxa"/>
            <w:vAlign w:val="bottom"/>
            <w:gridSpan w:val="3"/>
            <w:vMerge w:val="continue"/>
          </w:tcPr>
          <w:p>
            <w:pPr>
              <w:spacing w:after="0"/>
              <w:rPr>
                <w:sz w:val="16"/>
                <w:szCs w:val="16"/>
                <w:color w:val="auto"/>
              </w:rPr>
            </w:pPr>
          </w:p>
        </w:tc>
        <w:tc>
          <w:tcPr>
            <w:tcW w:w="280" w:type="dxa"/>
            <w:vAlign w:val="bottom"/>
          </w:tcPr>
          <w:p>
            <w:pPr>
              <w:spacing w:after="0"/>
              <w:rPr>
                <w:sz w:val="16"/>
                <w:szCs w:val="16"/>
                <w:color w:val="auto"/>
              </w:rPr>
            </w:pPr>
          </w:p>
        </w:tc>
        <w:tc>
          <w:tcPr>
            <w:tcW w:w="1080" w:type="dxa"/>
            <w:vAlign w:val="bottom"/>
            <w:gridSpan w:val="3"/>
          </w:tcPr>
          <w:p>
            <w:pPr>
              <w:jc w:val="center"/>
              <w:spacing w:after="0"/>
              <w:rPr>
                <w:sz w:val="20"/>
                <w:szCs w:val="20"/>
                <w:color w:val="auto"/>
              </w:rPr>
            </w:pPr>
            <w:r>
              <w:rPr>
                <w:rFonts w:ascii="Arial" w:cs="Arial" w:eastAsia="Arial" w:hAnsi="Arial"/>
                <w:sz w:val="14"/>
                <w:szCs w:val="14"/>
                <w:b w:val="1"/>
                <w:bCs w:val="1"/>
                <w:color w:val="auto"/>
                <w:w w:val="92"/>
              </w:rPr>
              <w:t>July 31, 2004</w:t>
            </w:r>
          </w:p>
        </w:tc>
        <w:tc>
          <w:tcPr>
            <w:tcW w:w="0" w:type="dxa"/>
            <w:vAlign w:val="bottom"/>
          </w:tcPr>
          <w:p>
            <w:pPr>
              <w:spacing w:after="0"/>
              <w:rPr>
                <w:sz w:val="1"/>
                <w:szCs w:val="1"/>
                <w:color w:val="auto"/>
              </w:rPr>
            </w:pPr>
          </w:p>
        </w:tc>
      </w:tr>
      <w:tr>
        <w:trPr>
          <w:trHeight w:val="66"/>
        </w:trPr>
        <w:tc>
          <w:tcPr>
            <w:tcW w:w="5820" w:type="dxa"/>
            <w:vAlign w:val="bottom"/>
            <w:vMerge w:val="restart"/>
          </w:tcPr>
          <w:p>
            <w:pPr>
              <w:spacing w:after="0"/>
              <w:rPr>
                <w:sz w:val="20"/>
                <w:szCs w:val="20"/>
                <w:color w:val="auto"/>
              </w:rPr>
            </w:pPr>
            <w:r>
              <w:rPr>
                <w:rFonts w:ascii="Arial" w:cs="Arial" w:eastAsia="Arial" w:hAnsi="Arial"/>
                <w:sz w:val="18"/>
                <w:szCs w:val="18"/>
                <w:color w:val="auto"/>
              </w:rPr>
              <w:t>Accrued losses on abandoned leased facilities:</w:t>
            </w:r>
          </w:p>
        </w:tc>
        <w:tc>
          <w:tcPr>
            <w:tcW w:w="34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520" w:type="dxa"/>
            <w:vAlign w:val="bottom"/>
            <w:tcBorders>
              <w:bottom w:val="single" w:sz="8" w:color="808080"/>
            </w:tcBorders>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Borders>
              <w:bottom w:val="single" w:sz="8" w:color="808080"/>
            </w:tcBorders>
          </w:tcPr>
          <w:p>
            <w:pPr>
              <w:spacing w:after="0"/>
              <w:rPr>
                <w:sz w:val="5"/>
                <w:szCs w:val="5"/>
                <w:color w:val="auto"/>
              </w:rPr>
            </w:pPr>
          </w:p>
        </w:tc>
        <w:tc>
          <w:tcPr>
            <w:tcW w:w="48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280" w:type="dxa"/>
            <w:vAlign w:val="bottom"/>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263"/>
        </w:trPr>
        <w:tc>
          <w:tcPr>
            <w:tcW w:w="5820" w:type="dxa"/>
            <w:vAlign w:val="bottom"/>
            <w:vMerge w:val="continue"/>
          </w:tcPr>
          <w:p>
            <w:pPr>
              <w:spacing w:after="0"/>
              <w:rPr>
                <w:sz w:val="22"/>
                <w:szCs w:val="22"/>
                <w:color w:val="auto"/>
              </w:rPr>
            </w:pPr>
          </w:p>
        </w:tc>
        <w:tc>
          <w:tcPr>
            <w:tcW w:w="34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6"/>
        </w:trPr>
        <w:tc>
          <w:tcPr>
            <w:tcW w:w="5820" w:type="dxa"/>
            <w:vAlign w:val="bottom"/>
          </w:tcPr>
          <w:p>
            <w:pPr>
              <w:ind w:left="140"/>
              <w:spacing w:after="0"/>
              <w:rPr>
                <w:sz w:val="20"/>
                <w:szCs w:val="20"/>
                <w:color w:val="auto"/>
              </w:rPr>
            </w:pPr>
            <w:r>
              <w:rPr>
                <w:rFonts w:ascii="Arial" w:cs="Arial" w:eastAsia="Arial" w:hAnsi="Arial"/>
                <w:sz w:val="18"/>
                <w:szCs w:val="18"/>
                <w:color w:val="auto"/>
              </w:rPr>
              <w:t>Non-cancelable lease commitments</w:t>
            </w: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$7,355</w:t>
            </w:r>
          </w:p>
        </w:tc>
        <w:tc>
          <w:tcPr>
            <w:tcW w:w="520" w:type="dxa"/>
            <w:vAlign w:val="bottom"/>
          </w:tcPr>
          <w:p>
            <w:pPr>
              <w:spacing w:after="0"/>
              <w:rPr>
                <w:sz w:val="20"/>
                <w:szCs w:val="20"/>
                <w:color w:val="auto"/>
              </w:rPr>
            </w:pPr>
          </w:p>
        </w:tc>
        <w:tc>
          <w:tcPr>
            <w:tcW w:w="1520" w:type="dxa"/>
            <w:vAlign w:val="bottom"/>
            <w:gridSpan w:val="4"/>
          </w:tcPr>
          <w:p>
            <w:pPr>
              <w:jc w:val="right"/>
              <w:ind w:right="360"/>
              <w:spacing w:after="0"/>
              <w:rPr>
                <w:sz w:val="20"/>
                <w:szCs w:val="20"/>
                <w:color w:val="auto"/>
              </w:rPr>
            </w:pPr>
            <w:r>
              <w:rPr>
                <w:rFonts w:ascii="Arial" w:cs="Arial" w:eastAsia="Arial" w:hAnsi="Arial"/>
                <w:sz w:val="18"/>
                <w:szCs w:val="18"/>
                <w:color w:val="auto"/>
              </w:rPr>
              <w:t>$(1,185)</w:t>
            </w:r>
          </w:p>
        </w:tc>
        <w:tc>
          <w:tcPr>
            <w:tcW w:w="280" w:type="dxa"/>
            <w:vAlign w:val="bottom"/>
          </w:tcPr>
          <w:p>
            <w:pPr>
              <w:spacing w:after="0"/>
              <w:rPr>
                <w:sz w:val="20"/>
                <w:szCs w:val="20"/>
                <w:color w:val="auto"/>
              </w:rPr>
            </w:pPr>
          </w:p>
        </w:tc>
        <w:tc>
          <w:tcPr>
            <w:tcW w:w="1160" w:type="dxa"/>
            <w:vAlign w:val="bottom"/>
            <w:gridSpan w:val="3"/>
          </w:tcPr>
          <w:p>
            <w:pPr>
              <w:ind w:left="300"/>
              <w:spacing w:after="0"/>
              <w:rPr>
                <w:sz w:val="20"/>
                <w:szCs w:val="20"/>
                <w:color w:val="auto"/>
              </w:rPr>
            </w:pPr>
            <w:r>
              <w:rPr>
                <w:rFonts w:ascii="Arial" w:cs="Arial" w:eastAsia="Arial" w:hAnsi="Arial"/>
                <w:sz w:val="18"/>
                <w:szCs w:val="18"/>
                <w:color w:val="auto"/>
              </w:rPr>
              <w:t>$  —</w:t>
            </w: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$6,170</w:t>
            </w:r>
          </w:p>
        </w:tc>
        <w:tc>
          <w:tcPr>
            <w:tcW w:w="4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6"/>
        </w:trPr>
        <w:tc>
          <w:tcPr>
            <w:tcW w:w="5820" w:type="dxa"/>
            <w:vAlign w:val="bottom"/>
          </w:tcPr>
          <w:p>
            <w:pPr>
              <w:spacing w:after="0"/>
              <w:rPr>
                <w:sz w:val="5"/>
                <w:szCs w:val="5"/>
                <w:color w:val="auto"/>
              </w:rPr>
            </w:pPr>
          </w:p>
        </w:tc>
        <w:tc>
          <w:tcPr>
            <w:tcW w:w="34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52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8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Recent Accounting Pronouncements</w:t>
      </w:r>
    </w:p>
    <w:p>
      <w:pPr>
        <w:spacing w:after="0" w:line="189" w:lineRule="exact"/>
        <w:rPr>
          <w:sz w:val="20"/>
          <w:szCs w:val="20"/>
          <w:color w:val="auto"/>
        </w:rPr>
      </w:pPr>
    </w:p>
    <w:p>
      <w:pPr>
        <w:ind w:right="120" w:firstLine="225"/>
        <w:spacing w:after="0" w:line="257" w:lineRule="auto"/>
        <w:rPr>
          <w:sz w:val="20"/>
          <w:szCs w:val="20"/>
          <w:color w:val="auto"/>
        </w:rPr>
      </w:pPr>
      <w:r>
        <w:rPr>
          <w:rFonts w:ascii="Arial" w:cs="Arial" w:eastAsia="Arial" w:hAnsi="Arial"/>
          <w:sz w:val="18"/>
          <w:szCs w:val="18"/>
          <w:color w:val="auto"/>
        </w:rPr>
        <w:t>In January 2003, the Financial Accounting Standards Board (FASB) issued FASB Interpretation No. 46 (“FIN 46”), “Consolidation of Variable Interest Entities, an Interpretation of ARB No. 51.” FIN 46 requires certain variable interest entities to be consolidated by the primary beneficiary of the entity if the equity investors in the entity do not have the characteristics of a controlling financial interest or do not have sufficient equity at risk for the entity to finance its activities without additional subordinated financial support from other parties. FIN 46 is effective for all new variable interest entities, or VIEs, created or acquired after January 31, 2003.</w:t>
      </w:r>
    </w:p>
    <w:p>
      <w:pPr>
        <w:spacing w:after="0" w:line="148" w:lineRule="exact"/>
        <w:rPr>
          <w:sz w:val="20"/>
          <w:szCs w:val="20"/>
          <w:color w:val="auto"/>
        </w:rPr>
      </w:pPr>
    </w:p>
    <w:p>
      <w:pPr>
        <w:ind w:right="60" w:firstLine="225"/>
        <w:spacing w:after="0" w:line="255" w:lineRule="auto"/>
        <w:rPr>
          <w:sz w:val="20"/>
          <w:szCs w:val="20"/>
          <w:color w:val="auto"/>
        </w:rPr>
      </w:pPr>
      <w:r>
        <w:rPr>
          <w:rFonts w:ascii="Arial" w:cs="Arial" w:eastAsia="Arial" w:hAnsi="Arial"/>
          <w:sz w:val="18"/>
          <w:szCs w:val="18"/>
          <w:color w:val="auto"/>
        </w:rPr>
        <w:t>In December 2003, the FASB issued a revision to Interpretation No. 46, “Consolidation of Variable Interest Entities, an Interpretation of ARB No. 51” (“FIN 46R”). FIN 46R clarifies the application of ARB No. 51, “Consolidated Financial Statements,” to certain entities in which equity investors do not have the characteristics of a controlling financial interest or do not have sufficient equity at risk for the entity to finance its activities without additional subordinated financial support provided by any parties, including the equity holders. FIN 46R requires the consolidation of these entities, known as variable interest entities (“VIEs”), by the primary beneficiary of the entity. The primary beneficiary is the entity, if any, that will absorb a majority of the entity’s expected losses, receive a majority of the entity’s expected residual returns, or both.</w:t>
      </w:r>
    </w:p>
    <w:p>
      <w:pPr>
        <w:spacing w:after="0" w:line="166" w:lineRule="exact"/>
        <w:rPr>
          <w:sz w:val="20"/>
          <w:szCs w:val="20"/>
          <w:color w:val="auto"/>
        </w:rPr>
      </w:pPr>
    </w:p>
    <w:p>
      <w:pPr>
        <w:ind w:right="40" w:firstLine="215"/>
        <w:spacing w:after="0" w:line="297" w:lineRule="auto"/>
        <w:rPr>
          <w:sz w:val="20"/>
          <w:szCs w:val="20"/>
          <w:color w:val="auto"/>
        </w:rPr>
      </w:pPr>
      <w:r>
        <w:rPr>
          <w:rFonts w:ascii="Arial" w:cs="Arial" w:eastAsia="Arial" w:hAnsi="Arial"/>
          <w:sz w:val="16"/>
          <w:szCs w:val="16"/>
          <w:color w:val="auto"/>
        </w:rPr>
        <w:t>Among other changes, the revisions of FIN 46R (a) clarified some requirements of the original FIN 46, which had been issued in January 2003, (b) eased some implementation problems, and (c) added new scope exceptions. FIN 46R deferred the effective date of the Interpretation for VIEs created or acquired prior to February 1, 2003 for public companies to the end of the first reporting period ending after March 15, 2004, except that all public companies must at a minimum apply the unmodified provisions of the Interpretation to entities that were previously considered “special-purpose entities” in practice and under the FASB literature prior to the issuance of FIN 46R by the end of the first reporting period ending after December 15, 2003.</w:t>
      </w:r>
    </w:p>
    <w:p>
      <w:pPr>
        <w:spacing w:after="0" w:line="118" w:lineRule="exact"/>
        <w:rPr>
          <w:sz w:val="20"/>
          <w:szCs w:val="20"/>
          <w:color w:val="auto"/>
        </w:rPr>
      </w:pPr>
    </w:p>
    <w:p>
      <w:pPr>
        <w:ind w:right="180" w:firstLine="215"/>
        <w:spacing w:after="0" w:line="286" w:lineRule="auto"/>
        <w:rPr>
          <w:sz w:val="20"/>
          <w:szCs w:val="20"/>
          <w:color w:val="auto"/>
        </w:rPr>
      </w:pPr>
      <w:r>
        <w:rPr>
          <w:rFonts w:ascii="Arial" w:cs="Arial" w:eastAsia="Arial" w:hAnsi="Arial"/>
          <w:sz w:val="17"/>
          <w:szCs w:val="17"/>
          <w:color w:val="auto"/>
        </w:rPr>
        <w:t>Among the scope exceptions, companies are not required to apply FIN 46R to an entity that meets the criteria to be considered a “business” as defined in the Interpretation unless one or more of four named conditions exist. During the quarter ended April 30, 2004, the Company’s adoption of FIN 46R for investments prior to February 1, 2003 did not have a material impact on its consolidated financial statements.</w:t>
      </w:r>
    </w:p>
    <w:p>
      <w:pPr>
        <w:spacing w:after="0" w:line="125" w:lineRule="exact"/>
        <w:rPr>
          <w:sz w:val="20"/>
          <w:szCs w:val="20"/>
          <w:color w:val="auto"/>
        </w:rPr>
      </w:pPr>
    </w:p>
    <w:p>
      <w:pPr>
        <w:ind w:right="20" w:firstLine="225"/>
        <w:spacing w:after="0" w:line="264" w:lineRule="auto"/>
        <w:rPr>
          <w:sz w:val="20"/>
          <w:szCs w:val="20"/>
          <w:color w:val="auto"/>
        </w:rPr>
      </w:pPr>
      <w:r>
        <w:rPr>
          <w:rFonts w:ascii="Arial" w:cs="Arial" w:eastAsia="Arial" w:hAnsi="Arial"/>
          <w:sz w:val="18"/>
          <w:szCs w:val="18"/>
          <w:color w:val="auto"/>
        </w:rPr>
        <w:t>In March 2004, the Emerging Issues Task Force (“EITF”) reached a consensus on recognition and measurement guidance previously discussed under EITF Issue No. 03-01, “The Meaning of Other-Than-Temporary Impairment and Its Application to Certain Investments” (“EITF 03-01”). The consensus clarifies the meaning of other-than-temporary impairment and its application to</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investments in debt and equity securities, in particular investments within the scope of FASB Statement No. 115, “Accounting for Certain Investments in Debt and Equity Securities,” and investments accounted for under the cost method. The Company is complying with the disclosure requirements. This consensus is to be applied to other-than-temporary impairment evaluations in reporting periods beginning after June 15, 2004. The Company does not believe that this consensus will have a material impact on its consolidated results of operations.</w:t>
      </w:r>
    </w:p>
    <w:p>
      <w:pPr>
        <w:spacing w:after="0" w:line="156" w:lineRule="exact"/>
        <w:rPr>
          <w:sz w:val="20"/>
          <w:szCs w:val="20"/>
          <w:color w:val="auto"/>
        </w:rPr>
      </w:pPr>
    </w:p>
    <w:p>
      <w:pPr>
        <w:ind w:left="240" w:right="8660" w:hanging="232"/>
        <w:spacing w:after="0" w:line="513" w:lineRule="auto"/>
        <w:tabs>
          <w:tab w:leader="none" w:pos="195" w:val="left"/>
        </w:tabs>
        <w:numPr>
          <w:ilvl w:val="0"/>
          <w:numId w:val="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Commitments and Contingencies </w:t>
      </w:r>
      <w:r>
        <w:rPr>
          <w:rFonts w:ascii="Arial" w:cs="Arial" w:eastAsia="Arial" w:hAnsi="Arial"/>
          <w:sz w:val="16"/>
          <w:szCs w:val="16"/>
          <w:b w:val="1"/>
          <w:bCs w:val="1"/>
          <w:i w:val="1"/>
          <w:iCs w:val="1"/>
          <w:color w:val="auto"/>
        </w:rPr>
        <w:t>Purchase Commitments</w:t>
      </w:r>
    </w:p>
    <w:p>
      <w:pPr>
        <w:spacing w:after="0" w:line="1" w:lineRule="exact"/>
        <w:rPr>
          <w:sz w:val="20"/>
          <w:szCs w:val="20"/>
          <w:color w:val="auto"/>
        </w:rPr>
      </w:pPr>
    </w:p>
    <w:p>
      <w:pPr>
        <w:ind w:right="200" w:firstLine="222"/>
        <w:spacing w:after="0" w:line="259" w:lineRule="auto"/>
        <w:rPr>
          <w:sz w:val="20"/>
          <w:szCs w:val="20"/>
          <w:color w:val="auto"/>
        </w:rPr>
      </w:pPr>
      <w:r>
        <w:rPr>
          <w:rFonts w:ascii="Arial" w:cs="Arial" w:eastAsia="Arial" w:hAnsi="Arial"/>
          <w:sz w:val="18"/>
          <w:szCs w:val="18"/>
          <w:color w:val="auto"/>
        </w:rPr>
        <w:t>The Company’s manufacturing relationships with its foundries allow for the cancellation of all outstanding purchase orders, but require repayment of all expenses incurred through the date of cancellation. As of July 31, 2004, foundries had incurred approximately $84.2 million of manufacturing expenses on the Company’s outstanding purchase orders. As of July 31, 2004, the Company also had approximately $8.0 million of other outstanding non-cancelable purchase orders for capital purchase obligations.</w:t>
      </w:r>
    </w:p>
    <w:p>
      <w:pPr>
        <w:spacing w:after="0" w:line="160"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Contingencies</w:t>
      </w:r>
    </w:p>
    <w:p>
      <w:pPr>
        <w:spacing w:after="0" w:line="185" w:lineRule="exact"/>
        <w:rPr>
          <w:sz w:val="20"/>
          <w:szCs w:val="20"/>
          <w:color w:val="auto"/>
        </w:rPr>
      </w:pPr>
    </w:p>
    <w:p>
      <w:pPr>
        <w:ind w:firstLine="225"/>
        <w:spacing w:after="0" w:line="284"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the Company’s initial public offering, or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55 underwriters and approximately 300 issuers across the United States. A consolidated amended class action complaint against the Company and its two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the Company as to alleged violations of section 11 of the Securities Act of 1933 and section 10(b) of the Securities Exchange Act of 1934. Claims against the individual officers have been voluntarily dismissed without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The Company’s board of directors has approved the proposed settlement, which will result in the plaintiffs’ dismissing the case against the Company and granting releases that extend to all of its officers and directors. Definitive settlement documentation was completed in early July 2004 and first presented to the court on June 14, 2004. A motion for preliminary approval of the settlement has been filed, briefed and is pending. The Company believes that the claims asserted are without merit and intends to defend these claims vigorously. Based on currently available information, the Company does not believe that the ultimate disposition of this lawsuit will have a material adverse impact on its business, results of operations, financial condition or cash flows.</w:t>
      </w:r>
    </w:p>
    <w:p>
      <w:pPr>
        <w:spacing w:after="0" w:line="357" w:lineRule="exact"/>
        <w:rPr>
          <w:sz w:val="20"/>
          <w:szCs w:val="20"/>
          <w:color w:val="auto"/>
        </w:rPr>
      </w:pPr>
    </w:p>
    <w:p>
      <w:pPr>
        <w:ind w:right="120" w:firstLine="225"/>
        <w:spacing w:after="0" w:line="291" w:lineRule="auto"/>
        <w:rPr>
          <w:sz w:val="20"/>
          <w:szCs w:val="20"/>
          <w:color w:val="auto"/>
        </w:rPr>
      </w:pPr>
      <w:r>
        <w:rPr>
          <w:rFonts w:ascii="Arial" w:cs="Arial" w:eastAsia="Arial" w:hAnsi="Arial"/>
          <w:sz w:val="16"/>
          <w:szCs w:val="16"/>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certain Jasmine assets by the Company. The lawsuit claims that Company officers improperly obtained and used such information and technologies after the Company signed a non-disclosure agreement with Jasmine. The Company believes the claims asserted against its officers and it are without merit and the Company intends to defend all claims vigorously. The Company cannot predict the outcome of this litigation. Any litigation could be costly, divert Company management’s attention and could have a material adverse effect on its business, results of operations, financial condition or cash flows. No estimate can be made of the possible loss or possible range of loss associated with the resolution of this contingency.</w:t>
      </w:r>
    </w:p>
    <w:p>
      <w:pPr>
        <w:spacing w:after="0" w:line="140" w:lineRule="exact"/>
        <w:rPr>
          <w:sz w:val="20"/>
          <w:szCs w:val="20"/>
          <w:color w:val="auto"/>
        </w:rPr>
      </w:pPr>
    </w:p>
    <w:p>
      <w:pPr>
        <w:ind w:right="180" w:firstLine="225"/>
        <w:spacing w:after="0" w:line="277" w:lineRule="auto"/>
        <w:rPr>
          <w:sz w:val="20"/>
          <w:szCs w:val="20"/>
          <w:color w:val="auto"/>
        </w:rPr>
      </w:pPr>
      <w:r>
        <w:rPr>
          <w:rFonts w:ascii="Arial" w:cs="Arial" w:eastAsia="Arial" w:hAnsi="Arial"/>
          <w:sz w:val="18"/>
          <w:szCs w:val="18"/>
          <w:color w:val="auto"/>
        </w:rPr>
        <w:t>On March 11, 2004, Trinity Technologies, Inc. (“Trinity”) filed a lawsuit against the Company’s subsidiary, Marvell Semiconductor, Inc., (“MSI”) in the Superior Court of California, alleging violation of the California Wholesale Sales Representative</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Contractual Relations Act of 1990, as well as breach of contract, breach of the implied covenant of good faith and fair dealing and fraud in connection with the termination by MSI of certain agreements it had entered into with Trinity. The complaint seeks declaratory relief, $25.0 million in monetary damages, special and punitive damages and trebling of damages as well as costs and attorneys’ fees. The Company believes the claims are without merit and intends to defend against all claims vigorously. The Company cannot predict the outcome of this litigation. Any litigation could be costly, divert Company management’s attention and could have a material adverse effect on its business, results of operations, financial condition or cash flows.</w:t>
      </w:r>
    </w:p>
    <w:p>
      <w:pPr>
        <w:spacing w:after="0" w:line="131" w:lineRule="exact"/>
        <w:rPr>
          <w:sz w:val="20"/>
          <w:szCs w:val="20"/>
          <w:color w:val="auto"/>
        </w:rPr>
      </w:pPr>
    </w:p>
    <w:p>
      <w:pPr>
        <w:ind w:right="80" w:firstLine="225"/>
        <w:spacing w:after="0" w:line="291" w:lineRule="auto"/>
        <w:rPr>
          <w:sz w:val="20"/>
          <w:szCs w:val="20"/>
          <w:color w:val="auto"/>
        </w:rPr>
      </w:pPr>
      <w:r>
        <w:rPr>
          <w:rFonts w:ascii="Arial" w:cs="Arial" w:eastAsia="Arial" w:hAnsi="Arial"/>
          <w:sz w:val="16"/>
          <w:szCs w:val="16"/>
          <w:color w:val="auto"/>
        </w:rPr>
        <w:t>In April 2004, Lonestar Inventions, L.P. (“Lonestar”) filed a complaint against the Company’s subsidiary (MSI), Analog Devices, Inc. and Broadcom Corporation in the United States District Court for the Western District of Texas in Austin alleging that MSI and the other named defendants (i) infringe a single patent relating to circuit technology, and (ii) induce infringement of such patents. The complaint seeks a permanent injunction against MSI as well as the recovery of monetary damages, including treble damages for willful infringement, and attorney’s fees. Although the Company believes that it has strong defenses to the claim of Lonestar in the foregoing action, and is defending the claims vigorously, the Company cannot predict the outcome of this litigation. This litigation may be costly, may divert management’s attention and could have a material adverse effect on its business, results of operations, financial condition or cash flows. No estimate can be made of the possible loss or possible range of loss associated with the resolution of this contingency.</w:t>
      </w:r>
    </w:p>
    <w:p>
      <w:pPr>
        <w:spacing w:after="0" w:line="127" w:lineRule="exact"/>
        <w:rPr>
          <w:sz w:val="20"/>
          <w:szCs w:val="20"/>
          <w:color w:val="auto"/>
        </w:rPr>
      </w:pPr>
    </w:p>
    <w:p>
      <w:pPr>
        <w:ind w:right="40" w:firstLine="222"/>
        <w:spacing w:after="0" w:line="255" w:lineRule="auto"/>
        <w:rPr>
          <w:sz w:val="20"/>
          <w:szCs w:val="20"/>
          <w:color w:val="auto"/>
        </w:rPr>
      </w:pPr>
      <w:r>
        <w:rPr>
          <w:rFonts w:ascii="Arial" w:cs="Arial" w:eastAsia="Arial" w:hAnsi="Arial"/>
          <w:sz w:val="18"/>
          <w:szCs w:val="18"/>
          <w:color w:val="auto"/>
        </w:rPr>
        <w:t>The Company is also party to other claims and litigation proceedings arising in the normal course of business. Although the legal responsibility and financial impact with respect to such claims and litigation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There can be no assurance that these matters will be resolved without costly litigation, in a manner that is not adverse to the Company’s financial position, results of operations or cash flows, or without requiring royalty payments in the future, which may adversely impact gross margins.</w:t>
      </w:r>
    </w:p>
    <w:p>
      <w:pPr>
        <w:spacing w:after="0" w:line="14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 Related Party Transaction</w:t>
      </w:r>
    </w:p>
    <w:p>
      <w:pPr>
        <w:spacing w:after="0" w:line="202" w:lineRule="exact"/>
        <w:rPr>
          <w:sz w:val="20"/>
          <w:szCs w:val="20"/>
          <w:color w:val="auto"/>
        </w:rPr>
      </w:pPr>
    </w:p>
    <w:p>
      <w:pPr>
        <w:ind w:right="20" w:firstLine="225"/>
        <w:spacing w:after="0" w:line="259" w:lineRule="auto"/>
        <w:rPr>
          <w:sz w:val="20"/>
          <w:szCs w:val="20"/>
          <w:color w:val="auto"/>
        </w:rPr>
      </w:pPr>
      <w:r>
        <w:rPr>
          <w:rFonts w:ascii="Arial" w:cs="Arial" w:eastAsia="Arial" w:hAnsi="Arial"/>
          <w:sz w:val="18"/>
          <w:szCs w:val="18"/>
          <w:color w:val="auto"/>
        </w:rPr>
        <w:t>During the six months ended July 31, 2004, the Company incurred approximately $0.4 million of business travel and airplane operating expenses from an unrelated third-party entity, ACM Aviation, Inc. (“ACM”). The airplane provided by ACM to the Company is owned by Estopia Air, LLC (“Estopia”), a Delaware limited liability company, owned and controlled by Dr. Sehat Sutardja, the Company’s Chairman, President and CEO, and Weili Dai, the Company’s Executive Vice President. ACM manages and operates the airplane on behalf of Estopia.</w:t>
      </w:r>
    </w:p>
    <w:p>
      <w:pPr>
        <w:spacing w:after="0" w:line="146"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419" w:right="3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02" w:lineRule="exact"/>
        <w:rPr>
          <w:sz w:val="20"/>
          <w:szCs w:val="20"/>
          <w:color w:val="auto"/>
        </w:rPr>
      </w:pPr>
    </w:p>
    <w:p>
      <w:pPr>
        <w:ind w:firstLine="225"/>
        <w:spacing w:after="0" w:line="285" w:lineRule="auto"/>
        <w:rPr>
          <w:sz w:val="20"/>
          <w:szCs w:val="20"/>
          <w:color w:val="auto"/>
        </w:rPr>
      </w:pPr>
      <w:r>
        <w:rPr>
          <w:rFonts w:ascii="Arial" w:cs="Arial" w:eastAsia="Arial" w:hAnsi="Arial"/>
          <w:sz w:val="16"/>
          <w:szCs w:val="16"/>
          <w:i w:val="1"/>
          <w:iCs w:val="1"/>
          <w:color w:val="auto"/>
        </w:rPr>
        <w:t>This Form 10-Q contains forward-looking statements within the meaning of Section 21E of the Securities Exchange Act of 1934 and Section 27A of the Securities Act of 1933. These forward-looking statements include, but are not limited to, statements regarding the utilization of our products in a wide array of enterprise and consumer applications, our expectations as to growth in revenue from our products and reasons for such expectations, sources of revenue, our expectations as to research and development, sales and marketing and general and administrative expense, potential fluctuations in our gross margin and gross profit, the impact, if any, of legal proceedings, customer concentration and expected revenue concentration from Asia, working capital needs, accounts receivable, inventory, the rate of new orders, adequacy of capital resources, funding of capital requirements, factors impacting our capital requirements, liquidity, expected impact of our contractual obligations, the use of the recently purchased land, commitments and costs to improve the buildings on the recently purchased land, the impact of the adoption of accounting pronouncements, future acquisitions, strategic alliances or joint ventures, sources of competition, future design features and uses of our current and future products, strategic relationships with customers, the need for new and upgraded operational and financial systems, procedures and controls, reasons for decreases in gross profits, and payment of income tax in foreign jurisdictions. Forward-looking statements involve a number of risks and uncertainties, including those identified in the section of this Form 10-Q titled “Additional Factors That May Affect Future Results,” which could cause actual results to differ from those discussed in the forward-looking statements. Forward-looking statements in this Form 10-Q are identified by words such as “believes,” “expects,” “anticipates,” “intends,” “estimates,” “should,” “will,” “may” and similar expressions. In addition, any statements</w:t>
      </w:r>
      <w:r>
        <w:rPr>
          <w:rFonts w:ascii="Arial" w:cs="Arial" w:eastAsia="Arial" w:hAnsi="Arial"/>
          <w:sz w:val="16"/>
          <w:szCs w:val="16"/>
          <w:color w:val="auto"/>
        </w:rPr>
        <w:t>, which refer to expectations, projections or other characterizations of future events or circumstances,</w:t>
      </w:r>
      <w:r>
        <w:rPr>
          <w:rFonts w:ascii="Arial" w:cs="Arial" w:eastAsia="Arial" w:hAnsi="Arial"/>
          <w:sz w:val="16"/>
          <w:szCs w:val="16"/>
          <w:i w:val="1"/>
          <w:iCs w:val="1"/>
          <w:color w:val="auto"/>
        </w:rPr>
        <w:t xml:space="preserve"> are forward-looking statements. We undertake no obligation to release publicly the results of any revisions to these forward-looking statements that could occur after the filing of this Form 10-Q. You are urged to review carefully our various disclosures in this Form 10-Q and our other reports filed with the SEC, including our 2004 Annual Report on Form 10-K, that attempt to advise you of the risks and factors that may affect our business.</w:t>
      </w:r>
    </w:p>
    <w:p>
      <w:pPr>
        <w:spacing w:after="0" w:line="13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189" w:lineRule="exact"/>
        <w:rPr>
          <w:sz w:val="20"/>
          <w:szCs w:val="20"/>
          <w:color w:val="auto"/>
        </w:rPr>
      </w:pPr>
    </w:p>
    <w:p>
      <w:pPr>
        <w:ind w:right="120" w:firstLine="222"/>
        <w:spacing w:after="0" w:line="288" w:lineRule="auto"/>
        <w:rPr>
          <w:sz w:val="20"/>
          <w:szCs w:val="20"/>
          <w:color w:val="auto"/>
        </w:rPr>
      </w:pPr>
      <w:r>
        <w:rPr>
          <w:rFonts w:ascii="Arial" w:cs="Arial" w:eastAsia="Arial" w:hAnsi="Arial"/>
          <w:sz w:val="16"/>
          <w:szCs w:val="16"/>
          <w:color w:val="auto"/>
        </w:rPr>
        <w:t>We are a leading global semiconductor provider of high-performance analog, mixed-signal and digital signal processing integrated circuits. Our diverse product portfolio includes switching, transceivers, wireless, PC connectivity, gateways, communications controllers, and storage and power management solutions that serve diverse applications used in business enterprise, consumer electronics and emerging markets. We were founded in 1995.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(now Marvell Semiconductor Israel Ltd, or MSIL) in a stock-for-stock transaction for aggregate consideration of approximately $2.5 billion. MSIL develops high-performance internetworking and switching products. The acquisition was accounted for using the purchase method of accounting, and the operating results of MSIL have been included in our consolidated financial statements from the date of acquisition. In June 2003, we acquired RADLAN Computer Communications Ltd. (RADLAN), a leading provider of embedded networking software, for aggregate consideration to date of approximately $122.4 million.</w:t>
      </w:r>
    </w:p>
    <w:p>
      <w:pPr>
        <w:spacing w:after="0" w:line="142" w:lineRule="exact"/>
        <w:rPr>
          <w:sz w:val="20"/>
          <w:szCs w:val="20"/>
          <w:color w:val="auto"/>
        </w:rPr>
      </w:pPr>
    </w:p>
    <w:p>
      <w:pPr>
        <w:ind w:right="400" w:firstLine="222"/>
        <w:spacing w:after="0" w:line="259" w:lineRule="auto"/>
        <w:rPr>
          <w:sz w:val="20"/>
          <w:szCs w:val="20"/>
          <w:color w:val="auto"/>
        </w:rPr>
      </w:pPr>
      <w:r>
        <w:rPr>
          <w:rFonts w:ascii="Arial" w:cs="Arial" w:eastAsia="Arial" w:hAnsi="Arial"/>
          <w:sz w:val="18"/>
          <w:szCs w:val="18"/>
          <w:color w:val="auto"/>
        </w:rPr>
        <w:t>We offer our customers a wide range of high-performance analog, mixed-signal and digital signal processing integrated circuits. Our products can be utilized in a wide array of enterprise and consumer applications including hard disk drives, high-speed networking equipment, PCs, WLAN solutions for SOHO and residential gateway solutions, WLAN solutions for emerging consumer applications such as cellular handsets, gaming devices, PDAs and emerging home entertainment multimedia client devices.</w:t>
      </w:r>
    </w:p>
    <w:p>
      <w:pPr>
        <w:spacing w:after="0" w:line="146" w:lineRule="exact"/>
        <w:rPr>
          <w:sz w:val="20"/>
          <w:szCs w:val="20"/>
          <w:color w:val="auto"/>
        </w:rPr>
      </w:pPr>
    </w:p>
    <w:p>
      <w:pPr>
        <w:ind w:right="40" w:firstLine="225"/>
        <w:spacing w:after="0" w:line="254"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revenue. For the six months ended July 31, 2004, approximately 51% of our net revenue was derived from sales to four significant customers, each of whom individually accounted for 10% or more of our net revenue during this period. Also for the six months ended July 31, 2004, one distributor accounted for 14% of our net revenue during this period. We expect to continue to experience significant customer concentration in future periods. In addition, a significant portion of our sales is made to customers located outside of the United States, primarily in Asia. Sales to customers in Asia represented approximately 92% of our net revenue for the six months ended July 31, 2004. Because many manufacturers and manufacturing subcontractors of our customers are located in Asia, we expect that a significant portion of our revenue will continue to be represented by sales to our customers in that region. Substantially all of our sales to date have been denominated in United States dollars.</w:t>
      </w:r>
    </w:p>
    <w:p>
      <w:pPr>
        <w:spacing w:after="0" w:line="152" w:lineRule="exact"/>
        <w:rPr>
          <w:sz w:val="20"/>
          <w:szCs w:val="20"/>
          <w:color w:val="auto"/>
        </w:rPr>
      </w:pPr>
    </w:p>
    <w:p>
      <w:pPr>
        <w:ind w:right="380" w:firstLine="225"/>
        <w:spacing w:after="0" w:line="277" w:lineRule="auto"/>
        <w:rPr>
          <w:sz w:val="20"/>
          <w:szCs w:val="20"/>
          <w:color w:val="auto"/>
        </w:rPr>
      </w:pPr>
      <w:r>
        <w:rPr>
          <w:rFonts w:ascii="Arial" w:cs="Arial" w:eastAsia="Arial" w:hAnsi="Arial"/>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60" w:lineRule="exact"/>
        <w:rPr>
          <w:sz w:val="20"/>
          <w:szCs w:val="20"/>
          <w:color w:val="auto"/>
        </w:rPr>
      </w:pPr>
    </w:p>
    <w:p>
      <w:pPr>
        <w:ind w:right="100" w:firstLine="225"/>
        <w:spacing w:after="0" w:line="279" w:lineRule="auto"/>
        <w:rPr>
          <w:sz w:val="20"/>
          <w:szCs w:val="20"/>
          <w:color w:val="auto"/>
        </w:rPr>
      </w:pPr>
      <w:r>
        <w:rPr>
          <w:rFonts w:ascii="Arial" w:cs="Arial" w:eastAsia="Arial" w:hAnsi="Arial"/>
          <w:sz w:val="17"/>
          <w:szCs w:val="17"/>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2005 will be comprised of 52 weeks. For presentation purposes, our financial statements and notes and this “Management’s Discussion and Analysis of Financial Condition and Results of Operations” refer to January 31 as our year-end and April 30, July 31 and October 31 as our quarter-ends.</w:t>
      </w:r>
    </w:p>
    <w:p>
      <w:pPr>
        <w:spacing w:after="0" w:line="1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Estimates</w:t>
      </w:r>
    </w:p>
    <w:p>
      <w:pPr>
        <w:spacing w:after="0" w:line="189" w:lineRule="exact"/>
        <w:rPr>
          <w:sz w:val="20"/>
          <w:szCs w:val="20"/>
          <w:color w:val="auto"/>
        </w:rPr>
      </w:pPr>
    </w:p>
    <w:p>
      <w:pPr>
        <w:ind w:right="60" w:firstLine="222"/>
        <w:spacing w:after="0" w:line="272" w:lineRule="auto"/>
        <w:rPr>
          <w:sz w:val="20"/>
          <w:szCs w:val="20"/>
          <w:color w:val="auto"/>
        </w:rPr>
      </w:pPr>
      <w:r>
        <w:rPr>
          <w:rFonts w:ascii="Arial" w:cs="Arial" w:eastAsia="Arial" w:hAnsi="Arial"/>
          <w:sz w:val="17"/>
          <w:szCs w:val="17"/>
          <w:color w:val="auto"/>
        </w:rPr>
        <w:t>The preparation of financial statements in conformity with accounting principles generally accepted in the United States of America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For a description of our critical accounting policies and estimates, please refer to the “Critical Accounting Estimates” section of our Management’s Discussion and Analysis of Financial Condition and Results of Operations contained in our Annual Report on Form 10-K for the year ended January 31, 2004, as filed with the Securities Exchange Commission. There have been no material changes in any of our accounting policies since January 31, 2004.</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189" w:lineRule="exact"/>
        <w:rPr>
          <w:sz w:val="20"/>
          <w:szCs w:val="20"/>
          <w:color w:val="auto"/>
        </w:rPr>
      </w:pPr>
    </w:p>
    <w:p>
      <w:pPr>
        <w:ind w:right="240" w:firstLine="222"/>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720" w:type="dxa"/>
            <w:vAlign w:val="bottom"/>
            <w:gridSpan w:val="7"/>
          </w:tcPr>
          <w:p>
            <w:pPr>
              <w:jc w:val="right"/>
              <w:ind w:right="280"/>
              <w:spacing w:after="0"/>
              <w:rPr>
                <w:sz w:val="20"/>
                <w:szCs w:val="20"/>
                <w:color w:val="auto"/>
              </w:rPr>
            </w:pPr>
            <w:r>
              <w:rPr>
                <w:rFonts w:ascii="Arial" w:cs="Arial" w:eastAsia="Arial" w:hAnsi="Arial"/>
                <w:sz w:val="14"/>
                <w:szCs w:val="14"/>
                <w:b w:val="1"/>
                <w:bCs w:val="1"/>
                <w:color w:val="auto"/>
              </w:rPr>
              <w:t>Three Months Ended</w:t>
            </w: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40" w:type="dxa"/>
            <w:vAlign w:val="bottom"/>
            <w:gridSpan w:val="6"/>
          </w:tcPr>
          <w:p>
            <w:pPr>
              <w:jc w:val="center"/>
              <w:ind w:right="140"/>
              <w:spacing w:after="0"/>
              <w:rPr>
                <w:sz w:val="20"/>
                <w:szCs w:val="20"/>
                <w:color w:val="auto"/>
              </w:rPr>
            </w:pPr>
            <w:r>
              <w:rPr>
                <w:rFonts w:ascii="Arial" w:cs="Arial" w:eastAsia="Arial" w:hAnsi="Arial"/>
                <w:sz w:val="14"/>
                <w:szCs w:val="14"/>
                <w:b w:val="1"/>
                <w:bCs w:val="1"/>
                <w:color w:val="auto"/>
                <w:w w:val="93"/>
              </w:rPr>
              <w:t>Six Months Ended</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5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80" w:type="dxa"/>
            <w:vAlign w:val="bottom"/>
            <w:gridSpan w:val="5"/>
          </w:tcPr>
          <w:p>
            <w:pPr>
              <w:jc w:val="right"/>
              <w:ind w:right="680"/>
              <w:spacing w:after="0"/>
              <w:rPr>
                <w:sz w:val="20"/>
                <w:szCs w:val="20"/>
                <w:color w:val="auto"/>
              </w:rPr>
            </w:pPr>
            <w:r>
              <w:rPr>
                <w:rFonts w:ascii="Arial" w:cs="Arial" w:eastAsia="Arial" w:hAnsi="Arial"/>
                <w:sz w:val="14"/>
                <w:szCs w:val="14"/>
                <w:b w:val="1"/>
                <w:bCs w:val="1"/>
                <w:color w:val="auto"/>
                <w:w w:val="93"/>
              </w:rPr>
              <w:t>July 31,</w:t>
            </w:r>
          </w:p>
        </w:tc>
        <w:tc>
          <w:tcPr>
            <w:tcW w:w="3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620" w:type="dxa"/>
            <w:vAlign w:val="bottom"/>
            <w:gridSpan w:val="3"/>
          </w:tcPr>
          <w:p>
            <w:pPr>
              <w:jc w:val="center"/>
              <w:ind w:left="28"/>
              <w:spacing w:after="0"/>
              <w:rPr>
                <w:sz w:val="20"/>
                <w:szCs w:val="20"/>
                <w:color w:val="auto"/>
              </w:rPr>
            </w:pPr>
            <w:r>
              <w:rPr>
                <w:rFonts w:ascii="Arial" w:cs="Arial" w:eastAsia="Arial" w:hAnsi="Arial"/>
                <w:sz w:val="14"/>
                <w:szCs w:val="14"/>
                <w:b w:val="1"/>
                <w:bCs w:val="1"/>
                <w:color w:val="auto"/>
                <w:w w:val="93"/>
              </w:rPr>
              <w:t>July 31,</w:t>
            </w:r>
          </w:p>
        </w:tc>
        <w:tc>
          <w:tcPr>
            <w:tcW w:w="4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500" w:type="dxa"/>
            <w:vAlign w:val="bottom"/>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80" w:type="dxa"/>
            <w:vAlign w:val="bottom"/>
            <w:tcBorders>
              <w:bottom w:val="single" w:sz="8" w:color="808080"/>
            </w:tcBorders>
          </w:tcPr>
          <w:p>
            <w:pPr>
              <w:spacing w:after="0"/>
              <w:rPr>
                <w:sz w:val="5"/>
                <w:szCs w:val="5"/>
                <w:color w:val="auto"/>
              </w:rPr>
            </w:pPr>
          </w:p>
        </w:tc>
        <w:tc>
          <w:tcPr>
            <w:tcW w:w="36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300" w:type="dxa"/>
            <w:vAlign w:val="bottom"/>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200" w:type="dxa"/>
            <w:vAlign w:val="bottom"/>
            <w:tcBorders>
              <w:bottom w:val="single" w:sz="8" w:color="808080"/>
            </w:tcBorders>
          </w:tcPr>
          <w:p>
            <w:pPr>
              <w:spacing w:after="0"/>
              <w:rPr>
                <w:sz w:val="5"/>
                <w:szCs w:val="5"/>
                <w:color w:val="auto"/>
              </w:rPr>
            </w:pPr>
          </w:p>
        </w:tc>
        <w:tc>
          <w:tcPr>
            <w:tcW w:w="320" w:type="dxa"/>
            <w:vAlign w:val="bottom"/>
            <w:tcBorders>
              <w:bottom w:val="single" w:sz="8" w:color="808080"/>
            </w:tcBorders>
          </w:tcPr>
          <w:p>
            <w:pPr>
              <w:spacing w:after="0"/>
              <w:rPr>
                <w:sz w:val="5"/>
                <w:szCs w:val="5"/>
                <w:color w:val="auto"/>
              </w:rPr>
            </w:pPr>
          </w:p>
        </w:tc>
        <w:tc>
          <w:tcPr>
            <w:tcW w:w="10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20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225"/>
        </w:trPr>
        <w:tc>
          <w:tcPr>
            <w:tcW w:w="20" w:type="dxa"/>
            <w:vAlign w:val="bottom"/>
          </w:tcPr>
          <w:p>
            <w:pPr>
              <w:spacing w:after="0"/>
              <w:rPr>
                <w:sz w:val="19"/>
                <w:szCs w:val="19"/>
                <w:color w:val="auto"/>
              </w:rPr>
            </w:pPr>
          </w:p>
        </w:tc>
        <w:tc>
          <w:tcPr>
            <w:tcW w:w="7500" w:type="dxa"/>
            <w:vAlign w:val="bottom"/>
          </w:tcPr>
          <w:p>
            <w:pPr>
              <w:spacing w:after="0"/>
              <w:rPr>
                <w:sz w:val="19"/>
                <w:szCs w:val="19"/>
                <w:color w:val="auto"/>
              </w:rPr>
            </w:pPr>
          </w:p>
        </w:tc>
        <w:tc>
          <w:tcPr>
            <w:tcW w:w="540" w:type="dxa"/>
            <w:vAlign w:val="bottom"/>
            <w:gridSpan w:val="2"/>
          </w:tcPr>
          <w:p>
            <w:pPr>
              <w:jc w:val="right"/>
              <w:spacing w:after="0"/>
              <w:rPr>
                <w:sz w:val="20"/>
                <w:szCs w:val="20"/>
                <w:color w:val="auto"/>
              </w:rPr>
            </w:pPr>
            <w:r>
              <w:rPr>
                <w:rFonts w:ascii="Arial" w:cs="Arial" w:eastAsia="Arial" w:hAnsi="Arial"/>
                <w:sz w:val="14"/>
                <w:szCs w:val="14"/>
                <w:b w:val="1"/>
                <w:bCs w:val="1"/>
                <w:color w:val="auto"/>
              </w:rPr>
              <w:t>2004</w:t>
            </w:r>
          </w:p>
        </w:tc>
        <w:tc>
          <w:tcPr>
            <w:tcW w:w="120" w:type="dxa"/>
            <w:vAlign w:val="bottom"/>
          </w:tcPr>
          <w:p>
            <w:pPr>
              <w:spacing w:after="0"/>
              <w:rPr>
                <w:sz w:val="19"/>
                <w:szCs w:val="19"/>
                <w:color w:val="auto"/>
              </w:rPr>
            </w:pPr>
          </w:p>
        </w:tc>
        <w:tc>
          <w:tcPr>
            <w:tcW w:w="960" w:type="dxa"/>
            <w:vAlign w:val="bottom"/>
            <w:gridSpan w:val="4"/>
          </w:tcPr>
          <w:p>
            <w:pPr>
              <w:jc w:val="right"/>
              <w:spacing w:after="0"/>
              <w:rPr>
                <w:sz w:val="20"/>
                <w:szCs w:val="20"/>
                <w:color w:val="auto"/>
              </w:rPr>
            </w:pPr>
            <w:r>
              <w:rPr>
                <w:rFonts w:ascii="Arial" w:cs="Arial" w:eastAsia="Arial" w:hAnsi="Arial"/>
                <w:sz w:val="14"/>
                <w:szCs w:val="14"/>
                <w:b w:val="1"/>
                <w:bCs w:val="1"/>
                <w:color w:val="auto"/>
              </w:rPr>
              <w:t>2003</w:t>
            </w:r>
          </w:p>
        </w:tc>
        <w:tc>
          <w:tcPr>
            <w:tcW w:w="220" w:type="dxa"/>
            <w:vAlign w:val="bottom"/>
          </w:tcPr>
          <w:p>
            <w:pPr>
              <w:spacing w:after="0"/>
              <w:rPr>
                <w:sz w:val="19"/>
                <w:szCs w:val="19"/>
                <w:color w:val="auto"/>
              </w:rPr>
            </w:pPr>
          </w:p>
        </w:tc>
        <w:tc>
          <w:tcPr>
            <w:tcW w:w="820" w:type="dxa"/>
            <w:vAlign w:val="bottom"/>
            <w:gridSpan w:val="3"/>
          </w:tcPr>
          <w:p>
            <w:pPr>
              <w:jc w:val="right"/>
              <w:spacing w:after="0"/>
              <w:rPr>
                <w:sz w:val="20"/>
                <w:szCs w:val="20"/>
                <w:color w:val="auto"/>
              </w:rPr>
            </w:pPr>
            <w:r>
              <w:rPr>
                <w:rFonts w:ascii="Arial" w:cs="Arial" w:eastAsia="Arial" w:hAnsi="Arial"/>
                <w:sz w:val="14"/>
                <w:szCs w:val="14"/>
                <w:b w:val="1"/>
                <w:bCs w:val="1"/>
                <w:color w:val="auto"/>
              </w:rPr>
              <w:t>2004</w:t>
            </w: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20" w:type="dxa"/>
            <w:vAlign w:val="bottom"/>
          </w:tcPr>
          <w:p>
            <w:pPr>
              <w:jc w:val="right"/>
              <w:spacing w:after="0"/>
              <w:rPr>
                <w:sz w:val="20"/>
                <w:szCs w:val="20"/>
                <w:color w:val="auto"/>
              </w:rPr>
            </w:pPr>
            <w:r>
              <w:rPr>
                <w:rFonts w:ascii="Arial" w:cs="Arial" w:eastAsia="Arial" w:hAnsi="Arial"/>
                <w:sz w:val="14"/>
                <w:szCs w:val="14"/>
                <w:b w:val="1"/>
                <w:bCs w:val="1"/>
                <w:color w:val="auto"/>
              </w:rPr>
              <w:t>2003</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500" w:type="dxa"/>
            <w:vAlign w:val="bottom"/>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80" w:type="dxa"/>
            <w:vAlign w:val="bottom"/>
            <w:tcBorders>
              <w:bottom w:val="single" w:sz="8" w:color="808080"/>
            </w:tcBorders>
          </w:tcPr>
          <w:p>
            <w:pPr>
              <w:spacing w:after="0"/>
              <w:rPr>
                <w:sz w:val="5"/>
                <w:szCs w:val="5"/>
                <w:color w:val="auto"/>
              </w:rPr>
            </w:pPr>
          </w:p>
        </w:tc>
        <w:tc>
          <w:tcPr>
            <w:tcW w:w="360" w:type="dxa"/>
            <w:vAlign w:val="bottom"/>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300" w:type="dxa"/>
            <w:vAlign w:val="bottom"/>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200" w:type="dxa"/>
            <w:vAlign w:val="bottom"/>
            <w:tcBorders>
              <w:bottom w:val="single" w:sz="8" w:color="808080"/>
            </w:tcBorders>
          </w:tcPr>
          <w:p>
            <w:pPr>
              <w:spacing w:after="0"/>
              <w:rPr>
                <w:sz w:val="5"/>
                <w:szCs w:val="5"/>
                <w:color w:val="auto"/>
              </w:rPr>
            </w:pPr>
          </w:p>
        </w:tc>
        <w:tc>
          <w:tcPr>
            <w:tcW w:w="320" w:type="dxa"/>
            <w:vAlign w:val="bottom"/>
          </w:tcPr>
          <w:p>
            <w:pPr>
              <w:spacing w:after="0"/>
              <w:rPr>
                <w:sz w:val="5"/>
                <w:szCs w:val="5"/>
                <w:color w:val="auto"/>
              </w:rPr>
            </w:pPr>
          </w:p>
        </w:tc>
        <w:tc>
          <w:tcPr>
            <w:tcW w:w="10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20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61"/>
        </w:trPr>
        <w:tc>
          <w:tcPr>
            <w:tcW w:w="20" w:type="dxa"/>
            <w:vAlign w:val="bottom"/>
            <w:vMerge w:val="restart"/>
          </w:tcPr>
          <w:p>
            <w:pPr>
              <w:spacing w:after="0"/>
              <w:rPr>
                <w:sz w:val="5"/>
                <w:szCs w:val="5"/>
                <w:color w:val="auto"/>
              </w:rPr>
            </w:pPr>
          </w:p>
        </w:tc>
        <w:tc>
          <w:tcPr>
            <w:tcW w:w="7500" w:type="dxa"/>
            <w:vAlign w:val="bottom"/>
          </w:tcPr>
          <w:p>
            <w:pPr>
              <w:spacing w:after="0"/>
              <w:rPr>
                <w:sz w:val="5"/>
                <w:szCs w:val="5"/>
                <w:color w:val="auto"/>
              </w:rPr>
            </w:pPr>
          </w:p>
        </w:tc>
        <w:tc>
          <w:tcPr>
            <w:tcW w:w="120" w:type="dxa"/>
            <w:vAlign w:val="bottom"/>
          </w:tcPr>
          <w:p>
            <w:pPr>
              <w:spacing w:after="0"/>
              <w:rPr>
                <w:sz w:val="5"/>
                <w:szCs w:val="5"/>
                <w:color w:val="auto"/>
              </w:rPr>
            </w:pPr>
          </w:p>
        </w:tc>
        <w:tc>
          <w:tcPr>
            <w:tcW w:w="420" w:type="dxa"/>
            <w:vAlign w:val="bottom"/>
          </w:tcPr>
          <w:p>
            <w:pPr>
              <w:spacing w:after="0"/>
              <w:rPr>
                <w:sz w:val="5"/>
                <w:szCs w:val="5"/>
                <w:color w:val="auto"/>
              </w:rPr>
            </w:pPr>
          </w:p>
        </w:tc>
        <w:tc>
          <w:tcPr>
            <w:tcW w:w="120" w:type="dxa"/>
            <w:vAlign w:val="bottom"/>
          </w:tcPr>
          <w:p>
            <w:pPr>
              <w:spacing w:after="0"/>
              <w:rPr>
                <w:sz w:val="5"/>
                <w:szCs w:val="5"/>
                <w:color w:val="auto"/>
              </w:rPr>
            </w:pPr>
          </w:p>
        </w:tc>
        <w:tc>
          <w:tcPr>
            <w:tcW w:w="80" w:type="dxa"/>
            <w:vAlign w:val="bottom"/>
          </w:tcPr>
          <w:p>
            <w:pPr>
              <w:spacing w:after="0"/>
              <w:rPr>
                <w:sz w:val="5"/>
                <w:szCs w:val="5"/>
                <w:color w:val="auto"/>
              </w:rPr>
            </w:pPr>
          </w:p>
        </w:tc>
        <w:tc>
          <w:tcPr>
            <w:tcW w:w="360" w:type="dxa"/>
            <w:vAlign w:val="bottom"/>
          </w:tcPr>
          <w:p>
            <w:pPr>
              <w:spacing w:after="0"/>
              <w:rPr>
                <w:sz w:val="5"/>
                <w:szCs w:val="5"/>
                <w:color w:val="auto"/>
              </w:rPr>
            </w:pPr>
          </w:p>
        </w:tc>
        <w:tc>
          <w:tcPr>
            <w:tcW w:w="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0" w:type="dxa"/>
            <w:vAlign w:val="bottom"/>
          </w:tcPr>
          <w:p>
            <w:pPr>
              <w:spacing w:after="0"/>
              <w:rPr>
                <w:sz w:val="5"/>
                <w:szCs w:val="5"/>
                <w:color w:val="auto"/>
              </w:rPr>
            </w:pPr>
          </w:p>
        </w:tc>
        <w:tc>
          <w:tcPr>
            <w:tcW w:w="320" w:type="dxa"/>
            <w:vAlign w:val="bottom"/>
          </w:tcPr>
          <w:p>
            <w:pPr>
              <w:spacing w:after="0"/>
              <w:rPr>
                <w:sz w:val="5"/>
                <w:szCs w:val="5"/>
                <w:color w:val="auto"/>
              </w:rPr>
            </w:pPr>
          </w:p>
        </w:tc>
        <w:tc>
          <w:tcPr>
            <w:tcW w:w="100" w:type="dxa"/>
            <w:vAlign w:val="bottom"/>
          </w:tcPr>
          <w:p>
            <w:pPr>
              <w:spacing w:after="0"/>
              <w:rPr>
                <w:sz w:val="5"/>
                <w:szCs w:val="5"/>
                <w:color w:val="auto"/>
              </w:rPr>
            </w:pPr>
          </w:p>
        </w:tc>
        <w:tc>
          <w:tcPr>
            <w:tcW w:w="420" w:type="dxa"/>
            <w:vAlign w:val="bottom"/>
          </w:tcPr>
          <w:p>
            <w:pPr>
              <w:spacing w:after="0"/>
              <w:rPr>
                <w:sz w:val="5"/>
                <w:szCs w:val="5"/>
                <w:color w:val="auto"/>
              </w:rPr>
            </w:pPr>
          </w:p>
        </w:tc>
        <w:tc>
          <w:tcPr>
            <w:tcW w:w="2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50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6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100.0%</w:t>
            </w:r>
          </w:p>
        </w:tc>
        <w:tc>
          <w:tcPr>
            <w:tcW w:w="1180" w:type="dxa"/>
            <w:vAlign w:val="bottom"/>
            <w:gridSpan w:val="5"/>
            <w:shd w:val="clear" w:color="auto" w:fill="EEEEEE"/>
          </w:tcPr>
          <w:p>
            <w:pPr>
              <w:jc w:val="right"/>
              <w:ind w:right="80"/>
              <w:spacing w:after="0"/>
              <w:rPr>
                <w:sz w:val="20"/>
                <w:szCs w:val="20"/>
                <w:color w:val="auto"/>
              </w:rPr>
            </w:pPr>
            <w:r>
              <w:rPr>
                <w:rFonts w:ascii="Arial" w:cs="Arial" w:eastAsia="Arial" w:hAnsi="Arial"/>
                <w:sz w:val="18"/>
                <w:szCs w:val="18"/>
                <w:color w:val="auto"/>
              </w:rPr>
              <w:t>100.0%</w:t>
            </w:r>
          </w:p>
        </w:tc>
        <w:tc>
          <w:tcPr>
            <w:tcW w:w="10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100.0%</w:t>
            </w:r>
          </w:p>
        </w:tc>
        <w:tc>
          <w:tcPr>
            <w:tcW w:w="32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w w:val="88"/>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0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Cost of goods sold*</w:t>
            </w:r>
          </w:p>
        </w:tc>
        <w:tc>
          <w:tcPr>
            <w:tcW w:w="5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47.4</w:t>
            </w:r>
          </w:p>
        </w:tc>
        <w:tc>
          <w:tcPr>
            <w:tcW w:w="120" w:type="dxa"/>
            <w:vAlign w:val="bottom"/>
            <w:shd w:val="clear" w:color="auto" w:fill="EEEEEE"/>
          </w:tcPr>
          <w:p>
            <w:pPr>
              <w:spacing w:after="0"/>
              <w:rPr>
                <w:sz w:val="18"/>
                <w:szCs w:val="18"/>
                <w:color w:val="auto"/>
              </w:rPr>
            </w:pPr>
          </w:p>
        </w:tc>
        <w:tc>
          <w:tcPr>
            <w:tcW w:w="96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46.1</w:t>
            </w:r>
          </w:p>
        </w:tc>
        <w:tc>
          <w:tcPr>
            <w:tcW w:w="220" w:type="dxa"/>
            <w:vAlign w:val="bottom"/>
            <w:shd w:val="clear" w:color="auto" w:fill="EEEEEE"/>
          </w:tcPr>
          <w:p>
            <w:pPr>
              <w:spacing w:after="0"/>
              <w:rPr>
                <w:sz w:val="18"/>
                <w:szCs w:val="18"/>
                <w:color w:val="auto"/>
              </w:rPr>
            </w:pPr>
          </w:p>
        </w:tc>
        <w:tc>
          <w:tcPr>
            <w:tcW w:w="82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47.4</w:t>
            </w:r>
          </w:p>
        </w:tc>
        <w:tc>
          <w:tcPr>
            <w:tcW w:w="2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45.7</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00" w:type="dxa"/>
            <w:vAlign w:val="bottom"/>
          </w:tcPr>
          <w:p>
            <w:pPr>
              <w:ind w:left="120"/>
              <w:spacing w:after="0"/>
              <w:rPr>
                <w:sz w:val="20"/>
                <w:szCs w:val="20"/>
                <w:color w:val="auto"/>
              </w:rPr>
            </w:pPr>
            <w:r>
              <w:rPr>
                <w:rFonts w:ascii="Arial" w:cs="Arial" w:eastAsia="Arial" w:hAnsi="Arial"/>
                <w:sz w:val="18"/>
                <w:szCs w:val="18"/>
                <w:color w:val="auto"/>
              </w:rPr>
              <w:t>Research and development*</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21.6</w:t>
            </w:r>
          </w:p>
        </w:tc>
        <w:tc>
          <w:tcPr>
            <w:tcW w:w="120" w:type="dxa"/>
            <w:vAlign w:val="bottom"/>
          </w:tcPr>
          <w:p>
            <w:pPr>
              <w:spacing w:after="0"/>
              <w:rPr>
                <w:sz w:val="18"/>
                <w:szCs w:val="18"/>
                <w:color w:val="auto"/>
              </w:rPr>
            </w:pPr>
          </w:p>
        </w:tc>
        <w:tc>
          <w:tcPr>
            <w:tcW w:w="960" w:type="dxa"/>
            <w:vAlign w:val="bottom"/>
            <w:gridSpan w:val="4"/>
          </w:tcPr>
          <w:p>
            <w:pPr>
              <w:jc w:val="right"/>
              <w:spacing w:after="0"/>
              <w:rPr>
                <w:sz w:val="20"/>
                <w:szCs w:val="20"/>
                <w:color w:val="auto"/>
              </w:rPr>
            </w:pPr>
            <w:r>
              <w:rPr>
                <w:rFonts w:ascii="Arial" w:cs="Arial" w:eastAsia="Arial" w:hAnsi="Arial"/>
                <w:sz w:val="18"/>
                <w:szCs w:val="18"/>
                <w:color w:val="auto"/>
              </w:rPr>
              <w:t>27.1</w:t>
            </w:r>
          </w:p>
        </w:tc>
        <w:tc>
          <w:tcPr>
            <w:tcW w:w="22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22.5</w:t>
            </w:r>
          </w:p>
        </w:tc>
        <w:tc>
          <w:tcPr>
            <w:tcW w:w="2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27.4</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Selling and marketing*</w:t>
            </w:r>
          </w:p>
        </w:tc>
        <w:tc>
          <w:tcPr>
            <w:tcW w:w="5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6.7</w:t>
            </w:r>
          </w:p>
        </w:tc>
        <w:tc>
          <w:tcPr>
            <w:tcW w:w="120" w:type="dxa"/>
            <w:vAlign w:val="bottom"/>
            <w:shd w:val="clear" w:color="auto" w:fill="EEEEEE"/>
          </w:tcPr>
          <w:p>
            <w:pPr>
              <w:spacing w:after="0"/>
              <w:rPr>
                <w:sz w:val="18"/>
                <w:szCs w:val="18"/>
                <w:color w:val="auto"/>
              </w:rPr>
            </w:pPr>
          </w:p>
        </w:tc>
        <w:tc>
          <w:tcPr>
            <w:tcW w:w="96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7.7</w:t>
            </w:r>
          </w:p>
        </w:tc>
        <w:tc>
          <w:tcPr>
            <w:tcW w:w="220" w:type="dxa"/>
            <w:vAlign w:val="bottom"/>
            <w:shd w:val="clear" w:color="auto" w:fill="EEEEEE"/>
          </w:tcPr>
          <w:p>
            <w:pPr>
              <w:spacing w:after="0"/>
              <w:rPr>
                <w:sz w:val="18"/>
                <w:szCs w:val="18"/>
                <w:color w:val="auto"/>
              </w:rPr>
            </w:pPr>
          </w:p>
        </w:tc>
        <w:tc>
          <w:tcPr>
            <w:tcW w:w="82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6.8</w:t>
            </w:r>
          </w:p>
        </w:tc>
        <w:tc>
          <w:tcPr>
            <w:tcW w:w="2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8.3</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00" w:type="dxa"/>
            <w:vAlign w:val="bottom"/>
          </w:tcPr>
          <w:p>
            <w:pPr>
              <w:ind w:left="120"/>
              <w:spacing w:after="0"/>
              <w:rPr>
                <w:sz w:val="20"/>
                <w:szCs w:val="20"/>
                <w:color w:val="auto"/>
              </w:rPr>
            </w:pPr>
            <w:r>
              <w:rPr>
                <w:rFonts w:ascii="Arial" w:cs="Arial" w:eastAsia="Arial" w:hAnsi="Arial"/>
                <w:sz w:val="18"/>
                <w:szCs w:val="18"/>
                <w:color w:val="auto"/>
              </w:rPr>
              <w:t>General and administrative*</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2.6</w:t>
            </w:r>
          </w:p>
        </w:tc>
        <w:tc>
          <w:tcPr>
            <w:tcW w:w="120" w:type="dxa"/>
            <w:vAlign w:val="bottom"/>
          </w:tcPr>
          <w:p>
            <w:pPr>
              <w:spacing w:after="0"/>
              <w:rPr>
                <w:sz w:val="18"/>
                <w:szCs w:val="18"/>
                <w:color w:val="auto"/>
              </w:rPr>
            </w:pPr>
          </w:p>
        </w:tc>
        <w:tc>
          <w:tcPr>
            <w:tcW w:w="960" w:type="dxa"/>
            <w:vAlign w:val="bottom"/>
            <w:gridSpan w:val="4"/>
          </w:tcPr>
          <w:p>
            <w:pPr>
              <w:jc w:val="right"/>
              <w:spacing w:after="0"/>
              <w:rPr>
                <w:sz w:val="20"/>
                <w:szCs w:val="20"/>
                <w:color w:val="auto"/>
              </w:rPr>
            </w:pPr>
            <w:r>
              <w:rPr>
                <w:rFonts w:ascii="Arial" w:cs="Arial" w:eastAsia="Arial" w:hAnsi="Arial"/>
                <w:sz w:val="18"/>
                <w:szCs w:val="18"/>
                <w:color w:val="auto"/>
              </w:rPr>
              <w:t>2.3</w:t>
            </w:r>
          </w:p>
        </w:tc>
        <w:tc>
          <w:tcPr>
            <w:tcW w:w="22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2.6</w:t>
            </w:r>
          </w:p>
        </w:tc>
        <w:tc>
          <w:tcPr>
            <w:tcW w:w="2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2.2</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Amortization of stock-based compensation</w:t>
            </w:r>
          </w:p>
        </w:tc>
        <w:tc>
          <w:tcPr>
            <w:tcW w:w="5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0.4</w:t>
            </w:r>
          </w:p>
        </w:tc>
        <w:tc>
          <w:tcPr>
            <w:tcW w:w="120" w:type="dxa"/>
            <w:vAlign w:val="bottom"/>
            <w:shd w:val="clear" w:color="auto" w:fill="EEEEEE"/>
          </w:tcPr>
          <w:p>
            <w:pPr>
              <w:spacing w:after="0"/>
              <w:rPr>
                <w:sz w:val="18"/>
                <w:szCs w:val="18"/>
                <w:color w:val="auto"/>
              </w:rPr>
            </w:pPr>
          </w:p>
        </w:tc>
        <w:tc>
          <w:tcPr>
            <w:tcW w:w="96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0.5</w:t>
            </w:r>
          </w:p>
        </w:tc>
        <w:tc>
          <w:tcPr>
            <w:tcW w:w="220" w:type="dxa"/>
            <w:vAlign w:val="bottom"/>
            <w:shd w:val="clear" w:color="auto" w:fill="EEEEEE"/>
          </w:tcPr>
          <w:p>
            <w:pPr>
              <w:spacing w:after="0"/>
              <w:rPr>
                <w:sz w:val="18"/>
                <w:szCs w:val="18"/>
                <w:color w:val="auto"/>
              </w:rPr>
            </w:pPr>
          </w:p>
        </w:tc>
        <w:tc>
          <w:tcPr>
            <w:tcW w:w="82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0.5</w:t>
            </w:r>
          </w:p>
        </w:tc>
        <w:tc>
          <w:tcPr>
            <w:tcW w:w="2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0.5</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7500" w:type="dxa"/>
            <w:vAlign w:val="bottom"/>
          </w:tcPr>
          <w:p>
            <w:pPr>
              <w:ind w:left="120"/>
              <w:spacing w:after="0"/>
              <w:rPr>
                <w:sz w:val="20"/>
                <w:szCs w:val="20"/>
                <w:color w:val="auto"/>
              </w:rPr>
            </w:pPr>
            <w:r>
              <w:rPr>
                <w:rFonts w:ascii="Arial" w:cs="Arial" w:eastAsia="Arial" w:hAnsi="Arial"/>
                <w:sz w:val="18"/>
                <w:szCs w:val="18"/>
                <w:color w:val="auto"/>
              </w:rPr>
              <w:t>Amortization and write-off of acquired intangible assets and other</w:t>
            </w:r>
          </w:p>
        </w:tc>
        <w:tc>
          <w:tcPr>
            <w:tcW w:w="120" w:type="dxa"/>
            <w:vAlign w:val="bottom"/>
          </w:tcPr>
          <w:p>
            <w:pPr>
              <w:spacing w:after="0"/>
              <w:rPr>
                <w:sz w:val="20"/>
                <w:szCs w:val="20"/>
                <w:color w:val="auto"/>
              </w:rPr>
            </w:pPr>
          </w:p>
        </w:tc>
        <w:tc>
          <w:tcPr>
            <w:tcW w:w="42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10.0</w:t>
            </w:r>
          </w:p>
        </w:tc>
        <w:tc>
          <w:tcPr>
            <w:tcW w:w="120" w:type="dxa"/>
            <w:vAlign w:val="bottom"/>
          </w:tcPr>
          <w:p>
            <w:pPr>
              <w:spacing w:after="0"/>
              <w:rPr>
                <w:sz w:val="20"/>
                <w:szCs w:val="20"/>
                <w:color w:val="auto"/>
              </w:rPr>
            </w:pPr>
          </w:p>
        </w:tc>
        <w:tc>
          <w:tcPr>
            <w:tcW w:w="560" w:type="dxa"/>
            <w:vAlign w:val="bottom"/>
            <w:gridSpan w:val="3"/>
          </w:tcPr>
          <w:p>
            <w:pPr>
              <w:spacing w:after="0"/>
              <w:rPr>
                <w:sz w:val="20"/>
                <w:szCs w:val="20"/>
                <w:color w:val="auto"/>
              </w:rPr>
            </w:pPr>
          </w:p>
        </w:tc>
        <w:tc>
          <w:tcPr>
            <w:tcW w:w="40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10.1</w:t>
            </w:r>
          </w:p>
        </w:tc>
        <w:tc>
          <w:tcPr>
            <w:tcW w:w="220" w:type="dxa"/>
            <w:vAlign w:val="bottom"/>
          </w:tcPr>
          <w:p>
            <w:pPr>
              <w:spacing w:after="0"/>
              <w:rPr>
                <w:sz w:val="20"/>
                <w:szCs w:val="20"/>
                <w:color w:val="auto"/>
              </w:rPr>
            </w:pPr>
          </w:p>
        </w:tc>
        <w:tc>
          <w:tcPr>
            <w:tcW w:w="420" w:type="dxa"/>
            <w:vAlign w:val="bottom"/>
            <w:gridSpan w:val="2"/>
          </w:tcPr>
          <w:p>
            <w:pPr>
              <w:spacing w:after="0"/>
              <w:rPr>
                <w:sz w:val="20"/>
                <w:szCs w:val="20"/>
                <w:color w:val="auto"/>
              </w:rPr>
            </w:pPr>
          </w:p>
        </w:tc>
        <w:tc>
          <w:tcPr>
            <w:tcW w:w="40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11.1</w:t>
            </w:r>
          </w:p>
        </w:tc>
        <w:tc>
          <w:tcPr>
            <w:tcW w:w="2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2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10.8</w:t>
            </w: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Total operating costs and expenses</w:t>
            </w:r>
          </w:p>
        </w:tc>
        <w:tc>
          <w:tcPr>
            <w:tcW w:w="5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88.7</w:t>
            </w:r>
          </w:p>
        </w:tc>
        <w:tc>
          <w:tcPr>
            <w:tcW w:w="120" w:type="dxa"/>
            <w:vAlign w:val="bottom"/>
            <w:shd w:val="clear" w:color="auto" w:fill="EEEEEE"/>
          </w:tcPr>
          <w:p>
            <w:pPr>
              <w:spacing w:after="0"/>
              <w:rPr>
                <w:sz w:val="18"/>
                <w:szCs w:val="18"/>
                <w:color w:val="auto"/>
              </w:rPr>
            </w:pPr>
          </w:p>
        </w:tc>
        <w:tc>
          <w:tcPr>
            <w:tcW w:w="96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93.8</w:t>
            </w:r>
          </w:p>
        </w:tc>
        <w:tc>
          <w:tcPr>
            <w:tcW w:w="220" w:type="dxa"/>
            <w:vAlign w:val="bottom"/>
            <w:shd w:val="clear" w:color="auto" w:fill="EEEEEE"/>
          </w:tcPr>
          <w:p>
            <w:pPr>
              <w:spacing w:after="0"/>
              <w:rPr>
                <w:sz w:val="18"/>
                <w:szCs w:val="18"/>
                <w:color w:val="auto"/>
              </w:rPr>
            </w:pPr>
          </w:p>
        </w:tc>
        <w:tc>
          <w:tcPr>
            <w:tcW w:w="82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90.9</w:t>
            </w:r>
          </w:p>
        </w:tc>
        <w:tc>
          <w:tcPr>
            <w:tcW w:w="2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94.9</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520" w:type="dxa"/>
            <w:vAlign w:val="bottom"/>
            <w:gridSpan w:val="2"/>
            <w:vMerge w:val="restart"/>
          </w:tcPr>
          <w:p>
            <w:pPr>
              <w:spacing w:after="0"/>
              <w:rPr>
                <w:sz w:val="20"/>
                <w:szCs w:val="20"/>
                <w:color w:val="auto"/>
              </w:rPr>
            </w:pPr>
            <w:r>
              <w:rPr>
                <w:rFonts w:ascii="Arial" w:cs="Arial" w:eastAsia="Arial" w:hAnsi="Arial"/>
                <w:sz w:val="18"/>
                <w:szCs w:val="18"/>
                <w:color w:val="auto"/>
              </w:rPr>
              <w:t>Operating income</w:t>
            </w:r>
          </w:p>
        </w:tc>
        <w:tc>
          <w:tcPr>
            <w:tcW w:w="1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7520" w:type="dxa"/>
            <w:vAlign w:val="bottom"/>
            <w:gridSpan w:val="2"/>
            <w:vMerge w:val="continue"/>
          </w:tcPr>
          <w:p>
            <w:pPr>
              <w:spacing w:after="0"/>
              <w:rPr>
                <w:sz w:val="18"/>
                <w:szCs w:val="18"/>
                <w:color w:val="auto"/>
              </w:rPr>
            </w:pPr>
          </w:p>
        </w:tc>
        <w:tc>
          <w:tcPr>
            <w:tcW w:w="120" w:type="dxa"/>
            <w:vAlign w:val="bottom"/>
          </w:tcPr>
          <w:p>
            <w:pPr>
              <w:spacing w:after="0"/>
              <w:rPr>
                <w:sz w:val="18"/>
                <w:szCs w:val="18"/>
                <w:color w:val="auto"/>
              </w:rPr>
            </w:pPr>
          </w:p>
        </w:tc>
        <w:tc>
          <w:tcPr>
            <w:tcW w:w="4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rPr>
              <w:t>11.3</w:t>
            </w:r>
          </w:p>
        </w:tc>
        <w:tc>
          <w:tcPr>
            <w:tcW w:w="120" w:type="dxa"/>
            <w:vAlign w:val="bottom"/>
          </w:tcPr>
          <w:p>
            <w:pPr>
              <w:spacing w:after="0"/>
              <w:rPr>
                <w:sz w:val="18"/>
                <w:szCs w:val="18"/>
                <w:color w:val="auto"/>
              </w:rPr>
            </w:pPr>
          </w:p>
        </w:tc>
        <w:tc>
          <w:tcPr>
            <w:tcW w:w="560" w:type="dxa"/>
            <w:vAlign w:val="bottom"/>
            <w:gridSpan w:val="3"/>
          </w:tcPr>
          <w:p>
            <w:pPr>
              <w:spacing w:after="0"/>
              <w:rPr>
                <w:sz w:val="18"/>
                <w:szCs w:val="18"/>
                <w:color w:val="auto"/>
              </w:rPr>
            </w:pPr>
          </w:p>
        </w:tc>
        <w:tc>
          <w:tcPr>
            <w:tcW w:w="40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rPr>
              <w:t>6.2</w:t>
            </w:r>
          </w:p>
        </w:tc>
        <w:tc>
          <w:tcPr>
            <w:tcW w:w="220" w:type="dxa"/>
            <w:vAlign w:val="bottom"/>
          </w:tcPr>
          <w:p>
            <w:pPr>
              <w:spacing w:after="0"/>
              <w:rPr>
                <w:sz w:val="18"/>
                <w:szCs w:val="18"/>
                <w:color w:val="auto"/>
              </w:rPr>
            </w:pPr>
          </w:p>
        </w:tc>
        <w:tc>
          <w:tcPr>
            <w:tcW w:w="420" w:type="dxa"/>
            <w:vAlign w:val="bottom"/>
            <w:gridSpan w:val="2"/>
          </w:tcPr>
          <w:p>
            <w:pPr>
              <w:spacing w:after="0"/>
              <w:rPr>
                <w:sz w:val="18"/>
                <w:szCs w:val="18"/>
                <w:color w:val="auto"/>
              </w:rPr>
            </w:pPr>
          </w:p>
        </w:tc>
        <w:tc>
          <w:tcPr>
            <w:tcW w:w="40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rPr>
              <w:t>9.1</w:t>
            </w:r>
          </w:p>
        </w:tc>
        <w:tc>
          <w:tcPr>
            <w:tcW w:w="2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rPr>
              <w:t>5.1</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00" w:type="dxa"/>
            <w:vAlign w:val="bottom"/>
            <w:shd w:val="clear" w:color="auto" w:fill="EEEEEE"/>
          </w:tcPr>
          <w:p>
            <w:pPr>
              <w:spacing w:after="0"/>
              <w:rPr>
                <w:sz w:val="20"/>
                <w:szCs w:val="20"/>
                <w:color w:val="auto"/>
              </w:rPr>
            </w:pPr>
            <w:r>
              <w:rPr>
                <w:rFonts w:ascii="Arial" w:cs="Arial" w:eastAsia="Arial" w:hAnsi="Arial"/>
                <w:sz w:val="18"/>
                <w:szCs w:val="18"/>
                <w:color w:val="auto"/>
              </w:rPr>
              <w:t>Interest and other income, net</w:t>
            </w:r>
          </w:p>
        </w:tc>
        <w:tc>
          <w:tcPr>
            <w:tcW w:w="5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0.5</w:t>
            </w:r>
          </w:p>
        </w:tc>
        <w:tc>
          <w:tcPr>
            <w:tcW w:w="120" w:type="dxa"/>
            <w:vAlign w:val="bottom"/>
            <w:shd w:val="clear" w:color="auto" w:fill="EEEEEE"/>
          </w:tcPr>
          <w:p>
            <w:pPr>
              <w:spacing w:after="0"/>
              <w:rPr>
                <w:sz w:val="18"/>
                <w:szCs w:val="18"/>
                <w:color w:val="auto"/>
              </w:rPr>
            </w:pPr>
          </w:p>
        </w:tc>
        <w:tc>
          <w:tcPr>
            <w:tcW w:w="96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0.8</w:t>
            </w:r>
          </w:p>
        </w:tc>
        <w:tc>
          <w:tcPr>
            <w:tcW w:w="220" w:type="dxa"/>
            <w:vAlign w:val="bottom"/>
            <w:shd w:val="clear" w:color="auto" w:fill="EEEEEE"/>
          </w:tcPr>
          <w:p>
            <w:pPr>
              <w:spacing w:after="0"/>
              <w:rPr>
                <w:sz w:val="18"/>
                <w:szCs w:val="18"/>
                <w:color w:val="auto"/>
              </w:rPr>
            </w:pPr>
          </w:p>
        </w:tc>
        <w:tc>
          <w:tcPr>
            <w:tcW w:w="82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0.6</w:t>
            </w:r>
          </w:p>
        </w:tc>
        <w:tc>
          <w:tcPr>
            <w:tcW w:w="2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0.8</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520" w:type="dxa"/>
            <w:vAlign w:val="bottom"/>
            <w:gridSpan w:val="2"/>
            <w:vMerge w:val="restart"/>
          </w:tcPr>
          <w:p>
            <w:pPr>
              <w:spacing w:after="0"/>
              <w:rPr>
                <w:sz w:val="20"/>
                <w:szCs w:val="20"/>
                <w:color w:val="auto"/>
              </w:rPr>
            </w:pPr>
            <w:r>
              <w:rPr>
                <w:rFonts w:ascii="Arial" w:cs="Arial" w:eastAsia="Arial" w:hAnsi="Arial"/>
                <w:sz w:val="18"/>
                <w:szCs w:val="18"/>
                <w:color w:val="auto"/>
              </w:rPr>
              <w:t>Income before income taxes</w:t>
            </w:r>
          </w:p>
        </w:tc>
        <w:tc>
          <w:tcPr>
            <w:tcW w:w="1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7520" w:type="dxa"/>
            <w:vAlign w:val="bottom"/>
            <w:gridSpan w:val="2"/>
            <w:vMerge w:val="continue"/>
          </w:tcPr>
          <w:p>
            <w:pPr>
              <w:spacing w:after="0"/>
              <w:rPr>
                <w:sz w:val="18"/>
                <w:szCs w:val="18"/>
                <w:color w:val="auto"/>
              </w:rPr>
            </w:pPr>
          </w:p>
        </w:tc>
        <w:tc>
          <w:tcPr>
            <w:tcW w:w="120" w:type="dxa"/>
            <w:vAlign w:val="bottom"/>
          </w:tcPr>
          <w:p>
            <w:pPr>
              <w:spacing w:after="0"/>
              <w:rPr>
                <w:sz w:val="18"/>
                <w:szCs w:val="18"/>
                <w:color w:val="auto"/>
              </w:rPr>
            </w:pPr>
          </w:p>
        </w:tc>
        <w:tc>
          <w:tcPr>
            <w:tcW w:w="4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rPr>
              <w:t>11.8</w:t>
            </w:r>
          </w:p>
        </w:tc>
        <w:tc>
          <w:tcPr>
            <w:tcW w:w="120" w:type="dxa"/>
            <w:vAlign w:val="bottom"/>
          </w:tcPr>
          <w:p>
            <w:pPr>
              <w:spacing w:after="0"/>
              <w:rPr>
                <w:sz w:val="18"/>
                <w:szCs w:val="18"/>
                <w:color w:val="auto"/>
              </w:rPr>
            </w:pPr>
          </w:p>
        </w:tc>
        <w:tc>
          <w:tcPr>
            <w:tcW w:w="560" w:type="dxa"/>
            <w:vAlign w:val="bottom"/>
            <w:gridSpan w:val="3"/>
          </w:tcPr>
          <w:p>
            <w:pPr>
              <w:spacing w:after="0"/>
              <w:rPr>
                <w:sz w:val="18"/>
                <w:szCs w:val="18"/>
                <w:color w:val="auto"/>
              </w:rPr>
            </w:pPr>
          </w:p>
        </w:tc>
        <w:tc>
          <w:tcPr>
            <w:tcW w:w="40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rPr>
              <w:t>7.0</w:t>
            </w:r>
          </w:p>
        </w:tc>
        <w:tc>
          <w:tcPr>
            <w:tcW w:w="220" w:type="dxa"/>
            <w:vAlign w:val="bottom"/>
          </w:tcPr>
          <w:p>
            <w:pPr>
              <w:spacing w:after="0"/>
              <w:rPr>
                <w:sz w:val="18"/>
                <w:szCs w:val="18"/>
                <w:color w:val="auto"/>
              </w:rPr>
            </w:pPr>
          </w:p>
        </w:tc>
        <w:tc>
          <w:tcPr>
            <w:tcW w:w="420" w:type="dxa"/>
            <w:vAlign w:val="bottom"/>
            <w:gridSpan w:val="2"/>
          </w:tcPr>
          <w:p>
            <w:pPr>
              <w:spacing w:after="0"/>
              <w:rPr>
                <w:sz w:val="18"/>
                <w:szCs w:val="18"/>
                <w:color w:val="auto"/>
              </w:rPr>
            </w:pPr>
          </w:p>
        </w:tc>
        <w:tc>
          <w:tcPr>
            <w:tcW w:w="40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rPr>
              <w:t>9.7</w:t>
            </w:r>
          </w:p>
        </w:tc>
        <w:tc>
          <w:tcPr>
            <w:tcW w:w="2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rPr>
              <w:t>5.9</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500" w:type="dxa"/>
            <w:vAlign w:val="bottom"/>
            <w:shd w:val="clear" w:color="auto" w:fill="EEEEEE"/>
          </w:tcPr>
          <w:p>
            <w:pPr>
              <w:spacing w:after="0"/>
              <w:rPr>
                <w:sz w:val="20"/>
                <w:szCs w:val="20"/>
                <w:color w:val="auto"/>
              </w:rPr>
            </w:pPr>
            <w:r>
              <w:rPr>
                <w:rFonts w:ascii="Arial" w:cs="Arial" w:eastAsia="Arial" w:hAnsi="Arial"/>
                <w:sz w:val="18"/>
                <w:szCs w:val="18"/>
                <w:color w:val="auto"/>
              </w:rPr>
              <w:t>Provision for income taxes</w:t>
            </w:r>
          </w:p>
        </w:tc>
        <w:tc>
          <w:tcPr>
            <w:tcW w:w="5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2.2</w:t>
            </w:r>
          </w:p>
        </w:tc>
        <w:tc>
          <w:tcPr>
            <w:tcW w:w="120" w:type="dxa"/>
            <w:vAlign w:val="bottom"/>
            <w:shd w:val="clear" w:color="auto" w:fill="EEEEEE"/>
          </w:tcPr>
          <w:p>
            <w:pPr>
              <w:spacing w:after="0"/>
              <w:rPr>
                <w:sz w:val="18"/>
                <w:szCs w:val="18"/>
                <w:color w:val="auto"/>
              </w:rPr>
            </w:pPr>
          </w:p>
        </w:tc>
        <w:tc>
          <w:tcPr>
            <w:tcW w:w="96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2.1</w:t>
            </w:r>
          </w:p>
        </w:tc>
        <w:tc>
          <w:tcPr>
            <w:tcW w:w="220" w:type="dxa"/>
            <w:vAlign w:val="bottom"/>
            <w:shd w:val="clear" w:color="auto" w:fill="EEEEEE"/>
          </w:tcPr>
          <w:p>
            <w:pPr>
              <w:spacing w:after="0"/>
              <w:rPr>
                <w:sz w:val="18"/>
                <w:szCs w:val="18"/>
                <w:color w:val="auto"/>
              </w:rPr>
            </w:pPr>
          </w:p>
        </w:tc>
        <w:tc>
          <w:tcPr>
            <w:tcW w:w="82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2.1</w:t>
            </w:r>
          </w:p>
        </w:tc>
        <w:tc>
          <w:tcPr>
            <w:tcW w:w="2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2.1</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520" w:type="dxa"/>
            <w:vAlign w:val="bottom"/>
            <w:gridSpan w:val="2"/>
            <w:vMerge w:val="restart"/>
          </w:tcPr>
          <w:p>
            <w:pPr>
              <w:spacing w:after="0"/>
              <w:rPr>
                <w:sz w:val="20"/>
                <w:szCs w:val="20"/>
                <w:color w:val="auto"/>
              </w:rPr>
            </w:pPr>
            <w:r>
              <w:rPr>
                <w:rFonts w:ascii="Arial" w:cs="Arial" w:eastAsia="Arial" w:hAnsi="Arial"/>
                <w:sz w:val="18"/>
                <w:szCs w:val="18"/>
                <w:color w:val="auto"/>
              </w:rPr>
              <w:t>Net income</w:t>
            </w:r>
          </w:p>
        </w:tc>
        <w:tc>
          <w:tcPr>
            <w:tcW w:w="120" w:type="dxa"/>
            <w:vAlign w:val="bottom"/>
          </w:tcPr>
          <w:p>
            <w:pPr>
              <w:spacing w:after="0" w:line="20" w:lineRule="exact"/>
              <w:rPr>
                <w:sz w:val="1"/>
                <w:szCs w:val="1"/>
                <w:color w:val="auto"/>
              </w:rPr>
            </w:pPr>
          </w:p>
        </w:tc>
        <w:tc>
          <w:tcPr>
            <w:tcW w:w="420" w:type="dxa"/>
            <w:vAlign w:val="bottom"/>
            <w:tcBorders>
              <w:bottom w:val="single" w:sz="8" w:color="808080"/>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gridSpan w:val="3"/>
          </w:tcPr>
          <w:p>
            <w:pPr>
              <w:spacing w:after="0" w:line="20" w:lineRule="exact"/>
              <w:rPr>
                <w:sz w:val="1"/>
                <w:szCs w:val="1"/>
                <w:color w:val="auto"/>
              </w:rPr>
            </w:pPr>
          </w:p>
        </w:tc>
        <w:tc>
          <w:tcPr>
            <w:tcW w:w="400" w:type="dxa"/>
            <w:vAlign w:val="bottom"/>
            <w:tcBorders>
              <w:bottom w:val="single" w:sz="8" w:color="808080"/>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400" w:type="dxa"/>
            <w:vAlign w:val="bottom"/>
            <w:tcBorders>
              <w:bottom w:val="single" w:sz="8" w:color="808080"/>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tcBorders>
              <w:bottom w:val="single" w:sz="8" w:color="808080"/>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520" w:type="dxa"/>
            <w:vAlign w:val="bottom"/>
            <w:gridSpan w:val="2"/>
            <w:vMerge w:val="continue"/>
          </w:tcPr>
          <w:p>
            <w:pPr>
              <w:spacing w:after="0"/>
              <w:rPr>
                <w:sz w:val="19"/>
                <w:szCs w:val="19"/>
                <w:color w:val="auto"/>
              </w:rPr>
            </w:pPr>
          </w:p>
        </w:tc>
        <w:tc>
          <w:tcPr>
            <w:tcW w:w="120" w:type="dxa"/>
            <w:vAlign w:val="bottom"/>
          </w:tcPr>
          <w:p>
            <w:pPr>
              <w:spacing w:after="0"/>
              <w:rPr>
                <w:sz w:val="19"/>
                <w:szCs w:val="19"/>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9.6%</w:t>
            </w:r>
          </w:p>
        </w:tc>
        <w:tc>
          <w:tcPr>
            <w:tcW w:w="560" w:type="dxa"/>
            <w:vAlign w:val="bottom"/>
            <w:gridSpan w:val="3"/>
          </w:tcPr>
          <w:p>
            <w:pPr>
              <w:spacing w:after="0"/>
              <w:rPr>
                <w:sz w:val="19"/>
                <w:szCs w:val="19"/>
                <w:color w:val="auto"/>
              </w:rPr>
            </w:pPr>
          </w:p>
        </w:tc>
        <w:tc>
          <w:tcPr>
            <w:tcW w:w="620" w:type="dxa"/>
            <w:vAlign w:val="bottom"/>
            <w:gridSpan w:val="2"/>
          </w:tcPr>
          <w:p>
            <w:pPr>
              <w:jc w:val="right"/>
              <w:ind w:right="80"/>
              <w:spacing w:after="0"/>
              <w:rPr>
                <w:sz w:val="20"/>
                <w:szCs w:val="20"/>
                <w:color w:val="auto"/>
              </w:rPr>
            </w:pPr>
            <w:r>
              <w:rPr>
                <w:rFonts w:ascii="Arial" w:cs="Arial" w:eastAsia="Arial" w:hAnsi="Arial"/>
                <w:sz w:val="18"/>
                <w:szCs w:val="18"/>
                <w:color w:val="auto"/>
              </w:rPr>
              <w:t>4.9%</w:t>
            </w:r>
          </w:p>
        </w:tc>
        <w:tc>
          <w:tcPr>
            <w:tcW w:w="420" w:type="dxa"/>
            <w:vAlign w:val="bottom"/>
            <w:gridSpan w:val="2"/>
          </w:tcPr>
          <w:p>
            <w:pPr>
              <w:spacing w:after="0"/>
              <w:rPr>
                <w:sz w:val="19"/>
                <w:szCs w:val="19"/>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7.6%</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20" w:type="dxa"/>
            <w:vAlign w:val="bottom"/>
            <w:gridSpan w:val="2"/>
          </w:tcPr>
          <w:p>
            <w:pPr>
              <w:jc w:val="right"/>
              <w:ind w:right="60"/>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500" w:type="dxa"/>
            <w:vAlign w:val="bottom"/>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420" w:type="dxa"/>
            <w:vAlign w:val="bottom"/>
            <w:tcBorders>
              <w:right w:val="single" w:sz="8" w:color="808080"/>
            </w:tcBorders>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80" w:type="dxa"/>
            <w:vAlign w:val="bottom"/>
          </w:tcPr>
          <w:p>
            <w:pPr>
              <w:spacing w:after="0"/>
              <w:rPr>
                <w:sz w:val="5"/>
                <w:szCs w:val="5"/>
                <w:color w:val="auto"/>
              </w:rPr>
            </w:pPr>
          </w:p>
        </w:tc>
        <w:tc>
          <w:tcPr>
            <w:tcW w:w="360" w:type="dxa"/>
            <w:vAlign w:val="bottom"/>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400" w:type="dxa"/>
            <w:vAlign w:val="bottom"/>
            <w:tcBorders>
              <w:right w:val="single" w:sz="8" w:color="808080"/>
            </w:tcBorders>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400" w:type="dxa"/>
            <w:vAlign w:val="bottom"/>
            <w:tcBorders>
              <w:right w:val="single" w:sz="8" w:color="808080"/>
            </w:tcBorders>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320" w:type="dxa"/>
            <w:vAlign w:val="bottom"/>
          </w:tcPr>
          <w:p>
            <w:pPr>
              <w:spacing w:after="0"/>
              <w:rPr>
                <w:sz w:val="5"/>
                <w:szCs w:val="5"/>
                <w:color w:val="auto"/>
              </w:rPr>
            </w:pPr>
          </w:p>
        </w:tc>
        <w:tc>
          <w:tcPr>
            <w:tcW w:w="100" w:type="dxa"/>
            <w:vAlign w:val="bottom"/>
          </w:tcPr>
          <w:p>
            <w:pPr>
              <w:spacing w:after="0"/>
              <w:rPr>
                <w:sz w:val="5"/>
                <w:szCs w:val="5"/>
                <w:color w:val="auto"/>
              </w:rPr>
            </w:pPr>
          </w:p>
        </w:tc>
        <w:tc>
          <w:tcPr>
            <w:tcW w:w="420" w:type="dxa"/>
            <w:vAlign w:val="bottom"/>
            <w:tcBorders>
              <w:right w:val="single" w:sz="8" w:color="808080"/>
            </w:tcBorders>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spacing w:after="0"/>
        <w:rPr>
          <w:sz w:val="20"/>
          <w:szCs w:val="20"/>
          <w:color w:val="auto"/>
        </w:rPr>
      </w:pPr>
      <w:r>
        <w:rPr>
          <w:rFonts w:ascii="Arial" w:cs="Arial" w:eastAsia="Arial" w:hAnsi="Arial"/>
          <w:sz w:val="18"/>
          <w:szCs w:val="18"/>
          <w:color w:val="auto"/>
        </w:rPr>
        <w:t>* Excludes stock-based compensation</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Six Months Ended July 31, 2004 and 2003</w:t>
      </w:r>
    </w:p>
    <w:p>
      <w:pPr>
        <w:spacing w:after="0" w:line="18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Revenue</w:t>
      </w: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1660" w:type="dxa"/>
            <w:vAlign w:val="bottom"/>
          </w:tcPr>
          <w:p>
            <w:pPr>
              <w:spacing w:after="0"/>
              <w:rPr>
                <w:sz w:val="16"/>
                <w:szCs w:val="16"/>
                <w:color w:val="auto"/>
              </w:rPr>
            </w:pPr>
          </w:p>
        </w:tc>
        <w:tc>
          <w:tcPr>
            <w:tcW w:w="3460" w:type="dxa"/>
            <w:vAlign w:val="bottom"/>
            <w:gridSpan w:val="3"/>
          </w:tcPr>
          <w:p>
            <w:pPr>
              <w:jc w:val="right"/>
              <w:ind w:right="800"/>
              <w:spacing w:after="0"/>
              <w:rPr>
                <w:sz w:val="20"/>
                <w:szCs w:val="20"/>
                <w:color w:val="auto"/>
              </w:rPr>
            </w:pPr>
            <w:r>
              <w:rPr>
                <w:rFonts w:ascii="Arial" w:cs="Arial" w:eastAsia="Arial" w:hAnsi="Arial"/>
                <w:sz w:val="14"/>
                <w:szCs w:val="14"/>
                <w:b w:val="1"/>
                <w:bCs w:val="1"/>
                <w:color w:val="auto"/>
              </w:rPr>
              <w:t>Three Months Ended July 31,</w:t>
            </w:r>
          </w:p>
        </w:tc>
        <w:tc>
          <w:tcPr>
            <w:tcW w:w="20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360" w:type="dxa"/>
            <w:vAlign w:val="bottom"/>
            <w:gridSpan w:val="3"/>
          </w:tcPr>
          <w:p>
            <w:pPr>
              <w:jc w:val="right"/>
              <w:ind w:right="860"/>
              <w:spacing w:after="0"/>
              <w:rPr>
                <w:sz w:val="20"/>
                <w:szCs w:val="20"/>
                <w:color w:val="auto"/>
              </w:rPr>
            </w:pPr>
            <w:r>
              <w:rPr>
                <w:rFonts w:ascii="Arial" w:cs="Arial" w:eastAsia="Arial" w:hAnsi="Arial"/>
                <w:sz w:val="14"/>
                <w:szCs w:val="14"/>
                <w:b w:val="1"/>
                <w:bCs w:val="1"/>
                <w:color w:val="auto"/>
              </w:rPr>
              <w:t>Six Months Ended July 31,</w:t>
            </w:r>
          </w:p>
        </w:tc>
        <w:tc>
          <w:tcPr>
            <w:tcW w:w="200" w:type="dxa"/>
            <w:vAlign w:val="bottom"/>
          </w:tcPr>
          <w:p>
            <w:pPr>
              <w:spacing w:after="0"/>
              <w:rPr>
                <w:sz w:val="16"/>
                <w:szCs w:val="16"/>
                <w:color w:val="auto"/>
              </w:rPr>
            </w:pPr>
          </w:p>
        </w:tc>
        <w:tc>
          <w:tcPr>
            <w:tcW w:w="1160" w:type="dxa"/>
            <w:vAlign w:val="bottom"/>
          </w:tcPr>
          <w:p>
            <w:pPr>
              <w:spacing w:after="0"/>
              <w:rPr>
                <w:sz w:val="16"/>
                <w:szCs w:val="16"/>
                <w:color w:val="auto"/>
              </w:rPr>
            </w:pPr>
          </w:p>
        </w:tc>
      </w:tr>
      <w:tr>
        <w:trPr>
          <w:trHeight w:val="53"/>
        </w:trPr>
        <w:tc>
          <w:tcPr>
            <w:tcW w:w="1660" w:type="dxa"/>
            <w:vAlign w:val="bottom"/>
          </w:tcPr>
          <w:p>
            <w:pPr>
              <w:spacing w:after="0"/>
              <w:rPr>
                <w:sz w:val="4"/>
                <w:szCs w:val="4"/>
                <w:color w:val="auto"/>
              </w:rPr>
            </w:pPr>
          </w:p>
        </w:tc>
        <w:tc>
          <w:tcPr>
            <w:tcW w:w="160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158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1180" w:type="dxa"/>
            <w:vAlign w:val="bottom"/>
          </w:tcPr>
          <w:p>
            <w:pPr>
              <w:spacing w:after="0"/>
              <w:rPr>
                <w:sz w:val="4"/>
                <w:szCs w:val="4"/>
                <w:color w:val="auto"/>
              </w:rPr>
            </w:pPr>
          </w:p>
        </w:tc>
        <w:tc>
          <w:tcPr>
            <w:tcW w:w="200" w:type="dxa"/>
            <w:vAlign w:val="bottom"/>
          </w:tcPr>
          <w:p>
            <w:pPr>
              <w:spacing w:after="0"/>
              <w:rPr>
                <w:sz w:val="4"/>
                <w:szCs w:val="4"/>
                <w:color w:val="auto"/>
              </w:rPr>
            </w:pPr>
          </w:p>
        </w:tc>
        <w:tc>
          <w:tcPr>
            <w:tcW w:w="154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56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1160" w:type="dxa"/>
            <w:vAlign w:val="bottom"/>
          </w:tcPr>
          <w:p>
            <w:pPr>
              <w:spacing w:after="0"/>
              <w:rPr>
                <w:sz w:val="4"/>
                <w:szCs w:val="4"/>
                <w:color w:val="auto"/>
              </w:rPr>
            </w:pPr>
          </w:p>
        </w:tc>
      </w:tr>
      <w:tr>
        <w:trPr>
          <w:trHeight w:val="238"/>
        </w:trPr>
        <w:tc>
          <w:tcPr>
            <w:tcW w:w="1660" w:type="dxa"/>
            <w:vAlign w:val="bottom"/>
          </w:tcPr>
          <w:p>
            <w:pPr>
              <w:spacing w:after="0"/>
              <w:rPr>
                <w:sz w:val="20"/>
                <w:szCs w:val="20"/>
                <w:color w:val="auto"/>
              </w:rPr>
            </w:pPr>
          </w:p>
        </w:tc>
        <w:tc>
          <w:tcPr>
            <w:tcW w:w="1600" w:type="dxa"/>
            <w:vAlign w:val="bottom"/>
          </w:tcPr>
          <w:p>
            <w:pPr>
              <w:jc w:val="right"/>
              <w:ind w:right="562"/>
              <w:spacing w:after="0"/>
              <w:rPr>
                <w:sz w:val="20"/>
                <w:szCs w:val="20"/>
                <w:color w:val="auto"/>
              </w:rPr>
            </w:pPr>
            <w:r>
              <w:rPr>
                <w:rFonts w:ascii="Arial" w:cs="Arial" w:eastAsia="Arial" w:hAnsi="Arial"/>
                <w:sz w:val="14"/>
                <w:szCs w:val="14"/>
                <w:b w:val="1"/>
                <w:bCs w:val="1"/>
                <w:color w:val="auto"/>
              </w:rPr>
              <w:t>2004</w:t>
            </w:r>
          </w:p>
        </w:tc>
        <w:tc>
          <w:tcPr>
            <w:tcW w:w="1860" w:type="dxa"/>
            <w:vAlign w:val="bottom"/>
            <w:gridSpan w:val="2"/>
          </w:tcPr>
          <w:p>
            <w:pPr>
              <w:jc w:val="right"/>
              <w:ind w:right="640"/>
              <w:spacing w:after="0"/>
              <w:rPr>
                <w:sz w:val="20"/>
                <w:szCs w:val="20"/>
                <w:color w:val="auto"/>
              </w:rPr>
            </w:pPr>
            <w:r>
              <w:rPr>
                <w:rFonts w:ascii="Arial" w:cs="Arial" w:eastAsia="Arial" w:hAnsi="Arial"/>
                <w:sz w:val="14"/>
                <w:szCs w:val="14"/>
                <w:b w:val="1"/>
                <w:bCs w:val="1"/>
                <w:color w:val="auto"/>
              </w:rPr>
              <w:t>2003</w:t>
            </w:r>
          </w:p>
        </w:tc>
        <w:tc>
          <w:tcPr>
            <w:tcW w:w="200" w:type="dxa"/>
            <w:vAlign w:val="bottom"/>
          </w:tcPr>
          <w:p>
            <w:pPr>
              <w:spacing w:after="0"/>
              <w:rPr>
                <w:sz w:val="20"/>
                <w:szCs w:val="20"/>
                <w:color w:val="auto"/>
              </w:rPr>
            </w:pPr>
          </w:p>
        </w:tc>
        <w:tc>
          <w:tcPr>
            <w:tcW w:w="1380" w:type="dxa"/>
            <w:vAlign w:val="bottom"/>
            <w:gridSpan w:val="2"/>
          </w:tcPr>
          <w:p>
            <w:pPr>
              <w:ind w:left="100"/>
              <w:spacing w:after="0"/>
              <w:rPr>
                <w:sz w:val="20"/>
                <w:szCs w:val="20"/>
                <w:color w:val="auto"/>
              </w:rPr>
            </w:pPr>
            <w:r>
              <w:rPr>
                <w:rFonts w:ascii="Arial" w:cs="Arial" w:eastAsia="Arial" w:hAnsi="Arial"/>
                <w:sz w:val="14"/>
                <w:szCs w:val="14"/>
                <w:b w:val="1"/>
                <w:bCs w:val="1"/>
                <w:color w:val="auto"/>
              </w:rPr>
              <w:t>Percent Change</w:t>
            </w:r>
          </w:p>
        </w:tc>
        <w:tc>
          <w:tcPr>
            <w:tcW w:w="1540" w:type="dxa"/>
            <w:vAlign w:val="bottom"/>
          </w:tcPr>
          <w:p>
            <w:pPr>
              <w:jc w:val="right"/>
              <w:ind w:right="542"/>
              <w:spacing w:after="0"/>
              <w:rPr>
                <w:sz w:val="20"/>
                <w:szCs w:val="20"/>
                <w:color w:val="auto"/>
              </w:rPr>
            </w:pPr>
            <w:r>
              <w:rPr>
                <w:rFonts w:ascii="Arial" w:cs="Arial" w:eastAsia="Arial" w:hAnsi="Arial"/>
                <w:sz w:val="14"/>
                <w:szCs w:val="14"/>
                <w:b w:val="1"/>
                <w:bCs w:val="1"/>
                <w:color w:val="auto"/>
              </w:rPr>
              <w:t>2004</w:t>
            </w:r>
          </w:p>
        </w:tc>
        <w:tc>
          <w:tcPr>
            <w:tcW w:w="1820" w:type="dxa"/>
            <w:vAlign w:val="bottom"/>
            <w:gridSpan w:val="2"/>
          </w:tcPr>
          <w:p>
            <w:pPr>
              <w:jc w:val="right"/>
              <w:ind w:right="640"/>
              <w:spacing w:after="0"/>
              <w:rPr>
                <w:sz w:val="20"/>
                <w:szCs w:val="20"/>
                <w:color w:val="auto"/>
              </w:rPr>
            </w:pPr>
            <w:r>
              <w:rPr>
                <w:rFonts w:ascii="Arial" w:cs="Arial" w:eastAsia="Arial" w:hAnsi="Arial"/>
                <w:sz w:val="14"/>
                <w:szCs w:val="14"/>
                <w:b w:val="1"/>
                <w:bCs w:val="1"/>
                <w:color w:val="auto"/>
              </w:rPr>
              <w:t>2003</w:t>
            </w:r>
          </w:p>
        </w:tc>
        <w:tc>
          <w:tcPr>
            <w:tcW w:w="200" w:type="dxa"/>
            <w:vAlign w:val="bottom"/>
          </w:tcPr>
          <w:p>
            <w:pPr>
              <w:spacing w:after="0"/>
              <w:rPr>
                <w:sz w:val="20"/>
                <w:szCs w:val="20"/>
                <w:color w:val="auto"/>
              </w:rPr>
            </w:pPr>
          </w:p>
        </w:tc>
        <w:tc>
          <w:tcPr>
            <w:tcW w:w="1160" w:type="dxa"/>
            <w:vAlign w:val="bottom"/>
          </w:tcPr>
          <w:p>
            <w:pPr>
              <w:jc w:val="right"/>
              <w:ind w:right="28"/>
              <w:spacing w:after="0"/>
              <w:rPr>
                <w:sz w:val="20"/>
                <w:szCs w:val="20"/>
                <w:color w:val="auto"/>
              </w:rPr>
            </w:pPr>
            <w:r>
              <w:rPr>
                <w:rFonts w:ascii="Arial" w:cs="Arial" w:eastAsia="Arial" w:hAnsi="Arial"/>
                <w:sz w:val="14"/>
                <w:szCs w:val="14"/>
                <w:b w:val="1"/>
                <w:bCs w:val="1"/>
                <w:color w:val="auto"/>
                <w:w w:val="97"/>
              </w:rPr>
              <w:t>Percent Change</w:t>
            </w:r>
          </w:p>
        </w:tc>
      </w:tr>
      <w:tr>
        <w:trPr>
          <w:trHeight w:val="53"/>
        </w:trPr>
        <w:tc>
          <w:tcPr>
            <w:tcW w:w="1660" w:type="dxa"/>
            <w:vAlign w:val="bottom"/>
          </w:tcPr>
          <w:p>
            <w:pPr>
              <w:spacing w:after="0"/>
              <w:rPr>
                <w:sz w:val="4"/>
                <w:szCs w:val="4"/>
                <w:color w:val="auto"/>
              </w:rPr>
            </w:pPr>
          </w:p>
        </w:tc>
        <w:tc>
          <w:tcPr>
            <w:tcW w:w="1600" w:type="dxa"/>
            <w:vAlign w:val="bottom"/>
            <w:tcBorders>
              <w:bottom w:val="single" w:sz="8" w:color="808080"/>
            </w:tcBorders>
          </w:tcPr>
          <w:p>
            <w:pPr>
              <w:spacing w:after="0"/>
              <w:rPr>
                <w:sz w:val="4"/>
                <w:szCs w:val="4"/>
                <w:color w:val="auto"/>
              </w:rPr>
            </w:pPr>
          </w:p>
        </w:tc>
        <w:tc>
          <w:tcPr>
            <w:tcW w:w="280" w:type="dxa"/>
            <w:vAlign w:val="bottom"/>
          </w:tcPr>
          <w:p>
            <w:pPr>
              <w:spacing w:after="0"/>
              <w:rPr>
                <w:sz w:val="4"/>
                <w:szCs w:val="4"/>
                <w:color w:val="auto"/>
              </w:rPr>
            </w:pPr>
          </w:p>
        </w:tc>
        <w:tc>
          <w:tcPr>
            <w:tcW w:w="158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118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1540" w:type="dxa"/>
            <w:vAlign w:val="bottom"/>
            <w:tcBorders>
              <w:bottom w:val="single" w:sz="8" w:color="808080"/>
            </w:tcBorders>
          </w:tcPr>
          <w:p>
            <w:pPr>
              <w:spacing w:after="0"/>
              <w:rPr>
                <w:sz w:val="4"/>
                <w:szCs w:val="4"/>
                <w:color w:val="auto"/>
              </w:rPr>
            </w:pPr>
          </w:p>
        </w:tc>
        <w:tc>
          <w:tcPr>
            <w:tcW w:w="260" w:type="dxa"/>
            <w:vAlign w:val="bottom"/>
          </w:tcPr>
          <w:p>
            <w:pPr>
              <w:spacing w:after="0"/>
              <w:rPr>
                <w:sz w:val="4"/>
                <w:szCs w:val="4"/>
                <w:color w:val="auto"/>
              </w:rPr>
            </w:pPr>
          </w:p>
        </w:tc>
        <w:tc>
          <w:tcPr>
            <w:tcW w:w="156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1160" w:type="dxa"/>
            <w:vAlign w:val="bottom"/>
            <w:tcBorders>
              <w:bottom w:val="single" w:sz="8" w:color="808080"/>
            </w:tcBorders>
          </w:tcPr>
          <w:p>
            <w:pPr>
              <w:spacing w:after="0"/>
              <w:rPr>
                <w:sz w:val="4"/>
                <w:szCs w:val="4"/>
                <w:color w:val="auto"/>
              </w:rPr>
            </w:pPr>
          </w:p>
        </w:tc>
      </w:tr>
      <w:tr>
        <w:trPr>
          <w:trHeight w:val="291"/>
        </w:trPr>
        <w:tc>
          <w:tcPr>
            <w:tcW w:w="1660" w:type="dxa"/>
            <w:vAlign w:val="bottom"/>
          </w:tcPr>
          <w:p>
            <w:pPr>
              <w:spacing w:after="0"/>
              <w:rPr>
                <w:sz w:val="20"/>
                <w:szCs w:val="20"/>
                <w:color w:val="auto"/>
              </w:rPr>
            </w:pPr>
            <w:r>
              <w:rPr>
                <w:rFonts w:ascii="Arial" w:cs="Arial" w:eastAsia="Arial" w:hAnsi="Arial"/>
                <w:sz w:val="18"/>
                <w:szCs w:val="18"/>
                <w:color w:val="auto"/>
              </w:rPr>
              <w:t>Net revenue</w:t>
            </w:r>
          </w:p>
        </w:tc>
        <w:tc>
          <w:tcPr>
            <w:tcW w:w="1600" w:type="dxa"/>
            <w:vAlign w:val="bottom"/>
          </w:tcPr>
          <w:p>
            <w:pPr>
              <w:jc w:val="right"/>
              <w:ind w:right="462"/>
              <w:spacing w:after="0"/>
              <w:rPr>
                <w:sz w:val="20"/>
                <w:szCs w:val="20"/>
                <w:color w:val="auto"/>
              </w:rPr>
            </w:pPr>
            <w:r>
              <w:rPr>
                <w:rFonts w:ascii="Arial" w:cs="Arial" w:eastAsia="Arial" w:hAnsi="Arial"/>
                <w:sz w:val="18"/>
                <w:szCs w:val="18"/>
                <w:color w:val="auto"/>
              </w:rPr>
              <w:t>$297,154</w:t>
            </w:r>
          </w:p>
        </w:tc>
        <w:tc>
          <w:tcPr>
            <w:tcW w:w="1860" w:type="dxa"/>
            <w:vAlign w:val="bottom"/>
            <w:gridSpan w:val="2"/>
          </w:tcPr>
          <w:p>
            <w:pPr>
              <w:jc w:val="right"/>
              <w:ind w:right="540"/>
              <w:spacing w:after="0"/>
              <w:rPr>
                <w:sz w:val="20"/>
                <w:szCs w:val="20"/>
                <w:color w:val="auto"/>
              </w:rPr>
            </w:pPr>
            <w:r>
              <w:rPr>
                <w:rFonts w:ascii="Arial" w:cs="Arial" w:eastAsia="Arial" w:hAnsi="Arial"/>
                <w:sz w:val="18"/>
                <w:szCs w:val="18"/>
                <w:color w:val="auto"/>
              </w:rPr>
              <w:t>$192,854</w:t>
            </w:r>
          </w:p>
        </w:tc>
        <w:tc>
          <w:tcPr>
            <w:tcW w:w="1380" w:type="dxa"/>
            <w:vAlign w:val="bottom"/>
            <w:gridSpan w:val="2"/>
          </w:tcPr>
          <w:p>
            <w:pPr>
              <w:jc w:val="right"/>
              <w:ind w:right="208"/>
              <w:spacing w:after="0"/>
              <w:rPr>
                <w:sz w:val="20"/>
                <w:szCs w:val="20"/>
                <w:color w:val="auto"/>
              </w:rPr>
            </w:pPr>
            <w:r>
              <w:rPr>
                <w:rFonts w:ascii="Arial" w:cs="Arial" w:eastAsia="Arial" w:hAnsi="Arial"/>
                <w:sz w:val="18"/>
                <w:szCs w:val="18"/>
                <w:color w:val="auto"/>
              </w:rPr>
              <w:t>54.1%</w:t>
            </w:r>
          </w:p>
        </w:tc>
        <w:tc>
          <w:tcPr>
            <w:tcW w:w="200" w:type="dxa"/>
            <w:vAlign w:val="bottom"/>
          </w:tcPr>
          <w:p>
            <w:pPr>
              <w:spacing w:after="0"/>
              <w:rPr>
                <w:sz w:val="24"/>
                <w:szCs w:val="24"/>
                <w:color w:val="auto"/>
              </w:rPr>
            </w:pPr>
          </w:p>
        </w:tc>
        <w:tc>
          <w:tcPr>
            <w:tcW w:w="1540" w:type="dxa"/>
            <w:vAlign w:val="bottom"/>
          </w:tcPr>
          <w:p>
            <w:pPr>
              <w:jc w:val="right"/>
              <w:ind w:right="442"/>
              <w:spacing w:after="0"/>
              <w:rPr>
                <w:sz w:val="20"/>
                <w:szCs w:val="20"/>
                <w:color w:val="auto"/>
              </w:rPr>
            </w:pPr>
            <w:r>
              <w:rPr>
                <w:rFonts w:ascii="Arial" w:cs="Arial" w:eastAsia="Arial" w:hAnsi="Arial"/>
                <w:sz w:val="18"/>
                <w:szCs w:val="18"/>
                <w:color w:val="auto"/>
              </w:rPr>
              <w:t>$566,731</w:t>
            </w:r>
          </w:p>
        </w:tc>
        <w:tc>
          <w:tcPr>
            <w:tcW w:w="1820" w:type="dxa"/>
            <w:vAlign w:val="bottom"/>
            <w:gridSpan w:val="2"/>
          </w:tcPr>
          <w:p>
            <w:pPr>
              <w:jc w:val="right"/>
              <w:ind w:right="540"/>
              <w:spacing w:after="0"/>
              <w:rPr>
                <w:sz w:val="20"/>
                <w:szCs w:val="20"/>
                <w:color w:val="auto"/>
              </w:rPr>
            </w:pPr>
            <w:r>
              <w:rPr>
                <w:rFonts w:ascii="Arial" w:cs="Arial" w:eastAsia="Arial" w:hAnsi="Arial"/>
                <w:sz w:val="18"/>
                <w:szCs w:val="18"/>
                <w:color w:val="auto"/>
              </w:rPr>
              <w:t>$361,137</w:t>
            </w:r>
          </w:p>
        </w:tc>
        <w:tc>
          <w:tcPr>
            <w:tcW w:w="1360" w:type="dxa"/>
            <w:vAlign w:val="bottom"/>
            <w:gridSpan w:val="2"/>
          </w:tcPr>
          <w:p>
            <w:pPr>
              <w:jc w:val="right"/>
              <w:ind w:right="188"/>
              <w:spacing w:after="0"/>
              <w:rPr>
                <w:sz w:val="20"/>
                <w:szCs w:val="20"/>
                <w:color w:val="auto"/>
              </w:rPr>
            </w:pPr>
            <w:r>
              <w:rPr>
                <w:rFonts w:ascii="Arial" w:cs="Arial" w:eastAsia="Arial" w:hAnsi="Arial"/>
                <w:sz w:val="18"/>
                <w:szCs w:val="18"/>
                <w:color w:val="auto"/>
              </w:rPr>
              <w:t>56.9%</w:t>
            </w:r>
          </w:p>
        </w:tc>
      </w:tr>
    </w:tbl>
    <w:p>
      <w:pPr>
        <w:spacing w:after="0" w:line="161" w:lineRule="exact"/>
        <w:rPr>
          <w:sz w:val="20"/>
          <w:szCs w:val="20"/>
          <w:color w:val="auto"/>
        </w:rPr>
      </w:pPr>
    </w:p>
    <w:p>
      <w:pPr>
        <w:ind w:right="360" w:firstLine="225"/>
        <w:spacing w:after="0" w:line="277" w:lineRule="auto"/>
        <w:rPr>
          <w:sz w:val="20"/>
          <w:szCs w:val="20"/>
          <w:color w:val="auto"/>
        </w:rPr>
      </w:pPr>
      <w:r>
        <w:rPr>
          <w:rFonts w:ascii="Arial" w:cs="Arial" w:eastAsia="Arial" w:hAnsi="Arial"/>
          <w:sz w:val="18"/>
          <w:szCs w:val="18"/>
          <w:color w:val="auto"/>
        </w:rPr>
        <w:t>Net revenue consists primarily of product revenue from sales of our semiconductor devices, and to a much lesser extent, development revenue derived from development contracts with our customers. Net revenue is gross revenue, net of accruals for</w:t>
      </w:r>
    </w:p>
    <w:p>
      <w:pPr>
        <w:sectPr>
          <w:pgSz w:w="11900" w:h="16838" w:orient="portrait"/>
          <w:cols w:equalWidth="0" w:num="1">
            <w:col w:w="11420"/>
          </w:cols>
          <w:pgMar w:left="240" w:top="419" w:right="239" w:bottom="1440" w:gutter="0" w:footer="0" w:header="0"/>
        </w:sectPr>
      </w:pP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18" w:name="page19"/>
    <w:bookmarkEnd w:id="1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120"/>
        <w:spacing w:after="0" w:line="273" w:lineRule="auto"/>
        <w:rPr>
          <w:sz w:val="20"/>
          <w:szCs w:val="20"/>
          <w:color w:val="auto"/>
        </w:rPr>
      </w:pPr>
      <w:r>
        <w:rPr>
          <w:rFonts w:ascii="Arial" w:cs="Arial" w:eastAsia="Arial" w:hAnsi="Arial"/>
          <w:sz w:val="17"/>
          <w:szCs w:val="17"/>
          <w:color w:val="auto"/>
        </w:rPr>
        <w:t>estimated sales returns and allowances. The increases in net revenue reflect a significant increase in volume shipments of our storage System-on-Chips, or SOCs, Gigabit Ethernet physical layer transceivers and wireless products during the three and six months ended July 31, 2004, primarily due to increased acceptance of our storage SOC products by hard disk manufacturers, the continued adoption of our Gigabit Ethernet products as a replacement for Fast Ethernet products, and volume shipments of our new 802.11g wireless local area network, or WLAN products. Revenue derived from development contracts increased in absolute dollars during the second quarter and first six months of fiscal 2005 as compared to the second quarter and first six months of fiscal 2004, but represented less than 10% of net revenue for each period.</w:t>
      </w:r>
    </w:p>
    <w:p>
      <w:pPr>
        <w:spacing w:after="0" w:line="151" w:lineRule="exact"/>
        <w:rPr>
          <w:sz w:val="20"/>
          <w:szCs w:val="20"/>
          <w:color w:val="auto"/>
        </w:rPr>
      </w:pPr>
    </w:p>
    <w:p>
      <w:pPr>
        <w:jc w:val="both"/>
        <w:ind w:right="100" w:firstLine="222"/>
        <w:spacing w:after="0" w:line="312" w:lineRule="auto"/>
        <w:rPr>
          <w:sz w:val="20"/>
          <w:szCs w:val="20"/>
          <w:color w:val="auto"/>
        </w:rPr>
      </w:pPr>
      <w:r>
        <w:rPr>
          <w:rFonts w:ascii="Arial" w:cs="Arial" w:eastAsia="Arial" w:hAnsi="Arial"/>
          <w:sz w:val="16"/>
          <w:szCs w:val="16"/>
          <w:color w:val="auto"/>
        </w:rPr>
        <w:t>We expect that revenue for fiscal 2005 will increase from the level of revenue we reported in fiscal 2004 due to increased shipments of our storage SOCs into business PCs and into emerging consumer storage electronics. Also, we expect additional growth in fiscal 2005 compared to fiscal 2004 due to increases in shipments of our WLAN products from new design wins in consumer wireless applications and our Gigabit Ethernet products for switching equipment.</w:t>
      </w:r>
    </w:p>
    <w:p>
      <w:pPr>
        <w:spacing w:after="0" w:line="106" w:lineRule="exact"/>
        <w:rPr>
          <w:sz w:val="20"/>
          <w:szCs w:val="20"/>
          <w:color w:val="auto"/>
        </w:rPr>
      </w:pPr>
    </w:p>
    <w:p>
      <w:pPr>
        <w:ind w:right="20" w:firstLine="215"/>
        <w:spacing w:after="0" w:line="255" w:lineRule="auto"/>
        <w:rPr>
          <w:sz w:val="20"/>
          <w:szCs w:val="20"/>
          <w:color w:val="auto"/>
        </w:rPr>
      </w:pPr>
      <w:r>
        <w:rPr>
          <w:rFonts w:ascii="Arial" w:cs="Arial" w:eastAsia="Arial" w:hAnsi="Arial"/>
          <w:sz w:val="18"/>
          <w:szCs w:val="18"/>
          <w:color w:val="auto"/>
        </w:rPr>
        <w:t>A portion of our revenue is concentrated with a relatively small number of customers. For the three and six months ended July 31, 2004, four customers each represented more than 10% of our net revenue for a combined total of 51% of our net revenue. For the quarter ended July 31, 2003, three customers each represented more than 10% of our net revenue for a combined total of 45% of our net revenue. For the six months ended July 31, 2003, three customers each represented more than 10% of our net revenue for a combined total of 46% of our net revenue. In addition, one distributor accounted for approximately 14% of our net revenue in the three and six months ended July 31, 2004. No distributor accounted for more than 10% of our net revenue in the three and six months ended July 31, 2003.</w:t>
      </w:r>
    </w:p>
    <w:p>
      <w:pPr>
        <w:spacing w:after="0" w:line="153" w:lineRule="exact"/>
        <w:rPr>
          <w:sz w:val="20"/>
          <w:szCs w:val="20"/>
          <w:color w:val="auto"/>
        </w:rPr>
      </w:pPr>
    </w:p>
    <w:p>
      <w:pPr>
        <w:ind w:right="20" w:firstLine="225"/>
        <w:spacing w:after="0" w:line="259" w:lineRule="auto"/>
        <w:rPr>
          <w:sz w:val="20"/>
          <w:szCs w:val="20"/>
          <w:color w:val="auto"/>
        </w:rPr>
      </w:pPr>
      <w:r>
        <w:rPr>
          <w:rFonts w:ascii="Arial" w:cs="Arial" w:eastAsia="Arial" w:hAnsi="Arial"/>
          <w:sz w:val="18"/>
          <w:szCs w:val="18"/>
          <w:color w:val="auto"/>
        </w:rPr>
        <w:t>Because we sell our products to many OEM manufacturers who have manufacturing operations located in Asia, a significant percentage of our sales are made to customers located outside of the United States. Sales to customers located in Asia represented 92% for the three and six months ended July 31, 2004 while sales to customer located in Asia represented 89% for the three and six months ended July 31, 2003. The rest of our sales are to customers located in the United States and other geographic regions.</w:t>
      </w:r>
    </w:p>
    <w:p>
      <w:pPr>
        <w:spacing w:after="0" w:line="160"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Cost of Goods Sold</w:t>
      </w: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2300" w:type="dxa"/>
            <w:vAlign w:val="bottom"/>
          </w:tcPr>
          <w:p>
            <w:pPr>
              <w:spacing w:after="0"/>
              <w:rPr>
                <w:sz w:val="16"/>
                <w:szCs w:val="16"/>
                <w:color w:val="auto"/>
              </w:rPr>
            </w:pPr>
          </w:p>
        </w:tc>
        <w:tc>
          <w:tcPr>
            <w:tcW w:w="3180" w:type="dxa"/>
            <w:vAlign w:val="bottom"/>
            <w:gridSpan w:val="3"/>
          </w:tcPr>
          <w:p>
            <w:pPr>
              <w:jc w:val="right"/>
              <w:ind w:right="680"/>
              <w:spacing w:after="0"/>
              <w:rPr>
                <w:sz w:val="20"/>
                <w:szCs w:val="20"/>
                <w:color w:val="auto"/>
              </w:rPr>
            </w:pPr>
            <w:r>
              <w:rPr>
                <w:rFonts w:ascii="Arial" w:cs="Arial" w:eastAsia="Arial" w:hAnsi="Arial"/>
                <w:sz w:val="14"/>
                <w:szCs w:val="14"/>
                <w:b w:val="1"/>
                <w:bCs w:val="1"/>
                <w:color w:val="auto"/>
              </w:rPr>
              <w:t>Three Months Ended July 31,</w:t>
            </w:r>
          </w:p>
        </w:tc>
        <w:tc>
          <w:tcPr>
            <w:tcW w:w="2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980" w:type="dxa"/>
            <w:vAlign w:val="bottom"/>
            <w:gridSpan w:val="3"/>
          </w:tcPr>
          <w:p>
            <w:pPr>
              <w:jc w:val="right"/>
              <w:ind w:right="680"/>
              <w:spacing w:after="0"/>
              <w:rPr>
                <w:sz w:val="20"/>
                <w:szCs w:val="20"/>
                <w:color w:val="auto"/>
              </w:rPr>
            </w:pPr>
            <w:r>
              <w:rPr>
                <w:rFonts w:ascii="Arial" w:cs="Arial" w:eastAsia="Arial" w:hAnsi="Arial"/>
                <w:sz w:val="14"/>
                <w:szCs w:val="14"/>
                <w:b w:val="1"/>
                <w:bCs w:val="1"/>
                <w:color w:val="auto"/>
              </w:rPr>
              <w:t>Six Months Ended July 31,</w:t>
            </w:r>
          </w:p>
        </w:tc>
        <w:tc>
          <w:tcPr>
            <w:tcW w:w="2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2300" w:type="dxa"/>
            <w:vAlign w:val="bottom"/>
          </w:tcPr>
          <w:p>
            <w:pPr>
              <w:spacing w:after="0"/>
              <w:rPr>
                <w:sz w:val="4"/>
                <w:szCs w:val="4"/>
                <w:color w:val="auto"/>
              </w:rPr>
            </w:pPr>
          </w:p>
        </w:tc>
        <w:tc>
          <w:tcPr>
            <w:tcW w:w="160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130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1140" w:type="dxa"/>
            <w:vAlign w:val="bottom"/>
          </w:tcPr>
          <w:p>
            <w:pPr>
              <w:spacing w:after="0"/>
              <w:rPr>
                <w:sz w:val="4"/>
                <w:szCs w:val="4"/>
                <w:color w:val="auto"/>
              </w:rPr>
            </w:pPr>
          </w:p>
        </w:tc>
        <w:tc>
          <w:tcPr>
            <w:tcW w:w="240" w:type="dxa"/>
            <w:vAlign w:val="bottom"/>
          </w:tcPr>
          <w:p>
            <w:pPr>
              <w:spacing w:after="0"/>
              <w:rPr>
                <w:sz w:val="4"/>
                <w:szCs w:val="4"/>
                <w:color w:val="auto"/>
              </w:rPr>
            </w:pPr>
          </w:p>
        </w:tc>
        <w:tc>
          <w:tcPr>
            <w:tcW w:w="136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138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2300" w:type="dxa"/>
            <w:vAlign w:val="bottom"/>
          </w:tcPr>
          <w:p>
            <w:pPr>
              <w:spacing w:after="0"/>
              <w:rPr>
                <w:sz w:val="20"/>
                <w:szCs w:val="20"/>
                <w:color w:val="auto"/>
              </w:rPr>
            </w:pPr>
          </w:p>
        </w:tc>
        <w:tc>
          <w:tcPr>
            <w:tcW w:w="1600" w:type="dxa"/>
            <w:vAlign w:val="bottom"/>
          </w:tcPr>
          <w:p>
            <w:pPr>
              <w:jc w:val="right"/>
              <w:ind w:right="577"/>
              <w:spacing w:after="0"/>
              <w:rPr>
                <w:sz w:val="20"/>
                <w:szCs w:val="20"/>
                <w:color w:val="auto"/>
              </w:rPr>
            </w:pPr>
            <w:r>
              <w:rPr>
                <w:rFonts w:ascii="Arial" w:cs="Arial" w:eastAsia="Arial" w:hAnsi="Arial"/>
                <w:sz w:val="14"/>
                <w:szCs w:val="14"/>
                <w:b w:val="1"/>
                <w:bCs w:val="1"/>
                <w:color w:val="auto"/>
              </w:rPr>
              <w:t>2004</w:t>
            </w:r>
          </w:p>
        </w:tc>
        <w:tc>
          <w:tcPr>
            <w:tcW w:w="158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2003</w:t>
            </w:r>
          </w:p>
        </w:tc>
        <w:tc>
          <w:tcPr>
            <w:tcW w:w="200" w:type="dxa"/>
            <w:vAlign w:val="bottom"/>
          </w:tcPr>
          <w:p>
            <w:pPr>
              <w:spacing w:after="0"/>
              <w:rPr>
                <w:sz w:val="20"/>
                <w:szCs w:val="20"/>
                <w:color w:val="auto"/>
              </w:rPr>
            </w:pPr>
          </w:p>
        </w:tc>
        <w:tc>
          <w:tcPr>
            <w:tcW w:w="13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1"/>
              </w:rPr>
              <w:t>Percent Change</w:t>
            </w:r>
          </w:p>
        </w:tc>
        <w:tc>
          <w:tcPr>
            <w:tcW w:w="1360" w:type="dxa"/>
            <w:vAlign w:val="bottom"/>
          </w:tcPr>
          <w:p>
            <w:pPr>
              <w:jc w:val="right"/>
              <w:ind w:right="457"/>
              <w:spacing w:after="0"/>
              <w:rPr>
                <w:sz w:val="20"/>
                <w:szCs w:val="20"/>
                <w:color w:val="auto"/>
              </w:rPr>
            </w:pPr>
            <w:r>
              <w:rPr>
                <w:rFonts w:ascii="Arial" w:cs="Arial" w:eastAsia="Arial" w:hAnsi="Arial"/>
                <w:sz w:val="14"/>
                <w:szCs w:val="14"/>
                <w:b w:val="1"/>
                <w:bCs w:val="1"/>
                <w:color w:val="auto"/>
              </w:rPr>
              <w:t>2004</w:t>
            </w:r>
          </w:p>
        </w:tc>
        <w:tc>
          <w:tcPr>
            <w:tcW w:w="162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2003</w:t>
            </w:r>
          </w:p>
        </w:tc>
        <w:tc>
          <w:tcPr>
            <w:tcW w:w="220" w:type="dxa"/>
            <w:vAlign w:val="bottom"/>
          </w:tcPr>
          <w:p>
            <w:pPr>
              <w:spacing w:after="0"/>
              <w:rPr>
                <w:sz w:val="20"/>
                <w:szCs w:val="20"/>
                <w:color w:val="auto"/>
              </w:rPr>
            </w:pPr>
          </w:p>
        </w:tc>
        <w:tc>
          <w:tcPr>
            <w:tcW w:w="1140" w:type="dxa"/>
            <w:vAlign w:val="bottom"/>
          </w:tcPr>
          <w:p>
            <w:pPr>
              <w:jc w:val="center"/>
              <w:spacing w:after="0"/>
              <w:rPr>
                <w:sz w:val="20"/>
                <w:szCs w:val="20"/>
                <w:color w:val="auto"/>
              </w:rPr>
            </w:pPr>
            <w:r>
              <w:rPr>
                <w:rFonts w:ascii="Arial" w:cs="Arial" w:eastAsia="Arial" w:hAnsi="Arial"/>
                <w:sz w:val="14"/>
                <w:szCs w:val="14"/>
                <w:b w:val="1"/>
                <w:bCs w:val="1"/>
                <w:color w:val="auto"/>
                <w:w w:val="91"/>
              </w:rPr>
              <w:t>Percent Change</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2300" w:type="dxa"/>
            <w:vAlign w:val="bottom"/>
          </w:tcPr>
          <w:p>
            <w:pPr>
              <w:spacing w:after="0"/>
              <w:rPr>
                <w:sz w:val="4"/>
                <w:szCs w:val="4"/>
                <w:color w:val="auto"/>
              </w:rPr>
            </w:pPr>
          </w:p>
        </w:tc>
        <w:tc>
          <w:tcPr>
            <w:tcW w:w="1600" w:type="dxa"/>
            <w:vAlign w:val="bottom"/>
            <w:tcBorders>
              <w:bottom w:val="single" w:sz="8" w:color="808080"/>
            </w:tcBorders>
          </w:tcPr>
          <w:p>
            <w:pPr>
              <w:spacing w:after="0"/>
              <w:rPr>
                <w:sz w:val="4"/>
                <w:szCs w:val="4"/>
                <w:color w:val="auto"/>
              </w:rPr>
            </w:pPr>
          </w:p>
        </w:tc>
        <w:tc>
          <w:tcPr>
            <w:tcW w:w="280" w:type="dxa"/>
            <w:vAlign w:val="bottom"/>
          </w:tcPr>
          <w:p>
            <w:pPr>
              <w:spacing w:after="0"/>
              <w:rPr>
                <w:sz w:val="4"/>
                <w:szCs w:val="4"/>
                <w:color w:val="auto"/>
              </w:rPr>
            </w:pPr>
          </w:p>
        </w:tc>
        <w:tc>
          <w:tcPr>
            <w:tcW w:w="130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114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36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38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14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2300" w:type="dxa"/>
            <w:vAlign w:val="bottom"/>
          </w:tcPr>
          <w:p>
            <w:pPr>
              <w:spacing w:after="0"/>
              <w:rPr>
                <w:sz w:val="6"/>
                <w:szCs w:val="6"/>
                <w:color w:val="auto"/>
              </w:rPr>
            </w:pPr>
          </w:p>
        </w:tc>
        <w:tc>
          <w:tcPr>
            <w:tcW w:w="1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1300" w:type="dxa"/>
            <w:vAlign w:val="bottom"/>
          </w:tcPr>
          <w:p>
            <w:pPr>
              <w:spacing w:after="0"/>
              <w:rPr>
                <w:sz w:val="6"/>
                <w:szCs w:val="6"/>
                <w:color w:val="auto"/>
              </w:rPr>
            </w:pPr>
          </w:p>
        </w:tc>
        <w:tc>
          <w:tcPr>
            <w:tcW w:w="200" w:type="dxa"/>
            <w:vAlign w:val="bottom"/>
          </w:tcPr>
          <w:p>
            <w:pPr>
              <w:spacing w:after="0"/>
              <w:rPr>
                <w:sz w:val="6"/>
                <w:szCs w:val="6"/>
                <w:color w:val="auto"/>
              </w:rPr>
            </w:pPr>
          </w:p>
        </w:tc>
        <w:tc>
          <w:tcPr>
            <w:tcW w:w="1140" w:type="dxa"/>
            <w:vAlign w:val="bottom"/>
          </w:tcPr>
          <w:p>
            <w:pPr>
              <w:spacing w:after="0"/>
              <w:rPr>
                <w:sz w:val="6"/>
                <w:szCs w:val="6"/>
                <w:color w:val="auto"/>
              </w:rPr>
            </w:pPr>
          </w:p>
        </w:tc>
        <w:tc>
          <w:tcPr>
            <w:tcW w:w="240" w:type="dxa"/>
            <w:vAlign w:val="bottom"/>
          </w:tcPr>
          <w:p>
            <w:pPr>
              <w:spacing w:after="0"/>
              <w:rPr>
                <w:sz w:val="6"/>
                <w:szCs w:val="6"/>
                <w:color w:val="auto"/>
              </w:rPr>
            </w:pPr>
          </w:p>
        </w:tc>
        <w:tc>
          <w:tcPr>
            <w:tcW w:w="1360" w:type="dxa"/>
            <w:vAlign w:val="bottom"/>
          </w:tcPr>
          <w:p>
            <w:pPr>
              <w:spacing w:after="0"/>
              <w:rPr>
                <w:sz w:val="6"/>
                <w:szCs w:val="6"/>
                <w:color w:val="auto"/>
              </w:rPr>
            </w:pPr>
          </w:p>
        </w:tc>
        <w:tc>
          <w:tcPr>
            <w:tcW w:w="240" w:type="dxa"/>
            <w:vAlign w:val="bottom"/>
          </w:tcPr>
          <w:p>
            <w:pPr>
              <w:spacing w:after="0"/>
              <w:rPr>
                <w:sz w:val="6"/>
                <w:szCs w:val="6"/>
                <w:color w:val="auto"/>
              </w:rPr>
            </w:pPr>
          </w:p>
        </w:tc>
        <w:tc>
          <w:tcPr>
            <w:tcW w:w="1380" w:type="dxa"/>
            <w:vAlign w:val="bottom"/>
          </w:tcPr>
          <w:p>
            <w:pPr>
              <w:spacing w:after="0"/>
              <w:rPr>
                <w:sz w:val="6"/>
                <w:szCs w:val="6"/>
                <w:color w:val="auto"/>
              </w:rPr>
            </w:pPr>
          </w:p>
        </w:tc>
        <w:tc>
          <w:tcPr>
            <w:tcW w:w="2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300" w:type="dxa"/>
            <w:vAlign w:val="bottom"/>
            <w:shd w:val="clear" w:color="auto" w:fill="EEEEEE"/>
          </w:tcPr>
          <w:p>
            <w:pPr>
              <w:spacing w:after="0"/>
              <w:rPr>
                <w:sz w:val="20"/>
                <w:szCs w:val="20"/>
                <w:color w:val="auto"/>
              </w:rPr>
            </w:pPr>
            <w:r>
              <w:rPr>
                <w:rFonts w:ascii="Arial" w:cs="Arial" w:eastAsia="Arial" w:hAnsi="Arial"/>
                <w:sz w:val="18"/>
                <w:szCs w:val="18"/>
                <w:color w:val="auto"/>
              </w:rPr>
              <w:t>Cost of goods sold</w:t>
            </w:r>
          </w:p>
        </w:tc>
        <w:tc>
          <w:tcPr>
            <w:tcW w:w="1600" w:type="dxa"/>
            <w:vAlign w:val="bottom"/>
            <w:shd w:val="clear" w:color="auto" w:fill="EEEEEE"/>
          </w:tcPr>
          <w:p>
            <w:pPr>
              <w:jc w:val="right"/>
              <w:ind w:right="417"/>
              <w:spacing w:after="0"/>
              <w:rPr>
                <w:sz w:val="20"/>
                <w:szCs w:val="20"/>
                <w:color w:val="auto"/>
              </w:rPr>
            </w:pPr>
            <w:r>
              <w:rPr>
                <w:rFonts w:ascii="Arial" w:cs="Arial" w:eastAsia="Arial" w:hAnsi="Arial"/>
                <w:sz w:val="18"/>
                <w:szCs w:val="18"/>
                <w:color w:val="auto"/>
              </w:rPr>
              <w:t>$140,905</w:t>
            </w:r>
          </w:p>
        </w:tc>
        <w:tc>
          <w:tcPr>
            <w:tcW w:w="158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$88,944</w:t>
            </w:r>
          </w:p>
        </w:tc>
        <w:tc>
          <w:tcPr>
            <w:tcW w:w="1340" w:type="dxa"/>
            <w:vAlign w:val="bottom"/>
            <w:gridSpan w:val="2"/>
            <w:shd w:val="clear" w:color="auto" w:fill="EEEEEE"/>
          </w:tcPr>
          <w:p>
            <w:pPr>
              <w:jc w:val="right"/>
              <w:ind w:right="268"/>
              <w:spacing w:after="0"/>
              <w:rPr>
                <w:sz w:val="20"/>
                <w:szCs w:val="20"/>
                <w:color w:val="auto"/>
              </w:rPr>
            </w:pPr>
            <w:r>
              <w:rPr>
                <w:rFonts w:ascii="Arial" w:cs="Arial" w:eastAsia="Arial" w:hAnsi="Arial"/>
                <w:sz w:val="18"/>
                <w:szCs w:val="18"/>
                <w:color w:val="auto"/>
              </w:rPr>
              <w:t>58.4%</w:t>
            </w:r>
          </w:p>
        </w:tc>
        <w:tc>
          <w:tcPr>
            <w:tcW w:w="240" w:type="dxa"/>
            <w:vAlign w:val="bottom"/>
            <w:shd w:val="clear" w:color="auto" w:fill="EEEEEE"/>
          </w:tcPr>
          <w:p>
            <w:pPr>
              <w:spacing w:after="0"/>
              <w:rPr>
                <w:sz w:val="18"/>
                <w:szCs w:val="18"/>
                <w:color w:val="auto"/>
              </w:rPr>
            </w:pPr>
          </w:p>
        </w:tc>
        <w:tc>
          <w:tcPr>
            <w:tcW w:w="1360" w:type="dxa"/>
            <w:vAlign w:val="bottom"/>
            <w:shd w:val="clear" w:color="auto" w:fill="EEEEEE"/>
          </w:tcPr>
          <w:p>
            <w:pPr>
              <w:jc w:val="right"/>
              <w:ind w:right="317"/>
              <w:spacing w:after="0"/>
              <w:rPr>
                <w:sz w:val="20"/>
                <w:szCs w:val="20"/>
                <w:color w:val="auto"/>
              </w:rPr>
            </w:pPr>
            <w:r>
              <w:rPr>
                <w:rFonts w:ascii="Arial" w:cs="Arial" w:eastAsia="Arial" w:hAnsi="Arial"/>
                <w:sz w:val="18"/>
                <w:szCs w:val="18"/>
                <w:color w:val="auto"/>
              </w:rPr>
              <w:t>$268,741</w:t>
            </w:r>
          </w:p>
        </w:tc>
        <w:tc>
          <w:tcPr>
            <w:tcW w:w="162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$165,057</w:t>
            </w:r>
          </w:p>
        </w:tc>
        <w:tc>
          <w:tcPr>
            <w:tcW w:w="1360" w:type="dxa"/>
            <w:vAlign w:val="bottom"/>
            <w:gridSpan w:val="2"/>
            <w:shd w:val="clear" w:color="auto" w:fill="EEEEEE"/>
          </w:tcPr>
          <w:p>
            <w:pPr>
              <w:jc w:val="right"/>
              <w:ind w:right="268"/>
              <w:spacing w:after="0"/>
              <w:rPr>
                <w:sz w:val="20"/>
                <w:szCs w:val="20"/>
                <w:color w:val="auto"/>
              </w:rPr>
            </w:pPr>
            <w:r>
              <w:rPr>
                <w:rFonts w:ascii="Arial" w:cs="Arial" w:eastAsia="Arial" w:hAnsi="Arial"/>
                <w:sz w:val="18"/>
                <w:szCs w:val="18"/>
                <w:color w:val="auto"/>
              </w:rPr>
              <w:t>62.8%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300" w:type="dxa"/>
            <w:vAlign w:val="bottom"/>
          </w:tcPr>
          <w:p>
            <w:pPr>
              <w:spacing w:after="0"/>
              <w:rPr>
                <w:sz w:val="20"/>
                <w:szCs w:val="20"/>
                <w:color w:val="auto"/>
              </w:rPr>
            </w:pPr>
            <w:r>
              <w:rPr>
                <w:rFonts w:ascii="Arial" w:cs="Arial" w:eastAsia="Arial" w:hAnsi="Arial"/>
                <w:sz w:val="18"/>
                <w:szCs w:val="18"/>
                <w:color w:val="auto"/>
              </w:rPr>
              <w:t>% of net revenue</w:t>
            </w:r>
          </w:p>
        </w:tc>
        <w:tc>
          <w:tcPr>
            <w:tcW w:w="1600" w:type="dxa"/>
            <w:vAlign w:val="bottom"/>
          </w:tcPr>
          <w:p>
            <w:pPr>
              <w:jc w:val="right"/>
              <w:ind w:right="277"/>
              <w:spacing w:after="0"/>
              <w:rPr>
                <w:sz w:val="20"/>
                <w:szCs w:val="20"/>
                <w:color w:val="auto"/>
              </w:rPr>
            </w:pPr>
            <w:r>
              <w:rPr>
                <w:rFonts w:ascii="Arial" w:cs="Arial" w:eastAsia="Arial" w:hAnsi="Arial"/>
                <w:sz w:val="18"/>
                <w:szCs w:val="18"/>
                <w:color w:val="auto"/>
              </w:rPr>
              <w:t>47.4%</w:t>
            </w:r>
          </w:p>
        </w:tc>
        <w:tc>
          <w:tcPr>
            <w:tcW w:w="1580" w:type="dxa"/>
            <w:vAlign w:val="bottom"/>
            <w:gridSpan w:val="2"/>
          </w:tcPr>
          <w:p>
            <w:pPr>
              <w:jc w:val="right"/>
              <w:ind w:right="260"/>
              <w:spacing w:after="0"/>
              <w:rPr>
                <w:sz w:val="20"/>
                <w:szCs w:val="20"/>
                <w:color w:val="auto"/>
              </w:rPr>
            </w:pPr>
            <w:r>
              <w:rPr>
                <w:rFonts w:ascii="Arial" w:cs="Arial" w:eastAsia="Arial" w:hAnsi="Arial"/>
                <w:sz w:val="18"/>
                <w:szCs w:val="18"/>
                <w:color w:val="auto"/>
              </w:rPr>
              <w:t>46.1%</w:t>
            </w:r>
          </w:p>
        </w:tc>
        <w:tc>
          <w:tcPr>
            <w:tcW w:w="2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60" w:type="dxa"/>
            <w:vAlign w:val="bottom"/>
          </w:tcPr>
          <w:p>
            <w:pPr>
              <w:jc w:val="right"/>
              <w:ind w:right="157"/>
              <w:spacing w:after="0"/>
              <w:rPr>
                <w:sz w:val="20"/>
                <w:szCs w:val="20"/>
                <w:color w:val="auto"/>
              </w:rPr>
            </w:pPr>
            <w:r>
              <w:rPr>
                <w:rFonts w:ascii="Arial" w:cs="Arial" w:eastAsia="Arial" w:hAnsi="Arial"/>
                <w:sz w:val="18"/>
                <w:szCs w:val="18"/>
                <w:color w:val="auto"/>
              </w:rPr>
              <w:t>47.4%</w:t>
            </w:r>
          </w:p>
        </w:tc>
        <w:tc>
          <w:tcPr>
            <w:tcW w:w="1620" w:type="dxa"/>
            <w:vAlign w:val="bottom"/>
            <w:gridSpan w:val="2"/>
          </w:tcPr>
          <w:p>
            <w:pPr>
              <w:jc w:val="right"/>
              <w:ind w:right="260"/>
              <w:spacing w:after="0"/>
              <w:rPr>
                <w:sz w:val="20"/>
                <w:szCs w:val="20"/>
                <w:color w:val="auto"/>
              </w:rPr>
            </w:pPr>
            <w:r>
              <w:rPr>
                <w:rFonts w:ascii="Arial" w:cs="Arial" w:eastAsia="Arial" w:hAnsi="Arial"/>
                <w:sz w:val="18"/>
                <w:szCs w:val="18"/>
                <w:color w:val="auto"/>
              </w:rPr>
              <w:t>45.7%</w:t>
            </w:r>
          </w:p>
        </w:tc>
        <w:tc>
          <w:tcPr>
            <w:tcW w:w="2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300" w:type="dxa"/>
            <w:vAlign w:val="bottom"/>
            <w:shd w:val="clear" w:color="auto" w:fill="EEEEEE"/>
          </w:tcPr>
          <w:p>
            <w:pPr>
              <w:spacing w:after="0"/>
              <w:rPr>
                <w:sz w:val="20"/>
                <w:szCs w:val="20"/>
                <w:color w:val="auto"/>
              </w:rPr>
            </w:pPr>
            <w:r>
              <w:rPr>
                <w:rFonts w:ascii="Arial" w:cs="Arial" w:eastAsia="Arial" w:hAnsi="Arial"/>
                <w:sz w:val="18"/>
                <w:szCs w:val="18"/>
                <w:color w:val="auto"/>
              </w:rPr>
              <w:t>Gross margin</w:t>
            </w:r>
          </w:p>
        </w:tc>
        <w:tc>
          <w:tcPr>
            <w:tcW w:w="1600" w:type="dxa"/>
            <w:vAlign w:val="bottom"/>
            <w:shd w:val="clear" w:color="auto" w:fill="EEEEEE"/>
          </w:tcPr>
          <w:p>
            <w:pPr>
              <w:jc w:val="right"/>
              <w:ind w:right="277"/>
              <w:spacing w:after="0"/>
              <w:rPr>
                <w:sz w:val="20"/>
                <w:szCs w:val="20"/>
                <w:color w:val="auto"/>
              </w:rPr>
            </w:pPr>
            <w:r>
              <w:rPr>
                <w:rFonts w:ascii="Arial" w:cs="Arial" w:eastAsia="Arial" w:hAnsi="Arial"/>
                <w:sz w:val="18"/>
                <w:szCs w:val="18"/>
                <w:color w:val="auto"/>
              </w:rPr>
              <w:t>52.6%</w:t>
            </w:r>
          </w:p>
        </w:tc>
        <w:tc>
          <w:tcPr>
            <w:tcW w:w="158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53.9%</w:t>
            </w:r>
          </w:p>
        </w:tc>
        <w:tc>
          <w:tcPr>
            <w:tcW w:w="200" w:type="dxa"/>
            <w:vAlign w:val="bottom"/>
            <w:shd w:val="clear" w:color="auto" w:fill="EEEEEE"/>
          </w:tcPr>
          <w:p>
            <w:pPr>
              <w:spacing w:after="0"/>
              <w:rPr>
                <w:sz w:val="18"/>
                <w:szCs w:val="18"/>
                <w:color w:val="auto"/>
              </w:rPr>
            </w:pPr>
          </w:p>
        </w:tc>
        <w:tc>
          <w:tcPr>
            <w:tcW w:w="11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360" w:type="dxa"/>
            <w:vAlign w:val="bottom"/>
            <w:shd w:val="clear" w:color="auto" w:fill="EEEEEE"/>
          </w:tcPr>
          <w:p>
            <w:pPr>
              <w:jc w:val="right"/>
              <w:ind w:right="157"/>
              <w:spacing w:after="0"/>
              <w:rPr>
                <w:sz w:val="20"/>
                <w:szCs w:val="20"/>
                <w:color w:val="auto"/>
              </w:rPr>
            </w:pPr>
            <w:r>
              <w:rPr>
                <w:rFonts w:ascii="Arial" w:cs="Arial" w:eastAsia="Arial" w:hAnsi="Arial"/>
                <w:sz w:val="18"/>
                <w:szCs w:val="18"/>
                <w:color w:val="auto"/>
              </w:rPr>
              <w:t>52.6%</w:t>
            </w:r>
          </w:p>
        </w:tc>
        <w:tc>
          <w:tcPr>
            <w:tcW w:w="162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54.3%</w:t>
            </w:r>
          </w:p>
        </w:tc>
        <w:tc>
          <w:tcPr>
            <w:tcW w:w="220" w:type="dxa"/>
            <w:vAlign w:val="bottom"/>
            <w:shd w:val="clear" w:color="auto" w:fill="EEEEEE"/>
          </w:tcPr>
          <w:p>
            <w:pPr>
              <w:spacing w:after="0"/>
              <w:rPr>
                <w:sz w:val="18"/>
                <w:szCs w:val="18"/>
                <w:color w:val="auto"/>
              </w:rPr>
            </w:pPr>
          </w:p>
        </w:tc>
        <w:tc>
          <w:tcPr>
            <w:tcW w:w="11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bl>
    <w:p>
      <w:pPr>
        <w:spacing w:after="0" w:line="161" w:lineRule="exact"/>
        <w:rPr>
          <w:sz w:val="20"/>
          <w:szCs w:val="20"/>
          <w:color w:val="auto"/>
        </w:rPr>
      </w:pPr>
    </w:p>
    <w:p>
      <w:pPr>
        <w:ind w:left="240"/>
        <w:spacing w:after="0"/>
        <w:rPr>
          <w:sz w:val="20"/>
          <w:szCs w:val="20"/>
          <w:color w:val="auto"/>
        </w:rPr>
      </w:pPr>
      <w:r>
        <w:rPr>
          <w:rFonts w:ascii="Arial" w:cs="Arial" w:eastAsia="Arial" w:hAnsi="Arial"/>
          <w:sz w:val="17"/>
          <w:szCs w:val="17"/>
          <w:color w:val="auto"/>
        </w:rPr>
        <w:t>Cost of goods sold consists primarily of the costs of manufacturing, assembly and test of integrated circuit devices and related overhead costs, and</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compensation and associated costs relating to manufacturing support, logistics and quality assurance personnel. Gross margin is calculated as net revenue less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cost of goods sold as a percentage of net revenue. The decrease in gross margin in the three and six months ended July 31, 2004 compared to the three and six</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months ended July 31, 2003 was primarily due to a product mix change, which included production ramps of our storage SOCs, Gigabit Ethernet PHY</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transceivers and WLAN products. In addition, higher period costs related to an increase in inventory excess and obsolescence charges of $6.3 million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$9.3 million for older, slow-moving products contributed to a decrease in gross margins in the second quarter of fiscal 2005 compared to the second quarter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fiscal 2004, and for the six months ended July 31, 2004 compared to the six months ended July 31, 2003, respectively. The costs associated with contracted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development work are included in research and development expense. Our gross margins are primarily driven by product mix; however, our margins may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fluctuate in future periods due to, among other things, increased pricing pressures from our customers and competitors, increased period costs, changes in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costs charged by our manufacturing and test subcontractors and changes in the amount of development revenue recognized.</w:t>
      </w:r>
    </w:p>
    <w:p>
      <w:pPr>
        <w:spacing w:after="0" w:line="18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Research and Development</w:t>
      </w: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3120" w:type="dxa"/>
            <w:vAlign w:val="bottom"/>
          </w:tcPr>
          <w:p>
            <w:pPr>
              <w:spacing w:after="0"/>
              <w:rPr>
                <w:sz w:val="16"/>
                <w:szCs w:val="16"/>
                <w:color w:val="auto"/>
              </w:rPr>
            </w:pPr>
          </w:p>
        </w:tc>
        <w:tc>
          <w:tcPr>
            <w:tcW w:w="2800" w:type="dxa"/>
            <w:vAlign w:val="bottom"/>
            <w:gridSpan w:val="3"/>
          </w:tcPr>
          <w:p>
            <w:pPr>
              <w:jc w:val="right"/>
              <w:ind w:right="480"/>
              <w:spacing w:after="0"/>
              <w:rPr>
                <w:sz w:val="20"/>
                <w:szCs w:val="20"/>
                <w:color w:val="auto"/>
              </w:rPr>
            </w:pPr>
            <w:r>
              <w:rPr>
                <w:rFonts w:ascii="Arial" w:cs="Arial" w:eastAsia="Arial" w:hAnsi="Arial"/>
                <w:sz w:val="14"/>
                <w:szCs w:val="14"/>
                <w:b w:val="1"/>
                <w:bCs w:val="1"/>
                <w:color w:val="auto"/>
              </w:rPr>
              <w:t>Three Months Ended July 31,</w:t>
            </w:r>
          </w:p>
        </w:tc>
        <w:tc>
          <w:tcPr>
            <w:tcW w:w="2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600" w:type="dxa"/>
            <w:vAlign w:val="bottom"/>
            <w:gridSpan w:val="3"/>
          </w:tcPr>
          <w:p>
            <w:pPr>
              <w:jc w:val="right"/>
              <w:ind w:right="480"/>
              <w:spacing w:after="0"/>
              <w:rPr>
                <w:sz w:val="20"/>
                <w:szCs w:val="20"/>
                <w:color w:val="auto"/>
              </w:rPr>
            </w:pPr>
            <w:r>
              <w:rPr>
                <w:rFonts w:ascii="Arial" w:cs="Arial" w:eastAsia="Arial" w:hAnsi="Arial"/>
                <w:sz w:val="14"/>
                <w:szCs w:val="14"/>
                <w:b w:val="1"/>
                <w:bCs w:val="1"/>
                <w:color w:val="auto"/>
              </w:rPr>
              <w:t>Six Months Ended July 31,</w:t>
            </w:r>
          </w:p>
        </w:tc>
        <w:tc>
          <w:tcPr>
            <w:tcW w:w="240" w:type="dxa"/>
            <w:vAlign w:val="bottom"/>
          </w:tcPr>
          <w:p>
            <w:pPr>
              <w:spacing w:after="0"/>
              <w:rPr>
                <w:sz w:val="16"/>
                <w:szCs w:val="16"/>
                <w:color w:val="auto"/>
              </w:rPr>
            </w:pPr>
          </w:p>
        </w:tc>
        <w:tc>
          <w:tcPr>
            <w:tcW w:w="1100" w:type="dxa"/>
            <w:vAlign w:val="bottom"/>
          </w:tcPr>
          <w:p>
            <w:pPr>
              <w:spacing w:after="0"/>
              <w:rPr>
                <w:sz w:val="16"/>
                <w:szCs w:val="16"/>
                <w:color w:val="auto"/>
              </w:rPr>
            </w:pPr>
          </w:p>
        </w:tc>
      </w:tr>
      <w:tr>
        <w:trPr>
          <w:trHeight w:val="53"/>
        </w:trPr>
        <w:tc>
          <w:tcPr>
            <w:tcW w:w="3120" w:type="dxa"/>
            <w:vAlign w:val="bottom"/>
          </w:tcPr>
          <w:p>
            <w:pPr>
              <w:spacing w:after="0"/>
              <w:rPr>
                <w:sz w:val="4"/>
                <w:szCs w:val="4"/>
                <w:color w:val="auto"/>
              </w:rPr>
            </w:pPr>
          </w:p>
        </w:tc>
        <w:tc>
          <w:tcPr>
            <w:tcW w:w="124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124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30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108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100" w:type="dxa"/>
            <w:vAlign w:val="bottom"/>
          </w:tcPr>
          <w:p>
            <w:pPr>
              <w:spacing w:after="0"/>
              <w:rPr>
                <w:sz w:val="4"/>
                <w:szCs w:val="4"/>
                <w:color w:val="auto"/>
              </w:rPr>
            </w:pPr>
          </w:p>
        </w:tc>
      </w:tr>
      <w:tr>
        <w:trPr>
          <w:trHeight w:val="238"/>
        </w:trPr>
        <w:tc>
          <w:tcPr>
            <w:tcW w:w="3120" w:type="dxa"/>
            <w:vAlign w:val="bottom"/>
          </w:tcPr>
          <w:p>
            <w:pPr>
              <w:spacing w:after="0"/>
              <w:rPr>
                <w:sz w:val="20"/>
                <w:szCs w:val="20"/>
                <w:color w:val="auto"/>
              </w:rPr>
            </w:pPr>
          </w:p>
        </w:tc>
        <w:tc>
          <w:tcPr>
            <w:tcW w:w="1240" w:type="dxa"/>
            <w:vAlign w:val="bottom"/>
          </w:tcPr>
          <w:p>
            <w:pPr>
              <w:jc w:val="right"/>
              <w:ind w:right="399"/>
              <w:spacing w:after="0"/>
              <w:rPr>
                <w:sz w:val="20"/>
                <w:szCs w:val="20"/>
                <w:color w:val="auto"/>
              </w:rPr>
            </w:pPr>
            <w:r>
              <w:rPr>
                <w:rFonts w:ascii="Arial" w:cs="Arial" w:eastAsia="Arial" w:hAnsi="Arial"/>
                <w:sz w:val="14"/>
                <w:szCs w:val="14"/>
                <w:b w:val="1"/>
                <w:bCs w:val="1"/>
                <w:color w:val="auto"/>
              </w:rPr>
              <w:t>2004</w:t>
            </w:r>
          </w:p>
        </w:tc>
        <w:tc>
          <w:tcPr>
            <w:tcW w:w="156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2003</w:t>
            </w:r>
          </w:p>
        </w:tc>
        <w:tc>
          <w:tcPr>
            <w:tcW w:w="220" w:type="dxa"/>
            <w:vAlign w:val="bottom"/>
          </w:tcPr>
          <w:p>
            <w:pPr>
              <w:spacing w:after="0"/>
              <w:rPr>
                <w:sz w:val="20"/>
                <w:szCs w:val="20"/>
                <w:color w:val="auto"/>
              </w:rPr>
            </w:pPr>
          </w:p>
        </w:tc>
        <w:tc>
          <w:tcPr>
            <w:tcW w:w="1340" w:type="dxa"/>
            <w:vAlign w:val="bottom"/>
            <w:gridSpan w:val="2"/>
          </w:tcPr>
          <w:p>
            <w:pPr>
              <w:ind w:left="60"/>
              <w:spacing w:after="0"/>
              <w:rPr>
                <w:sz w:val="20"/>
                <w:szCs w:val="20"/>
                <w:color w:val="auto"/>
              </w:rPr>
            </w:pPr>
            <w:r>
              <w:rPr>
                <w:rFonts w:ascii="Arial" w:cs="Arial" w:eastAsia="Arial" w:hAnsi="Arial"/>
                <w:sz w:val="14"/>
                <w:szCs w:val="14"/>
                <w:b w:val="1"/>
                <w:bCs w:val="1"/>
                <w:color w:val="auto"/>
              </w:rPr>
              <w:t>Percent Change</w:t>
            </w:r>
          </w:p>
        </w:tc>
        <w:tc>
          <w:tcPr>
            <w:tcW w:w="1300" w:type="dxa"/>
            <w:vAlign w:val="bottom"/>
          </w:tcPr>
          <w:p>
            <w:pPr>
              <w:jc w:val="right"/>
              <w:ind w:right="439"/>
              <w:spacing w:after="0"/>
              <w:rPr>
                <w:sz w:val="20"/>
                <w:szCs w:val="20"/>
                <w:color w:val="auto"/>
              </w:rPr>
            </w:pPr>
            <w:r>
              <w:rPr>
                <w:rFonts w:ascii="Arial" w:cs="Arial" w:eastAsia="Arial" w:hAnsi="Arial"/>
                <w:sz w:val="14"/>
                <w:szCs w:val="14"/>
                <w:b w:val="1"/>
                <w:bCs w:val="1"/>
                <w:color w:val="auto"/>
              </w:rPr>
              <w:t>2004</w:t>
            </w:r>
          </w:p>
        </w:tc>
        <w:tc>
          <w:tcPr>
            <w:tcW w:w="13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2003</w:t>
            </w:r>
          </w:p>
        </w:tc>
        <w:tc>
          <w:tcPr>
            <w:tcW w:w="240" w:type="dxa"/>
            <w:vAlign w:val="bottom"/>
          </w:tcPr>
          <w:p>
            <w:pPr>
              <w:spacing w:after="0"/>
              <w:rPr>
                <w:sz w:val="20"/>
                <w:szCs w:val="20"/>
                <w:color w:val="auto"/>
              </w:rPr>
            </w:pPr>
          </w:p>
        </w:tc>
        <w:tc>
          <w:tcPr>
            <w:tcW w:w="1100" w:type="dxa"/>
            <w:vAlign w:val="bottom"/>
          </w:tcPr>
          <w:p>
            <w:pPr>
              <w:jc w:val="right"/>
              <w:spacing w:after="0"/>
              <w:rPr>
                <w:sz w:val="20"/>
                <w:szCs w:val="20"/>
                <w:color w:val="auto"/>
              </w:rPr>
            </w:pPr>
            <w:r>
              <w:rPr>
                <w:rFonts w:ascii="Arial" w:cs="Arial" w:eastAsia="Arial" w:hAnsi="Arial"/>
                <w:sz w:val="14"/>
                <w:szCs w:val="14"/>
                <w:b w:val="1"/>
                <w:bCs w:val="1"/>
                <w:color w:val="auto"/>
                <w:w w:val="95"/>
              </w:rPr>
              <w:t>Percent Change</w:t>
            </w:r>
          </w:p>
        </w:tc>
      </w:tr>
      <w:tr>
        <w:trPr>
          <w:trHeight w:val="53"/>
        </w:trPr>
        <w:tc>
          <w:tcPr>
            <w:tcW w:w="3120" w:type="dxa"/>
            <w:vAlign w:val="bottom"/>
          </w:tcPr>
          <w:p>
            <w:pPr>
              <w:spacing w:after="0"/>
              <w:rPr>
                <w:sz w:val="4"/>
                <w:szCs w:val="4"/>
                <w:color w:val="auto"/>
              </w:rPr>
            </w:pPr>
          </w:p>
        </w:tc>
        <w:tc>
          <w:tcPr>
            <w:tcW w:w="124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124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10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30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08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100" w:type="dxa"/>
            <w:vAlign w:val="bottom"/>
            <w:tcBorders>
              <w:bottom w:val="single" w:sz="8" w:color="808080"/>
            </w:tcBorders>
          </w:tcPr>
          <w:p>
            <w:pPr>
              <w:spacing w:after="0"/>
              <w:rPr>
                <w:sz w:val="4"/>
                <w:szCs w:val="4"/>
                <w:color w:val="auto"/>
              </w:rPr>
            </w:pPr>
          </w:p>
        </w:tc>
      </w:tr>
      <w:tr>
        <w:trPr>
          <w:trHeight w:val="276"/>
        </w:trPr>
        <w:tc>
          <w:tcPr>
            <w:tcW w:w="312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240" w:type="dxa"/>
            <w:vAlign w:val="bottom"/>
          </w:tcPr>
          <w:p>
            <w:pPr>
              <w:jc w:val="right"/>
              <w:ind w:right="339"/>
              <w:spacing w:after="0"/>
              <w:rPr>
                <w:sz w:val="20"/>
                <w:szCs w:val="20"/>
                <w:color w:val="auto"/>
              </w:rPr>
            </w:pPr>
            <w:r>
              <w:rPr>
                <w:rFonts w:ascii="Arial" w:cs="Arial" w:eastAsia="Arial" w:hAnsi="Arial"/>
                <w:sz w:val="18"/>
                <w:szCs w:val="18"/>
                <w:color w:val="auto"/>
              </w:rPr>
              <w:t>$64,036</w:t>
            </w:r>
          </w:p>
        </w:tc>
        <w:tc>
          <w:tcPr>
            <w:tcW w:w="1560" w:type="dxa"/>
            <w:vAlign w:val="bottom"/>
            <w:gridSpan w:val="2"/>
          </w:tcPr>
          <w:p>
            <w:pPr>
              <w:jc w:val="right"/>
              <w:ind w:right="420"/>
              <w:spacing w:after="0"/>
              <w:rPr>
                <w:sz w:val="20"/>
                <w:szCs w:val="20"/>
                <w:color w:val="auto"/>
              </w:rPr>
            </w:pPr>
            <w:r>
              <w:rPr>
                <w:rFonts w:ascii="Arial" w:cs="Arial" w:eastAsia="Arial" w:hAnsi="Arial"/>
                <w:sz w:val="18"/>
                <w:szCs w:val="18"/>
                <w:color w:val="auto"/>
              </w:rPr>
              <w:t>$52,252</w:t>
            </w:r>
          </w:p>
        </w:tc>
        <w:tc>
          <w:tcPr>
            <w:tcW w:w="1320" w:type="dxa"/>
            <w:vAlign w:val="bottom"/>
            <w:gridSpan w:val="2"/>
          </w:tcPr>
          <w:p>
            <w:pPr>
              <w:jc w:val="right"/>
              <w:ind w:right="168"/>
              <w:spacing w:after="0"/>
              <w:rPr>
                <w:sz w:val="20"/>
                <w:szCs w:val="20"/>
                <w:color w:val="auto"/>
              </w:rPr>
            </w:pPr>
            <w:r>
              <w:rPr>
                <w:rFonts w:ascii="Arial" w:cs="Arial" w:eastAsia="Arial" w:hAnsi="Arial"/>
                <w:sz w:val="18"/>
                <w:szCs w:val="18"/>
                <w:color w:val="auto"/>
              </w:rPr>
              <w:t>22.6%</w:t>
            </w:r>
          </w:p>
        </w:tc>
        <w:tc>
          <w:tcPr>
            <w:tcW w:w="240" w:type="dxa"/>
            <w:vAlign w:val="bottom"/>
          </w:tcPr>
          <w:p>
            <w:pPr>
              <w:spacing w:after="0"/>
              <w:rPr>
                <w:sz w:val="24"/>
                <w:szCs w:val="24"/>
                <w:color w:val="auto"/>
              </w:rPr>
            </w:pPr>
          </w:p>
        </w:tc>
        <w:tc>
          <w:tcPr>
            <w:tcW w:w="1300" w:type="dxa"/>
            <w:vAlign w:val="bottom"/>
          </w:tcPr>
          <w:p>
            <w:pPr>
              <w:jc w:val="right"/>
              <w:ind w:right="339"/>
              <w:spacing w:after="0"/>
              <w:rPr>
                <w:sz w:val="20"/>
                <w:szCs w:val="20"/>
                <w:color w:val="auto"/>
              </w:rPr>
            </w:pPr>
            <w:r>
              <w:rPr>
                <w:rFonts w:ascii="Arial" w:cs="Arial" w:eastAsia="Arial" w:hAnsi="Arial"/>
                <w:sz w:val="18"/>
                <w:szCs w:val="18"/>
                <w:color w:val="auto"/>
              </w:rPr>
              <w:t>$127,308</w:t>
            </w:r>
          </w:p>
        </w:tc>
        <w:tc>
          <w:tcPr>
            <w:tcW w:w="1300" w:type="dxa"/>
            <w:vAlign w:val="bottom"/>
            <w:gridSpan w:val="2"/>
          </w:tcPr>
          <w:p>
            <w:pPr>
              <w:jc w:val="right"/>
              <w:ind w:right="340"/>
              <w:spacing w:after="0"/>
              <w:rPr>
                <w:sz w:val="20"/>
                <w:szCs w:val="20"/>
                <w:color w:val="auto"/>
              </w:rPr>
            </w:pPr>
            <w:r>
              <w:rPr>
                <w:rFonts w:ascii="Arial" w:cs="Arial" w:eastAsia="Arial" w:hAnsi="Arial"/>
                <w:sz w:val="18"/>
                <w:szCs w:val="18"/>
                <w:color w:val="auto"/>
              </w:rPr>
              <w:t>$98,891</w:t>
            </w:r>
          </w:p>
        </w:tc>
        <w:tc>
          <w:tcPr>
            <w:tcW w:w="1340" w:type="dxa"/>
            <w:vAlign w:val="bottom"/>
            <w:gridSpan w:val="2"/>
          </w:tcPr>
          <w:p>
            <w:pPr>
              <w:jc w:val="right"/>
              <w:ind w:right="168"/>
              <w:spacing w:after="0"/>
              <w:rPr>
                <w:sz w:val="20"/>
                <w:szCs w:val="20"/>
                <w:color w:val="auto"/>
              </w:rPr>
            </w:pPr>
            <w:r>
              <w:rPr>
                <w:rFonts w:ascii="Arial" w:cs="Arial" w:eastAsia="Arial" w:hAnsi="Arial"/>
                <w:sz w:val="18"/>
                <w:szCs w:val="18"/>
                <w:color w:val="auto"/>
              </w:rPr>
              <w:t>28.7%</w:t>
            </w:r>
          </w:p>
        </w:tc>
      </w:tr>
      <w:tr>
        <w:trPr>
          <w:trHeight w:val="230"/>
        </w:trPr>
        <w:tc>
          <w:tcPr>
            <w:tcW w:w="3120" w:type="dxa"/>
            <w:vAlign w:val="bottom"/>
          </w:tcPr>
          <w:p>
            <w:pPr>
              <w:spacing w:after="0"/>
              <w:rPr>
                <w:sz w:val="20"/>
                <w:szCs w:val="20"/>
                <w:color w:val="auto"/>
              </w:rPr>
            </w:pPr>
            <w:r>
              <w:rPr>
                <w:rFonts w:ascii="Arial" w:cs="Arial" w:eastAsia="Arial" w:hAnsi="Arial"/>
                <w:sz w:val="18"/>
                <w:szCs w:val="18"/>
                <w:color w:val="auto"/>
              </w:rPr>
              <w:t>% of net revenue</w:t>
            </w:r>
          </w:p>
        </w:tc>
        <w:tc>
          <w:tcPr>
            <w:tcW w:w="1240" w:type="dxa"/>
            <w:vAlign w:val="bottom"/>
          </w:tcPr>
          <w:p>
            <w:pPr>
              <w:jc w:val="right"/>
              <w:ind w:right="199"/>
              <w:spacing w:after="0"/>
              <w:rPr>
                <w:sz w:val="20"/>
                <w:szCs w:val="20"/>
                <w:color w:val="auto"/>
              </w:rPr>
            </w:pPr>
            <w:r>
              <w:rPr>
                <w:rFonts w:ascii="Arial" w:cs="Arial" w:eastAsia="Arial" w:hAnsi="Arial"/>
                <w:sz w:val="18"/>
                <w:szCs w:val="18"/>
                <w:color w:val="auto"/>
              </w:rPr>
              <w:t>21.6%</w:t>
            </w:r>
          </w:p>
        </w:tc>
        <w:tc>
          <w:tcPr>
            <w:tcW w:w="1560" w:type="dxa"/>
            <w:vAlign w:val="bottom"/>
            <w:gridSpan w:val="2"/>
          </w:tcPr>
          <w:p>
            <w:pPr>
              <w:jc w:val="right"/>
              <w:ind w:right="260"/>
              <w:spacing w:after="0"/>
              <w:rPr>
                <w:sz w:val="20"/>
                <w:szCs w:val="20"/>
                <w:color w:val="auto"/>
              </w:rPr>
            </w:pPr>
            <w:r>
              <w:rPr>
                <w:rFonts w:ascii="Arial" w:cs="Arial" w:eastAsia="Arial" w:hAnsi="Arial"/>
                <w:sz w:val="18"/>
                <w:szCs w:val="18"/>
                <w:color w:val="auto"/>
              </w:rPr>
              <w:t>27.1%</w:t>
            </w:r>
          </w:p>
        </w:tc>
        <w:tc>
          <w:tcPr>
            <w:tcW w:w="22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300" w:type="dxa"/>
            <w:vAlign w:val="bottom"/>
          </w:tcPr>
          <w:p>
            <w:pPr>
              <w:jc w:val="right"/>
              <w:ind w:right="179"/>
              <w:spacing w:after="0"/>
              <w:rPr>
                <w:sz w:val="20"/>
                <w:szCs w:val="20"/>
                <w:color w:val="auto"/>
              </w:rPr>
            </w:pPr>
            <w:r>
              <w:rPr>
                <w:rFonts w:ascii="Arial" w:cs="Arial" w:eastAsia="Arial" w:hAnsi="Arial"/>
                <w:sz w:val="18"/>
                <w:szCs w:val="18"/>
                <w:color w:val="auto"/>
              </w:rPr>
              <w:t>22.5%</w:t>
            </w:r>
          </w:p>
        </w:tc>
        <w:tc>
          <w:tcPr>
            <w:tcW w:w="1300" w:type="dxa"/>
            <w:vAlign w:val="bottom"/>
            <w:gridSpan w:val="2"/>
          </w:tcPr>
          <w:p>
            <w:pPr>
              <w:jc w:val="right"/>
              <w:ind w:right="180"/>
              <w:spacing w:after="0"/>
              <w:rPr>
                <w:sz w:val="20"/>
                <w:szCs w:val="20"/>
                <w:color w:val="auto"/>
              </w:rPr>
            </w:pPr>
            <w:r>
              <w:rPr>
                <w:rFonts w:ascii="Arial" w:cs="Arial" w:eastAsia="Arial" w:hAnsi="Arial"/>
                <w:sz w:val="18"/>
                <w:szCs w:val="18"/>
                <w:color w:val="auto"/>
              </w:rPr>
              <w:t>27.4%</w:t>
            </w:r>
          </w:p>
        </w:tc>
        <w:tc>
          <w:tcPr>
            <w:tcW w:w="240" w:type="dxa"/>
            <w:vAlign w:val="bottom"/>
          </w:tcPr>
          <w:p>
            <w:pPr>
              <w:spacing w:after="0"/>
              <w:rPr>
                <w:sz w:val="20"/>
                <w:szCs w:val="20"/>
                <w:color w:val="auto"/>
              </w:rPr>
            </w:pPr>
          </w:p>
        </w:tc>
        <w:tc>
          <w:tcPr>
            <w:tcW w:w="1100" w:type="dxa"/>
            <w:vAlign w:val="bottom"/>
          </w:tcPr>
          <w:p>
            <w:pPr>
              <w:spacing w:after="0"/>
              <w:rPr>
                <w:sz w:val="20"/>
                <w:szCs w:val="20"/>
                <w:color w:val="auto"/>
              </w:rPr>
            </w:pPr>
          </w:p>
        </w:tc>
      </w:tr>
    </w:tbl>
    <w:p>
      <w:pPr>
        <w:spacing w:after="0" w:line="161" w:lineRule="exact"/>
        <w:rPr>
          <w:sz w:val="20"/>
          <w:szCs w:val="20"/>
          <w:color w:val="auto"/>
        </w:rPr>
      </w:pPr>
    </w:p>
    <w:p>
      <w:pPr>
        <w:ind w:right="340" w:firstLine="225"/>
        <w:spacing w:after="0" w:line="264" w:lineRule="auto"/>
        <w:rPr>
          <w:sz w:val="20"/>
          <w:szCs w:val="20"/>
          <w:color w:val="auto"/>
        </w:rPr>
      </w:pPr>
      <w:r>
        <w:rPr>
          <w:rFonts w:ascii="Arial" w:cs="Arial" w:eastAsia="Arial" w:hAnsi="Arial"/>
          <w:sz w:val="18"/>
          <w:szCs w:val="18"/>
          <w:color w:val="auto"/>
        </w:rPr>
        <w:t>Research and development expense consists primarily of compensation and associated costs relating to development personnel, prototype costs, depreciation and amortization expense, and allocated occupancy costs for these operations. The increase in research and development expense in absolute dollars in the second quarter of fiscal 2005 compared to the second quarter of fiscal 2004 was</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primarily due to the hiring of additional development personnel, including personnel costs associated with a full quarter of operations from our acquisitions of RADLAN in June of fiscal 2004 and Asica in November of fiscal 2004, all of which resulted in an increase in salary and related costs of $7.4 million. Additionally, we incurred increased depreciation and amortization expense of $1.6 million arising from purchases of property, equipment and technology licenses and other allocated expenses of $1.4 million related to our expanding operations.</w:t>
      </w:r>
    </w:p>
    <w:p>
      <w:pPr>
        <w:spacing w:after="0" w:line="160" w:lineRule="exact"/>
        <w:rPr>
          <w:sz w:val="20"/>
          <w:szCs w:val="20"/>
          <w:color w:val="auto"/>
        </w:rPr>
      </w:pPr>
    </w:p>
    <w:p>
      <w:pPr>
        <w:ind w:firstLine="222"/>
        <w:spacing w:after="0" w:line="255" w:lineRule="auto"/>
        <w:rPr>
          <w:sz w:val="20"/>
          <w:szCs w:val="20"/>
          <w:color w:val="auto"/>
        </w:rPr>
      </w:pPr>
      <w:r>
        <w:rPr>
          <w:rFonts w:ascii="Arial" w:cs="Arial" w:eastAsia="Arial" w:hAnsi="Arial"/>
          <w:sz w:val="18"/>
          <w:szCs w:val="18"/>
          <w:color w:val="auto"/>
        </w:rPr>
        <w:t>The increase in research and development expense in absolute dollars in the first six months of 2005 as compared to the first six months of fiscal 2004 was primarily due to the hiring of additional development personnel, including personnel related from our acquisitions of RADLAN in June of fiscal 2004 and Asica in November of fiscal 2004, all of which resulted in an increase in salary and related costs of $16.8 million. Additionally, we incurred increased costs of $1.0 million for prototype and related product tape-out costs for new product initiatives, increased costs of $1.2 million for outside services to assist in new product initiatives, increased costs of $1.0 million for patent filing fees to protect newly developed intellectual property, increased depreciation and amortization expense of $3.5 million arising from purchases of property, equipment and technology licenses and other allocated expenses of $2.9 million related to our expanding operations.</w:t>
      </w:r>
    </w:p>
    <w:p>
      <w:pPr>
        <w:spacing w:after="0" w:line="149" w:lineRule="exact"/>
        <w:rPr>
          <w:sz w:val="20"/>
          <w:szCs w:val="20"/>
          <w:color w:val="auto"/>
        </w:rPr>
      </w:pPr>
    </w:p>
    <w:p>
      <w:pPr>
        <w:ind w:right="320" w:firstLine="222"/>
        <w:spacing w:after="0" w:line="264" w:lineRule="auto"/>
        <w:rPr>
          <w:sz w:val="20"/>
          <w:szCs w:val="20"/>
          <w:color w:val="auto"/>
        </w:rPr>
      </w:pPr>
      <w:r>
        <w:rPr>
          <w:rFonts w:ascii="Arial" w:cs="Arial" w:eastAsia="Arial" w:hAnsi="Arial"/>
          <w:sz w:val="18"/>
          <w:szCs w:val="18"/>
          <w:color w:val="auto"/>
        </w:rPr>
        <w:t>We expect that research and development expense will increase in absolute dollars in future periods as we continue to devote resources to develop new products, migrate to lower process geometries, meet the changing requirements of our customers, expand into new markets and technologies, and hire additional personnel.</w:t>
      </w:r>
    </w:p>
    <w:p>
      <w:pPr>
        <w:spacing w:after="0" w:line="14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Selling and Marketing</w:t>
      </w: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700" w:type="dxa"/>
            <w:vAlign w:val="bottom"/>
          </w:tcPr>
          <w:p>
            <w:pPr>
              <w:spacing w:after="0"/>
              <w:rPr>
                <w:sz w:val="16"/>
                <w:szCs w:val="16"/>
                <w:color w:val="auto"/>
              </w:rPr>
            </w:pPr>
          </w:p>
        </w:tc>
        <w:tc>
          <w:tcPr>
            <w:tcW w:w="2940" w:type="dxa"/>
            <w:vAlign w:val="bottom"/>
            <w:gridSpan w:val="3"/>
          </w:tcPr>
          <w:p>
            <w:pPr>
              <w:jc w:val="right"/>
              <w:ind w:right="560"/>
              <w:spacing w:after="0"/>
              <w:rPr>
                <w:sz w:val="20"/>
                <w:szCs w:val="20"/>
                <w:color w:val="auto"/>
              </w:rPr>
            </w:pPr>
            <w:r>
              <w:rPr>
                <w:rFonts w:ascii="Arial" w:cs="Arial" w:eastAsia="Arial" w:hAnsi="Arial"/>
                <w:sz w:val="14"/>
                <w:szCs w:val="14"/>
                <w:b w:val="1"/>
                <w:bCs w:val="1"/>
                <w:color w:val="auto"/>
              </w:rPr>
              <w:t>Three Months Ended July 31,</w:t>
            </w:r>
          </w:p>
        </w:tc>
        <w:tc>
          <w:tcPr>
            <w:tcW w:w="2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860" w:type="dxa"/>
            <w:vAlign w:val="bottom"/>
            <w:gridSpan w:val="3"/>
          </w:tcPr>
          <w:p>
            <w:pPr>
              <w:jc w:val="right"/>
              <w:ind w:right="600"/>
              <w:spacing w:after="0"/>
              <w:rPr>
                <w:sz w:val="20"/>
                <w:szCs w:val="20"/>
                <w:color w:val="auto"/>
              </w:rPr>
            </w:pPr>
            <w:r>
              <w:rPr>
                <w:rFonts w:ascii="Arial" w:cs="Arial" w:eastAsia="Arial" w:hAnsi="Arial"/>
                <w:sz w:val="14"/>
                <w:szCs w:val="14"/>
                <w:b w:val="1"/>
                <w:bCs w:val="1"/>
                <w:color w:val="auto"/>
              </w:rPr>
              <w:t>Six Months Ended July 31,</w:t>
            </w:r>
          </w:p>
        </w:tc>
        <w:tc>
          <w:tcPr>
            <w:tcW w:w="220" w:type="dxa"/>
            <w:vAlign w:val="bottom"/>
          </w:tcPr>
          <w:p>
            <w:pPr>
              <w:spacing w:after="0"/>
              <w:rPr>
                <w:sz w:val="16"/>
                <w:szCs w:val="16"/>
                <w:color w:val="auto"/>
              </w:rPr>
            </w:pPr>
          </w:p>
        </w:tc>
        <w:tc>
          <w:tcPr>
            <w:tcW w:w="1140" w:type="dxa"/>
            <w:vAlign w:val="bottom"/>
          </w:tcPr>
          <w:p>
            <w:pPr>
              <w:spacing w:after="0"/>
              <w:rPr>
                <w:sz w:val="16"/>
                <w:szCs w:val="16"/>
                <w:color w:val="auto"/>
              </w:rPr>
            </w:pPr>
          </w:p>
        </w:tc>
      </w:tr>
      <w:tr>
        <w:trPr>
          <w:trHeight w:val="53"/>
        </w:trPr>
        <w:tc>
          <w:tcPr>
            <w:tcW w:w="2700" w:type="dxa"/>
            <w:vAlign w:val="bottom"/>
          </w:tcPr>
          <w:p>
            <w:pPr>
              <w:spacing w:after="0"/>
              <w:rPr>
                <w:sz w:val="4"/>
                <w:szCs w:val="4"/>
                <w:color w:val="auto"/>
              </w:rPr>
            </w:pPr>
          </w:p>
        </w:tc>
        <w:tc>
          <w:tcPr>
            <w:tcW w:w="132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132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200" w:type="dxa"/>
            <w:vAlign w:val="bottom"/>
          </w:tcPr>
          <w:p>
            <w:pPr>
              <w:spacing w:after="0"/>
              <w:rPr>
                <w:sz w:val="4"/>
                <w:szCs w:val="4"/>
                <w:color w:val="auto"/>
              </w:rPr>
            </w:pPr>
          </w:p>
        </w:tc>
        <w:tc>
          <w:tcPr>
            <w:tcW w:w="128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128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140" w:type="dxa"/>
            <w:vAlign w:val="bottom"/>
          </w:tcPr>
          <w:p>
            <w:pPr>
              <w:spacing w:after="0"/>
              <w:rPr>
                <w:sz w:val="4"/>
                <w:szCs w:val="4"/>
                <w:color w:val="auto"/>
              </w:rPr>
            </w:pPr>
          </w:p>
        </w:tc>
      </w:tr>
      <w:tr>
        <w:trPr>
          <w:trHeight w:val="238"/>
        </w:trPr>
        <w:tc>
          <w:tcPr>
            <w:tcW w:w="2700" w:type="dxa"/>
            <w:vAlign w:val="bottom"/>
          </w:tcPr>
          <w:p>
            <w:pPr>
              <w:spacing w:after="0"/>
              <w:rPr>
                <w:sz w:val="20"/>
                <w:szCs w:val="20"/>
                <w:color w:val="auto"/>
              </w:rPr>
            </w:pPr>
          </w:p>
        </w:tc>
        <w:tc>
          <w:tcPr>
            <w:tcW w:w="1320" w:type="dxa"/>
            <w:vAlign w:val="bottom"/>
          </w:tcPr>
          <w:p>
            <w:pPr>
              <w:jc w:val="right"/>
              <w:ind w:right="439"/>
              <w:spacing w:after="0"/>
              <w:rPr>
                <w:sz w:val="20"/>
                <w:szCs w:val="20"/>
                <w:color w:val="auto"/>
              </w:rPr>
            </w:pPr>
            <w:r>
              <w:rPr>
                <w:rFonts w:ascii="Arial" w:cs="Arial" w:eastAsia="Arial" w:hAnsi="Arial"/>
                <w:sz w:val="14"/>
                <w:szCs w:val="14"/>
                <w:b w:val="1"/>
                <w:bCs w:val="1"/>
                <w:color w:val="auto"/>
              </w:rPr>
              <w:t>2004</w:t>
            </w:r>
          </w:p>
        </w:tc>
        <w:tc>
          <w:tcPr>
            <w:tcW w:w="16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2003</w:t>
            </w:r>
          </w:p>
        </w:tc>
        <w:tc>
          <w:tcPr>
            <w:tcW w:w="220" w:type="dxa"/>
            <w:vAlign w:val="bottom"/>
          </w:tcPr>
          <w:p>
            <w:pPr>
              <w:spacing w:after="0"/>
              <w:rPr>
                <w:sz w:val="20"/>
                <w:szCs w:val="20"/>
                <w:color w:val="auto"/>
              </w:rPr>
            </w:pPr>
          </w:p>
        </w:tc>
        <w:tc>
          <w:tcPr>
            <w:tcW w:w="13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1"/>
              </w:rPr>
              <w:t>Percent Change</w:t>
            </w:r>
          </w:p>
        </w:tc>
        <w:tc>
          <w:tcPr>
            <w:tcW w:w="1280" w:type="dxa"/>
            <w:vAlign w:val="bottom"/>
          </w:tcPr>
          <w:p>
            <w:pPr>
              <w:jc w:val="right"/>
              <w:ind w:right="399"/>
              <w:spacing w:after="0"/>
              <w:rPr>
                <w:sz w:val="20"/>
                <w:szCs w:val="20"/>
                <w:color w:val="auto"/>
              </w:rPr>
            </w:pPr>
            <w:r>
              <w:rPr>
                <w:rFonts w:ascii="Arial" w:cs="Arial" w:eastAsia="Arial" w:hAnsi="Arial"/>
                <w:sz w:val="14"/>
                <w:szCs w:val="14"/>
                <w:b w:val="1"/>
                <w:bCs w:val="1"/>
                <w:color w:val="auto"/>
              </w:rPr>
              <w:t>2004</w:t>
            </w:r>
          </w:p>
        </w:tc>
        <w:tc>
          <w:tcPr>
            <w:tcW w:w="158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2003</w:t>
            </w:r>
          </w:p>
        </w:tc>
        <w:tc>
          <w:tcPr>
            <w:tcW w:w="220" w:type="dxa"/>
            <w:vAlign w:val="bottom"/>
          </w:tcPr>
          <w:p>
            <w:pPr>
              <w:spacing w:after="0"/>
              <w:rPr>
                <w:sz w:val="20"/>
                <w:szCs w:val="20"/>
                <w:color w:val="auto"/>
              </w:rPr>
            </w:pPr>
          </w:p>
        </w:tc>
        <w:tc>
          <w:tcPr>
            <w:tcW w:w="1140" w:type="dxa"/>
            <w:vAlign w:val="bottom"/>
          </w:tcPr>
          <w:p>
            <w:pPr>
              <w:jc w:val="center"/>
              <w:spacing w:after="0"/>
              <w:rPr>
                <w:sz w:val="20"/>
                <w:szCs w:val="20"/>
                <w:color w:val="auto"/>
              </w:rPr>
            </w:pPr>
            <w:r>
              <w:rPr>
                <w:rFonts w:ascii="Arial" w:cs="Arial" w:eastAsia="Arial" w:hAnsi="Arial"/>
                <w:sz w:val="14"/>
                <w:szCs w:val="14"/>
                <w:b w:val="1"/>
                <w:bCs w:val="1"/>
                <w:color w:val="auto"/>
                <w:w w:val="91"/>
              </w:rPr>
              <w:t>Percent Change</w:t>
            </w:r>
          </w:p>
        </w:tc>
      </w:tr>
      <w:tr>
        <w:trPr>
          <w:trHeight w:val="53"/>
        </w:trPr>
        <w:tc>
          <w:tcPr>
            <w:tcW w:w="2700" w:type="dxa"/>
            <w:vAlign w:val="bottom"/>
          </w:tcPr>
          <w:p>
            <w:pPr>
              <w:spacing w:after="0"/>
              <w:rPr>
                <w:sz w:val="4"/>
                <w:szCs w:val="4"/>
                <w:color w:val="auto"/>
              </w:rPr>
            </w:pPr>
          </w:p>
        </w:tc>
        <w:tc>
          <w:tcPr>
            <w:tcW w:w="132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132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14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128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128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140" w:type="dxa"/>
            <w:vAlign w:val="bottom"/>
            <w:tcBorders>
              <w:bottom w:val="single" w:sz="8" w:color="808080"/>
            </w:tcBorders>
          </w:tcPr>
          <w:p>
            <w:pPr>
              <w:spacing w:after="0"/>
              <w:rPr>
                <w:sz w:val="4"/>
                <w:szCs w:val="4"/>
                <w:color w:val="auto"/>
              </w:rPr>
            </w:pPr>
          </w:p>
        </w:tc>
      </w:tr>
      <w:tr>
        <w:trPr>
          <w:trHeight w:val="276"/>
        </w:trPr>
        <w:tc>
          <w:tcPr>
            <w:tcW w:w="2700" w:type="dxa"/>
            <w:vAlign w:val="bottom"/>
          </w:tcPr>
          <w:p>
            <w:pPr>
              <w:spacing w:after="0"/>
              <w:rPr>
                <w:sz w:val="20"/>
                <w:szCs w:val="20"/>
                <w:color w:val="auto"/>
              </w:rPr>
            </w:pPr>
            <w:r>
              <w:rPr>
                <w:rFonts w:ascii="Arial" w:cs="Arial" w:eastAsia="Arial" w:hAnsi="Arial"/>
                <w:sz w:val="18"/>
                <w:szCs w:val="18"/>
                <w:color w:val="auto"/>
              </w:rPr>
              <w:t>Selling and marketing</w:t>
            </w:r>
          </w:p>
        </w:tc>
        <w:tc>
          <w:tcPr>
            <w:tcW w:w="1320" w:type="dxa"/>
            <w:vAlign w:val="bottom"/>
          </w:tcPr>
          <w:p>
            <w:pPr>
              <w:jc w:val="right"/>
              <w:ind w:right="319"/>
              <w:spacing w:after="0"/>
              <w:rPr>
                <w:sz w:val="20"/>
                <w:szCs w:val="20"/>
                <w:color w:val="auto"/>
              </w:rPr>
            </w:pPr>
            <w:r>
              <w:rPr>
                <w:rFonts w:ascii="Arial" w:cs="Arial" w:eastAsia="Arial" w:hAnsi="Arial"/>
                <w:sz w:val="18"/>
                <w:szCs w:val="18"/>
                <w:color w:val="auto"/>
              </w:rPr>
              <w:t>$19,884</w:t>
            </w:r>
          </w:p>
        </w:tc>
        <w:tc>
          <w:tcPr>
            <w:tcW w:w="1620" w:type="dxa"/>
            <w:vAlign w:val="bottom"/>
            <w:gridSpan w:val="2"/>
          </w:tcPr>
          <w:p>
            <w:pPr>
              <w:jc w:val="right"/>
              <w:ind w:right="400"/>
              <w:spacing w:after="0"/>
              <w:rPr>
                <w:sz w:val="20"/>
                <w:szCs w:val="20"/>
                <w:color w:val="auto"/>
              </w:rPr>
            </w:pPr>
            <w:r>
              <w:rPr>
                <w:rFonts w:ascii="Arial" w:cs="Arial" w:eastAsia="Arial" w:hAnsi="Arial"/>
                <w:sz w:val="18"/>
                <w:szCs w:val="18"/>
                <w:color w:val="auto"/>
              </w:rPr>
              <w:t>$14,783</w:t>
            </w:r>
          </w:p>
        </w:tc>
        <w:tc>
          <w:tcPr>
            <w:tcW w:w="1360" w:type="dxa"/>
            <w:vAlign w:val="bottom"/>
            <w:gridSpan w:val="2"/>
          </w:tcPr>
          <w:p>
            <w:pPr>
              <w:jc w:val="right"/>
              <w:ind w:right="268"/>
              <w:spacing w:after="0"/>
              <w:rPr>
                <w:sz w:val="20"/>
                <w:szCs w:val="20"/>
                <w:color w:val="auto"/>
              </w:rPr>
            </w:pPr>
            <w:r>
              <w:rPr>
                <w:rFonts w:ascii="Arial" w:cs="Arial" w:eastAsia="Arial" w:hAnsi="Arial"/>
                <w:sz w:val="18"/>
                <w:szCs w:val="18"/>
                <w:color w:val="auto"/>
              </w:rPr>
              <w:t>34.5%</w:t>
            </w:r>
          </w:p>
        </w:tc>
        <w:tc>
          <w:tcPr>
            <w:tcW w:w="200" w:type="dxa"/>
            <w:vAlign w:val="bottom"/>
          </w:tcPr>
          <w:p>
            <w:pPr>
              <w:spacing w:after="0"/>
              <w:rPr>
                <w:sz w:val="24"/>
                <w:szCs w:val="24"/>
                <w:color w:val="auto"/>
              </w:rPr>
            </w:pPr>
          </w:p>
        </w:tc>
        <w:tc>
          <w:tcPr>
            <w:tcW w:w="1280" w:type="dxa"/>
            <w:vAlign w:val="bottom"/>
          </w:tcPr>
          <w:p>
            <w:pPr>
              <w:jc w:val="right"/>
              <w:ind w:right="299"/>
              <w:spacing w:after="0"/>
              <w:rPr>
                <w:sz w:val="20"/>
                <w:szCs w:val="20"/>
                <w:color w:val="auto"/>
              </w:rPr>
            </w:pPr>
            <w:r>
              <w:rPr>
                <w:rFonts w:ascii="Arial" w:cs="Arial" w:eastAsia="Arial" w:hAnsi="Arial"/>
                <w:sz w:val="18"/>
                <w:szCs w:val="18"/>
                <w:color w:val="auto"/>
              </w:rPr>
              <w:t>$38,585</w:t>
            </w:r>
          </w:p>
        </w:tc>
        <w:tc>
          <w:tcPr>
            <w:tcW w:w="1580" w:type="dxa"/>
            <w:vAlign w:val="bottom"/>
            <w:gridSpan w:val="2"/>
          </w:tcPr>
          <w:p>
            <w:pPr>
              <w:jc w:val="right"/>
              <w:ind w:right="380"/>
              <w:spacing w:after="0"/>
              <w:rPr>
                <w:sz w:val="20"/>
                <w:szCs w:val="20"/>
                <w:color w:val="auto"/>
              </w:rPr>
            </w:pPr>
            <w:r>
              <w:rPr>
                <w:rFonts w:ascii="Arial" w:cs="Arial" w:eastAsia="Arial" w:hAnsi="Arial"/>
                <w:sz w:val="18"/>
                <w:szCs w:val="18"/>
                <w:color w:val="auto"/>
              </w:rPr>
              <w:t>$30,246</w:t>
            </w:r>
          </w:p>
        </w:tc>
        <w:tc>
          <w:tcPr>
            <w:tcW w:w="1360" w:type="dxa"/>
            <w:vAlign w:val="bottom"/>
            <w:gridSpan w:val="2"/>
          </w:tcPr>
          <w:p>
            <w:pPr>
              <w:jc w:val="right"/>
              <w:ind w:right="268"/>
              <w:spacing w:after="0"/>
              <w:rPr>
                <w:sz w:val="20"/>
                <w:szCs w:val="20"/>
                <w:color w:val="auto"/>
              </w:rPr>
            </w:pPr>
            <w:r>
              <w:rPr>
                <w:rFonts w:ascii="Arial" w:cs="Arial" w:eastAsia="Arial" w:hAnsi="Arial"/>
                <w:sz w:val="18"/>
                <w:szCs w:val="18"/>
                <w:color w:val="auto"/>
              </w:rPr>
              <w:t>27.6%</w:t>
            </w:r>
          </w:p>
        </w:tc>
      </w:tr>
      <w:tr>
        <w:trPr>
          <w:trHeight w:val="230"/>
        </w:trPr>
        <w:tc>
          <w:tcPr>
            <w:tcW w:w="2700" w:type="dxa"/>
            <w:vAlign w:val="bottom"/>
          </w:tcPr>
          <w:p>
            <w:pPr>
              <w:spacing w:after="0"/>
              <w:rPr>
                <w:sz w:val="20"/>
                <w:szCs w:val="20"/>
                <w:color w:val="auto"/>
              </w:rPr>
            </w:pPr>
            <w:r>
              <w:rPr>
                <w:rFonts w:ascii="Arial" w:cs="Arial" w:eastAsia="Arial" w:hAnsi="Arial"/>
                <w:sz w:val="18"/>
                <w:szCs w:val="18"/>
                <w:color w:val="auto"/>
              </w:rPr>
              <w:t>% of net revenue</w:t>
            </w:r>
          </w:p>
        </w:tc>
        <w:tc>
          <w:tcPr>
            <w:tcW w:w="1320" w:type="dxa"/>
            <w:vAlign w:val="bottom"/>
          </w:tcPr>
          <w:p>
            <w:pPr>
              <w:jc w:val="right"/>
              <w:ind w:right="179"/>
              <w:spacing w:after="0"/>
              <w:rPr>
                <w:sz w:val="20"/>
                <w:szCs w:val="20"/>
                <w:color w:val="auto"/>
              </w:rPr>
            </w:pPr>
            <w:r>
              <w:rPr>
                <w:rFonts w:ascii="Arial" w:cs="Arial" w:eastAsia="Arial" w:hAnsi="Arial"/>
                <w:sz w:val="18"/>
                <w:szCs w:val="18"/>
                <w:color w:val="auto"/>
              </w:rPr>
              <w:t>6.7%</w:t>
            </w:r>
          </w:p>
        </w:tc>
        <w:tc>
          <w:tcPr>
            <w:tcW w:w="1620" w:type="dxa"/>
            <w:vAlign w:val="bottom"/>
            <w:gridSpan w:val="2"/>
          </w:tcPr>
          <w:p>
            <w:pPr>
              <w:jc w:val="right"/>
              <w:ind w:right="260"/>
              <w:spacing w:after="0"/>
              <w:rPr>
                <w:sz w:val="20"/>
                <w:szCs w:val="20"/>
                <w:color w:val="auto"/>
              </w:rPr>
            </w:pPr>
            <w:r>
              <w:rPr>
                <w:rFonts w:ascii="Arial" w:cs="Arial" w:eastAsia="Arial" w:hAnsi="Arial"/>
                <w:sz w:val="18"/>
                <w:szCs w:val="18"/>
                <w:color w:val="auto"/>
              </w:rPr>
              <w:t>7.7%</w:t>
            </w:r>
          </w:p>
        </w:tc>
        <w:tc>
          <w:tcPr>
            <w:tcW w:w="2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80" w:type="dxa"/>
            <w:vAlign w:val="bottom"/>
          </w:tcPr>
          <w:p>
            <w:pPr>
              <w:jc w:val="right"/>
              <w:ind w:right="159"/>
              <w:spacing w:after="0"/>
              <w:rPr>
                <w:sz w:val="20"/>
                <w:szCs w:val="20"/>
                <w:color w:val="auto"/>
              </w:rPr>
            </w:pPr>
            <w:r>
              <w:rPr>
                <w:rFonts w:ascii="Arial" w:cs="Arial" w:eastAsia="Arial" w:hAnsi="Arial"/>
                <w:sz w:val="18"/>
                <w:szCs w:val="18"/>
                <w:color w:val="auto"/>
              </w:rPr>
              <w:t>6.8%</w:t>
            </w:r>
          </w:p>
        </w:tc>
        <w:tc>
          <w:tcPr>
            <w:tcW w:w="1580" w:type="dxa"/>
            <w:vAlign w:val="bottom"/>
            <w:gridSpan w:val="2"/>
          </w:tcPr>
          <w:p>
            <w:pPr>
              <w:jc w:val="right"/>
              <w:ind w:right="240"/>
              <w:spacing w:after="0"/>
              <w:rPr>
                <w:sz w:val="20"/>
                <w:szCs w:val="20"/>
                <w:color w:val="auto"/>
              </w:rPr>
            </w:pPr>
            <w:r>
              <w:rPr>
                <w:rFonts w:ascii="Arial" w:cs="Arial" w:eastAsia="Arial" w:hAnsi="Arial"/>
                <w:sz w:val="18"/>
                <w:szCs w:val="18"/>
                <w:color w:val="auto"/>
              </w:rPr>
              <w:t>8.3%</w:t>
            </w:r>
          </w:p>
        </w:tc>
        <w:tc>
          <w:tcPr>
            <w:tcW w:w="220" w:type="dxa"/>
            <w:vAlign w:val="bottom"/>
          </w:tcPr>
          <w:p>
            <w:pPr>
              <w:spacing w:after="0"/>
              <w:rPr>
                <w:sz w:val="20"/>
                <w:szCs w:val="20"/>
                <w:color w:val="auto"/>
              </w:rPr>
            </w:pPr>
          </w:p>
        </w:tc>
        <w:tc>
          <w:tcPr>
            <w:tcW w:w="1140" w:type="dxa"/>
            <w:vAlign w:val="bottom"/>
          </w:tcPr>
          <w:p>
            <w:pPr>
              <w:spacing w:after="0"/>
              <w:rPr>
                <w:sz w:val="20"/>
                <w:szCs w:val="20"/>
                <w:color w:val="auto"/>
              </w:rPr>
            </w:pPr>
          </w:p>
        </w:tc>
      </w:tr>
    </w:tbl>
    <w:p>
      <w:pPr>
        <w:spacing w:after="0" w:line="161" w:lineRule="exact"/>
        <w:rPr>
          <w:sz w:val="20"/>
          <w:szCs w:val="20"/>
          <w:color w:val="auto"/>
        </w:rPr>
      </w:pPr>
    </w:p>
    <w:p>
      <w:pPr>
        <w:ind w:right="20" w:firstLine="225"/>
        <w:spacing w:after="0" w:line="255" w:lineRule="auto"/>
        <w:rPr>
          <w:sz w:val="20"/>
          <w:szCs w:val="20"/>
          <w:color w:val="auto"/>
        </w:rPr>
      </w:pPr>
      <w:r>
        <w:rPr>
          <w:rFonts w:ascii="Arial" w:cs="Arial" w:eastAsia="Arial" w:hAnsi="Arial"/>
          <w:sz w:val="18"/>
          <w:szCs w:val="18"/>
          <w:color w:val="auto"/>
        </w:rPr>
        <w:t>Selling and marketing expense consists primarily of compensation and associated costs relating to sales and marketing personnel, sales commissions, promotional and other marketing expenses, and allocated occupancy costs for these operations. The increase in selling and marketing expense in absolute dollars in the second quarter of fiscal 2005 compared to the second quarter of fiscal 2004 was primarily due to the hiring of additional sales and marketing personnel, including personnel costs associated with a full quarter of operations from our acquisition of RADLAN in June of fiscal 2004, all of which resulted in an increase in salary and related costs of $2.2 million. Additionally, we incurred higher commission costs of $1.4 million primarily due to an increase in sales.</w:t>
      </w:r>
    </w:p>
    <w:p>
      <w:pPr>
        <w:spacing w:after="0" w:line="153" w:lineRule="exact"/>
        <w:rPr>
          <w:sz w:val="20"/>
          <w:szCs w:val="20"/>
          <w:color w:val="auto"/>
        </w:rPr>
      </w:pPr>
    </w:p>
    <w:p>
      <w:pPr>
        <w:ind w:right="120" w:firstLine="222"/>
        <w:spacing w:after="0" w:line="257" w:lineRule="auto"/>
        <w:rPr>
          <w:sz w:val="20"/>
          <w:szCs w:val="20"/>
          <w:color w:val="auto"/>
        </w:rPr>
      </w:pPr>
      <w:r>
        <w:rPr>
          <w:rFonts w:ascii="Arial" w:cs="Arial" w:eastAsia="Arial" w:hAnsi="Arial"/>
          <w:sz w:val="18"/>
          <w:szCs w:val="18"/>
          <w:color w:val="auto"/>
        </w:rPr>
        <w:t>The increase in selling and marketing expense in absolute dollars in the first six months of fiscal 2005 compared to the first six months of fiscal 2004 was primarily due to the hiring of additional sales and marketing personnel, including personnel costs associated with operations from our acquisition of RADLAN in June of fiscal 2004, all of which resulted in an increase in salary and related costs of $4.6 million. Additionally, we incurred increased commission costs of $1.2 million due primarily to an increase in sales as well as other costs of $1.0 million related to expanding our sales and marketing activities as we broaden our customer and product base.</w:t>
      </w:r>
    </w:p>
    <w:p>
      <w:pPr>
        <w:spacing w:after="0" w:line="161" w:lineRule="exact"/>
        <w:rPr>
          <w:sz w:val="20"/>
          <w:szCs w:val="20"/>
          <w:color w:val="auto"/>
        </w:rPr>
      </w:pPr>
    </w:p>
    <w:p>
      <w:pPr>
        <w:ind w:right="280" w:firstLine="222"/>
        <w:spacing w:after="0" w:line="264" w:lineRule="auto"/>
        <w:rPr>
          <w:sz w:val="20"/>
          <w:szCs w:val="20"/>
          <w:color w:val="auto"/>
        </w:rPr>
      </w:pPr>
      <w:r>
        <w:rPr>
          <w:rFonts w:ascii="Arial" w:cs="Arial" w:eastAsia="Arial" w:hAnsi="Arial"/>
          <w:sz w:val="18"/>
          <w:szCs w:val="18"/>
          <w:color w:val="auto"/>
        </w:rPr>
        <w:t>We expect that selling and marketing expense will increase in absolute dollars in future periods as we hire additional sales and marketing personnel and expand our sales and marketing efforts in emerging product markets such as power management and consumer applications for our WLAN and storage products.</w:t>
      </w:r>
    </w:p>
    <w:p>
      <w:pPr>
        <w:spacing w:after="0" w:line="14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General and Administrative</w:t>
      </w: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3400" w:type="dxa"/>
            <w:vAlign w:val="bottom"/>
          </w:tcPr>
          <w:p>
            <w:pPr>
              <w:spacing w:after="0"/>
              <w:rPr>
                <w:sz w:val="16"/>
                <w:szCs w:val="16"/>
                <w:color w:val="auto"/>
              </w:rPr>
            </w:pPr>
          </w:p>
        </w:tc>
        <w:tc>
          <w:tcPr>
            <w:tcW w:w="2500" w:type="dxa"/>
            <w:vAlign w:val="bottom"/>
            <w:gridSpan w:val="3"/>
          </w:tcPr>
          <w:p>
            <w:pPr>
              <w:jc w:val="right"/>
              <w:ind w:right="340"/>
              <w:spacing w:after="0"/>
              <w:rPr>
                <w:sz w:val="20"/>
                <w:szCs w:val="20"/>
                <w:color w:val="auto"/>
              </w:rPr>
            </w:pPr>
            <w:r>
              <w:rPr>
                <w:rFonts w:ascii="Arial" w:cs="Arial" w:eastAsia="Arial" w:hAnsi="Arial"/>
                <w:sz w:val="14"/>
                <w:szCs w:val="14"/>
                <w:b w:val="1"/>
                <w:bCs w:val="1"/>
                <w:color w:val="auto"/>
              </w:rPr>
              <w:t>Three Months Ended July 31,</w:t>
            </w:r>
          </w:p>
        </w:tc>
        <w:tc>
          <w:tcPr>
            <w:tcW w:w="2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64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rPr>
              <w:t>Six Months Ended July 31,</w:t>
            </w:r>
          </w:p>
        </w:tc>
        <w:tc>
          <w:tcPr>
            <w:tcW w:w="240" w:type="dxa"/>
            <w:vAlign w:val="bottom"/>
          </w:tcPr>
          <w:p>
            <w:pPr>
              <w:spacing w:after="0"/>
              <w:rPr>
                <w:sz w:val="16"/>
                <w:szCs w:val="16"/>
                <w:color w:val="auto"/>
              </w:rPr>
            </w:pPr>
          </w:p>
        </w:tc>
        <w:tc>
          <w:tcPr>
            <w:tcW w:w="1100" w:type="dxa"/>
            <w:vAlign w:val="bottom"/>
          </w:tcPr>
          <w:p>
            <w:pPr>
              <w:spacing w:after="0"/>
              <w:rPr>
                <w:sz w:val="16"/>
                <w:szCs w:val="16"/>
                <w:color w:val="auto"/>
              </w:rPr>
            </w:pPr>
          </w:p>
        </w:tc>
      </w:tr>
      <w:tr>
        <w:trPr>
          <w:trHeight w:val="66"/>
        </w:trPr>
        <w:tc>
          <w:tcPr>
            <w:tcW w:w="3400" w:type="dxa"/>
            <w:vAlign w:val="bottom"/>
          </w:tcPr>
          <w:p>
            <w:pPr>
              <w:spacing w:after="0"/>
              <w:rPr>
                <w:sz w:val="5"/>
                <w:szCs w:val="5"/>
                <w:color w:val="auto"/>
              </w:rPr>
            </w:pPr>
          </w:p>
        </w:tc>
        <w:tc>
          <w:tcPr>
            <w:tcW w:w="1080" w:type="dxa"/>
            <w:vAlign w:val="bottom"/>
            <w:tcBorders>
              <w:bottom w:val="single" w:sz="8" w:color="808080"/>
            </w:tcBorders>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1080" w:type="dxa"/>
            <w:vAlign w:val="bottom"/>
            <w:tcBorders>
              <w:bottom w:val="single" w:sz="8" w:color="808080"/>
            </w:tcBorders>
          </w:tcPr>
          <w:p>
            <w:pPr>
              <w:spacing w:after="0"/>
              <w:rPr>
                <w:sz w:val="5"/>
                <w:szCs w:val="5"/>
                <w:color w:val="auto"/>
              </w:rPr>
            </w:pPr>
          </w:p>
        </w:tc>
        <w:tc>
          <w:tcPr>
            <w:tcW w:w="2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1300" w:type="dxa"/>
            <w:vAlign w:val="bottom"/>
            <w:tcBorders>
              <w:bottom w:val="single" w:sz="8" w:color="808080"/>
            </w:tcBorders>
          </w:tcPr>
          <w:p>
            <w:pPr>
              <w:spacing w:after="0"/>
              <w:rPr>
                <w:sz w:val="5"/>
                <w:szCs w:val="5"/>
                <w:color w:val="auto"/>
              </w:rPr>
            </w:pPr>
          </w:p>
        </w:tc>
        <w:tc>
          <w:tcPr>
            <w:tcW w:w="320" w:type="dxa"/>
            <w:vAlign w:val="bottom"/>
            <w:tcBorders>
              <w:bottom w:val="single" w:sz="8" w:color="808080"/>
            </w:tcBorders>
          </w:tcPr>
          <w:p>
            <w:pPr>
              <w:spacing w:after="0"/>
              <w:rPr>
                <w:sz w:val="5"/>
                <w:szCs w:val="5"/>
                <w:color w:val="auto"/>
              </w:rPr>
            </w:pPr>
          </w:p>
        </w:tc>
        <w:tc>
          <w:tcPr>
            <w:tcW w:w="1020" w:type="dxa"/>
            <w:vAlign w:val="bottom"/>
            <w:tcBorders>
              <w:bottom w:val="single" w:sz="8" w:color="808080"/>
            </w:tcBorders>
          </w:tcPr>
          <w:p>
            <w:pPr>
              <w:spacing w:after="0"/>
              <w:rPr>
                <w:sz w:val="5"/>
                <w:szCs w:val="5"/>
                <w:color w:val="auto"/>
              </w:rPr>
            </w:pPr>
          </w:p>
        </w:tc>
        <w:tc>
          <w:tcPr>
            <w:tcW w:w="240" w:type="dxa"/>
            <w:vAlign w:val="bottom"/>
          </w:tcPr>
          <w:p>
            <w:pPr>
              <w:spacing w:after="0"/>
              <w:rPr>
                <w:sz w:val="5"/>
                <w:szCs w:val="5"/>
                <w:color w:val="auto"/>
              </w:rPr>
            </w:pPr>
          </w:p>
        </w:tc>
        <w:tc>
          <w:tcPr>
            <w:tcW w:w="1100" w:type="dxa"/>
            <w:vAlign w:val="bottom"/>
          </w:tcPr>
          <w:p>
            <w:pPr>
              <w:spacing w:after="0"/>
              <w:rPr>
                <w:sz w:val="5"/>
                <w:szCs w:val="5"/>
                <w:color w:val="auto"/>
              </w:rPr>
            </w:pPr>
          </w:p>
        </w:tc>
      </w:tr>
      <w:tr>
        <w:trPr>
          <w:trHeight w:val="225"/>
        </w:trPr>
        <w:tc>
          <w:tcPr>
            <w:tcW w:w="3400" w:type="dxa"/>
            <w:vAlign w:val="bottom"/>
          </w:tcPr>
          <w:p>
            <w:pPr>
              <w:spacing w:after="0"/>
              <w:rPr>
                <w:sz w:val="19"/>
                <w:szCs w:val="19"/>
                <w:color w:val="auto"/>
              </w:rPr>
            </w:pPr>
          </w:p>
        </w:tc>
        <w:tc>
          <w:tcPr>
            <w:tcW w:w="1080" w:type="dxa"/>
            <w:vAlign w:val="bottom"/>
          </w:tcPr>
          <w:p>
            <w:pPr>
              <w:jc w:val="right"/>
              <w:ind w:right="319"/>
              <w:spacing w:after="0"/>
              <w:rPr>
                <w:sz w:val="20"/>
                <w:szCs w:val="20"/>
                <w:color w:val="auto"/>
              </w:rPr>
            </w:pPr>
            <w:r>
              <w:rPr>
                <w:rFonts w:ascii="Arial" w:cs="Arial" w:eastAsia="Arial" w:hAnsi="Arial"/>
                <w:sz w:val="14"/>
                <w:szCs w:val="14"/>
                <w:b w:val="1"/>
                <w:bCs w:val="1"/>
                <w:color w:val="auto"/>
              </w:rPr>
              <w:t>2004</w:t>
            </w:r>
          </w:p>
        </w:tc>
        <w:tc>
          <w:tcPr>
            <w:tcW w:w="142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2003</w:t>
            </w:r>
          </w:p>
        </w:tc>
        <w:tc>
          <w:tcPr>
            <w:tcW w:w="220" w:type="dxa"/>
            <w:vAlign w:val="bottom"/>
          </w:tcPr>
          <w:p>
            <w:pPr>
              <w:spacing w:after="0"/>
              <w:rPr>
                <w:sz w:val="19"/>
                <w:szCs w:val="19"/>
                <w:color w:val="auto"/>
              </w:rPr>
            </w:pPr>
          </w:p>
        </w:tc>
        <w:tc>
          <w:tcPr>
            <w:tcW w:w="1320" w:type="dxa"/>
            <w:vAlign w:val="bottom"/>
            <w:gridSpan w:val="2"/>
          </w:tcPr>
          <w:p>
            <w:pPr>
              <w:ind w:left="60"/>
              <w:spacing w:after="0"/>
              <w:rPr>
                <w:sz w:val="20"/>
                <w:szCs w:val="20"/>
                <w:color w:val="auto"/>
              </w:rPr>
            </w:pPr>
            <w:r>
              <w:rPr>
                <w:rFonts w:ascii="Arial" w:cs="Arial" w:eastAsia="Arial" w:hAnsi="Arial"/>
                <w:sz w:val="14"/>
                <w:szCs w:val="14"/>
                <w:b w:val="1"/>
                <w:bCs w:val="1"/>
                <w:color w:val="auto"/>
              </w:rPr>
              <w:t>Percent Change</w:t>
            </w:r>
          </w:p>
        </w:tc>
        <w:tc>
          <w:tcPr>
            <w:tcW w:w="1300" w:type="dxa"/>
            <w:vAlign w:val="bottom"/>
          </w:tcPr>
          <w:p>
            <w:pPr>
              <w:jc w:val="right"/>
              <w:ind w:right="419"/>
              <w:spacing w:after="0"/>
              <w:rPr>
                <w:sz w:val="20"/>
                <w:szCs w:val="20"/>
                <w:color w:val="auto"/>
              </w:rPr>
            </w:pPr>
            <w:r>
              <w:rPr>
                <w:rFonts w:ascii="Arial" w:cs="Arial" w:eastAsia="Arial" w:hAnsi="Arial"/>
                <w:sz w:val="14"/>
                <w:szCs w:val="14"/>
                <w:b w:val="1"/>
                <w:bCs w:val="1"/>
                <w:color w:val="auto"/>
              </w:rPr>
              <w:t>2004</w:t>
            </w:r>
          </w:p>
        </w:tc>
        <w:tc>
          <w:tcPr>
            <w:tcW w:w="134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2003</w:t>
            </w:r>
          </w:p>
        </w:tc>
        <w:tc>
          <w:tcPr>
            <w:tcW w:w="2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4"/>
                <w:szCs w:val="14"/>
                <w:b w:val="1"/>
                <w:bCs w:val="1"/>
                <w:color w:val="auto"/>
                <w:w w:val="95"/>
              </w:rPr>
              <w:t>Percent Change</w:t>
            </w:r>
          </w:p>
        </w:tc>
      </w:tr>
      <w:tr>
        <w:trPr>
          <w:trHeight w:val="66"/>
        </w:trPr>
        <w:tc>
          <w:tcPr>
            <w:tcW w:w="3400" w:type="dxa"/>
            <w:vAlign w:val="bottom"/>
          </w:tcPr>
          <w:p>
            <w:pPr>
              <w:spacing w:after="0"/>
              <w:rPr>
                <w:sz w:val="5"/>
                <w:szCs w:val="5"/>
                <w:color w:val="auto"/>
              </w:rPr>
            </w:pPr>
          </w:p>
        </w:tc>
        <w:tc>
          <w:tcPr>
            <w:tcW w:w="1080" w:type="dxa"/>
            <w:vAlign w:val="bottom"/>
            <w:tcBorders>
              <w:bottom w:val="single" w:sz="8" w:color="808080"/>
            </w:tcBorders>
          </w:tcPr>
          <w:p>
            <w:pPr>
              <w:spacing w:after="0"/>
              <w:rPr>
                <w:sz w:val="5"/>
                <w:szCs w:val="5"/>
                <w:color w:val="auto"/>
              </w:rPr>
            </w:pPr>
          </w:p>
        </w:tc>
        <w:tc>
          <w:tcPr>
            <w:tcW w:w="340" w:type="dxa"/>
            <w:vAlign w:val="bottom"/>
          </w:tcPr>
          <w:p>
            <w:pPr>
              <w:spacing w:after="0"/>
              <w:rPr>
                <w:sz w:val="5"/>
                <w:szCs w:val="5"/>
                <w:color w:val="auto"/>
              </w:rPr>
            </w:pPr>
          </w:p>
        </w:tc>
        <w:tc>
          <w:tcPr>
            <w:tcW w:w="1080" w:type="dxa"/>
            <w:vAlign w:val="bottom"/>
            <w:tcBorders>
              <w:bottom w:val="single" w:sz="8" w:color="808080"/>
            </w:tcBorders>
          </w:tcPr>
          <w:p>
            <w:pPr>
              <w:spacing w:after="0"/>
              <w:rPr>
                <w:sz w:val="5"/>
                <w:szCs w:val="5"/>
                <w:color w:val="auto"/>
              </w:rPr>
            </w:pPr>
          </w:p>
        </w:tc>
        <w:tc>
          <w:tcPr>
            <w:tcW w:w="220" w:type="dxa"/>
            <w:vAlign w:val="bottom"/>
          </w:tcPr>
          <w:p>
            <w:pPr>
              <w:spacing w:after="0"/>
              <w:rPr>
                <w:sz w:val="5"/>
                <w:szCs w:val="5"/>
                <w:color w:val="auto"/>
              </w:rPr>
            </w:pPr>
          </w:p>
        </w:tc>
        <w:tc>
          <w:tcPr>
            <w:tcW w:w="1100" w:type="dxa"/>
            <w:vAlign w:val="bottom"/>
            <w:tcBorders>
              <w:bottom w:val="single" w:sz="8" w:color="808080"/>
            </w:tcBorders>
          </w:tcPr>
          <w:p>
            <w:pPr>
              <w:spacing w:after="0"/>
              <w:rPr>
                <w:sz w:val="5"/>
                <w:szCs w:val="5"/>
                <w:color w:val="auto"/>
              </w:rPr>
            </w:pPr>
          </w:p>
        </w:tc>
        <w:tc>
          <w:tcPr>
            <w:tcW w:w="220" w:type="dxa"/>
            <w:vAlign w:val="bottom"/>
          </w:tcPr>
          <w:p>
            <w:pPr>
              <w:spacing w:after="0"/>
              <w:rPr>
                <w:sz w:val="5"/>
                <w:szCs w:val="5"/>
                <w:color w:val="auto"/>
              </w:rPr>
            </w:pPr>
          </w:p>
        </w:tc>
        <w:tc>
          <w:tcPr>
            <w:tcW w:w="1300" w:type="dxa"/>
            <w:vAlign w:val="bottom"/>
            <w:tcBorders>
              <w:bottom w:val="single" w:sz="8" w:color="808080"/>
            </w:tcBorders>
          </w:tcPr>
          <w:p>
            <w:pPr>
              <w:spacing w:after="0"/>
              <w:rPr>
                <w:sz w:val="5"/>
                <w:szCs w:val="5"/>
                <w:color w:val="auto"/>
              </w:rPr>
            </w:pPr>
          </w:p>
        </w:tc>
        <w:tc>
          <w:tcPr>
            <w:tcW w:w="320" w:type="dxa"/>
            <w:vAlign w:val="bottom"/>
          </w:tcPr>
          <w:p>
            <w:pPr>
              <w:spacing w:after="0"/>
              <w:rPr>
                <w:sz w:val="5"/>
                <w:szCs w:val="5"/>
                <w:color w:val="auto"/>
              </w:rPr>
            </w:pPr>
          </w:p>
        </w:tc>
        <w:tc>
          <w:tcPr>
            <w:tcW w:w="1020" w:type="dxa"/>
            <w:vAlign w:val="bottom"/>
            <w:tcBorders>
              <w:bottom w:val="single" w:sz="8" w:color="808080"/>
            </w:tcBorders>
          </w:tcPr>
          <w:p>
            <w:pPr>
              <w:spacing w:after="0"/>
              <w:rPr>
                <w:sz w:val="5"/>
                <w:szCs w:val="5"/>
                <w:color w:val="auto"/>
              </w:rPr>
            </w:pPr>
          </w:p>
        </w:tc>
        <w:tc>
          <w:tcPr>
            <w:tcW w:w="240" w:type="dxa"/>
            <w:vAlign w:val="bottom"/>
          </w:tcPr>
          <w:p>
            <w:pPr>
              <w:spacing w:after="0"/>
              <w:rPr>
                <w:sz w:val="5"/>
                <w:szCs w:val="5"/>
                <w:color w:val="auto"/>
              </w:rPr>
            </w:pPr>
          </w:p>
        </w:tc>
        <w:tc>
          <w:tcPr>
            <w:tcW w:w="1100" w:type="dxa"/>
            <w:vAlign w:val="bottom"/>
            <w:tcBorders>
              <w:bottom w:val="single" w:sz="8" w:color="808080"/>
            </w:tcBorders>
          </w:tcPr>
          <w:p>
            <w:pPr>
              <w:spacing w:after="0"/>
              <w:rPr>
                <w:sz w:val="5"/>
                <w:szCs w:val="5"/>
                <w:color w:val="auto"/>
              </w:rPr>
            </w:pPr>
          </w:p>
        </w:tc>
      </w:tr>
      <w:tr>
        <w:trPr>
          <w:trHeight w:val="263"/>
        </w:trPr>
        <w:tc>
          <w:tcPr>
            <w:tcW w:w="34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080" w:type="dxa"/>
            <w:vAlign w:val="bottom"/>
          </w:tcPr>
          <w:p>
            <w:pPr>
              <w:jc w:val="right"/>
              <w:ind w:right="259"/>
              <w:spacing w:after="0"/>
              <w:rPr>
                <w:sz w:val="20"/>
                <w:szCs w:val="20"/>
                <w:color w:val="auto"/>
              </w:rPr>
            </w:pPr>
            <w:r>
              <w:rPr>
                <w:rFonts w:ascii="Arial" w:cs="Arial" w:eastAsia="Arial" w:hAnsi="Arial"/>
                <w:sz w:val="18"/>
                <w:szCs w:val="18"/>
                <w:color w:val="auto"/>
              </w:rPr>
              <w:t>$7,662</w:t>
            </w:r>
          </w:p>
        </w:tc>
        <w:tc>
          <w:tcPr>
            <w:tcW w:w="1420" w:type="dxa"/>
            <w:vAlign w:val="bottom"/>
            <w:gridSpan w:val="2"/>
          </w:tcPr>
          <w:p>
            <w:pPr>
              <w:jc w:val="right"/>
              <w:ind w:right="340"/>
              <w:spacing w:after="0"/>
              <w:rPr>
                <w:sz w:val="20"/>
                <w:szCs w:val="20"/>
                <w:color w:val="auto"/>
              </w:rPr>
            </w:pPr>
            <w:r>
              <w:rPr>
                <w:rFonts w:ascii="Arial" w:cs="Arial" w:eastAsia="Arial" w:hAnsi="Arial"/>
                <w:sz w:val="18"/>
                <w:szCs w:val="18"/>
                <w:color w:val="auto"/>
              </w:rPr>
              <w:t>$4,351</w:t>
            </w:r>
          </w:p>
        </w:tc>
        <w:tc>
          <w:tcPr>
            <w:tcW w:w="1320" w:type="dxa"/>
            <w:vAlign w:val="bottom"/>
            <w:gridSpan w:val="2"/>
          </w:tcPr>
          <w:p>
            <w:pPr>
              <w:jc w:val="right"/>
              <w:ind w:right="168"/>
              <w:spacing w:after="0"/>
              <w:rPr>
                <w:sz w:val="20"/>
                <w:szCs w:val="20"/>
                <w:color w:val="auto"/>
              </w:rPr>
            </w:pPr>
            <w:r>
              <w:rPr>
                <w:rFonts w:ascii="Arial" w:cs="Arial" w:eastAsia="Arial" w:hAnsi="Arial"/>
                <w:sz w:val="18"/>
                <w:szCs w:val="18"/>
                <w:color w:val="auto"/>
              </w:rPr>
              <w:t>76.1%</w:t>
            </w:r>
          </w:p>
        </w:tc>
        <w:tc>
          <w:tcPr>
            <w:tcW w:w="220" w:type="dxa"/>
            <w:vAlign w:val="bottom"/>
          </w:tcPr>
          <w:p>
            <w:pPr>
              <w:spacing w:after="0"/>
              <w:rPr>
                <w:sz w:val="22"/>
                <w:szCs w:val="22"/>
                <w:color w:val="auto"/>
              </w:rPr>
            </w:pPr>
          </w:p>
        </w:tc>
        <w:tc>
          <w:tcPr>
            <w:tcW w:w="1300" w:type="dxa"/>
            <w:vAlign w:val="bottom"/>
          </w:tcPr>
          <w:p>
            <w:pPr>
              <w:jc w:val="right"/>
              <w:ind w:right="319"/>
              <w:spacing w:after="0"/>
              <w:rPr>
                <w:sz w:val="20"/>
                <w:szCs w:val="20"/>
                <w:color w:val="auto"/>
              </w:rPr>
            </w:pPr>
            <w:r>
              <w:rPr>
                <w:rFonts w:ascii="Arial" w:cs="Arial" w:eastAsia="Arial" w:hAnsi="Arial"/>
                <w:sz w:val="18"/>
                <w:szCs w:val="18"/>
                <w:color w:val="auto"/>
              </w:rPr>
              <w:t>$14,499</w:t>
            </w:r>
          </w:p>
        </w:tc>
        <w:tc>
          <w:tcPr>
            <w:tcW w:w="1340" w:type="dxa"/>
            <w:vAlign w:val="bottom"/>
            <w:gridSpan w:val="2"/>
          </w:tcPr>
          <w:p>
            <w:pPr>
              <w:jc w:val="right"/>
              <w:ind w:right="300"/>
              <w:spacing w:after="0"/>
              <w:rPr>
                <w:sz w:val="20"/>
                <w:szCs w:val="20"/>
                <w:color w:val="auto"/>
              </w:rPr>
            </w:pPr>
            <w:r>
              <w:rPr>
                <w:rFonts w:ascii="Arial" w:cs="Arial" w:eastAsia="Arial" w:hAnsi="Arial"/>
                <w:sz w:val="18"/>
                <w:szCs w:val="18"/>
                <w:color w:val="auto"/>
              </w:rPr>
              <w:t>$7,931</w:t>
            </w:r>
          </w:p>
        </w:tc>
        <w:tc>
          <w:tcPr>
            <w:tcW w:w="1340" w:type="dxa"/>
            <w:vAlign w:val="bottom"/>
            <w:gridSpan w:val="2"/>
          </w:tcPr>
          <w:p>
            <w:pPr>
              <w:jc w:val="right"/>
              <w:ind w:right="168"/>
              <w:spacing w:after="0"/>
              <w:rPr>
                <w:sz w:val="20"/>
                <w:szCs w:val="20"/>
                <w:color w:val="auto"/>
              </w:rPr>
            </w:pPr>
            <w:r>
              <w:rPr>
                <w:rFonts w:ascii="Arial" w:cs="Arial" w:eastAsia="Arial" w:hAnsi="Arial"/>
                <w:sz w:val="18"/>
                <w:szCs w:val="18"/>
                <w:color w:val="auto"/>
              </w:rPr>
              <w:t>82.8%</w:t>
            </w:r>
          </w:p>
        </w:tc>
      </w:tr>
      <w:tr>
        <w:trPr>
          <w:trHeight w:val="230"/>
        </w:trPr>
        <w:tc>
          <w:tcPr>
            <w:tcW w:w="3400" w:type="dxa"/>
            <w:vAlign w:val="bottom"/>
          </w:tcPr>
          <w:p>
            <w:pPr>
              <w:spacing w:after="0"/>
              <w:rPr>
                <w:sz w:val="20"/>
                <w:szCs w:val="20"/>
                <w:color w:val="auto"/>
              </w:rPr>
            </w:pPr>
            <w:r>
              <w:rPr>
                <w:rFonts w:ascii="Arial" w:cs="Arial" w:eastAsia="Arial" w:hAnsi="Arial"/>
                <w:sz w:val="18"/>
                <w:szCs w:val="18"/>
                <w:color w:val="auto"/>
              </w:rPr>
              <w:t>% of net revenue</w:t>
            </w:r>
          </w:p>
        </w:tc>
        <w:tc>
          <w:tcPr>
            <w:tcW w:w="1080" w:type="dxa"/>
            <w:vAlign w:val="bottom"/>
          </w:tcPr>
          <w:p>
            <w:pPr>
              <w:jc w:val="right"/>
              <w:ind w:right="99"/>
              <w:spacing w:after="0"/>
              <w:rPr>
                <w:sz w:val="20"/>
                <w:szCs w:val="20"/>
                <w:color w:val="auto"/>
              </w:rPr>
            </w:pPr>
            <w:r>
              <w:rPr>
                <w:rFonts w:ascii="Arial" w:cs="Arial" w:eastAsia="Arial" w:hAnsi="Arial"/>
                <w:sz w:val="18"/>
                <w:szCs w:val="18"/>
                <w:color w:val="auto"/>
              </w:rPr>
              <w:t>2.6%</w:t>
            </w:r>
          </w:p>
        </w:tc>
        <w:tc>
          <w:tcPr>
            <w:tcW w:w="1420" w:type="dxa"/>
            <w:vAlign w:val="bottom"/>
            <w:gridSpan w:val="2"/>
          </w:tcPr>
          <w:p>
            <w:pPr>
              <w:jc w:val="right"/>
              <w:ind w:right="200"/>
              <w:spacing w:after="0"/>
              <w:rPr>
                <w:sz w:val="20"/>
                <w:szCs w:val="20"/>
                <w:color w:val="auto"/>
              </w:rPr>
            </w:pPr>
            <w:r>
              <w:rPr>
                <w:rFonts w:ascii="Arial" w:cs="Arial" w:eastAsia="Arial" w:hAnsi="Arial"/>
                <w:sz w:val="18"/>
                <w:szCs w:val="18"/>
                <w:color w:val="auto"/>
              </w:rPr>
              <w:t>2.3%</w:t>
            </w:r>
          </w:p>
        </w:tc>
        <w:tc>
          <w:tcPr>
            <w:tcW w:w="22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00" w:type="dxa"/>
            <w:vAlign w:val="bottom"/>
          </w:tcPr>
          <w:p>
            <w:pPr>
              <w:jc w:val="right"/>
              <w:ind w:right="159"/>
              <w:spacing w:after="0"/>
              <w:rPr>
                <w:sz w:val="20"/>
                <w:szCs w:val="20"/>
                <w:color w:val="auto"/>
              </w:rPr>
            </w:pPr>
            <w:r>
              <w:rPr>
                <w:rFonts w:ascii="Arial" w:cs="Arial" w:eastAsia="Arial" w:hAnsi="Arial"/>
                <w:sz w:val="18"/>
                <w:szCs w:val="18"/>
                <w:color w:val="auto"/>
              </w:rPr>
              <w:t>2.6%</w:t>
            </w:r>
          </w:p>
        </w:tc>
        <w:tc>
          <w:tcPr>
            <w:tcW w:w="1340" w:type="dxa"/>
            <w:vAlign w:val="bottom"/>
            <w:gridSpan w:val="2"/>
          </w:tcPr>
          <w:p>
            <w:pPr>
              <w:jc w:val="right"/>
              <w:ind w:right="160"/>
              <w:spacing w:after="0"/>
              <w:rPr>
                <w:sz w:val="20"/>
                <w:szCs w:val="20"/>
                <w:color w:val="auto"/>
              </w:rPr>
            </w:pPr>
            <w:r>
              <w:rPr>
                <w:rFonts w:ascii="Arial" w:cs="Arial" w:eastAsia="Arial" w:hAnsi="Arial"/>
                <w:sz w:val="18"/>
                <w:szCs w:val="18"/>
                <w:color w:val="auto"/>
              </w:rPr>
              <w:t>2.2%</w:t>
            </w:r>
          </w:p>
        </w:tc>
        <w:tc>
          <w:tcPr>
            <w:tcW w:w="240" w:type="dxa"/>
            <w:vAlign w:val="bottom"/>
          </w:tcPr>
          <w:p>
            <w:pPr>
              <w:spacing w:after="0"/>
              <w:rPr>
                <w:sz w:val="20"/>
                <w:szCs w:val="20"/>
                <w:color w:val="auto"/>
              </w:rPr>
            </w:pPr>
          </w:p>
        </w:tc>
        <w:tc>
          <w:tcPr>
            <w:tcW w:w="1100" w:type="dxa"/>
            <w:vAlign w:val="bottom"/>
          </w:tcPr>
          <w:p>
            <w:pPr>
              <w:spacing w:after="0"/>
              <w:rPr>
                <w:sz w:val="20"/>
                <w:szCs w:val="20"/>
                <w:color w:val="auto"/>
              </w:rPr>
            </w:pPr>
          </w:p>
        </w:tc>
      </w:tr>
    </w:tbl>
    <w:p>
      <w:pPr>
        <w:spacing w:after="0" w:line="175" w:lineRule="exact"/>
        <w:rPr>
          <w:sz w:val="20"/>
          <w:szCs w:val="20"/>
          <w:color w:val="auto"/>
        </w:rPr>
      </w:pPr>
    </w:p>
    <w:p>
      <w:pPr>
        <w:ind w:right="20" w:firstLine="225"/>
        <w:spacing w:after="0" w:line="293" w:lineRule="auto"/>
        <w:rPr>
          <w:sz w:val="20"/>
          <w:szCs w:val="20"/>
          <w:color w:val="auto"/>
        </w:rPr>
      </w:pPr>
      <w:r>
        <w:rPr>
          <w:rFonts w:ascii="Arial" w:cs="Arial" w:eastAsia="Arial" w:hAnsi="Arial"/>
          <w:sz w:val="16"/>
          <w:szCs w:val="16"/>
          <w:color w:val="auto"/>
        </w:rPr>
        <w:t>General and administrative expense consists primarily of compensation and associated costs relating to general and administrative personnel, fees for professional services and allocated occupancy costs for these operations. The increase in absolute dollars in general administrative expense in the second quarter of fiscal 2005 compared to the second quarter of fiscal 2004 was primarily due to the hiring of additional administrative personnel and personnel costs associated with a full quarter of operations from the RADLAN acquisition in June of fiscal 2004, all of which resulted in an increase in salary and related costs of $1.0 million. Our expenses also increased by $2.1 million due to higher professional fees as a result of our expanding operations, attorney fees associated with our on-going legal proceedings and costs to comply with the regulatory requirements of the Sarbanes-Oxley Act of 2002.</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60" w:firstLine="222"/>
        <w:spacing w:after="0" w:line="257" w:lineRule="auto"/>
        <w:rPr>
          <w:sz w:val="20"/>
          <w:szCs w:val="20"/>
          <w:color w:val="auto"/>
        </w:rPr>
      </w:pPr>
      <w:r>
        <w:rPr>
          <w:rFonts w:ascii="Arial" w:cs="Arial" w:eastAsia="Arial" w:hAnsi="Arial"/>
          <w:sz w:val="18"/>
          <w:szCs w:val="18"/>
          <w:color w:val="auto"/>
        </w:rPr>
        <w:t>The increase in absolute dollars in general administrative expense in the first six months of fiscal 2005 compared to the first six months of fiscal 2004 was primarily due to the hiring of additional administrative personnel and personnel costs associated with a full quarter of operations from the RADLAN acquisition in June of fiscal 2004, all of which resulted in an increase in salary and related costs of $2.2 million. Our expenses also increased by $4.3 million due to higher professional fees as a result of our expanding operations, attorney fees associated with our on-going legal proceedings and costs to comply with the regulatory requirements of the Sarbanes-Oxley Act of 2002.</w:t>
      </w:r>
    </w:p>
    <w:p>
      <w:pPr>
        <w:spacing w:after="0" w:line="161" w:lineRule="exact"/>
        <w:rPr>
          <w:sz w:val="20"/>
          <w:szCs w:val="20"/>
          <w:color w:val="auto"/>
        </w:rPr>
      </w:pPr>
    </w:p>
    <w:p>
      <w:pPr>
        <w:ind w:right="420" w:firstLine="222"/>
        <w:spacing w:after="0" w:line="264" w:lineRule="auto"/>
        <w:rPr>
          <w:sz w:val="20"/>
          <w:szCs w:val="20"/>
          <w:color w:val="auto"/>
        </w:rPr>
      </w:pPr>
      <w:r>
        <w:rPr>
          <w:rFonts w:ascii="Arial" w:cs="Arial" w:eastAsia="Arial" w:hAnsi="Arial"/>
          <w:sz w:val="18"/>
          <w:szCs w:val="18"/>
          <w:color w:val="auto"/>
        </w:rPr>
        <w:t>We expect that general and administrative expense will increase in absolute dollars in future periods due to hiring additional personnel to support expansion of our operations, increased legal fees due to ongoing legal proceedings and increased costs to comply with the regulatory requirements of the Sarbanes-Oxley Act of 2002.</w:t>
      </w:r>
    </w:p>
    <w:p>
      <w:pPr>
        <w:spacing w:after="0" w:line="14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Amortization of Stock-Based Compensation</w:t>
      </w: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4200" w:type="dxa"/>
            <w:vAlign w:val="bottom"/>
          </w:tcPr>
          <w:p>
            <w:pPr>
              <w:spacing w:after="0"/>
              <w:rPr>
                <w:sz w:val="16"/>
                <w:szCs w:val="16"/>
                <w:color w:val="auto"/>
              </w:rPr>
            </w:pPr>
          </w:p>
        </w:tc>
        <w:tc>
          <w:tcPr>
            <w:tcW w:w="2300" w:type="dxa"/>
            <w:vAlign w:val="bottom"/>
            <w:gridSpan w:val="3"/>
          </w:tcPr>
          <w:p>
            <w:pPr>
              <w:jc w:val="right"/>
              <w:ind w:right="240"/>
              <w:spacing w:after="0"/>
              <w:rPr>
                <w:sz w:val="20"/>
                <w:szCs w:val="20"/>
                <w:color w:val="auto"/>
              </w:rPr>
            </w:pPr>
            <w:r>
              <w:rPr>
                <w:rFonts w:ascii="Arial" w:cs="Arial" w:eastAsia="Arial" w:hAnsi="Arial"/>
                <w:sz w:val="14"/>
                <w:szCs w:val="14"/>
                <w:b w:val="1"/>
                <w:bCs w:val="1"/>
                <w:color w:val="auto"/>
              </w:rPr>
              <w:t>Three Months Ended July 31,</w:t>
            </w:r>
          </w:p>
        </w:tc>
        <w:tc>
          <w:tcPr>
            <w:tcW w:w="2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18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rPr>
              <w:t>Six Months Ended July 31,</w:t>
            </w: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r>
      <w:tr>
        <w:trPr>
          <w:trHeight w:val="66"/>
        </w:trPr>
        <w:tc>
          <w:tcPr>
            <w:tcW w:w="4200" w:type="dxa"/>
            <w:vAlign w:val="bottom"/>
          </w:tcPr>
          <w:p>
            <w:pPr>
              <w:spacing w:after="0"/>
              <w:rPr>
                <w:sz w:val="5"/>
                <w:szCs w:val="5"/>
                <w:color w:val="auto"/>
              </w:rPr>
            </w:pPr>
          </w:p>
        </w:tc>
        <w:tc>
          <w:tcPr>
            <w:tcW w:w="94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940" w:type="dxa"/>
            <w:vAlign w:val="bottom"/>
            <w:tcBorders>
              <w:bottom w:val="single" w:sz="8" w:color="808080"/>
            </w:tcBorders>
          </w:tcPr>
          <w:p>
            <w:pPr>
              <w:spacing w:after="0"/>
              <w:rPr>
                <w:sz w:val="5"/>
                <w:szCs w:val="5"/>
                <w:color w:val="auto"/>
              </w:rPr>
            </w:pPr>
          </w:p>
        </w:tc>
        <w:tc>
          <w:tcPr>
            <w:tcW w:w="220" w:type="dxa"/>
            <w:vAlign w:val="bottom"/>
          </w:tcPr>
          <w:p>
            <w:pPr>
              <w:spacing w:after="0"/>
              <w:rPr>
                <w:sz w:val="5"/>
                <w:szCs w:val="5"/>
                <w:color w:val="auto"/>
              </w:rPr>
            </w:pPr>
          </w:p>
        </w:tc>
        <w:tc>
          <w:tcPr>
            <w:tcW w:w="1060" w:type="dxa"/>
            <w:vAlign w:val="bottom"/>
          </w:tcPr>
          <w:p>
            <w:pPr>
              <w:spacing w:after="0"/>
              <w:rPr>
                <w:sz w:val="5"/>
                <w:szCs w:val="5"/>
                <w:color w:val="auto"/>
              </w:rPr>
            </w:pPr>
          </w:p>
        </w:tc>
        <w:tc>
          <w:tcPr>
            <w:tcW w:w="200" w:type="dxa"/>
            <w:vAlign w:val="bottom"/>
          </w:tcPr>
          <w:p>
            <w:pPr>
              <w:spacing w:after="0"/>
              <w:rPr>
                <w:sz w:val="5"/>
                <w:szCs w:val="5"/>
                <w:color w:val="auto"/>
              </w:rPr>
            </w:pPr>
          </w:p>
        </w:tc>
        <w:tc>
          <w:tcPr>
            <w:tcW w:w="90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900" w:type="dxa"/>
            <w:vAlign w:val="bottom"/>
            <w:tcBorders>
              <w:bottom w:val="single" w:sz="8" w:color="808080"/>
            </w:tcBorders>
          </w:tcPr>
          <w:p>
            <w:pPr>
              <w:spacing w:after="0"/>
              <w:rPr>
                <w:sz w:val="5"/>
                <w:szCs w:val="5"/>
                <w:color w:val="auto"/>
              </w:rPr>
            </w:pPr>
          </w:p>
        </w:tc>
        <w:tc>
          <w:tcPr>
            <w:tcW w:w="200" w:type="dxa"/>
            <w:vAlign w:val="bottom"/>
          </w:tcPr>
          <w:p>
            <w:pPr>
              <w:spacing w:after="0"/>
              <w:rPr>
                <w:sz w:val="5"/>
                <w:szCs w:val="5"/>
                <w:color w:val="auto"/>
              </w:rPr>
            </w:pPr>
          </w:p>
        </w:tc>
        <w:tc>
          <w:tcPr>
            <w:tcW w:w="1060" w:type="dxa"/>
            <w:vAlign w:val="bottom"/>
          </w:tcPr>
          <w:p>
            <w:pPr>
              <w:spacing w:after="0"/>
              <w:rPr>
                <w:sz w:val="5"/>
                <w:szCs w:val="5"/>
                <w:color w:val="auto"/>
              </w:rPr>
            </w:pPr>
          </w:p>
        </w:tc>
      </w:tr>
      <w:tr>
        <w:trPr>
          <w:trHeight w:val="225"/>
        </w:trPr>
        <w:tc>
          <w:tcPr>
            <w:tcW w:w="4200" w:type="dxa"/>
            <w:vAlign w:val="bottom"/>
          </w:tcPr>
          <w:p>
            <w:pPr>
              <w:spacing w:after="0"/>
              <w:rPr>
                <w:sz w:val="19"/>
                <w:szCs w:val="19"/>
                <w:color w:val="auto"/>
              </w:rPr>
            </w:pPr>
          </w:p>
        </w:tc>
        <w:tc>
          <w:tcPr>
            <w:tcW w:w="940" w:type="dxa"/>
            <w:vAlign w:val="bottom"/>
          </w:tcPr>
          <w:p>
            <w:pPr>
              <w:jc w:val="right"/>
              <w:ind w:right="239"/>
              <w:spacing w:after="0"/>
              <w:rPr>
                <w:sz w:val="20"/>
                <w:szCs w:val="20"/>
                <w:color w:val="auto"/>
              </w:rPr>
            </w:pPr>
            <w:r>
              <w:rPr>
                <w:rFonts w:ascii="Arial" w:cs="Arial" w:eastAsia="Arial" w:hAnsi="Arial"/>
                <w:sz w:val="14"/>
                <w:szCs w:val="14"/>
                <w:b w:val="1"/>
                <w:bCs w:val="1"/>
                <w:color w:val="auto"/>
              </w:rPr>
              <w:t>2004</w:t>
            </w:r>
          </w:p>
        </w:tc>
        <w:tc>
          <w:tcPr>
            <w:tcW w:w="136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rPr>
              <w:t>2003</w:t>
            </w:r>
          </w:p>
        </w:tc>
        <w:tc>
          <w:tcPr>
            <w:tcW w:w="220" w:type="dxa"/>
            <w:vAlign w:val="bottom"/>
          </w:tcPr>
          <w:p>
            <w:pPr>
              <w:spacing w:after="0"/>
              <w:rPr>
                <w:sz w:val="19"/>
                <w:szCs w:val="19"/>
                <w:color w:val="auto"/>
              </w:rPr>
            </w:pPr>
          </w:p>
        </w:tc>
        <w:tc>
          <w:tcPr>
            <w:tcW w:w="1260" w:type="dxa"/>
            <w:vAlign w:val="bottom"/>
            <w:gridSpan w:val="2"/>
          </w:tcPr>
          <w:p>
            <w:pPr>
              <w:ind w:left="40"/>
              <w:spacing w:after="0"/>
              <w:rPr>
                <w:sz w:val="20"/>
                <w:szCs w:val="20"/>
                <w:color w:val="auto"/>
              </w:rPr>
            </w:pPr>
            <w:r>
              <w:rPr>
                <w:rFonts w:ascii="Arial" w:cs="Arial" w:eastAsia="Arial" w:hAnsi="Arial"/>
                <w:sz w:val="14"/>
                <w:szCs w:val="14"/>
                <w:b w:val="1"/>
                <w:bCs w:val="1"/>
                <w:color w:val="auto"/>
              </w:rPr>
              <w:t>Percent Change</w:t>
            </w:r>
          </w:p>
        </w:tc>
        <w:tc>
          <w:tcPr>
            <w:tcW w:w="900" w:type="dxa"/>
            <w:vAlign w:val="bottom"/>
          </w:tcPr>
          <w:p>
            <w:pPr>
              <w:jc w:val="right"/>
              <w:ind w:right="219"/>
              <w:spacing w:after="0"/>
              <w:rPr>
                <w:sz w:val="20"/>
                <w:szCs w:val="20"/>
                <w:color w:val="auto"/>
              </w:rPr>
            </w:pPr>
            <w:r>
              <w:rPr>
                <w:rFonts w:ascii="Arial" w:cs="Arial" w:eastAsia="Arial" w:hAnsi="Arial"/>
                <w:sz w:val="14"/>
                <w:szCs w:val="14"/>
                <w:b w:val="1"/>
                <w:bCs w:val="1"/>
                <w:color w:val="auto"/>
              </w:rPr>
              <w:t>2004</w:t>
            </w:r>
          </w:p>
        </w:tc>
        <w:tc>
          <w:tcPr>
            <w:tcW w:w="128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rPr>
              <w:t>2003</w:t>
            </w: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4"/>
                <w:szCs w:val="14"/>
                <w:b w:val="1"/>
                <w:bCs w:val="1"/>
                <w:color w:val="auto"/>
                <w:w w:val="93"/>
              </w:rPr>
              <w:t>Percent Change</w:t>
            </w:r>
          </w:p>
        </w:tc>
      </w:tr>
      <w:tr>
        <w:trPr>
          <w:trHeight w:val="66"/>
        </w:trPr>
        <w:tc>
          <w:tcPr>
            <w:tcW w:w="4200" w:type="dxa"/>
            <w:vAlign w:val="bottom"/>
          </w:tcPr>
          <w:p>
            <w:pPr>
              <w:spacing w:after="0"/>
              <w:rPr>
                <w:sz w:val="5"/>
                <w:szCs w:val="5"/>
                <w:color w:val="auto"/>
              </w:rPr>
            </w:pPr>
          </w:p>
        </w:tc>
        <w:tc>
          <w:tcPr>
            <w:tcW w:w="940" w:type="dxa"/>
            <w:vAlign w:val="bottom"/>
            <w:tcBorders>
              <w:bottom w:val="single" w:sz="8" w:color="808080"/>
            </w:tcBorders>
          </w:tcPr>
          <w:p>
            <w:pPr>
              <w:spacing w:after="0"/>
              <w:rPr>
                <w:sz w:val="5"/>
                <w:szCs w:val="5"/>
                <w:color w:val="auto"/>
              </w:rPr>
            </w:pPr>
          </w:p>
        </w:tc>
        <w:tc>
          <w:tcPr>
            <w:tcW w:w="420" w:type="dxa"/>
            <w:vAlign w:val="bottom"/>
          </w:tcPr>
          <w:p>
            <w:pPr>
              <w:spacing w:after="0"/>
              <w:rPr>
                <w:sz w:val="5"/>
                <w:szCs w:val="5"/>
                <w:color w:val="auto"/>
              </w:rPr>
            </w:pPr>
          </w:p>
        </w:tc>
        <w:tc>
          <w:tcPr>
            <w:tcW w:w="940" w:type="dxa"/>
            <w:vAlign w:val="bottom"/>
            <w:tcBorders>
              <w:bottom w:val="single" w:sz="8" w:color="808080"/>
            </w:tcBorders>
          </w:tcPr>
          <w:p>
            <w:pPr>
              <w:spacing w:after="0"/>
              <w:rPr>
                <w:sz w:val="5"/>
                <w:szCs w:val="5"/>
                <w:color w:val="auto"/>
              </w:rPr>
            </w:pPr>
          </w:p>
        </w:tc>
        <w:tc>
          <w:tcPr>
            <w:tcW w:w="220" w:type="dxa"/>
            <w:vAlign w:val="bottom"/>
          </w:tcPr>
          <w:p>
            <w:pPr>
              <w:spacing w:after="0"/>
              <w:rPr>
                <w:sz w:val="5"/>
                <w:szCs w:val="5"/>
                <w:color w:val="auto"/>
              </w:rPr>
            </w:pPr>
          </w:p>
        </w:tc>
        <w:tc>
          <w:tcPr>
            <w:tcW w:w="1060" w:type="dxa"/>
            <w:vAlign w:val="bottom"/>
            <w:tcBorders>
              <w:bottom w:val="single" w:sz="8" w:color="808080"/>
            </w:tcBorders>
          </w:tcPr>
          <w:p>
            <w:pPr>
              <w:spacing w:after="0"/>
              <w:rPr>
                <w:sz w:val="5"/>
                <w:szCs w:val="5"/>
                <w:color w:val="auto"/>
              </w:rPr>
            </w:pPr>
          </w:p>
        </w:tc>
        <w:tc>
          <w:tcPr>
            <w:tcW w:w="200" w:type="dxa"/>
            <w:vAlign w:val="bottom"/>
          </w:tcPr>
          <w:p>
            <w:pPr>
              <w:spacing w:after="0"/>
              <w:rPr>
                <w:sz w:val="5"/>
                <w:szCs w:val="5"/>
                <w:color w:val="auto"/>
              </w:rPr>
            </w:pPr>
          </w:p>
        </w:tc>
        <w:tc>
          <w:tcPr>
            <w:tcW w:w="900" w:type="dxa"/>
            <w:vAlign w:val="bottom"/>
            <w:tcBorders>
              <w:bottom w:val="single" w:sz="8" w:color="808080"/>
            </w:tcBorders>
          </w:tcPr>
          <w:p>
            <w:pPr>
              <w:spacing w:after="0"/>
              <w:rPr>
                <w:sz w:val="5"/>
                <w:szCs w:val="5"/>
                <w:color w:val="auto"/>
              </w:rPr>
            </w:pPr>
          </w:p>
        </w:tc>
        <w:tc>
          <w:tcPr>
            <w:tcW w:w="380" w:type="dxa"/>
            <w:vAlign w:val="bottom"/>
          </w:tcPr>
          <w:p>
            <w:pPr>
              <w:spacing w:after="0"/>
              <w:rPr>
                <w:sz w:val="5"/>
                <w:szCs w:val="5"/>
                <w:color w:val="auto"/>
              </w:rPr>
            </w:pPr>
          </w:p>
        </w:tc>
        <w:tc>
          <w:tcPr>
            <w:tcW w:w="900" w:type="dxa"/>
            <w:vAlign w:val="bottom"/>
            <w:tcBorders>
              <w:bottom w:val="single" w:sz="8" w:color="808080"/>
            </w:tcBorders>
          </w:tcPr>
          <w:p>
            <w:pPr>
              <w:spacing w:after="0"/>
              <w:rPr>
                <w:sz w:val="5"/>
                <w:szCs w:val="5"/>
                <w:color w:val="auto"/>
              </w:rPr>
            </w:pPr>
          </w:p>
        </w:tc>
        <w:tc>
          <w:tcPr>
            <w:tcW w:w="200" w:type="dxa"/>
            <w:vAlign w:val="bottom"/>
          </w:tcPr>
          <w:p>
            <w:pPr>
              <w:spacing w:after="0"/>
              <w:rPr>
                <w:sz w:val="5"/>
                <w:szCs w:val="5"/>
                <w:color w:val="auto"/>
              </w:rPr>
            </w:pPr>
          </w:p>
        </w:tc>
        <w:tc>
          <w:tcPr>
            <w:tcW w:w="1060" w:type="dxa"/>
            <w:vAlign w:val="bottom"/>
            <w:tcBorders>
              <w:bottom w:val="single" w:sz="8" w:color="808080"/>
            </w:tcBorders>
          </w:tcPr>
          <w:p>
            <w:pPr>
              <w:spacing w:after="0"/>
              <w:rPr>
                <w:sz w:val="5"/>
                <w:szCs w:val="5"/>
                <w:color w:val="auto"/>
              </w:rPr>
            </w:pPr>
          </w:p>
        </w:tc>
      </w:tr>
      <w:tr>
        <w:trPr>
          <w:trHeight w:val="263"/>
        </w:trPr>
        <w:tc>
          <w:tcPr>
            <w:tcW w:w="4200" w:type="dxa"/>
            <w:vAlign w:val="bottom"/>
          </w:tcPr>
          <w:p>
            <w:pPr>
              <w:spacing w:after="0"/>
              <w:rPr>
                <w:sz w:val="20"/>
                <w:szCs w:val="20"/>
                <w:color w:val="auto"/>
              </w:rPr>
            </w:pPr>
            <w:r>
              <w:rPr>
                <w:rFonts w:ascii="Arial" w:cs="Arial" w:eastAsia="Arial" w:hAnsi="Arial"/>
                <w:sz w:val="18"/>
                <w:szCs w:val="18"/>
                <w:color w:val="auto"/>
              </w:rPr>
              <w:t>Amortization of stock-based compensation</w:t>
            </w:r>
          </w:p>
        </w:tc>
        <w:tc>
          <w:tcPr>
            <w:tcW w:w="940" w:type="dxa"/>
            <w:vAlign w:val="bottom"/>
          </w:tcPr>
          <w:p>
            <w:pPr>
              <w:jc w:val="right"/>
              <w:ind w:right="179"/>
              <w:spacing w:after="0"/>
              <w:rPr>
                <w:sz w:val="20"/>
                <w:szCs w:val="20"/>
                <w:color w:val="auto"/>
              </w:rPr>
            </w:pPr>
            <w:r>
              <w:rPr>
                <w:rFonts w:ascii="Arial" w:cs="Arial" w:eastAsia="Arial" w:hAnsi="Arial"/>
                <w:sz w:val="18"/>
                <w:szCs w:val="18"/>
                <w:color w:val="auto"/>
              </w:rPr>
              <w:t>$1,272</w:t>
            </w:r>
          </w:p>
        </w:tc>
        <w:tc>
          <w:tcPr>
            <w:tcW w:w="1360" w:type="dxa"/>
            <w:vAlign w:val="bottom"/>
            <w:gridSpan w:val="2"/>
          </w:tcPr>
          <w:p>
            <w:pPr>
              <w:jc w:val="right"/>
              <w:ind w:right="260"/>
              <w:spacing w:after="0"/>
              <w:rPr>
                <w:sz w:val="20"/>
                <w:szCs w:val="20"/>
                <w:color w:val="auto"/>
              </w:rPr>
            </w:pPr>
            <w:r>
              <w:rPr>
                <w:rFonts w:ascii="Arial" w:cs="Arial" w:eastAsia="Arial" w:hAnsi="Arial"/>
                <w:sz w:val="18"/>
                <w:szCs w:val="18"/>
                <w:color w:val="auto"/>
              </w:rPr>
              <w:t>$1,020</w:t>
            </w:r>
          </w:p>
        </w:tc>
        <w:tc>
          <w:tcPr>
            <w:tcW w:w="1280" w:type="dxa"/>
            <w:vAlign w:val="bottom"/>
            <w:gridSpan w:val="2"/>
          </w:tcPr>
          <w:p>
            <w:pPr>
              <w:jc w:val="right"/>
              <w:ind w:right="268"/>
              <w:spacing w:after="0"/>
              <w:rPr>
                <w:sz w:val="20"/>
                <w:szCs w:val="20"/>
                <w:color w:val="auto"/>
              </w:rPr>
            </w:pPr>
            <w:r>
              <w:rPr>
                <w:rFonts w:ascii="Arial" w:cs="Arial" w:eastAsia="Arial" w:hAnsi="Arial"/>
                <w:sz w:val="18"/>
                <w:szCs w:val="18"/>
                <w:color w:val="auto"/>
              </w:rPr>
              <w:t>24.7%</w:t>
            </w:r>
          </w:p>
        </w:tc>
        <w:tc>
          <w:tcPr>
            <w:tcW w:w="200" w:type="dxa"/>
            <w:vAlign w:val="bottom"/>
          </w:tcPr>
          <w:p>
            <w:pPr>
              <w:spacing w:after="0"/>
              <w:rPr>
                <w:sz w:val="22"/>
                <w:szCs w:val="22"/>
                <w:color w:val="auto"/>
              </w:rPr>
            </w:pPr>
          </w:p>
        </w:tc>
        <w:tc>
          <w:tcPr>
            <w:tcW w:w="900" w:type="dxa"/>
            <w:vAlign w:val="bottom"/>
          </w:tcPr>
          <w:p>
            <w:pPr>
              <w:jc w:val="right"/>
              <w:ind w:right="159"/>
              <w:spacing w:after="0"/>
              <w:rPr>
                <w:sz w:val="20"/>
                <w:szCs w:val="20"/>
                <w:color w:val="auto"/>
              </w:rPr>
            </w:pPr>
            <w:r>
              <w:rPr>
                <w:rFonts w:ascii="Arial" w:cs="Arial" w:eastAsia="Arial" w:hAnsi="Arial"/>
                <w:sz w:val="18"/>
                <w:szCs w:val="18"/>
                <w:color w:val="auto"/>
              </w:rPr>
              <w:t>$2,660</w:t>
            </w:r>
          </w:p>
        </w:tc>
        <w:tc>
          <w:tcPr>
            <w:tcW w:w="1280" w:type="dxa"/>
            <w:vAlign w:val="bottom"/>
            <w:gridSpan w:val="2"/>
          </w:tcPr>
          <w:p>
            <w:pPr>
              <w:jc w:val="right"/>
              <w:ind w:right="260"/>
              <w:spacing w:after="0"/>
              <w:rPr>
                <w:sz w:val="20"/>
                <w:szCs w:val="20"/>
                <w:color w:val="auto"/>
              </w:rPr>
            </w:pPr>
            <w:r>
              <w:rPr>
                <w:rFonts w:ascii="Arial" w:cs="Arial" w:eastAsia="Arial" w:hAnsi="Arial"/>
                <w:sz w:val="18"/>
                <w:szCs w:val="18"/>
                <w:color w:val="auto"/>
              </w:rPr>
              <w:t>$1,678</w:t>
            </w:r>
          </w:p>
        </w:tc>
        <w:tc>
          <w:tcPr>
            <w:tcW w:w="1260" w:type="dxa"/>
            <w:vAlign w:val="bottom"/>
            <w:gridSpan w:val="2"/>
          </w:tcPr>
          <w:p>
            <w:pPr>
              <w:jc w:val="right"/>
              <w:ind w:right="268"/>
              <w:spacing w:after="0"/>
              <w:rPr>
                <w:sz w:val="20"/>
                <w:szCs w:val="20"/>
                <w:color w:val="auto"/>
              </w:rPr>
            </w:pPr>
            <w:r>
              <w:rPr>
                <w:rFonts w:ascii="Arial" w:cs="Arial" w:eastAsia="Arial" w:hAnsi="Arial"/>
                <w:sz w:val="18"/>
                <w:szCs w:val="18"/>
                <w:color w:val="auto"/>
              </w:rPr>
              <w:t>58.5%</w:t>
            </w:r>
          </w:p>
        </w:tc>
      </w:tr>
      <w:tr>
        <w:trPr>
          <w:trHeight w:val="230"/>
        </w:trPr>
        <w:tc>
          <w:tcPr>
            <w:tcW w:w="4200" w:type="dxa"/>
            <w:vAlign w:val="bottom"/>
          </w:tcPr>
          <w:p>
            <w:pPr>
              <w:spacing w:after="0"/>
              <w:rPr>
                <w:sz w:val="20"/>
                <w:szCs w:val="20"/>
                <w:color w:val="auto"/>
              </w:rPr>
            </w:pPr>
            <w:r>
              <w:rPr>
                <w:rFonts w:ascii="Arial" w:cs="Arial" w:eastAsia="Arial" w:hAnsi="Arial"/>
                <w:sz w:val="18"/>
                <w:szCs w:val="18"/>
                <w:color w:val="auto"/>
              </w:rPr>
              <w:t>% of net revenue</w:t>
            </w:r>
          </w:p>
        </w:tc>
        <w:tc>
          <w:tcPr>
            <w:tcW w:w="940" w:type="dxa"/>
            <w:vAlign w:val="bottom"/>
          </w:tcPr>
          <w:p>
            <w:pPr>
              <w:jc w:val="right"/>
              <w:ind w:right="39"/>
              <w:spacing w:after="0"/>
              <w:rPr>
                <w:sz w:val="20"/>
                <w:szCs w:val="20"/>
                <w:color w:val="auto"/>
              </w:rPr>
            </w:pPr>
            <w:r>
              <w:rPr>
                <w:rFonts w:ascii="Arial" w:cs="Arial" w:eastAsia="Arial" w:hAnsi="Arial"/>
                <w:sz w:val="18"/>
                <w:szCs w:val="18"/>
                <w:color w:val="auto"/>
              </w:rPr>
              <w:t>0.4%</w:t>
            </w:r>
          </w:p>
        </w:tc>
        <w:tc>
          <w:tcPr>
            <w:tcW w:w="1360" w:type="dxa"/>
            <w:vAlign w:val="bottom"/>
            <w:gridSpan w:val="2"/>
          </w:tcPr>
          <w:p>
            <w:pPr>
              <w:jc w:val="right"/>
              <w:ind w:right="120"/>
              <w:spacing w:after="0"/>
              <w:rPr>
                <w:sz w:val="20"/>
                <w:szCs w:val="20"/>
                <w:color w:val="auto"/>
              </w:rPr>
            </w:pPr>
            <w:r>
              <w:rPr>
                <w:rFonts w:ascii="Arial" w:cs="Arial" w:eastAsia="Arial" w:hAnsi="Arial"/>
                <w:sz w:val="18"/>
                <w:szCs w:val="18"/>
                <w:color w:val="auto"/>
              </w:rPr>
              <w:t>0.5%</w:t>
            </w:r>
          </w:p>
        </w:tc>
        <w:tc>
          <w:tcPr>
            <w:tcW w:w="22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900" w:type="dxa"/>
            <w:vAlign w:val="bottom"/>
          </w:tcPr>
          <w:p>
            <w:pPr>
              <w:jc w:val="right"/>
              <w:ind w:right="19"/>
              <w:spacing w:after="0"/>
              <w:rPr>
                <w:sz w:val="20"/>
                <w:szCs w:val="20"/>
                <w:color w:val="auto"/>
              </w:rPr>
            </w:pPr>
            <w:r>
              <w:rPr>
                <w:rFonts w:ascii="Arial" w:cs="Arial" w:eastAsia="Arial" w:hAnsi="Arial"/>
                <w:sz w:val="18"/>
                <w:szCs w:val="18"/>
                <w:color w:val="auto"/>
              </w:rPr>
              <w:t>0.5%</w:t>
            </w:r>
          </w:p>
        </w:tc>
        <w:tc>
          <w:tcPr>
            <w:tcW w:w="1280" w:type="dxa"/>
            <w:vAlign w:val="bottom"/>
            <w:gridSpan w:val="2"/>
          </w:tcPr>
          <w:p>
            <w:pPr>
              <w:jc w:val="right"/>
              <w:ind w:right="100"/>
              <w:spacing w:after="0"/>
              <w:rPr>
                <w:sz w:val="20"/>
                <w:szCs w:val="20"/>
                <w:color w:val="auto"/>
              </w:rPr>
            </w:pPr>
            <w:r>
              <w:rPr>
                <w:rFonts w:ascii="Arial" w:cs="Arial" w:eastAsia="Arial" w:hAnsi="Arial"/>
                <w:sz w:val="18"/>
                <w:szCs w:val="18"/>
                <w:color w:val="auto"/>
              </w:rPr>
              <w:t>0.5%</w:t>
            </w:r>
          </w:p>
        </w:tc>
        <w:tc>
          <w:tcPr>
            <w:tcW w:w="200" w:type="dxa"/>
            <w:vAlign w:val="bottom"/>
          </w:tcPr>
          <w:p>
            <w:pPr>
              <w:spacing w:after="0"/>
              <w:rPr>
                <w:sz w:val="20"/>
                <w:szCs w:val="20"/>
                <w:color w:val="auto"/>
              </w:rPr>
            </w:pPr>
          </w:p>
        </w:tc>
        <w:tc>
          <w:tcPr>
            <w:tcW w:w="1060" w:type="dxa"/>
            <w:vAlign w:val="bottom"/>
          </w:tcPr>
          <w:p>
            <w:pPr>
              <w:spacing w:after="0"/>
              <w:rPr>
                <w:sz w:val="20"/>
                <w:szCs w:val="20"/>
                <w:color w:val="auto"/>
              </w:rPr>
            </w:pPr>
          </w:p>
        </w:tc>
      </w:tr>
    </w:tbl>
    <w:p>
      <w:pPr>
        <w:spacing w:after="0" w:line="175" w:lineRule="exact"/>
        <w:rPr>
          <w:sz w:val="20"/>
          <w:szCs w:val="20"/>
          <w:color w:val="auto"/>
        </w:rPr>
      </w:pPr>
    </w:p>
    <w:p>
      <w:pPr>
        <w:ind w:firstLine="222"/>
        <w:spacing w:after="0" w:line="273" w:lineRule="auto"/>
        <w:rPr>
          <w:sz w:val="20"/>
          <w:szCs w:val="20"/>
          <w:color w:val="auto"/>
        </w:rPr>
      </w:pPr>
      <w:r>
        <w:rPr>
          <w:rFonts w:ascii="Arial" w:cs="Arial" w:eastAsia="Arial" w:hAnsi="Arial"/>
          <w:sz w:val="17"/>
          <w:szCs w:val="17"/>
          <w:color w:val="auto"/>
        </w:rPr>
        <w:t>We have recorded deferred stock-based compensation in connection with the grant of stock options to our employees and directors prior to our initial public offering of common stock and in connection with the assumption and grant of stock options as a result of our acquisitions. Deferred stock-based compensation is being amortized using an accelerated method over the remaining option vesting period. The increase in amortization expense in both absolute dollars and percentage of net revenue in the second quarter and first six months of fiscal 2005 compared to the second quarter and first six months of fiscal 2004 primarily resulted from a higher balance of deferred stock-based compensation due to additional deferred stock-based compensation recorded from our acquisitions in fiscal 2004 being amortized in the second quarter and first six months of fiscal 2005.</w:t>
      </w:r>
    </w:p>
    <w:p>
      <w:pPr>
        <w:spacing w:after="0" w:line="13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Amortization and Write-off of Acquired Intangible Assets and Other</w:t>
      </w: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700" w:type="dxa"/>
            <w:vAlign w:val="bottom"/>
          </w:tcPr>
          <w:p>
            <w:pPr>
              <w:spacing w:after="0"/>
              <w:rPr>
                <w:sz w:val="16"/>
                <w:szCs w:val="16"/>
                <w:color w:val="auto"/>
              </w:rPr>
            </w:pPr>
          </w:p>
        </w:tc>
        <w:tc>
          <w:tcPr>
            <w:tcW w:w="2940" w:type="dxa"/>
            <w:vAlign w:val="bottom"/>
            <w:gridSpan w:val="3"/>
          </w:tcPr>
          <w:p>
            <w:pPr>
              <w:jc w:val="right"/>
              <w:ind w:right="560"/>
              <w:spacing w:after="0"/>
              <w:rPr>
                <w:sz w:val="20"/>
                <w:szCs w:val="20"/>
                <w:color w:val="auto"/>
              </w:rPr>
            </w:pPr>
            <w:r>
              <w:rPr>
                <w:rFonts w:ascii="Arial" w:cs="Arial" w:eastAsia="Arial" w:hAnsi="Arial"/>
                <w:sz w:val="14"/>
                <w:szCs w:val="14"/>
                <w:b w:val="1"/>
                <w:bCs w:val="1"/>
                <w:color w:val="auto"/>
              </w:rPr>
              <w:t>Three Months Ended July 31,</w:t>
            </w:r>
          </w:p>
        </w:tc>
        <w:tc>
          <w:tcPr>
            <w:tcW w:w="2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860" w:type="dxa"/>
            <w:vAlign w:val="bottom"/>
            <w:gridSpan w:val="3"/>
          </w:tcPr>
          <w:p>
            <w:pPr>
              <w:jc w:val="right"/>
              <w:ind w:right="600"/>
              <w:spacing w:after="0"/>
              <w:rPr>
                <w:sz w:val="20"/>
                <w:szCs w:val="20"/>
                <w:color w:val="auto"/>
              </w:rPr>
            </w:pPr>
            <w:r>
              <w:rPr>
                <w:rFonts w:ascii="Arial" w:cs="Arial" w:eastAsia="Arial" w:hAnsi="Arial"/>
                <w:sz w:val="14"/>
                <w:szCs w:val="14"/>
                <w:b w:val="1"/>
                <w:bCs w:val="1"/>
                <w:color w:val="auto"/>
              </w:rPr>
              <w:t>Six Months Ended July 31,</w:t>
            </w:r>
          </w:p>
        </w:tc>
        <w:tc>
          <w:tcPr>
            <w:tcW w:w="2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2700" w:type="dxa"/>
            <w:vAlign w:val="bottom"/>
          </w:tcPr>
          <w:p>
            <w:pPr>
              <w:spacing w:after="0"/>
              <w:rPr>
                <w:sz w:val="5"/>
                <w:szCs w:val="5"/>
                <w:color w:val="auto"/>
              </w:rPr>
            </w:pPr>
          </w:p>
        </w:tc>
        <w:tc>
          <w:tcPr>
            <w:tcW w:w="1320" w:type="dxa"/>
            <w:vAlign w:val="bottom"/>
            <w:tcBorders>
              <w:bottom w:val="single" w:sz="8" w:color="808080"/>
            </w:tcBorders>
          </w:tcPr>
          <w:p>
            <w:pPr>
              <w:spacing w:after="0"/>
              <w:rPr>
                <w:sz w:val="5"/>
                <w:szCs w:val="5"/>
                <w:color w:val="auto"/>
              </w:rPr>
            </w:pPr>
          </w:p>
        </w:tc>
        <w:tc>
          <w:tcPr>
            <w:tcW w:w="300" w:type="dxa"/>
            <w:vAlign w:val="bottom"/>
            <w:tcBorders>
              <w:bottom w:val="single" w:sz="8" w:color="808080"/>
            </w:tcBorders>
          </w:tcPr>
          <w:p>
            <w:pPr>
              <w:spacing w:after="0"/>
              <w:rPr>
                <w:sz w:val="5"/>
                <w:szCs w:val="5"/>
                <w:color w:val="auto"/>
              </w:rPr>
            </w:pPr>
          </w:p>
        </w:tc>
        <w:tc>
          <w:tcPr>
            <w:tcW w:w="1320" w:type="dxa"/>
            <w:vAlign w:val="bottom"/>
            <w:tcBorders>
              <w:bottom w:val="single" w:sz="8" w:color="808080"/>
            </w:tcBorders>
          </w:tcPr>
          <w:p>
            <w:pPr>
              <w:spacing w:after="0"/>
              <w:rPr>
                <w:sz w:val="5"/>
                <w:szCs w:val="5"/>
                <w:color w:val="auto"/>
              </w:rPr>
            </w:pPr>
          </w:p>
        </w:tc>
        <w:tc>
          <w:tcPr>
            <w:tcW w:w="2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80" w:type="dxa"/>
            <w:vAlign w:val="bottom"/>
            <w:tcBorders>
              <w:bottom w:val="single" w:sz="8" w:color="808080"/>
            </w:tcBorders>
          </w:tcPr>
          <w:p>
            <w:pPr>
              <w:spacing w:after="0"/>
              <w:rPr>
                <w:sz w:val="5"/>
                <w:szCs w:val="5"/>
                <w:color w:val="auto"/>
              </w:rPr>
            </w:pPr>
          </w:p>
        </w:tc>
        <w:tc>
          <w:tcPr>
            <w:tcW w:w="300" w:type="dxa"/>
            <w:vAlign w:val="bottom"/>
            <w:tcBorders>
              <w:bottom w:val="single" w:sz="8" w:color="808080"/>
            </w:tcBorders>
          </w:tcPr>
          <w:p>
            <w:pPr>
              <w:spacing w:after="0"/>
              <w:rPr>
                <w:sz w:val="5"/>
                <w:szCs w:val="5"/>
                <w:color w:val="auto"/>
              </w:rPr>
            </w:pPr>
          </w:p>
        </w:tc>
        <w:tc>
          <w:tcPr>
            <w:tcW w:w="1280" w:type="dxa"/>
            <w:vAlign w:val="bottom"/>
            <w:tcBorders>
              <w:bottom w:val="single" w:sz="8" w:color="808080"/>
            </w:tcBorders>
          </w:tcPr>
          <w:p>
            <w:pPr>
              <w:spacing w:after="0"/>
              <w:rPr>
                <w:sz w:val="5"/>
                <w:szCs w:val="5"/>
                <w:color w:val="auto"/>
              </w:rPr>
            </w:pPr>
          </w:p>
        </w:tc>
        <w:tc>
          <w:tcPr>
            <w:tcW w:w="2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5"/>
        </w:trPr>
        <w:tc>
          <w:tcPr>
            <w:tcW w:w="2700" w:type="dxa"/>
            <w:vAlign w:val="bottom"/>
          </w:tcPr>
          <w:p>
            <w:pPr>
              <w:spacing w:after="0"/>
              <w:rPr>
                <w:sz w:val="19"/>
                <w:szCs w:val="19"/>
                <w:color w:val="auto"/>
              </w:rPr>
            </w:pPr>
          </w:p>
        </w:tc>
        <w:tc>
          <w:tcPr>
            <w:tcW w:w="1320" w:type="dxa"/>
            <w:vAlign w:val="bottom"/>
          </w:tcPr>
          <w:p>
            <w:pPr>
              <w:jc w:val="right"/>
              <w:ind w:right="439"/>
              <w:spacing w:after="0"/>
              <w:rPr>
                <w:sz w:val="20"/>
                <w:szCs w:val="20"/>
                <w:color w:val="auto"/>
              </w:rPr>
            </w:pPr>
            <w:r>
              <w:rPr>
                <w:rFonts w:ascii="Arial" w:cs="Arial" w:eastAsia="Arial" w:hAnsi="Arial"/>
                <w:sz w:val="14"/>
                <w:szCs w:val="14"/>
                <w:b w:val="1"/>
                <w:bCs w:val="1"/>
                <w:color w:val="auto"/>
              </w:rPr>
              <w:t>2004</w:t>
            </w:r>
          </w:p>
        </w:tc>
        <w:tc>
          <w:tcPr>
            <w:tcW w:w="16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2003</w:t>
            </w:r>
          </w:p>
        </w:tc>
        <w:tc>
          <w:tcPr>
            <w:tcW w:w="220" w:type="dxa"/>
            <w:vAlign w:val="bottom"/>
          </w:tcPr>
          <w:p>
            <w:pPr>
              <w:spacing w:after="0"/>
              <w:rPr>
                <w:sz w:val="19"/>
                <w:szCs w:val="19"/>
                <w:color w:val="auto"/>
              </w:rPr>
            </w:pPr>
          </w:p>
        </w:tc>
        <w:tc>
          <w:tcPr>
            <w:tcW w:w="13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1"/>
              </w:rPr>
              <w:t>Percent Change</w:t>
            </w:r>
          </w:p>
        </w:tc>
        <w:tc>
          <w:tcPr>
            <w:tcW w:w="1280" w:type="dxa"/>
            <w:vAlign w:val="bottom"/>
          </w:tcPr>
          <w:p>
            <w:pPr>
              <w:jc w:val="right"/>
              <w:ind w:right="399"/>
              <w:spacing w:after="0"/>
              <w:rPr>
                <w:sz w:val="20"/>
                <w:szCs w:val="20"/>
                <w:color w:val="auto"/>
              </w:rPr>
            </w:pPr>
            <w:r>
              <w:rPr>
                <w:rFonts w:ascii="Arial" w:cs="Arial" w:eastAsia="Arial" w:hAnsi="Arial"/>
                <w:sz w:val="14"/>
                <w:szCs w:val="14"/>
                <w:b w:val="1"/>
                <w:bCs w:val="1"/>
                <w:color w:val="auto"/>
              </w:rPr>
              <w:t>2004</w:t>
            </w:r>
          </w:p>
        </w:tc>
        <w:tc>
          <w:tcPr>
            <w:tcW w:w="158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2003</w:t>
            </w:r>
          </w:p>
        </w:tc>
        <w:tc>
          <w:tcPr>
            <w:tcW w:w="220" w:type="dxa"/>
            <w:vAlign w:val="bottom"/>
          </w:tcPr>
          <w:p>
            <w:pPr>
              <w:spacing w:after="0"/>
              <w:rPr>
                <w:sz w:val="19"/>
                <w:szCs w:val="19"/>
                <w:color w:val="auto"/>
              </w:rPr>
            </w:pPr>
          </w:p>
        </w:tc>
        <w:tc>
          <w:tcPr>
            <w:tcW w:w="1140" w:type="dxa"/>
            <w:vAlign w:val="bottom"/>
          </w:tcPr>
          <w:p>
            <w:pPr>
              <w:jc w:val="center"/>
              <w:spacing w:after="0"/>
              <w:rPr>
                <w:sz w:val="20"/>
                <w:szCs w:val="20"/>
                <w:color w:val="auto"/>
              </w:rPr>
            </w:pPr>
            <w:r>
              <w:rPr>
                <w:rFonts w:ascii="Arial" w:cs="Arial" w:eastAsia="Arial" w:hAnsi="Arial"/>
                <w:sz w:val="14"/>
                <w:szCs w:val="14"/>
                <w:b w:val="1"/>
                <w:bCs w:val="1"/>
                <w:color w:val="auto"/>
                <w:w w:val="91"/>
              </w:rPr>
              <w:t>Percent Change</w:t>
            </w:r>
          </w:p>
        </w:tc>
        <w:tc>
          <w:tcPr>
            <w:tcW w:w="0" w:type="dxa"/>
            <w:vAlign w:val="bottom"/>
          </w:tcPr>
          <w:p>
            <w:pPr>
              <w:spacing w:after="0"/>
              <w:rPr>
                <w:sz w:val="1"/>
                <w:szCs w:val="1"/>
                <w:color w:val="auto"/>
              </w:rPr>
            </w:pPr>
          </w:p>
        </w:tc>
      </w:tr>
      <w:tr>
        <w:trPr>
          <w:trHeight w:val="66"/>
        </w:trPr>
        <w:tc>
          <w:tcPr>
            <w:tcW w:w="2700" w:type="dxa"/>
            <w:vAlign w:val="bottom"/>
            <w:vMerge w:val="restart"/>
          </w:tcPr>
          <w:p>
            <w:pPr>
              <w:spacing w:after="0"/>
              <w:rPr>
                <w:sz w:val="20"/>
                <w:szCs w:val="20"/>
                <w:color w:val="auto"/>
              </w:rPr>
            </w:pPr>
            <w:r>
              <w:rPr>
                <w:rFonts w:ascii="Arial" w:cs="Arial" w:eastAsia="Arial" w:hAnsi="Arial"/>
                <w:sz w:val="18"/>
                <w:szCs w:val="18"/>
                <w:color w:val="auto"/>
              </w:rPr>
              <w:t>Amortization of acquired</w:t>
            </w:r>
          </w:p>
        </w:tc>
        <w:tc>
          <w:tcPr>
            <w:tcW w:w="1320" w:type="dxa"/>
            <w:vAlign w:val="bottom"/>
            <w:tcBorders>
              <w:bottom w:val="single" w:sz="8" w:color="808080"/>
            </w:tcBorders>
          </w:tcPr>
          <w:p>
            <w:pPr>
              <w:spacing w:after="0"/>
              <w:rPr>
                <w:sz w:val="5"/>
                <w:szCs w:val="5"/>
                <w:color w:val="auto"/>
              </w:rPr>
            </w:pPr>
          </w:p>
        </w:tc>
        <w:tc>
          <w:tcPr>
            <w:tcW w:w="300" w:type="dxa"/>
            <w:vAlign w:val="bottom"/>
          </w:tcPr>
          <w:p>
            <w:pPr>
              <w:spacing w:after="0"/>
              <w:rPr>
                <w:sz w:val="5"/>
                <w:szCs w:val="5"/>
                <w:color w:val="auto"/>
              </w:rPr>
            </w:pPr>
          </w:p>
        </w:tc>
        <w:tc>
          <w:tcPr>
            <w:tcW w:w="1320" w:type="dxa"/>
            <w:vAlign w:val="bottom"/>
            <w:tcBorders>
              <w:bottom w:val="single" w:sz="8" w:color="808080"/>
            </w:tcBorders>
          </w:tcPr>
          <w:p>
            <w:pPr>
              <w:spacing w:after="0"/>
              <w:rPr>
                <w:sz w:val="5"/>
                <w:szCs w:val="5"/>
                <w:color w:val="auto"/>
              </w:rPr>
            </w:pPr>
          </w:p>
        </w:tc>
        <w:tc>
          <w:tcPr>
            <w:tcW w:w="220" w:type="dxa"/>
            <w:vAlign w:val="bottom"/>
          </w:tcPr>
          <w:p>
            <w:pPr>
              <w:spacing w:after="0"/>
              <w:rPr>
                <w:sz w:val="5"/>
                <w:szCs w:val="5"/>
                <w:color w:val="auto"/>
              </w:rPr>
            </w:pPr>
          </w:p>
        </w:tc>
        <w:tc>
          <w:tcPr>
            <w:tcW w:w="1140" w:type="dxa"/>
            <w:vAlign w:val="bottom"/>
            <w:tcBorders>
              <w:bottom w:val="single" w:sz="8" w:color="808080"/>
            </w:tcBorders>
          </w:tcPr>
          <w:p>
            <w:pPr>
              <w:spacing w:after="0"/>
              <w:rPr>
                <w:sz w:val="5"/>
                <w:szCs w:val="5"/>
                <w:color w:val="auto"/>
              </w:rPr>
            </w:pPr>
          </w:p>
        </w:tc>
        <w:tc>
          <w:tcPr>
            <w:tcW w:w="200" w:type="dxa"/>
            <w:vAlign w:val="bottom"/>
          </w:tcPr>
          <w:p>
            <w:pPr>
              <w:spacing w:after="0"/>
              <w:rPr>
                <w:sz w:val="5"/>
                <w:szCs w:val="5"/>
                <w:color w:val="auto"/>
              </w:rPr>
            </w:pPr>
          </w:p>
        </w:tc>
        <w:tc>
          <w:tcPr>
            <w:tcW w:w="1280" w:type="dxa"/>
            <w:vAlign w:val="bottom"/>
            <w:tcBorders>
              <w:bottom w:val="single" w:sz="8" w:color="808080"/>
            </w:tcBorders>
          </w:tcPr>
          <w:p>
            <w:pPr>
              <w:spacing w:after="0"/>
              <w:rPr>
                <w:sz w:val="5"/>
                <w:szCs w:val="5"/>
                <w:color w:val="auto"/>
              </w:rPr>
            </w:pPr>
          </w:p>
        </w:tc>
        <w:tc>
          <w:tcPr>
            <w:tcW w:w="300" w:type="dxa"/>
            <w:vAlign w:val="bottom"/>
          </w:tcPr>
          <w:p>
            <w:pPr>
              <w:spacing w:after="0"/>
              <w:rPr>
                <w:sz w:val="5"/>
                <w:szCs w:val="5"/>
                <w:color w:val="auto"/>
              </w:rPr>
            </w:pPr>
          </w:p>
        </w:tc>
        <w:tc>
          <w:tcPr>
            <w:tcW w:w="1280" w:type="dxa"/>
            <w:vAlign w:val="bottom"/>
            <w:tcBorders>
              <w:bottom w:val="single" w:sz="8" w:color="808080"/>
            </w:tcBorders>
          </w:tcPr>
          <w:p>
            <w:pPr>
              <w:spacing w:after="0"/>
              <w:rPr>
                <w:sz w:val="5"/>
                <w:szCs w:val="5"/>
                <w:color w:val="auto"/>
              </w:rPr>
            </w:pPr>
          </w:p>
        </w:tc>
        <w:tc>
          <w:tcPr>
            <w:tcW w:w="220" w:type="dxa"/>
            <w:vAlign w:val="bottom"/>
          </w:tcPr>
          <w:p>
            <w:pPr>
              <w:spacing w:after="0"/>
              <w:rPr>
                <w:sz w:val="5"/>
                <w:szCs w:val="5"/>
                <w:color w:val="auto"/>
              </w:rPr>
            </w:pPr>
          </w:p>
        </w:tc>
        <w:tc>
          <w:tcPr>
            <w:tcW w:w="114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263"/>
        </w:trPr>
        <w:tc>
          <w:tcPr>
            <w:tcW w:w="2700" w:type="dxa"/>
            <w:vAlign w:val="bottom"/>
            <w:vMerge w:val="continue"/>
          </w:tcPr>
          <w:p>
            <w:pPr>
              <w:spacing w:after="0"/>
              <w:rPr>
                <w:sz w:val="22"/>
                <w:szCs w:val="22"/>
                <w:color w:val="auto"/>
              </w:rPr>
            </w:pPr>
          </w:p>
        </w:tc>
        <w:tc>
          <w:tcPr>
            <w:tcW w:w="13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6"/>
        </w:trPr>
        <w:tc>
          <w:tcPr>
            <w:tcW w:w="2700" w:type="dxa"/>
            <w:vAlign w:val="bottom"/>
          </w:tcPr>
          <w:p>
            <w:pPr>
              <w:ind w:left="140"/>
              <w:spacing w:after="0"/>
              <w:rPr>
                <w:sz w:val="20"/>
                <w:szCs w:val="20"/>
                <w:color w:val="auto"/>
              </w:rPr>
            </w:pPr>
            <w:r>
              <w:rPr>
                <w:rFonts w:ascii="Arial" w:cs="Arial" w:eastAsia="Arial" w:hAnsi="Arial"/>
                <w:sz w:val="18"/>
                <w:szCs w:val="18"/>
                <w:color w:val="auto"/>
              </w:rPr>
              <w:t>intangible assets and other</w:t>
            </w:r>
          </w:p>
        </w:tc>
        <w:tc>
          <w:tcPr>
            <w:tcW w:w="1320" w:type="dxa"/>
            <w:vAlign w:val="bottom"/>
          </w:tcPr>
          <w:p>
            <w:pPr>
              <w:jc w:val="right"/>
              <w:ind w:right="319"/>
              <w:spacing w:after="0"/>
              <w:rPr>
                <w:sz w:val="20"/>
                <w:szCs w:val="20"/>
                <w:color w:val="auto"/>
              </w:rPr>
            </w:pPr>
            <w:r>
              <w:rPr>
                <w:rFonts w:ascii="Arial" w:cs="Arial" w:eastAsia="Arial" w:hAnsi="Arial"/>
                <w:sz w:val="18"/>
                <w:szCs w:val="18"/>
                <w:color w:val="auto"/>
              </w:rPr>
              <w:t>$29,759</w:t>
            </w:r>
          </w:p>
        </w:tc>
        <w:tc>
          <w:tcPr>
            <w:tcW w:w="1620" w:type="dxa"/>
            <w:vAlign w:val="bottom"/>
            <w:gridSpan w:val="2"/>
          </w:tcPr>
          <w:p>
            <w:pPr>
              <w:jc w:val="right"/>
              <w:ind w:right="400"/>
              <w:spacing w:after="0"/>
              <w:rPr>
                <w:sz w:val="20"/>
                <w:szCs w:val="20"/>
                <w:color w:val="auto"/>
              </w:rPr>
            </w:pPr>
            <w:r>
              <w:rPr>
                <w:rFonts w:ascii="Arial" w:cs="Arial" w:eastAsia="Arial" w:hAnsi="Arial"/>
                <w:sz w:val="18"/>
                <w:szCs w:val="18"/>
                <w:color w:val="auto"/>
              </w:rPr>
              <w:t>$19,560</w:t>
            </w:r>
          </w:p>
        </w:tc>
        <w:tc>
          <w:tcPr>
            <w:tcW w:w="1360" w:type="dxa"/>
            <w:vAlign w:val="bottom"/>
            <w:gridSpan w:val="2"/>
          </w:tcPr>
          <w:p>
            <w:pPr>
              <w:jc w:val="right"/>
              <w:ind w:right="268"/>
              <w:spacing w:after="0"/>
              <w:rPr>
                <w:sz w:val="20"/>
                <w:szCs w:val="20"/>
                <w:color w:val="auto"/>
              </w:rPr>
            </w:pPr>
            <w:r>
              <w:rPr>
                <w:rFonts w:ascii="Arial" w:cs="Arial" w:eastAsia="Arial" w:hAnsi="Arial"/>
                <w:sz w:val="18"/>
                <w:szCs w:val="18"/>
                <w:color w:val="auto"/>
              </w:rPr>
              <w:t>52.1%</w:t>
            </w:r>
          </w:p>
        </w:tc>
        <w:tc>
          <w:tcPr>
            <w:tcW w:w="200" w:type="dxa"/>
            <w:vAlign w:val="bottom"/>
          </w:tcPr>
          <w:p>
            <w:pPr>
              <w:spacing w:after="0"/>
              <w:rPr>
                <w:sz w:val="18"/>
                <w:szCs w:val="18"/>
                <w:color w:val="auto"/>
              </w:rPr>
            </w:pPr>
          </w:p>
        </w:tc>
        <w:tc>
          <w:tcPr>
            <w:tcW w:w="1280" w:type="dxa"/>
            <w:vAlign w:val="bottom"/>
          </w:tcPr>
          <w:p>
            <w:pPr>
              <w:jc w:val="right"/>
              <w:ind w:right="299"/>
              <w:spacing w:after="0"/>
              <w:rPr>
                <w:sz w:val="20"/>
                <w:szCs w:val="20"/>
                <w:color w:val="auto"/>
              </w:rPr>
            </w:pPr>
            <w:r>
              <w:rPr>
                <w:rFonts w:ascii="Arial" w:cs="Arial" w:eastAsia="Arial" w:hAnsi="Arial"/>
                <w:sz w:val="18"/>
                <w:szCs w:val="18"/>
                <w:color w:val="auto"/>
              </w:rPr>
              <w:t>$63,017</w:t>
            </w:r>
          </w:p>
        </w:tc>
        <w:tc>
          <w:tcPr>
            <w:tcW w:w="1580" w:type="dxa"/>
            <w:vAlign w:val="bottom"/>
            <w:gridSpan w:val="2"/>
          </w:tcPr>
          <w:p>
            <w:pPr>
              <w:jc w:val="right"/>
              <w:ind w:right="380"/>
              <w:spacing w:after="0"/>
              <w:rPr>
                <w:sz w:val="20"/>
                <w:szCs w:val="20"/>
                <w:color w:val="auto"/>
              </w:rPr>
            </w:pPr>
            <w:r>
              <w:rPr>
                <w:rFonts w:ascii="Arial" w:cs="Arial" w:eastAsia="Arial" w:hAnsi="Arial"/>
                <w:sz w:val="18"/>
                <w:szCs w:val="18"/>
                <w:color w:val="auto"/>
              </w:rPr>
              <w:t>$39,008</w:t>
            </w:r>
          </w:p>
        </w:tc>
        <w:tc>
          <w:tcPr>
            <w:tcW w:w="1360" w:type="dxa"/>
            <w:vAlign w:val="bottom"/>
            <w:gridSpan w:val="2"/>
          </w:tcPr>
          <w:p>
            <w:pPr>
              <w:jc w:val="right"/>
              <w:ind w:right="268"/>
              <w:spacing w:after="0"/>
              <w:rPr>
                <w:sz w:val="20"/>
                <w:szCs w:val="20"/>
                <w:color w:val="auto"/>
              </w:rPr>
            </w:pPr>
            <w:r>
              <w:rPr>
                <w:rFonts w:ascii="Arial" w:cs="Arial" w:eastAsia="Arial" w:hAnsi="Arial"/>
                <w:sz w:val="18"/>
                <w:szCs w:val="18"/>
                <w:color w:val="auto"/>
              </w:rPr>
              <w:t>61.5%</w:t>
            </w:r>
          </w:p>
        </w:tc>
        <w:tc>
          <w:tcPr>
            <w:tcW w:w="0" w:type="dxa"/>
            <w:vAlign w:val="bottom"/>
          </w:tcPr>
          <w:p>
            <w:pPr>
              <w:spacing w:after="0"/>
              <w:rPr>
                <w:sz w:val="1"/>
                <w:szCs w:val="1"/>
                <w:color w:val="auto"/>
              </w:rPr>
            </w:pPr>
          </w:p>
        </w:tc>
      </w:tr>
      <w:tr>
        <w:trPr>
          <w:trHeight w:val="230"/>
        </w:trPr>
        <w:tc>
          <w:tcPr>
            <w:tcW w:w="2700" w:type="dxa"/>
            <w:vAlign w:val="bottom"/>
          </w:tcPr>
          <w:p>
            <w:pPr>
              <w:spacing w:after="0"/>
              <w:rPr>
                <w:sz w:val="20"/>
                <w:szCs w:val="20"/>
                <w:color w:val="auto"/>
              </w:rPr>
            </w:pPr>
            <w:r>
              <w:rPr>
                <w:rFonts w:ascii="Arial" w:cs="Arial" w:eastAsia="Arial" w:hAnsi="Arial"/>
                <w:sz w:val="18"/>
                <w:szCs w:val="18"/>
                <w:color w:val="auto"/>
              </w:rPr>
              <w:t>% of net revenue</w:t>
            </w:r>
          </w:p>
        </w:tc>
        <w:tc>
          <w:tcPr>
            <w:tcW w:w="1320" w:type="dxa"/>
            <w:vAlign w:val="bottom"/>
          </w:tcPr>
          <w:p>
            <w:pPr>
              <w:jc w:val="right"/>
              <w:ind w:right="179"/>
              <w:spacing w:after="0"/>
              <w:rPr>
                <w:sz w:val="20"/>
                <w:szCs w:val="20"/>
                <w:color w:val="auto"/>
              </w:rPr>
            </w:pPr>
            <w:r>
              <w:rPr>
                <w:rFonts w:ascii="Arial" w:cs="Arial" w:eastAsia="Arial" w:hAnsi="Arial"/>
                <w:sz w:val="18"/>
                <w:szCs w:val="18"/>
                <w:color w:val="auto"/>
              </w:rPr>
              <w:t>10.0%</w:t>
            </w:r>
          </w:p>
        </w:tc>
        <w:tc>
          <w:tcPr>
            <w:tcW w:w="1620" w:type="dxa"/>
            <w:vAlign w:val="bottom"/>
            <w:gridSpan w:val="2"/>
          </w:tcPr>
          <w:p>
            <w:pPr>
              <w:jc w:val="right"/>
              <w:ind w:right="260"/>
              <w:spacing w:after="0"/>
              <w:rPr>
                <w:sz w:val="20"/>
                <w:szCs w:val="20"/>
                <w:color w:val="auto"/>
              </w:rPr>
            </w:pPr>
            <w:r>
              <w:rPr>
                <w:rFonts w:ascii="Arial" w:cs="Arial" w:eastAsia="Arial" w:hAnsi="Arial"/>
                <w:sz w:val="18"/>
                <w:szCs w:val="18"/>
                <w:color w:val="auto"/>
              </w:rPr>
              <w:t>10.1%</w:t>
            </w:r>
          </w:p>
        </w:tc>
        <w:tc>
          <w:tcPr>
            <w:tcW w:w="2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80" w:type="dxa"/>
            <w:vAlign w:val="bottom"/>
          </w:tcPr>
          <w:p>
            <w:pPr>
              <w:jc w:val="right"/>
              <w:ind w:right="159"/>
              <w:spacing w:after="0"/>
              <w:rPr>
                <w:sz w:val="20"/>
                <w:szCs w:val="20"/>
                <w:color w:val="auto"/>
              </w:rPr>
            </w:pPr>
            <w:r>
              <w:rPr>
                <w:rFonts w:ascii="Arial" w:cs="Arial" w:eastAsia="Arial" w:hAnsi="Arial"/>
                <w:sz w:val="18"/>
                <w:szCs w:val="18"/>
                <w:color w:val="auto"/>
              </w:rPr>
              <w:t>11.1%</w:t>
            </w:r>
          </w:p>
        </w:tc>
        <w:tc>
          <w:tcPr>
            <w:tcW w:w="1580" w:type="dxa"/>
            <w:vAlign w:val="bottom"/>
            <w:gridSpan w:val="2"/>
          </w:tcPr>
          <w:p>
            <w:pPr>
              <w:jc w:val="right"/>
              <w:ind w:right="240"/>
              <w:spacing w:after="0"/>
              <w:rPr>
                <w:sz w:val="20"/>
                <w:szCs w:val="20"/>
                <w:color w:val="auto"/>
              </w:rPr>
            </w:pPr>
            <w:r>
              <w:rPr>
                <w:rFonts w:ascii="Arial" w:cs="Arial" w:eastAsia="Arial" w:hAnsi="Arial"/>
                <w:sz w:val="18"/>
                <w:szCs w:val="18"/>
                <w:color w:val="auto"/>
              </w:rPr>
              <w:t>10.8%</w:t>
            </w:r>
          </w:p>
        </w:tc>
        <w:tc>
          <w:tcPr>
            <w:tcW w:w="2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right="60" w:firstLine="225"/>
        <w:spacing w:after="0" w:line="284" w:lineRule="auto"/>
        <w:rPr>
          <w:sz w:val="20"/>
          <w:szCs w:val="20"/>
          <w:color w:val="auto"/>
        </w:rPr>
      </w:pPr>
      <w:r>
        <w:rPr>
          <w:rFonts w:ascii="Arial" w:cs="Arial" w:eastAsia="Arial" w:hAnsi="Arial"/>
          <w:sz w:val="16"/>
          <w:szCs w:val="16"/>
          <w:color w:val="auto"/>
        </w:rPr>
        <w:t>In connection with the acquisition of MSIL in the fourth quarter of fiscal 2001, we recorded $434.7 million of acquired intangible assets. In connection with the acquisition of RADLAN, we recorded $5.7 million of acquired intangible assets. The acquired intangible assets from the RADLAN acquisition are being amortized over their estimated economic lives of two to five years. In connection with the acquisition of Asica, we recorded $360,000 of acquired intangible assets. The acquired intangible assets from the Asica acquisition are being amortized over their estimated economic life of five years. During the second quarter of fiscal year 2005, we entered into a technology license and non-assert agreement with another company pursuant to which the parties agreed to not take action against each other relative to the use of certain technologies. Under this arrangement, we agreed to make a one-time payment of</w:t>
      </w:r>
    </w:p>
    <w:p>
      <w:pPr>
        <w:spacing w:after="0" w:line="5" w:lineRule="exact"/>
        <w:rPr>
          <w:sz w:val="20"/>
          <w:szCs w:val="20"/>
          <w:color w:val="auto"/>
        </w:rPr>
      </w:pPr>
    </w:p>
    <w:p>
      <w:pPr>
        <w:ind w:right="60"/>
        <w:spacing w:after="0" w:line="271" w:lineRule="auto"/>
        <w:rPr>
          <w:sz w:val="20"/>
          <w:szCs w:val="20"/>
          <w:color w:val="auto"/>
        </w:rPr>
      </w:pPr>
      <w:r>
        <w:rPr>
          <w:rFonts w:ascii="Arial" w:cs="Arial" w:eastAsia="Arial" w:hAnsi="Arial"/>
          <w:sz w:val="17"/>
          <w:szCs w:val="17"/>
          <w:color w:val="auto"/>
        </w:rPr>
        <w:t>$25.0 million, of which $10.0 million related to past use of certain technologies is included in amortization and write-off of acquired intangible assets and other, while the remaining $15.0 million was capitalized as licensed technology and will be amortized to cost of goods sold over its estimated useful life of five years. During the first quarter of fiscal year 2005, we entered into another technology license and non-assert agreement with a licensor pursuant to which the parties agreed to not take action against each other relative to the use of certain technologies. Under this arrangement, we agreed to make a one-time payment of $13.5 million, which is included in amortization and write-off of acquired intangible assets and other.</w:t>
      </w:r>
    </w:p>
    <w:p>
      <w:pPr>
        <w:spacing w:after="0" w:line="138" w:lineRule="exact"/>
        <w:rPr>
          <w:sz w:val="20"/>
          <w:szCs w:val="20"/>
          <w:color w:val="auto"/>
        </w:rPr>
      </w:pPr>
    </w:p>
    <w:p>
      <w:pPr>
        <w:ind w:right="20" w:firstLine="222"/>
        <w:spacing w:after="0" w:line="264" w:lineRule="auto"/>
        <w:rPr>
          <w:sz w:val="20"/>
          <w:szCs w:val="20"/>
          <w:color w:val="auto"/>
        </w:rPr>
      </w:pPr>
      <w:r>
        <w:rPr>
          <w:rFonts w:ascii="Arial" w:cs="Arial" w:eastAsia="Arial" w:hAnsi="Arial"/>
          <w:sz w:val="18"/>
          <w:szCs w:val="18"/>
          <w:color w:val="auto"/>
        </w:rPr>
        <w:t>The remainder of the increase in amortization and write-off of acquired intangible assets and other expense in the second quarter and first six months of fiscal 2005 compared to the second quarter and first six months of fiscal 2004 was due to additional amortization of purchased intangibles from the RADLAN acquisition in June of 2003 and the Asica acquisition in November of 2003.</w:t>
      </w:r>
    </w:p>
    <w:p>
      <w:pPr>
        <w:spacing w:after="0" w:line="1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Interest and Other Income, net</w:t>
      </w: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3680" w:type="dxa"/>
            <w:vAlign w:val="bottom"/>
          </w:tcPr>
          <w:p>
            <w:pPr>
              <w:spacing w:after="0"/>
              <w:rPr>
                <w:sz w:val="16"/>
                <w:szCs w:val="16"/>
                <w:color w:val="auto"/>
              </w:rPr>
            </w:pPr>
          </w:p>
        </w:tc>
        <w:tc>
          <w:tcPr>
            <w:tcW w:w="2500" w:type="dxa"/>
            <w:vAlign w:val="bottom"/>
            <w:gridSpan w:val="3"/>
          </w:tcPr>
          <w:p>
            <w:pPr>
              <w:jc w:val="right"/>
              <w:ind w:right="340"/>
              <w:spacing w:after="0"/>
              <w:rPr>
                <w:sz w:val="20"/>
                <w:szCs w:val="20"/>
                <w:color w:val="auto"/>
              </w:rPr>
            </w:pPr>
            <w:r>
              <w:rPr>
                <w:rFonts w:ascii="Arial" w:cs="Arial" w:eastAsia="Arial" w:hAnsi="Arial"/>
                <w:sz w:val="14"/>
                <w:szCs w:val="14"/>
                <w:b w:val="1"/>
                <w:bCs w:val="1"/>
                <w:color w:val="auto"/>
              </w:rPr>
              <w:t>Three Months Ended July 31,</w:t>
            </w:r>
          </w:p>
        </w:tc>
        <w:tc>
          <w:tcPr>
            <w:tcW w:w="24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42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rPr>
              <w:t>Six Months Ended July 31,</w:t>
            </w:r>
          </w:p>
        </w:tc>
        <w:tc>
          <w:tcPr>
            <w:tcW w:w="260" w:type="dxa"/>
            <w:vAlign w:val="bottom"/>
          </w:tcPr>
          <w:p>
            <w:pPr>
              <w:spacing w:after="0"/>
              <w:rPr>
                <w:sz w:val="16"/>
                <w:szCs w:val="16"/>
                <w:color w:val="auto"/>
              </w:rPr>
            </w:pPr>
          </w:p>
        </w:tc>
        <w:tc>
          <w:tcPr>
            <w:tcW w:w="1100" w:type="dxa"/>
            <w:vAlign w:val="bottom"/>
          </w:tcPr>
          <w:p>
            <w:pPr>
              <w:spacing w:after="0"/>
              <w:rPr>
                <w:sz w:val="16"/>
                <w:szCs w:val="16"/>
                <w:color w:val="auto"/>
              </w:rPr>
            </w:pPr>
          </w:p>
        </w:tc>
      </w:tr>
      <w:tr>
        <w:trPr>
          <w:trHeight w:val="53"/>
        </w:trPr>
        <w:tc>
          <w:tcPr>
            <w:tcW w:w="3680" w:type="dxa"/>
            <w:vAlign w:val="bottom"/>
          </w:tcPr>
          <w:p>
            <w:pPr>
              <w:spacing w:after="0"/>
              <w:rPr>
                <w:sz w:val="4"/>
                <w:szCs w:val="4"/>
                <w:color w:val="auto"/>
              </w:rPr>
            </w:pPr>
          </w:p>
        </w:tc>
        <w:tc>
          <w:tcPr>
            <w:tcW w:w="108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108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980" w:type="dxa"/>
            <w:vAlign w:val="bottom"/>
          </w:tcPr>
          <w:p>
            <w:pPr>
              <w:spacing w:after="0"/>
              <w:rPr>
                <w:sz w:val="4"/>
                <w:szCs w:val="4"/>
                <w:color w:val="auto"/>
              </w:rPr>
            </w:pPr>
          </w:p>
        </w:tc>
        <w:tc>
          <w:tcPr>
            <w:tcW w:w="240" w:type="dxa"/>
            <w:vAlign w:val="bottom"/>
          </w:tcPr>
          <w:p>
            <w:pPr>
              <w:spacing w:after="0"/>
              <w:rPr>
                <w:sz w:val="4"/>
                <w:szCs w:val="4"/>
                <w:color w:val="auto"/>
              </w:rPr>
            </w:pPr>
          </w:p>
        </w:tc>
        <w:tc>
          <w:tcPr>
            <w:tcW w:w="106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260" w:type="dxa"/>
            <w:vAlign w:val="bottom"/>
          </w:tcPr>
          <w:p>
            <w:pPr>
              <w:spacing w:after="0"/>
              <w:rPr>
                <w:sz w:val="4"/>
                <w:szCs w:val="4"/>
                <w:color w:val="auto"/>
              </w:rPr>
            </w:pPr>
          </w:p>
        </w:tc>
        <w:tc>
          <w:tcPr>
            <w:tcW w:w="1100" w:type="dxa"/>
            <w:vAlign w:val="bottom"/>
          </w:tcPr>
          <w:p>
            <w:pPr>
              <w:spacing w:after="0"/>
              <w:rPr>
                <w:sz w:val="4"/>
                <w:szCs w:val="4"/>
                <w:color w:val="auto"/>
              </w:rPr>
            </w:pPr>
          </w:p>
        </w:tc>
      </w:tr>
      <w:tr>
        <w:trPr>
          <w:trHeight w:val="238"/>
        </w:trPr>
        <w:tc>
          <w:tcPr>
            <w:tcW w:w="3680" w:type="dxa"/>
            <w:vAlign w:val="bottom"/>
          </w:tcPr>
          <w:p>
            <w:pPr>
              <w:spacing w:after="0"/>
              <w:rPr>
                <w:sz w:val="20"/>
                <w:szCs w:val="20"/>
                <w:color w:val="auto"/>
              </w:rPr>
            </w:pPr>
          </w:p>
        </w:tc>
        <w:tc>
          <w:tcPr>
            <w:tcW w:w="1080" w:type="dxa"/>
            <w:vAlign w:val="bottom"/>
          </w:tcPr>
          <w:p>
            <w:pPr>
              <w:jc w:val="right"/>
              <w:ind w:right="319"/>
              <w:spacing w:after="0"/>
              <w:rPr>
                <w:sz w:val="20"/>
                <w:szCs w:val="20"/>
                <w:color w:val="auto"/>
              </w:rPr>
            </w:pPr>
            <w:r>
              <w:rPr>
                <w:rFonts w:ascii="Arial" w:cs="Arial" w:eastAsia="Arial" w:hAnsi="Arial"/>
                <w:sz w:val="14"/>
                <w:szCs w:val="14"/>
                <w:b w:val="1"/>
                <w:bCs w:val="1"/>
                <w:color w:val="auto"/>
              </w:rPr>
              <w:t>2004</w:t>
            </w:r>
          </w:p>
        </w:tc>
        <w:tc>
          <w:tcPr>
            <w:tcW w:w="142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2003</w:t>
            </w:r>
          </w:p>
        </w:tc>
        <w:tc>
          <w:tcPr>
            <w:tcW w:w="1460" w:type="dxa"/>
            <w:vAlign w:val="bottom"/>
            <w:gridSpan w:val="3"/>
          </w:tcPr>
          <w:p>
            <w:pPr>
              <w:ind w:left="240"/>
              <w:spacing w:after="0"/>
              <w:rPr>
                <w:sz w:val="20"/>
                <w:szCs w:val="20"/>
                <w:color w:val="auto"/>
              </w:rPr>
            </w:pPr>
            <w:r>
              <w:rPr>
                <w:rFonts w:ascii="Arial" w:cs="Arial" w:eastAsia="Arial" w:hAnsi="Arial"/>
                <w:sz w:val="14"/>
                <w:szCs w:val="14"/>
                <w:b w:val="1"/>
                <w:bCs w:val="1"/>
                <w:color w:val="auto"/>
              </w:rPr>
              <w:t>Percent Change</w:t>
            </w:r>
          </w:p>
        </w:tc>
        <w:tc>
          <w:tcPr>
            <w:tcW w:w="1060" w:type="dxa"/>
            <w:vAlign w:val="bottom"/>
          </w:tcPr>
          <w:p>
            <w:pPr>
              <w:jc w:val="right"/>
              <w:ind w:right="319"/>
              <w:spacing w:after="0"/>
              <w:rPr>
                <w:sz w:val="20"/>
                <w:szCs w:val="20"/>
                <w:color w:val="auto"/>
              </w:rPr>
            </w:pPr>
            <w:r>
              <w:rPr>
                <w:rFonts w:ascii="Arial" w:cs="Arial" w:eastAsia="Arial" w:hAnsi="Arial"/>
                <w:sz w:val="14"/>
                <w:szCs w:val="14"/>
                <w:b w:val="1"/>
                <w:bCs w:val="1"/>
                <w:color w:val="auto"/>
              </w:rPr>
              <w:t>2004</w:t>
            </w:r>
          </w:p>
        </w:tc>
        <w:tc>
          <w:tcPr>
            <w:tcW w:w="136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2003</w:t>
            </w:r>
          </w:p>
        </w:tc>
        <w:tc>
          <w:tcPr>
            <w:tcW w:w="260" w:type="dxa"/>
            <w:vAlign w:val="bottom"/>
          </w:tcPr>
          <w:p>
            <w:pPr>
              <w:spacing w:after="0"/>
              <w:rPr>
                <w:sz w:val="20"/>
                <w:szCs w:val="20"/>
                <w:color w:val="auto"/>
              </w:rPr>
            </w:pPr>
          </w:p>
        </w:tc>
        <w:tc>
          <w:tcPr>
            <w:tcW w:w="1100" w:type="dxa"/>
            <w:vAlign w:val="bottom"/>
          </w:tcPr>
          <w:p>
            <w:pPr>
              <w:jc w:val="right"/>
              <w:spacing w:after="0"/>
              <w:rPr>
                <w:sz w:val="20"/>
                <w:szCs w:val="20"/>
                <w:color w:val="auto"/>
              </w:rPr>
            </w:pPr>
            <w:r>
              <w:rPr>
                <w:rFonts w:ascii="Arial" w:cs="Arial" w:eastAsia="Arial" w:hAnsi="Arial"/>
                <w:sz w:val="14"/>
                <w:szCs w:val="14"/>
                <w:b w:val="1"/>
                <w:bCs w:val="1"/>
                <w:color w:val="auto"/>
                <w:w w:val="95"/>
              </w:rPr>
              <w:t>Percent Change</w:t>
            </w:r>
          </w:p>
        </w:tc>
      </w:tr>
      <w:tr>
        <w:trPr>
          <w:trHeight w:val="53"/>
        </w:trPr>
        <w:tc>
          <w:tcPr>
            <w:tcW w:w="3680" w:type="dxa"/>
            <w:vAlign w:val="bottom"/>
          </w:tcPr>
          <w:p>
            <w:pPr>
              <w:spacing w:after="0"/>
              <w:rPr>
                <w:sz w:val="4"/>
                <w:szCs w:val="4"/>
                <w:color w:val="auto"/>
              </w:rPr>
            </w:pPr>
          </w:p>
        </w:tc>
        <w:tc>
          <w:tcPr>
            <w:tcW w:w="1080" w:type="dxa"/>
            <w:vAlign w:val="bottom"/>
            <w:tcBorders>
              <w:bottom w:val="single" w:sz="8" w:color="808080"/>
            </w:tcBorders>
          </w:tcPr>
          <w:p>
            <w:pPr>
              <w:spacing w:after="0"/>
              <w:rPr>
                <w:sz w:val="4"/>
                <w:szCs w:val="4"/>
                <w:color w:val="auto"/>
              </w:rPr>
            </w:pPr>
          </w:p>
        </w:tc>
        <w:tc>
          <w:tcPr>
            <w:tcW w:w="340" w:type="dxa"/>
            <w:vAlign w:val="bottom"/>
          </w:tcPr>
          <w:p>
            <w:pPr>
              <w:spacing w:after="0"/>
              <w:rPr>
                <w:sz w:val="4"/>
                <w:szCs w:val="4"/>
                <w:color w:val="auto"/>
              </w:rPr>
            </w:pPr>
          </w:p>
        </w:tc>
        <w:tc>
          <w:tcPr>
            <w:tcW w:w="108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98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06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260" w:type="dxa"/>
            <w:vAlign w:val="bottom"/>
          </w:tcPr>
          <w:p>
            <w:pPr>
              <w:spacing w:after="0"/>
              <w:rPr>
                <w:sz w:val="4"/>
                <w:szCs w:val="4"/>
                <w:color w:val="auto"/>
              </w:rPr>
            </w:pPr>
          </w:p>
        </w:tc>
        <w:tc>
          <w:tcPr>
            <w:tcW w:w="1100" w:type="dxa"/>
            <w:vAlign w:val="bottom"/>
            <w:tcBorders>
              <w:bottom w:val="single" w:sz="8" w:color="808080"/>
            </w:tcBorders>
          </w:tcPr>
          <w:p>
            <w:pPr>
              <w:spacing w:after="0"/>
              <w:rPr>
                <w:sz w:val="4"/>
                <w:szCs w:val="4"/>
                <w:color w:val="auto"/>
              </w:rPr>
            </w:pPr>
          </w:p>
        </w:tc>
      </w:tr>
      <w:tr>
        <w:trPr>
          <w:trHeight w:val="276"/>
        </w:trPr>
        <w:tc>
          <w:tcPr>
            <w:tcW w:w="36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080" w:type="dxa"/>
            <w:vAlign w:val="bottom"/>
          </w:tcPr>
          <w:p>
            <w:pPr>
              <w:jc w:val="right"/>
              <w:ind w:right="259"/>
              <w:spacing w:after="0"/>
              <w:rPr>
                <w:sz w:val="20"/>
                <w:szCs w:val="20"/>
                <w:color w:val="auto"/>
              </w:rPr>
            </w:pPr>
            <w:r>
              <w:rPr>
                <w:rFonts w:ascii="Arial" w:cs="Arial" w:eastAsia="Arial" w:hAnsi="Arial"/>
                <w:sz w:val="18"/>
                <w:szCs w:val="18"/>
                <w:color w:val="auto"/>
              </w:rPr>
              <w:t>$1,616</w:t>
            </w:r>
          </w:p>
        </w:tc>
        <w:tc>
          <w:tcPr>
            <w:tcW w:w="1420" w:type="dxa"/>
            <w:vAlign w:val="bottom"/>
            <w:gridSpan w:val="2"/>
          </w:tcPr>
          <w:p>
            <w:pPr>
              <w:jc w:val="right"/>
              <w:ind w:right="340"/>
              <w:spacing w:after="0"/>
              <w:rPr>
                <w:sz w:val="20"/>
                <w:szCs w:val="20"/>
                <w:color w:val="auto"/>
              </w:rPr>
            </w:pPr>
            <w:r>
              <w:rPr>
                <w:rFonts w:ascii="Arial" w:cs="Arial" w:eastAsia="Arial" w:hAnsi="Arial"/>
                <w:sz w:val="18"/>
                <w:szCs w:val="18"/>
                <w:color w:val="auto"/>
              </w:rPr>
              <w:t>$1,569</w:t>
            </w:r>
          </w:p>
        </w:tc>
        <w:tc>
          <w:tcPr>
            <w:tcW w:w="1220" w:type="dxa"/>
            <w:vAlign w:val="bottom"/>
            <w:gridSpan w:val="2"/>
          </w:tcPr>
          <w:p>
            <w:pPr>
              <w:jc w:val="right"/>
              <w:ind w:right="340"/>
              <w:spacing w:after="0"/>
              <w:rPr>
                <w:sz w:val="20"/>
                <w:szCs w:val="20"/>
                <w:color w:val="auto"/>
              </w:rPr>
            </w:pPr>
            <w:r>
              <w:rPr>
                <w:rFonts w:ascii="Arial" w:cs="Arial" w:eastAsia="Arial" w:hAnsi="Arial"/>
                <w:sz w:val="18"/>
                <w:szCs w:val="18"/>
                <w:color w:val="auto"/>
              </w:rPr>
              <w:t>3.0%</w:t>
            </w:r>
          </w:p>
        </w:tc>
        <w:tc>
          <w:tcPr>
            <w:tcW w:w="240" w:type="dxa"/>
            <w:vAlign w:val="bottom"/>
          </w:tcPr>
          <w:p>
            <w:pPr>
              <w:spacing w:after="0"/>
              <w:rPr>
                <w:sz w:val="24"/>
                <w:szCs w:val="24"/>
                <w:color w:val="auto"/>
              </w:rPr>
            </w:pPr>
          </w:p>
        </w:tc>
        <w:tc>
          <w:tcPr>
            <w:tcW w:w="1060" w:type="dxa"/>
            <w:vAlign w:val="bottom"/>
          </w:tcPr>
          <w:p>
            <w:pPr>
              <w:jc w:val="right"/>
              <w:ind w:right="259"/>
              <w:spacing w:after="0"/>
              <w:rPr>
                <w:sz w:val="20"/>
                <w:szCs w:val="20"/>
                <w:color w:val="auto"/>
              </w:rPr>
            </w:pPr>
            <w:r>
              <w:rPr>
                <w:rFonts w:ascii="Arial" w:cs="Arial" w:eastAsia="Arial" w:hAnsi="Arial"/>
                <w:sz w:val="18"/>
                <w:szCs w:val="18"/>
                <w:color w:val="auto"/>
              </w:rPr>
              <w:t>$3,288</w:t>
            </w:r>
          </w:p>
        </w:tc>
        <w:tc>
          <w:tcPr>
            <w:tcW w:w="1360" w:type="dxa"/>
            <w:vAlign w:val="bottom"/>
            <w:gridSpan w:val="2"/>
          </w:tcPr>
          <w:p>
            <w:pPr>
              <w:jc w:val="right"/>
              <w:ind w:right="320"/>
              <w:spacing w:after="0"/>
              <w:rPr>
                <w:sz w:val="20"/>
                <w:szCs w:val="20"/>
                <w:color w:val="auto"/>
              </w:rPr>
            </w:pPr>
            <w:r>
              <w:rPr>
                <w:rFonts w:ascii="Arial" w:cs="Arial" w:eastAsia="Arial" w:hAnsi="Arial"/>
                <w:sz w:val="18"/>
                <w:szCs w:val="18"/>
                <w:color w:val="auto"/>
              </w:rPr>
              <w:t>$2,880</w:t>
            </w:r>
          </w:p>
        </w:tc>
        <w:tc>
          <w:tcPr>
            <w:tcW w:w="1360" w:type="dxa"/>
            <w:vAlign w:val="bottom"/>
            <w:gridSpan w:val="2"/>
          </w:tcPr>
          <w:p>
            <w:pPr>
              <w:jc w:val="right"/>
              <w:ind w:right="168"/>
              <w:spacing w:after="0"/>
              <w:rPr>
                <w:sz w:val="20"/>
                <w:szCs w:val="20"/>
                <w:color w:val="auto"/>
              </w:rPr>
            </w:pPr>
            <w:r>
              <w:rPr>
                <w:rFonts w:ascii="Arial" w:cs="Arial" w:eastAsia="Arial" w:hAnsi="Arial"/>
                <w:sz w:val="18"/>
                <w:szCs w:val="18"/>
                <w:color w:val="auto"/>
              </w:rPr>
              <w:t>14.2%</w:t>
            </w:r>
          </w:p>
        </w:tc>
      </w:tr>
      <w:tr>
        <w:trPr>
          <w:trHeight w:val="230"/>
        </w:trPr>
        <w:tc>
          <w:tcPr>
            <w:tcW w:w="3680" w:type="dxa"/>
            <w:vAlign w:val="bottom"/>
          </w:tcPr>
          <w:p>
            <w:pPr>
              <w:spacing w:after="0"/>
              <w:rPr>
                <w:sz w:val="20"/>
                <w:szCs w:val="20"/>
                <w:color w:val="auto"/>
              </w:rPr>
            </w:pPr>
            <w:r>
              <w:rPr>
                <w:rFonts w:ascii="Arial" w:cs="Arial" w:eastAsia="Arial" w:hAnsi="Arial"/>
                <w:sz w:val="18"/>
                <w:szCs w:val="18"/>
                <w:color w:val="auto"/>
              </w:rPr>
              <w:t>% of net revenue</w:t>
            </w:r>
          </w:p>
        </w:tc>
        <w:tc>
          <w:tcPr>
            <w:tcW w:w="1080" w:type="dxa"/>
            <w:vAlign w:val="bottom"/>
          </w:tcPr>
          <w:p>
            <w:pPr>
              <w:jc w:val="right"/>
              <w:ind w:right="99"/>
              <w:spacing w:after="0"/>
              <w:rPr>
                <w:sz w:val="20"/>
                <w:szCs w:val="20"/>
                <w:color w:val="auto"/>
              </w:rPr>
            </w:pPr>
            <w:r>
              <w:rPr>
                <w:rFonts w:ascii="Arial" w:cs="Arial" w:eastAsia="Arial" w:hAnsi="Arial"/>
                <w:sz w:val="18"/>
                <w:szCs w:val="18"/>
                <w:color w:val="auto"/>
              </w:rPr>
              <w:t>0.5%</w:t>
            </w:r>
          </w:p>
        </w:tc>
        <w:tc>
          <w:tcPr>
            <w:tcW w:w="1420" w:type="dxa"/>
            <w:vAlign w:val="bottom"/>
            <w:gridSpan w:val="2"/>
          </w:tcPr>
          <w:p>
            <w:pPr>
              <w:jc w:val="right"/>
              <w:ind w:right="180"/>
              <w:spacing w:after="0"/>
              <w:rPr>
                <w:sz w:val="20"/>
                <w:szCs w:val="20"/>
                <w:color w:val="auto"/>
              </w:rPr>
            </w:pPr>
            <w:r>
              <w:rPr>
                <w:rFonts w:ascii="Arial" w:cs="Arial" w:eastAsia="Arial" w:hAnsi="Arial"/>
                <w:sz w:val="18"/>
                <w:szCs w:val="18"/>
                <w:color w:val="auto"/>
              </w:rPr>
              <w:t>0.8%</w:t>
            </w:r>
          </w:p>
        </w:tc>
        <w:tc>
          <w:tcPr>
            <w:tcW w:w="24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60" w:type="dxa"/>
            <w:vAlign w:val="bottom"/>
          </w:tcPr>
          <w:p>
            <w:pPr>
              <w:jc w:val="right"/>
              <w:ind w:right="99"/>
              <w:spacing w:after="0"/>
              <w:rPr>
                <w:sz w:val="20"/>
                <w:szCs w:val="20"/>
                <w:color w:val="auto"/>
              </w:rPr>
            </w:pPr>
            <w:r>
              <w:rPr>
                <w:rFonts w:ascii="Arial" w:cs="Arial" w:eastAsia="Arial" w:hAnsi="Arial"/>
                <w:sz w:val="18"/>
                <w:szCs w:val="18"/>
                <w:color w:val="auto"/>
              </w:rPr>
              <w:t>0.6%</w:t>
            </w:r>
          </w:p>
        </w:tc>
        <w:tc>
          <w:tcPr>
            <w:tcW w:w="1360" w:type="dxa"/>
            <w:vAlign w:val="bottom"/>
            <w:gridSpan w:val="2"/>
          </w:tcPr>
          <w:p>
            <w:pPr>
              <w:jc w:val="right"/>
              <w:ind w:right="160"/>
              <w:spacing w:after="0"/>
              <w:rPr>
                <w:sz w:val="20"/>
                <w:szCs w:val="20"/>
                <w:color w:val="auto"/>
              </w:rPr>
            </w:pPr>
            <w:r>
              <w:rPr>
                <w:rFonts w:ascii="Arial" w:cs="Arial" w:eastAsia="Arial" w:hAnsi="Arial"/>
                <w:sz w:val="18"/>
                <w:szCs w:val="18"/>
                <w:color w:val="auto"/>
              </w:rPr>
              <w:t>0.8%</w:t>
            </w:r>
          </w:p>
        </w:tc>
        <w:tc>
          <w:tcPr>
            <w:tcW w:w="260" w:type="dxa"/>
            <w:vAlign w:val="bottom"/>
          </w:tcPr>
          <w:p>
            <w:pPr>
              <w:spacing w:after="0"/>
              <w:rPr>
                <w:sz w:val="20"/>
                <w:szCs w:val="20"/>
                <w:color w:val="auto"/>
              </w:rPr>
            </w:pPr>
          </w:p>
        </w:tc>
        <w:tc>
          <w:tcPr>
            <w:tcW w:w="1100" w:type="dxa"/>
            <w:vAlign w:val="bottom"/>
          </w:tcPr>
          <w:p>
            <w:pPr>
              <w:spacing w:after="0"/>
              <w:rPr>
                <w:sz w:val="20"/>
                <w:szCs w:val="20"/>
                <w:color w:val="auto"/>
              </w:rPr>
            </w:pPr>
          </w:p>
        </w:tc>
      </w:tr>
    </w:tbl>
    <w:p>
      <w:pPr>
        <w:spacing w:after="0" w:line="161" w:lineRule="exact"/>
        <w:rPr>
          <w:sz w:val="20"/>
          <w:szCs w:val="20"/>
          <w:color w:val="auto"/>
        </w:rPr>
      </w:pPr>
    </w:p>
    <w:p>
      <w:pPr>
        <w:ind w:right="20" w:firstLine="225"/>
        <w:spacing w:after="0" w:line="276" w:lineRule="auto"/>
        <w:rPr>
          <w:sz w:val="20"/>
          <w:szCs w:val="20"/>
          <w:color w:val="auto"/>
        </w:rPr>
      </w:pPr>
      <w:r>
        <w:rPr>
          <w:rFonts w:ascii="Arial" w:cs="Arial" w:eastAsia="Arial" w:hAnsi="Arial"/>
          <w:sz w:val="17"/>
          <w:szCs w:val="17"/>
          <w:color w:val="auto"/>
        </w:rPr>
        <w:t>Interest and other income, net consists primarily of interest earned on cash, cash equivalents and short-term investment balances, offset by interest paid on capital lease obligations. The increase in interest and other income, net for the second quarter of fiscal 2005 compared to the second quarter of fiscal 2004 is primarily due to higher interest income on higher comparable invested cash balances, partially offset by a loss of $0.2 million on an equity method investment in the second quarter of fiscal 2004. The increase in interest and other income, net for the first six months of fiscal 2005 compared to the first six months of fiscal 2004 is primarily due to a loss of $0.4 million on an equity method investment in the first six months of fiscal 2004.</w:t>
      </w:r>
    </w:p>
    <w:p>
      <w:pPr>
        <w:spacing w:after="0" w:line="13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Provision for Income Taxes</w:t>
      </w: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3320" w:type="dxa"/>
            <w:vAlign w:val="bottom"/>
          </w:tcPr>
          <w:p>
            <w:pPr>
              <w:spacing w:after="0"/>
              <w:rPr>
                <w:sz w:val="16"/>
                <w:szCs w:val="16"/>
                <w:color w:val="auto"/>
              </w:rPr>
            </w:pPr>
          </w:p>
        </w:tc>
        <w:tc>
          <w:tcPr>
            <w:tcW w:w="2500" w:type="dxa"/>
            <w:vAlign w:val="bottom"/>
            <w:gridSpan w:val="3"/>
          </w:tcPr>
          <w:p>
            <w:pPr>
              <w:jc w:val="right"/>
              <w:ind w:right="340"/>
              <w:spacing w:after="0"/>
              <w:rPr>
                <w:sz w:val="20"/>
                <w:szCs w:val="20"/>
                <w:color w:val="auto"/>
              </w:rPr>
            </w:pPr>
            <w:r>
              <w:rPr>
                <w:rFonts w:ascii="Arial" w:cs="Arial" w:eastAsia="Arial" w:hAnsi="Arial"/>
                <w:sz w:val="14"/>
                <w:szCs w:val="14"/>
                <w:b w:val="1"/>
                <w:bCs w:val="1"/>
                <w:color w:val="auto"/>
              </w:rPr>
              <w:t>Three Months Ended July 31,</w:t>
            </w:r>
          </w:p>
        </w:tc>
        <w:tc>
          <w:tcPr>
            <w:tcW w:w="2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66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rPr>
              <w:t>Six Months Ended July 31,</w:t>
            </w:r>
          </w:p>
        </w:tc>
        <w:tc>
          <w:tcPr>
            <w:tcW w:w="220" w:type="dxa"/>
            <w:vAlign w:val="bottom"/>
          </w:tcPr>
          <w:p>
            <w:pPr>
              <w:spacing w:after="0"/>
              <w:rPr>
                <w:sz w:val="16"/>
                <w:szCs w:val="16"/>
                <w:color w:val="auto"/>
              </w:rPr>
            </w:pPr>
          </w:p>
        </w:tc>
        <w:tc>
          <w:tcPr>
            <w:tcW w:w="1140" w:type="dxa"/>
            <w:vAlign w:val="bottom"/>
          </w:tcPr>
          <w:p>
            <w:pPr>
              <w:spacing w:after="0"/>
              <w:rPr>
                <w:sz w:val="16"/>
                <w:szCs w:val="16"/>
                <w:color w:val="auto"/>
              </w:rPr>
            </w:pPr>
          </w:p>
        </w:tc>
      </w:tr>
      <w:tr>
        <w:trPr>
          <w:trHeight w:val="53"/>
        </w:trPr>
        <w:tc>
          <w:tcPr>
            <w:tcW w:w="3320" w:type="dxa"/>
            <w:vAlign w:val="bottom"/>
          </w:tcPr>
          <w:p>
            <w:pPr>
              <w:spacing w:after="0"/>
              <w:rPr>
                <w:sz w:val="4"/>
                <w:szCs w:val="4"/>
                <w:color w:val="auto"/>
              </w:rPr>
            </w:pPr>
          </w:p>
        </w:tc>
        <w:tc>
          <w:tcPr>
            <w:tcW w:w="108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108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220" w:type="dxa"/>
            <w:vAlign w:val="bottom"/>
          </w:tcPr>
          <w:p>
            <w:pPr>
              <w:spacing w:after="0"/>
              <w:rPr>
                <w:sz w:val="4"/>
                <w:szCs w:val="4"/>
                <w:color w:val="auto"/>
              </w:rPr>
            </w:pPr>
          </w:p>
        </w:tc>
        <w:tc>
          <w:tcPr>
            <w:tcW w:w="132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140" w:type="dxa"/>
            <w:vAlign w:val="bottom"/>
          </w:tcPr>
          <w:p>
            <w:pPr>
              <w:spacing w:after="0"/>
              <w:rPr>
                <w:sz w:val="4"/>
                <w:szCs w:val="4"/>
                <w:color w:val="auto"/>
              </w:rPr>
            </w:pPr>
          </w:p>
        </w:tc>
      </w:tr>
      <w:tr>
        <w:trPr>
          <w:trHeight w:val="238"/>
        </w:trPr>
        <w:tc>
          <w:tcPr>
            <w:tcW w:w="3320" w:type="dxa"/>
            <w:vAlign w:val="bottom"/>
          </w:tcPr>
          <w:p>
            <w:pPr>
              <w:spacing w:after="0"/>
              <w:rPr>
                <w:sz w:val="20"/>
                <w:szCs w:val="20"/>
                <w:color w:val="auto"/>
              </w:rPr>
            </w:pPr>
          </w:p>
        </w:tc>
        <w:tc>
          <w:tcPr>
            <w:tcW w:w="1080" w:type="dxa"/>
            <w:vAlign w:val="bottom"/>
          </w:tcPr>
          <w:p>
            <w:pPr>
              <w:jc w:val="right"/>
              <w:ind w:right="319"/>
              <w:spacing w:after="0"/>
              <w:rPr>
                <w:sz w:val="20"/>
                <w:szCs w:val="20"/>
                <w:color w:val="auto"/>
              </w:rPr>
            </w:pPr>
            <w:r>
              <w:rPr>
                <w:rFonts w:ascii="Arial" w:cs="Arial" w:eastAsia="Arial" w:hAnsi="Arial"/>
                <w:sz w:val="14"/>
                <w:szCs w:val="14"/>
                <w:b w:val="1"/>
                <w:bCs w:val="1"/>
                <w:color w:val="auto"/>
              </w:rPr>
              <w:t>2004</w:t>
            </w:r>
          </w:p>
        </w:tc>
        <w:tc>
          <w:tcPr>
            <w:tcW w:w="142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2003</w:t>
            </w:r>
          </w:p>
        </w:tc>
        <w:tc>
          <w:tcPr>
            <w:tcW w:w="220" w:type="dxa"/>
            <w:vAlign w:val="bottom"/>
          </w:tcPr>
          <w:p>
            <w:pPr>
              <w:spacing w:after="0"/>
              <w:rPr>
                <w:sz w:val="20"/>
                <w:szCs w:val="20"/>
                <w:color w:val="auto"/>
              </w:rPr>
            </w:pPr>
          </w:p>
        </w:tc>
        <w:tc>
          <w:tcPr>
            <w:tcW w:w="13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1"/>
              </w:rPr>
              <w:t>Percent Change</w:t>
            </w:r>
          </w:p>
        </w:tc>
        <w:tc>
          <w:tcPr>
            <w:tcW w:w="1320" w:type="dxa"/>
            <w:vAlign w:val="bottom"/>
          </w:tcPr>
          <w:p>
            <w:pPr>
              <w:jc w:val="right"/>
              <w:ind w:right="439"/>
              <w:spacing w:after="0"/>
              <w:rPr>
                <w:sz w:val="20"/>
                <w:szCs w:val="20"/>
                <w:color w:val="auto"/>
              </w:rPr>
            </w:pPr>
            <w:r>
              <w:rPr>
                <w:rFonts w:ascii="Arial" w:cs="Arial" w:eastAsia="Arial" w:hAnsi="Arial"/>
                <w:sz w:val="14"/>
                <w:szCs w:val="14"/>
                <w:b w:val="1"/>
                <w:bCs w:val="1"/>
                <w:color w:val="auto"/>
              </w:rPr>
              <w:t>2004</w:t>
            </w:r>
          </w:p>
        </w:tc>
        <w:tc>
          <w:tcPr>
            <w:tcW w:w="134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2003</w:t>
            </w:r>
          </w:p>
        </w:tc>
        <w:tc>
          <w:tcPr>
            <w:tcW w:w="220" w:type="dxa"/>
            <w:vAlign w:val="bottom"/>
          </w:tcPr>
          <w:p>
            <w:pPr>
              <w:spacing w:after="0"/>
              <w:rPr>
                <w:sz w:val="20"/>
                <w:szCs w:val="20"/>
                <w:color w:val="auto"/>
              </w:rPr>
            </w:pPr>
          </w:p>
        </w:tc>
        <w:tc>
          <w:tcPr>
            <w:tcW w:w="1140" w:type="dxa"/>
            <w:vAlign w:val="bottom"/>
          </w:tcPr>
          <w:p>
            <w:pPr>
              <w:jc w:val="center"/>
              <w:spacing w:after="0"/>
              <w:rPr>
                <w:sz w:val="20"/>
                <w:szCs w:val="20"/>
                <w:color w:val="auto"/>
              </w:rPr>
            </w:pPr>
            <w:r>
              <w:rPr>
                <w:rFonts w:ascii="Arial" w:cs="Arial" w:eastAsia="Arial" w:hAnsi="Arial"/>
                <w:sz w:val="14"/>
                <w:szCs w:val="14"/>
                <w:b w:val="1"/>
                <w:bCs w:val="1"/>
                <w:color w:val="auto"/>
                <w:w w:val="91"/>
              </w:rPr>
              <w:t>Percent Change</w:t>
            </w:r>
          </w:p>
        </w:tc>
      </w:tr>
      <w:tr>
        <w:trPr>
          <w:trHeight w:val="53"/>
        </w:trPr>
        <w:tc>
          <w:tcPr>
            <w:tcW w:w="3320" w:type="dxa"/>
            <w:vAlign w:val="bottom"/>
          </w:tcPr>
          <w:p>
            <w:pPr>
              <w:spacing w:after="0"/>
              <w:rPr>
                <w:sz w:val="4"/>
                <w:szCs w:val="4"/>
                <w:color w:val="auto"/>
              </w:rPr>
            </w:pPr>
          </w:p>
        </w:tc>
        <w:tc>
          <w:tcPr>
            <w:tcW w:w="1080" w:type="dxa"/>
            <w:vAlign w:val="bottom"/>
            <w:tcBorders>
              <w:bottom w:val="single" w:sz="8" w:color="808080"/>
            </w:tcBorders>
          </w:tcPr>
          <w:p>
            <w:pPr>
              <w:spacing w:after="0"/>
              <w:rPr>
                <w:sz w:val="4"/>
                <w:szCs w:val="4"/>
                <w:color w:val="auto"/>
              </w:rPr>
            </w:pPr>
          </w:p>
        </w:tc>
        <w:tc>
          <w:tcPr>
            <w:tcW w:w="340" w:type="dxa"/>
            <w:vAlign w:val="bottom"/>
          </w:tcPr>
          <w:p>
            <w:pPr>
              <w:spacing w:after="0"/>
              <w:rPr>
                <w:sz w:val="4"/>
                <w:szCs w:val="4"/>
                <w:color w:val="auto"/>
              </w:rPr>
            </w:pPr>
          </w:p>
        </w:tc>
        <w:tc>
          <w:tcPr>
            <w:tcW w:w="108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14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32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140" w:type="dxa"/>
            <w:vAlign w:val="bottom"/>
            <w:tcBorders>
              <w:bottom w:val="single" w:sz="8" w:color="808080"/>
            </w:tcBorders>
          </w:tcPr>
          <w:p>
            <w:pPr>
              <w:spacing w:after="0"/>
              <w:rPr>
                <w:sz w:val="4"/>
                <w:szCs w:val="4"/>
                <w:color w:val="auto"/>
              </w:rPr>
            </w:pPr>
          </w:p>
        </w:tc>
      </w:tr>
      <w:tr>
        <w:trPr>
          <w:trHeight w:val="276"/>
        </w:trPr>
        <w:tc>
          <w:tcPr>
            <w:tcW w:w="332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1080" w:type="dxa"/>
            <w:vAlign w:val="bottom"/>
          </w:tcPr>
          <w:p>
            <w:pPr>
              <w:jc w:val="right"/>
              <w:ind w:right="259"/>
              <w:spacing w:after="0"/>
              <w:rPr>
                <w:sz w:val="20"/>
                <w:szCs w:val="20"/>
                <w:color w:val="auto"/>
              </w:rPr>
            </w:pPr>
            <w:r>
              <w:rPr>
                <w:rFonts w:ascii="Arial" w:cs="Arial" w:eastAsia="Arial" w:hAnsi="Arial"/>
                <w:sz w:val="18"/>
                <w:szCs w:val="18"/>
                <w:color w:val="auto"/>
              </w:rPr>
              <w:t>$6,628</w:t>
            </w:r>
          </w:p>
        </w:tc>
        <w:tc>
          <w:tcPr>
            <w:tcW w:w="1420" w:type="dxa"/>
            <w:vAlign w:val="bottom"/>
            <w:gridSpan w:val="2"/>
          </w:tcPr>
          <w:p>
            <w:pPr>
              <w:jc w:val="right"/>
              <w:ind w:right="340"/>
              <w:spacing w:after="0"/>
              <w:rPr>
                <w:sz w:val="20"/>
                <w:szCs w:val="20"/>
                <w:color w:val="auto"/>
              </w:rPr>
            </w:pPr>
            <w:r>
              <w:rPr>
                <w:rFonts w:ascii="Arial" w:cs="Arial" w:eastAsia="Arial" w:hAnsi="Arial"/>
                <w:sz w:val="18"/>
                <w:szCs w:val="18"/>
                <w:color w:val="auto"/>
              </w:rPr>
              <w:t>$4,091</w:t>
            </w:r>
          </w:p>
        </w:tc>
        <w:tc>
          <w:tcPr>
            <w:tcW w:w="1360" w:type="dxa"/>
            <w:vAlign w:val="bottom"/>
            <w:gridSpan w:val="2"/>
          </w:tcPr>
          <w:p>
            <w:pPr>
              <w:jc w:val="right"/>
              <w:ind w:right="268"/>
              <w:spacing w:after="0"/>
              <w:rPr>
                <w:sz w:val="20"/>
                <w:szCs w:val="20"/>
                <w:color w:val="auto"/>
              </w:rPr>
            </w:pPr>
            <w:r>
              <w:rPr>
                <w:rFonts w:ascii="Arial" w:cs="Arial" w:eastAsia="Arial" w:hAnsi="Arial"/>
                <w:sz w:val="18"/>
                <w:szCs w:val="18"/>
                <w:color w:val="auto"/>
              </w:rPr>
              <w:t>62.0%</w:t>
            </w:r>
          </w:p>
        </w:tc>
        <w:tc>
          <w:tcPr>
            <w:tcW w:w="220" w:type="dxa"/>
            <w:vAlign w:val="bottom"/>
          </w:tcPr>
          <w:p>
            <w:pPr>
              <w:spacing w:after="0"/>
              <w:rPr>
                <w:sz w:val="24"/>
                <w:szCs w:val="24"/>
                <w:color w:val="auto"/>
              </w:rPr>
            </w:pPr>
          </w:p>
        </w:tc>
        <w:tc>
          <w:tcPr>
            <w:tcW w:w="1320" w:type="dxa"/>
            <w:vAlign w:val="bottom"/>
          </w:tcPr>
          <w:p>
            <w:pPr>
              <w:jc w:val="right"/>
              <w:ind w:right="319"/>
              <w:spacing w:after="0"/>
              <w:rPr>
                <w:sz w:val="20"/>
                <w:szCs w:val="20"/>
                <w:color w:val="auto"/>
              </w:rPr>
            </w:pPr>
            <w:r>
              <w:rPr>
                <w:rFonts w:ascii="Arial" w:cs="Arial" w:eastAsia="Arial" w:hAnsi="Arial"/>
                <w:sz w:val="18"/>
                <w:szCs w:val="18"/>
                <w:color w:val="auto"/>
              </w:rPr>
              <w:t>$12,088</w:t>
            </w:r>
          </w:p>
        </w:tc>
        <w:tc>
          <w:tcPr>
            <w:tcW w:w="1340" w:type="dxa"/>
            <w:vAlign w:val="bottom"/>
            <w:gridSpan w:val="2"/>
          </w:tcPr>
          <w:p>
            <w:pPr>
              <w:jc w:val="right"/>
              <w:ind w:right="320"/>
              <w:spacing w:after="0"/>
              <w:rPr>
                <w:sz w:val="20"/>
                <w:szCs w:val="20"/>
                <w:color w:val="auto"/>
              </w:rPr>
            </w:pPr>
            <w:r>
              <w:rPr>
                <w:rFonts w:ascii="Arial" w:cs="Arial" w:eastAsia="Arial" w:hAnsi="Arial"/>
                <w:sz w:val="18"/>
                <w:szCs w:val="18"/>
                <w:color w:val="auto"/>
              </w:rPr>
              <w:t>$7,427</w:t>
            </w:r>
          </w:p>
        </w:tc>
        <w:tc>
          <w:tcPr>
            <w:tcW w:w="1360" w:type="dxa"/>
            <w:vAlign w:val="bottom"/>
            <w:gridSpan w:val="2"/>
          </w:tcPr>
          <w:p>
            <w:pPr>
              <w:jc w:val="right"/>
              <w:ind w:right="268"/>
              <w:spacing w:after="0"/>
              <w:rPr>
                <w:sz w:val="20"/>
                <w:szCs w:val="20"/>
                <w:color w:val="auto"/>
              </w:rPr>
            </w:pPr>
            <w:r>
              <w:rPr>
                <w:rFonts w:ascii="Arial" w:cs="Arial" w:eastAsia="Arial" w:hAnsi="Arial"/>
                <w:sz w:val="18"/>
                <w:szCs w:val="18"/>
                <w:color w:val="auto"/>
              </w:rPr>
              <w:t>62.8%</w:t>
            </w:r>
          </w:p>
        </w:tc>
      </w:tr>
      <w:tr>
        <w:trPr>
          <w:trHeight w:val="230"/>
        </w:trPr>
        <w:tc>
          <w:tcPr>
            <w:tcW w:w="3320" w:type="dxa"/>
            <w:vAlign w:val="bottom"/>
          </w:tcPr>
          <w:p>
            <w:pPr>
              <w:spacing w:after="0"/>
              <w:rPr>
                <w:sz w:val="20"/>
                <w:szCs w:val="20"/>
                <w:color w:val="auto"/>
              </w:rPr>
            </w:pPr>
            <w:r>
              <w:rPr>
                <w:rFonts w:ascii="Arial" w:cs="Arial" w:eastAsia="Arial" w:hAnsi="Arial"/>
                <w:sz w:val="18"/>
                <w:szCs w:val="18"/>
                <w:color w:val="auto"/>
              </w:rPr>
              <w:t>% of net revenue</w:t>
            </w:r>
          </w:p>
        </w:tc>
        <w:tc>
          <w:tcPr>
            <w:tcW w:w="1080" w:type="dxa"/>
            <w:vAlign w:val="bottom"/>
          </w:tcPr>
          <w:p>
            <w:pPr>
              <w:jc w:val="right"/>
              <w:ind w:right="119"/>
              <w:spacing w:after="0"/>
              <w:rPr>
                <w:sz w:val="20"/>
                <w:szCs w:val="20"/>
                <w:color w:val="auto"/>
              </w:rPr>
            </w:pPr>
            <w:r>
              <w:rPr>
                <w:rFonts w:ascii="Arial" w:cs="Arial" w:eastAsia="Arial" w:hAnsi="Arial"/>
                <w:sz w:val="18"/>
                <w:szCs w:val="18"/>
                <w:color w:val="auto"/>
              </w:rPr>
              <w:t>2.2%</w:t>
            </w:r>
          </w:p>
        </w:tc>
        <w:tc>
          <w:tcPr>
            <w:tcW w:w="1420" w:type="dxa"/>
            <w:vAlign w:val="bottom"/>
            <w:gridSpan w:val="2"/>
          </w:tcPr>
          <w:p>
            <w:pPr>
              <w:jc w:val="right"/>
              <w:ind w:right="200"/>
              <w:spacing w:after="0"/>
              <w:rPr>
                <w:sz w:val="20"/>
                <w:szCs w:val="20"/>
                <w:color w:val="auto"/>
              </w:rPr>
            </w:pPr>
            <w:r>
              <w:rPr>
                <w:rFonts w:ascii="Arial" w:cs="Arial" w:eastAsia="Arial" w:hAnsi="Arial"/>
                <w:sz w:val="18"/>
                <w:szCs w:val="18"/>
                <w:color w:val="auto"/>
              </w:rPr>
              <w:t>2.1%</w:t>
            </w:r>
          </w:p>
        </w:tc>
        <w:tc>
          <w:tcPr>
            <w:tcW w:w="2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20" w:type="dxa"/>
            <w:vAlign w:val="bottom"/>
          </w:tcPr>
          <w:p>
            <w:pPr>
              <w:jc w:val="right"/>
              <w:ind w:right="179"/>
              <w:spacing w:after="0"/>
              <w:rPr>
                <w:sz w:val="20"/>
                <w:szCs w:val="20"/>
                <w:color w:val="auto"/>
              </w:rPr>
            </w:pPr>
            <w:r>
              <w:rPr>
                <w:rFonts w:ascii="Arial" w:cs="Arial" w:eastAsia="Arial" w:hAnsi="Arial"/>
                <w:sz w:val="18"/>
                <w:szCs w:val="18"/>
                <w:color w:val="auto"/>
              </w:rPr>
              <w:t>2.1%</w:t>
            </w:r>
          </w:p>
        </w:tc>
        <w:tc>
          <w:tcPr>
            <w:tcW w:w="1340" w:type="dxa"/>
            <w:vAlign w:val="bottom"/>
            <w:gridSpan w:val="2"/>
          </w:tcPr>
          <w:p>
            <w:pPr>
              <w:jc w:val="right"/>
              <w:ind w:right="160"/>
              <w:spacing w:after="0"/>
              <w:rPr>
                <w:sz w:val="20"/>
                <w:szCs w:val="20"/>
                <w:color w:val="auto"/>
              </w:rPr>
            </w:pPr>
            <w:r>
              <w:rPr>
                <w:rFonts w:ascii="Arial" w:cs="Arial" w:eastAsia="Arial" w:hAnsi="Arial"/>
                <w:sz w:val="18"/>
                <w:szCs w:val="18"/>
                <w:color w:val="auto"/>
              </w:rPr>
              <w:t>2.1%</w:t>
            </w:r>
          </w:p>
        </w:tc>
        <w:tc>
          <w:tcPr>
            <w:tcW w:w="220" w:type="dxa"/>
            <w:vAlign w:val="bottom"/>
          </w:tcPr>
          <w:p>
            <w:pPr>
              <w:spacing w:after="0"/>
              <w:rPr>
                <w:sz w:val="20"/>
                <w:szCs w:val="20"/>
                <w:color w:val="auto"/>
              </w:rPr>
            </w:pPr>
          </w:p>
        </w:tc>
        <w:tc>
          <w:tcPr>
            <w:tcW w:w="1140" w:type="dxa"/>
            <w:vAlign w:val="bottom"/>
          </w:tcPr>
          <w:p>
            <w:pPr>
              <w:spacing w:after="0"/>
              <w:rPr>
                <w:sz w:val="20"/>
                <w:szCs w:val="20"/>
                <w:color w:val="auto"/>
              </w:rPr>
            </w:pPr>
          </w:p>
        </w:tc>
      </w:tr>
    </w:tbl>
    <w:p>
      <w:pPr>
        <w:spacing w:after="0" w:line="161" w:lineRule="exact"/>
        <w:rPr>
          <w:sz w:val="20"/>
          <w:szCs w:val="20"/>
          <w:color w:val="auto"/>
        </w:rPr>
      </w:pPr>
    </w:p>
    <w:p>
      <w:pPr>
        <w:ind w:right="120" w:firstLine="225"/>
        <w:spacing w:after="0" w:line="257" w:lineRule="auto"/>
        <w:rPr>
          <w:sz w:val="20"/>
          <w:szCs w:val="20"/>
          <w:color w:val="auto"/>
        </w:rPr>
      </w:pPr>
      <w:r>
        <w:rPr>
          <w:rFonts w:ascii="Arial" w:cs="Arial" w:eastAsia="Arial" w:hAnsi="Arial"/>
          <w:sz w:val="18"/>
          <w:szCs w:val="18"/>
          <w:color w:val="auto"/>
        </w:rPr>
        <w:t>Our effective tax rate was 18.8% and 21.9% for the three and six months ended July 31, 2004, respectively, compared to 30.3% and 35.0% for the three and six months ended July 31, 2003. The decrease in effective tax rate in the three and six months ended July 31, 2004 compared to the three and six months ended July 31, 2003 is due primarily to a relative increase in pretax income in jurisdictions with lower tax rates. Excluding stock-based compensation expenses, non-deductible acquisition-related expenses and other non-related expenses our effective income tax rates for the second quarters and first six months of fiscal 2005 and 2004 would have been 10% and 12%, respectively.</w:t>
      </w:r>
    </w:p>
    <w:p>
      <w:pPr>
        <w:spacing w:after="0" w:line="148" w:lineRule="exact"/>
        <w:rPr>
          <w:sz w:val="20"/>
          <w:szCs w:val="20"/>
          <w:color w:val="auto"/>
        </w:rPr>
      </w:pPr>
    </w:p>
    <w:p>
      <w:pPr>
        <w:ind w:right="260" w:firstLine="225"/>
        <w:spacing w:after="0" w:line="264" w:lineRule="auto"/>
        <w:rPr>
          <w:sz w:val="20"/>
          <w:szCs w:val="20"/>
          <w:color w:val="auto"/>
        </w:rPr>
      </w:pPr>
      <w:r>
        <w:rPr>
          <w:rFonts w:ascii="Arial" w:cs="Arial" w:eastAsia="Arial" w:hAnsi="Arial"/>
          <w:sz w:val="18"/>
          <w:szCs w:val="18"/>
          <w:color w:val="auto"/>
        </w:rPr>
        <w:t>On August 26, 2003, the Internal Revenue Service (IRS) began an income tax audit of Marvell Semiconductor, Inc. (MSI), a subsidiary of Marvell Technology Group, Ltd., for fiscal years ended January 31, 2001, 2002 and 2003. During the quarter ended July 31, 2004, the audit was completed with no material adverse impact on our consolidated financial statements.</w:t>
      </w:r>
    </w:p>
    <w:p>
      <w:pPr>
        <w:spacing w:after="0" w:line="1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189" w:lineRule="exact"/>
        <w:rPr>
          <w:sz w:val="20"/>
          <w:szCs w:val="20"/>
          <w:color w:val="auto"/>
        </w:rPr>
      </w:pPr>
    </w:p>
    <w:p>
      <w:pPr>
        <w:ind w:right="60" w:firstLine="225"/>
        <w:spacing w:after="0" w:line="342" w:lineRule="auto"/>
        <w:rPr>
          <w:sz w:val="20"/>
          <w:szCs w:val="20"/>
          <w:color w:val="auto"/>
        </w:rPr>
      </w:pPr>
      <w:r>
        <w:rPr>
          <w:rFonts w:ascii="Arial" w:cs="Arial" w:eastAsia="Arial" w:hAnsi="Arial"/>
          <w:sz w:val="16"/>
          <w:szCs w:val="16"/>
          <w:color w:val="auto"/>
        </w:rPr>
        <w:t>Our principal source of liquidity as of July 31, 2004 consisted of $482.4 million of cash, cash equivalents and short-term investments. Since our inception, we have financed our operations through a combination of sales of equity securities, cash generated by operations and cash assumed in acquisitions.</w:t>
      </w:r>
    </w:p>
    <w:p>
      <w:pPr>
        <w:spacing w:after="0" w:line="83"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198" w:lineRule="exact"/>
        <w:rPr>
          <w:sz w:val="20"/>
          <w:szCs w:val="20"/>
          <w:color w:val="auto"/>
        </w:rPr>
      </w:pPr>
    </w:p>
    <w:p>
      <w:pPr>
        <w:ind w:right="20" w:firstLine="225"/>
        <w:spacing w:after="0" w:line="271" w:lineRule="auto"/>
        <w:rPr>
          <w:sz w:val="20"/>
          <w:szCs w:val="20"/>
          <w:color w:val="auto"/>
        </w:rPr>
      </w:pPr>
      <w:r>
        <w:rPr>
          <w:rFonts w:ascii="Arial" w:cs="Arial" w:eastAsia="Arial" w:hAnsi="Arial"/>
          <w:sz w:val="17"/>
          <w:szCs w:val="17"/>
          <w:color w:val="auto"/>
        </w:rPr>
        <w:t>Net cash provided by operating activities was $81.2 million for the six months ended July 31, 2004 compared to $75.4 million for the six months ended July 31, 2003. The cash inflow from operations in the first six months of fiscal 2005 was primarily a result of our generation of income during the period and changes in working capital. Non-cash charges in the first six months of fiscal 2005 included $39.5 million related to amortization of acquired intangible assets and other, $19.4 million of depreciation and amortization expense and $2.7 million of amortization of stock-based compensation. Significant working capital changes contributing to positive cash inflow in the first six months of fiscal 2005 included an increase of $10.7 million in income tax payable resulting from taxable income in the first six months of fiscal 2005, an increase of $9.5 million in accrued liabilities and other primarily related to an accrual for a technology license and an increase of $7.0 million in accrued employee compensation primarily related to the timing of payroll and higher benefit related obligations as a result of the increase in number of employees.</w:t>
      </w:r>
    </w:p>
    <w:p>
      <w:pPr>
        <w:spacing w:after="0" w:line="138" w:lineRule="exact"/>
        <w:rPr>
          <w:sz w:val="20"/>
          <w:szCs w:val="20"/>
          <w:color w:val="auto"/>
        </w:rPr>
      </w:pPr>
    </w:p>
    <w:p>
      <w:pPr>
        <w:ind w:right="220" w:firstLine="225"/>
        <w:spacing w:after="0" w:line="255" w:lineRule="auto"/>
        <w:rPr>
          <w:sz w:val="20"/>
          <w:szCs w:val="20"/>
          <w:color w:val="auto"/>
        </w:rPr>
      </w:pPr>
      <w:r>
        <w:rPr>
          <w:rFonts w:ascii="Arial" w:cs="Arial" w:eastAsia="Arial" w:hAnsi="Arial"/>
          <w:sz w:val="18"/>
          <w:szCs w:val="18"/>
          <w:color w:val="auto"/>
        </w:rPr>
        <w:t>Significant working capital changes offsetting positive cash flows in the first six months of fiscal 2005 included a $23.5 million decrease in accounts payable due primarily to payments made on outstanding balances during the period. Inventory increased by $5.3 million primarily as a result of increased volumes of sales and associated purchases of inventory required to meet customer demand. The number of days of inventory has remained consistent in the second quarter of fiscal 2005 compared to the second quarter of fiscal 2004 as we have effectively managed our inventory levels in response to longer production lead times and tighter capacity constraints at our foundries. Accounts receivable increased by $24.6 million primarily due to higher total net revenue in the first six months of</w:t>
      </w:r>
    </w:p>
    <w:p>
      <w:pPr>
        <w:spacing w:after="0" w:line="15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80"/>
        <w:spacing w:after="0" w:line="279" w:lineRule="auto"/>
        <w:rPr>
          <w:sz w:val="20"/>
          <w:szCs w:val="20"/>
          <w:color w:val="auto"/>
        </w:rPr>
      </w:pPr>
      <w:r>
        <w:rPr>
          <w:rFonts w:ascii="Arial" w:cs="Arial" w:eastAsia="Arial" w:hAnsi="Arial"/>
          <w:sz w:val="17"/>
          <w:szCs w:val="17"/>
          <w:color w:val="auto"/>
        </w:rPr>
        <w:t>fiscal 2005 as compared to the first six months of fiscal 2004. Although accounts receivable has increased, the days sales outstanding metric, or DSO, has remained consistent in the first six months of fiscal 2005 as compared to the first six months of fiscal 2004 in the range of 48 to 51 days. Many of our larger customers have regularly scheduled payment dates with some of the dates falling immediately before or after our fiscal quarter-end. As a result, our accounts receivable balance and DSO may fluctuate depending on the timing of large payments made by our customers.</w:t>
      </w:r>
    </w:p>
    <w:p>
      <w:pPr>
        <w:spacing w:after="0" w:line="144" w:lineRule="exact"/>
        <w:rPr>
          <w:sz w:val="20"/>
          <w:szCs w:val="20"/>
          <w:color w:val="auto"/>
        </w:rPr>
      </w:pPr>
    </w:p>
    <w:p>
      <w:pPr>
        <w:ind w:right="80" w:firstLine="225"/>
        <w:spacing w:after="0" w:line="269" w:lineRule="auto"/>
        <w:rPr>
          <w:sz w:val="20"/>
          <w:szCs w:val="20"/>
          <w:color w:val="auto"/>
        </w:rPr>
      </w:pPr>
      <w:r>
        <w:rPr>
          <w:rFonts w:ascii="Arial" w:cs="Arial" w:eastAsia="Arial" w:hAnsi="Arial"/>
          <w:sz w:val="17"/>
          <w:szCs w:val="17"/>
          <w:color w:val="auto"/>
        </w:rPr>
        <w:t>During the first six months of fiscal 2004, net cash provided by operating activities was $75.4 million for the six months ended July 31, 2003. The cash inflow from operations in the first six months of fiscal 2004 was primarily a result of our generation of income during the period and changes in working capital. Non-cash charges in the first six months of fiscal 2004 included $39.0 million related to amortization of acquired intangible assets, $15.8 million of depreciation and amortization expense, and $1.7 million of amortization of stock-based compensation. Significant working capital changes contributing to positive cash inflow in the first quarter of fiscal 2004 included an increase of $28.7 million in accounts payable resulting primarily from amounts due to our suppliers related to increased inventory purchases during the first six months of fiscal 2004, an increase of $10.8 million in accrued employee compensation primarily as the result of increased employee stock purchase contributions, and an increase of $5.2 million in income tax payable resulting from higher taxable income in the first six months of fiscal 2004. Significant working capital changes offsetting positive cash flow in the first six months of fiscal 2004 included a $20.7 million increase in inventory primarily as a result of increased volumes of sales and associated purchases of inventory required to meet demand. Accounts receivable increased by $16.7 million primarily due to higher net revenue in the first six months of fiscal 2004 as compared to the first six months of fiscal 2003.</w:t>
      </w:r>
    </w:p>
    <w:p>
      <w:pPr>
        <w:spacing w:after="0" w:line="142" w:lineRule="exact"/>
        <w:rPr>
          <w:sz w:val="20"/>
          <w:szCs w:val="20"/>
          <w:color w:val="auto"/>
        </w:rPr>
      </w:pPr>
    </w:p>
    <w:p>
      <w:pPr>
        <w:ind w:right="60" w:firstLine="225"/>
        <w:spacing w:after="0" w:line="271" w:lineRule="auto"/>
        <w:rPr>
          <w:sz w:val="20"/>
          <w:szCs w:val="20"/>
          <w:color w:val="auto"/>
        </w:rPr>
      </w:pPr>
      <w:r>
        <w:rPr>
          <w:rFonts w:ascii="Arial" w:cs="Arial" w:eastAsia="Arial" w:hAnsi="Arial"/>
          <w:sz w:val="17"/>
          <w:szCs w:val="17"/>
          <w:color w:val="auto"/>
        </w:rPr>
        <w:t>Due to the nature of our business, we experience working capital needs for accounts receivable and inventory. We typically bill customers on an open account basis with net thirty to sixty day payment terms. If our sales levels were to increase as they have in prior fiscal years,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foundry lead times and available capacity, and competitive situations in the marketplace. Such considerations are balanced against risk of obsolescence or potentially excess inventory levels.</w:t>
      </w:r>
    </w:p>
    <w:p>
      <w:pPr>
        <w:spacing w:after="0" w:line="138"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198" w:lineRule="exact"/>
        <w:rPr>
          <w:sz w:val="20"/>
          <w:szCs w:val="20"/>
          <w:color w:val="auto"/>
        </w:rPr>
      </w:pPr>
    </w:p>
    <w:p>
      <w:pPr>
        <w:ind w:firstLine="225"/>
        <w:spacing w:after="0" w:line="255" w:lineRule="auto"/>
        <w:rPr>
          <w:sz w:val="20"/>
          <w:szCs w:val="20"/>
          <w:color w:val="auto"/>
        </w:rPr>
      </w:pPr>
      <w:r>
        <w:rPr>
          <w:rFonts w:ascii="Arial" w:cs="Arial" w:eastAsia="Arial" w:hAnsi="Arial"/>
          <w:sz w:val="18"/>
          <w:szCs w:val="18"/>
          <w:color w:val="auto"/>
        </w:rPr>
        <w:t>Net cash used in investing activities was $54.3 million for the six months ended July 31, 2004 and $20.1 million for the six months ended July 31, 2003. The net cash used in investing activities in the first six months of fiscal 2005 was due to purchases of property and equipment of $13.7 million, purchases of technology licenses of $15.9 million and purchases of short-term investments of $80.6 million, partially offset by the proceeds from the sales and maturities of short-term investments of $55.9 million. The net cash used in investing activities in the first six months of fiscal 2004 was due to purchases of property and equipment of $12.0 million, purchases of short-term investments of $44.7 million, and loan advances of $10.0 million, partially offset by the proceeds from the sales and maturities of short-term investments of $48.3 million.</w:t>
      </w:r>
    </w:p>
    <w:p>
      <w:pPr>
        <w:spacing w:after="0" w:line="153"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Net Cash Provided by Financing Activities</w:t>
      </w:r>
    </w:p>
    <w:p>
      <w:pPr>
        <w:spacing w:after="0" w:line="185" w:lineRule="exact"/>
        <w:rPr>
          <w:sz w:val="20"/>
          <w:szCs w:val="20"/>
          <w:color w:val="auto"/>
        </w:rPr>
      </w:pPr>
    </w:p>
    <w:p>
      <w:pPr>
        <w:ind w:right="260" w:firstLine="225"/>
        <w:spacing w:after="0" w:line="264" w:lineRule="auto"/>
        <w:rPr>
          <w:sz w:val="20"/>
          <w:szCs w:val="20"/>
          <w:color w:val="auto"/>
        </w:rPr>
      </w:pPr>
      <w:r>
        <w:rPr>
          <w:rFonts w:ascii="Arial" w:cs="Arial" w:eastAsia="Arial" w:hAnsi="Arial"/>
          <w:sz w:val="18"/>
          <w:szCs w:val="18"/>
          <w:color w:val="auto"/>
        </w:rPr>
        <w:t>Net cash provided by financing activities was $46.9 million for the six months ended July 31, 2004 and $28.2 million for the six months ended July 31, 2003. In the first six months of fiscal 2005 and 2004, net cash provided by financing activities was attributable to proceeds from the issuance of common stock under our stock option plans, partially offset by principal payments on capital lease obligations.</w:t>
      </w:r>
    </w:p>
    <w:p>
      <w:pPr>
        <w:spacing w:after="0" w:line="154" w:lineRule="exact"/>
        <w:rPr>
          <w:sz w:val="20"/>
          <w:szCs w:val="20"/>
          <w:color w:val="auto"/>
        </w:rPr>
      </w:pPr>
    </w:p>
    <w:p>
      <w:pPr>
        <w:ind w:firstLine="225"/>
        <w:spacing w:after="0" w:line="259" w:lineRule="auto"/>
        <w:rPr>
          <w:sz w:val="20"/>
          <w:szCs w:val="20"/>
          <w:color w:val="auto"/>
        </w:rPr>
      </w:pPr>
      <w:r>
        <w:rPr>
          <w:rFonts w:ascii="Arial" w:cs="Arial" w:eastAsia="Arial" w:hAnsi="Arial"/>
          <w:sz w:val="18"/>
          <w:szCs w:val="18"/>
          <w:color w:val="auto"/>
        </w:rPr>
        <w:t>Our relationships with the foundries we utilize allow us to cancel all outstanding purchase orders, provided we pay the foundries for all expenses they have incurred in connection with our purchase orders through the date of cancellation. As of July 31, 2004, our foundries had incurred approximately $84.2 million of manufacturing expenses on our outstanding purchase orders. As of July 31, 2004, we also had approximately $8.0 million of other outstanding non-cancelable purchase orders for capital purchase obligations.</w:t>
      </w:r>
    </w:p>
    <w:p>
      <w:pPr>
        <w:spacing w:after="0" w:line="146" w:lineRule="exact"/>
        <w:rPr>
          <w:sz w:val="20"/>
          <w:szCs w:val="20"/>
          <w:color w:val="auto"/>
        </w:rPr>
      </w:pPr>
    </w:p>
    <w:p>
      <w:pPr>
        <w:ind w:left="240"/>
        <w:spacing w:after="0"/>
        <w:rPr>
          <w:sz w:val="20"/>
          <w:szCs w:val="20"/>
          <w:color w:val="auto"/>
        </w:rPr>
      </w:pPr>
      <w:r>
        <w:rPr>
          <w:rFonts w:ascii="Arial" w:cs="Arial" w:eastAsia="Arial" w:hAnsi="Arial"/>
          <w:sz w:val="16"/>
          <w:szCs w:val="16"/>
          <w:color w:val="auto"/>
        </w:rPr>
        <w:t>In October 2001, we entered into a lease agreement with Yahoo! Inc. to lease a building in Sunnyvale, California consisting of approximately 213,000</w:t>
      </w:r>
    </w:p>
    <w:p>
      <w:pPr>
        <w:spacing w:after="0" w:line="46" w:lineRule="exact"/>
        <w:rPr>
          <w:sz w:val="20"/>
          <w:szCs w:val="20"/>
          <w:color w:val="auto"/>
        </w:rPr>
      </w:pPr>
    </w:p>
    <w:p>
      <w:pPr>
        <w:spacing w:after="0"/>
        <w:rPr>
          <w:sz w:val="20"/>
          <w:szCs w:val="20"/>
          <w:color w:val="auto"/>
        </w:rPr>
      </w:pPr>
      <w:r>
        <w:rPr>
          <w:rFonts w:ascii="Arial" w:cs="Arial" w:eastAsia="Arial" w:hAnsi="Arial"/>
          <w:sz w:val="17"/>
          <w:szCs w:val="17"/>
          <w:color w:val="auto"/>
        </w:rPr>
        <w:t>square feet. The lease commenced on January 1, 2002 and continues through March 16, 2006. Total rent payments over the term of the lease will be</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approximately $19.4 million. In February 2002, we consolidated our three existing facilities in California into this new building. The lease on one of our</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former facilities expired in February 2002, but we have ongoing, non-cancelable leases for the two other facilities. During fiscal 2003, we recorded a</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$19.6 million charge associated with costs of consolidation of our facilities. This charge included $12.6 million in lease abandonment charges relating to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consolidation of our</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three facilities in California into one location. This charge also included the remaining lease commitments of these facilities reduced by the estimated sublease income for the duration of the lease term. Prior to the consolidation of these facilities, we were leasing three separate facilities in California within ten miles of each other. We had expanded into two additional facilities because our headcount growth exceeded the capacity of our main California facility and we assumed an additional lease through the acquisition of MSIL. The main factors that led to the consolidation of these three facilities were that the lease on our main California facility expired in February 2002, a decline in market lease rates in Silicon Valley from the prior years and a focus on improving employee productivity by minimizing travel between facilities. During the second quarter of fiscal 2004, we obtained subleases for the abandoned facilities. Actual sublease income approximated the estimated sublease income, but is less than our actual lease commitments, resulting in negative cash flow over the remaining term of the subleases of approximately $6.2 million. At July 31, 2004, cash payments of $7.3 million, net of sublease income had been made in connection with this charge. Approximately $6.2 million is accrued for the facilities consolidation charge as of July 31, 2004 of which $2.0 million is the current portion while the long-term portion totaling $4.2 million is payable through 2010.</w:t>
      </w:r>
    </w:p>
    <w:p>
      <w:pPr>
        <w:spacing w:after="0" w:line="151" w:lineRule="exact"/>
        <w:rPr>
          <w:sz w:val="20"/>
          <w:szCs w:val="20"/>
          <w:color w:val="auto"/>
        </w:rPr>
      </w:pPr>
    </w:p>
    <w:p>
      <w:pPr>
        <w:ind w:right="20" w:firstLine="225"/>
        <w:spacing w:after="0" w:line="270" w:lineRule="auto"/>
        <w:rPr>
          <w:sz w:val="20"/>
          <w:szCs w:val="20"/>
          <w:color w:val="auto"/>
        </w:rPr>
      </w:pPr>
      <w:r>
        <w:rPr>
          <w:rFonts w:ascii="Arial" w:cs="Arial" w:eastAsia="Arial" w:hAnsi="Arial"/>
          <w:sz w:val="17"/>
          <w:szCs w:val="17"/>
          <w:color w:val="auto"/>
        </w:rPr>
        <w:t>On June 27, 2003, we completed the acquisition of RADLAN Computer Communications Ltd. Upon the closing, we issued a total of 2,635,284 shares of common stock (valued at $24.0 million) and assumed 313,926 of vested options (valued at $2.9 million). In addition, we issued warrants to purchase 1,086,366 shares of our common stock at an exercise price of $9.21 per share (valued at $7.5 million). On October 6, 2003, we issued an additional 2,325,582 shares valued at $47.4 million to former RADLAN shareholders. On December 8, 2003, certain milestones were achieved and 1,023,256 shares of common stock valued at $19.6 million were earned and issued to former RADLAN shareholders. Additionally, 1,023,256 shares of our common stock are reserved for future issuance over a one-year period to former RADLAN shareholders, which is dependent upon our revenues from certain products for the year ended January 31, 2005 compared to the year ended January 31, 2004. As of July 31, 2004, approximately 60%, or 614,624 of the remaining 1,023,256 shares reserved for future issuance to former RADLAN shareholders were earned based on the Company’s achievement of revenues from certain products during the first six months of fiscal 2005.</w:t>
      </w:r>
    </w:p>
    <w:p>
      <w:pPr>
        <w:spacing w:after="0" w:line="141" w:lineRule="exact"/>
        <w:rPr>
          <w:sz w:val="20"/>
          <w:szCs w:val="20"/>
          <w:color w:val="auto"/>
        </w:rPr>
      </w:pPr>
    </w:p>
    <w:p>
      <w:pPr>
        <w:ind w:right="20" w:firstLine="225"/>
        <w:spacing w:after="0" w:line="270" w:lineRule="auto"/>
        <w:rPr>
          <w:sz w:val="20"/>
          <w:szCs w:val="20"/>
          <w:color w:val="auto"/>
        </w:rPr>
      </w:pPr>
      <w:r>
        <w:rPr>
          <w:rFonts w:ascii="Arial" w:cs="Arial" w:eastAsia="Arial" w:hAnsi="Arial"/>
          <w:sz w:val="17"/>
          <w:szCs w:val="17"/>
          <w:color w:val="auto"/>
        </w:rPr>
        <w:t>On November 17, 2003, we completed the purchase of six buildings on 33.8 acres of land in Santa Clara, California for a total cost of $63.9 million in cash. It is currently intended that the site will be the future location of our U.S. subsidiary. As a result of the purchase of the buildings, we expect to make significant commitments and incur costs to improve the buildings over the next twelve to eighteen months. We are still in the preliminary planning stages of defining the scope of the work to be performed as well as selecting contractors. However, we have prepared preliminary estimates of the amount of improvements that we plan to spend to build out and improve the buildings. We currently expect to spend approximately $50-$60 million for building improvements over the next twelve to eighteen months, of which $4.4 million has been committed in the form of non-cancelable purchase orders. The amount that we plan to spend and commit for building improvements is an estimate and may change as the scope of the work is defined and plans are finalized. In addition, we expect an increase in future operating expenses due to the new buildings, thereby increasing the amount of occupancy costs that will be allocated to research and development, sales and marketing and general and administrative expenses.</w:t>
      </w:r>
    </w:p>
    <w:p>
      <w:pPr>
        <w:spacing w:after="0" w:line="141" w:lineRule="exact"/>
        <w:rPr>
          <w:sz w:val="20"/>
          <w:szCs w:val="20"/>
          <w:color w:val="auto"/>
        </w:rPr>
      </w:pPr>
    </w:p>
    <w:p>
      <w:pPr>
        <w:ind w:right="100" w:firstLine="225"/>
        <w:spacing w:after="0" w:line="264" w:lineRule="auto"/>
        <w:rPr>
          <w:sz w:val="20"/>
          <w:szCs w:val="20"/>
          <w:color w:val="auto"/>
        </w:rPr>
      </w:pPr>
      <w:r>
        <w:rPr>
          <w:rFonts w:ascii="Arial" w:cs="Arial" w:eastAsia="Arial" w:hAnsi="Arial"/>
          <w:sz w:val="18"/>
          <w:szCs w:val="18"/>
          <w:color w:val="auto"/>
        </w:rPr>
        <w:t>On November 24, 2003, we completed the acquisition of Asica, Inc. Prior to the acquisition, we owned 46% of the outstanding equity of Asica. Upon closing we issued a total of 180,274 shares of common stock (valued at $3.5 million) to acquire the remaining outstanding equity and assumed 52,042 vested options valued at approximately $0.9 million.</w:t>
      </w:r>
    </w:p>
    <w:p>
      <w:pPr>
        <w:spacing w:after="0" w:line="154" w:lineRule="exact"/>
        <w:rPr>
          <w:sz w:val="20"/>
          <w:szCs w:val="20"/>
          <w:color w:val="auto"/>
        </w:rPr>
      </w:pPr>
    </w:p>
    <w:p>
      <w:pPr>
        <w:ind w:firstLine="222"/>
        <w:spacing w:after="0" w:line="289" w:lineRule="auto"/>
        <w:rPr>
          <w:sz w:val="20"/>
          <w:szCs w:val="20"/>
          <w:color w:val="auto"/>
        </w:rPr>
      </w:pPr>
      <w:r>
        <w:rPr>
          <w:rFonts w:ascii="Arial" w:cs="Arial" w:eastAsia="Arial" w:hAnsi="Arial"/>
          <w:sz w:val="16"/>
          <w:szCs w:val="16"/>
          <w:color w:val="auto"/>
        </w:rPr>
        <w:t>We currently intend to fund our short and long-term capital requirements, as well as our liquidity needs, with existing cash, cash equivalent and short-term investment balances as well as cash generated by operations. We believe that our existing cash, cash equivalent and short-term investment balances will be sufficient to meet our working capital needs, capital requirements, investment requirements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To the extent that our existing cash, cash equivalent and investment balances and cash generated by operations are insufficient to fund our future activities, we may need to raise additional funds through public or private debt or equity financing. We may enter into acquisitions or strategic arrangements in the future, which could also require us to seek additional debt or equity financing, which in turn may be dilutive to our current shareholders. Additional funds may not be available on terms favorable to us or at all.</w:t>
      </w:r>
    </w:p>
    <w:p>
      <w:pPr>
        <w:spacing w:after="0" w:line="12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0" w:firstLine="222"/>
        <w:spacing w:after="0" w:line="277" w:lineRule="auto"/>
        <w:rPr>
          <w:sz w:val="20"/>
          <w:szCs w:val="20"/>
          <w:color w:val="auto"/>
        </w:rPr>
      </w:pPr>
      <w:r>
        <w:rPr>
          <w:rFonts w:ascii="Arial" w:cs="Arial" w:eastAsia="Arial" w:hAnsi="Arial"/>
          <w:sz w:val="18"/>
          <w:szCs w:val="18"/>
          <w:color w:val="auto"/>
        </w:rPr>
        <w:t>The following table summarizes our contractual obligations as of July 31, 2004 and the effect such obligations are expected to have on our liquidity and cash flow in future periods (in thousands):</w:t>
      </w:r>
    </w:p>
    <w:p>
      <w:pPr>
        <w:spacing w:after="0" w:line="35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37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560" w:type="dxa"/>
            <w:vAlign w:val="bottom"/>
            <w:gridSpan w:val="10"/>
          </w:tcPr>
          <w:p>
            <w:pPr>
              <w:jc w:val="right"/>
              <w:ind w:right="620"/>
              <w:spacing w:after="0"/>
              <w:rPr>
                <w:sz w:val="20"/>
                <w:szCs w:val="20"/>
                <w:color w:val="auto"/>
              </w:rPr>
            </w:pPr>
            <w:r>
              <w:rPr>
                <w:rFonts w:ascii="Arial" w:cs="Arial" w:eastAsia="Arial" w:hAnsi="Arial"/>
                <w:sz w:val="14"/>
                <w:szCs w:val="14"/>
                <w:b w:val="1"/>
                <w:bCs w:val="1"/>
                <w:color w:val="auto"/>
              </w:rPr>
              <w:t>Payments Due by Period</w:t>
            </w:r>
          </w:p>
        </w:tc>
        <w:tc>
          <w:tcPr>
            <w:tcW w:w="2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40" w:type="dxa"/>
            <w:vAlign w:val="bottom"/>
          </w:tcPr>
          <w:p>
            <w:pPr>
              <w:spacing w:after="0"/>
              <w:rPr>
                <w:sz w:val="16"/>
                <w:szCs w:val="16"/>
                <w:color w:val="auto"/>
              </w:rPr>
            </w:pPr>
          </w:p>
        </w:tc>
      </w:tr>
      <w:tr>
        <w:trPr>
          <w:trHeight w:val="53"/>
        </w:trPr>
        <w:tc>
          <w:tcPr>
            <w:tcW w:w="3700" w:type="dxa"/>
            <w:vAlign w:val="bottom"/>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r>
      <w:tr>
        <w:trPr>
          <w:trHeight w:val="238"/>
        </w:trPr>
        <w:tc>
          <w:tcPr>
            <w:tcW w:w="37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9"/>
              </w:rPr>
              <w:t>2005</w:t>
            </w:r>
          </w:p>
        </w:tc>
        <w:tc>
          <w:tcPr>
            <w:tcW w:w="240" w:type="dxa"/>
            <w:vAlign w:val="bottom"/>
          </w:tcPr>
          <w:p>
            <w:pPr>
              <w:spacing w:after="0"/>
              <w:rPr>
                <w:sz w:val="20"/>
                <w:szCs w:val="20"/>
                <w:color w:val="auto"/>
              </w:rPr>
            </w:pPr>
          </w:p>
        </w:tc>
        <w:tc>
          <w:tcPr>
            <w:tcW w:w="920" w:type="dxa"/>
            <w:vAlign w:val="bottom"/>
            <w:gridSpan w:val="3"/>
          </w:tcPr>
          <w:p>
            <w:pPr>
              <w:jc w:val="right"/>
              <w:spacing w:after="0"/>
              <w:rPr>
                <w:sz w:val="20"/>
                <w:szCs w:val="20"/>
                <w:color w:val="auto"/>
              </w:rPr>
            </w:pPr>
            <w:r>
              <w:rPr>
                <w:rFonts w:ascii="Arial" w:cs="Arial" w:eastAsia="Arial" w:hAnsi="Arial"/>
                <w:sz w:val="14"/>
                <w:szCs w:val="14"/>
                <w:b w:val="1"/>
                <w:bCs w:val="1"/>
                <w:color w:val="auto"/>
              </w:rPr>
              <w:t>2006</w:t>
            </w:r>
          </w:p>
        </w:tc>
        <w:tc>
          <w:tcPr>
            <w:tcW w:w="2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4"/>
                <w:szCs w:val="14"/>
                <w:b w:val="1"/>
                <w:bCs w:val="1"/>
                <w:color w:val="auto"/>
              </w:rPr>
              <w:t>2007</w:t>
            </w:r>
          </w:p>
        </w:tc>
        <w:tc>
          <w:tcPr>
            <w:tcW w:w="260" w:type="dxa"/>
            <w:vAlign w:val="bottom"/>
          </w:tcPr>
          <w:p>
            <w:pPr>
              <w:spacing w:after="0"/>
              <w:rPr>
                <w:sz w:val="20"/>
                <w:szCs w:val="20"/>
                <w:color w:val="auto"/>
              </w:rPr>
            </w:pPr>
          </w:p>
        </w:tc>
        <w:tc>
          <w:tcPr>
            <w:tcW w:w="740" w:type="dxa"/>
            <w:vAlign w:val="bottom"/>
            <w:gridSpan w:val="3"/>
          </w:tcPr>
          <w:p>
            <w:pPr>
              <w:jc w:val="right"/>
              <w:spacing w:after="0"/>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20"/>
                <w:szCs w:val="20"/>
                <w:color w:val="auto"/>
              </w:rPr>
            </w:pPr>
          </w:p>
        </w:tc>
        <w:tc>
          <w:tcPr>
            <w:tcW w:w="740" w:type="dxa"/>
            <w:vAlign w:val="bottom"/>
            <w:gridSpan w:val="3"/>
          </w:tcPr>
          <w:p>
            <w:pPr>
              <w:jc w:val="right"/>
              <w:spacing w:after="0"/>
              <w:rPr>
                <w:sz w:val="20"/>
                <w:szCs w:val="20"/>
                <w:color w:val="auto"/>
              </w:rPr>
            </w:pPr>
            <w:r>
              <w:rPr>
                <w:rFonts w:ascii="Arial" w:cs="Arial" w:eastAsia="Arial" w:hAnsi="Arial"/>
                <w:sz w:val="14"/>
                <w:szCs w:val="14"/>
                <w:b w:val="1"/>
                <w:bCs w:val="1"/>
                <w:color w:val="auto"/>
              </w:rPr>
              <w:t>2009</w:t>
            </w:r>
          </w:p>
        </w:tc>
        <w:tc>
          <w:tcPr>
            <w:tcW w:w="1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880" w:type="dxa"/>
            <w:vAlign w:val="bottom"/>
            <w:gridSpan w:val="3"/>
          </w:tcPr>
          <w:p>
            <w:pPr>
              <w:ind w:left="100"/>
              <w:spacing w:after="0"/>
              <w:rPr>
                <w:sz w:val="20"/>
                <w:szCs w:val="20"/>
                <w:color w:val="auto"/>
              </w:rPr>
            </w:pPr>
            <w:r>
              <w:rPr>
                <w:rFonts w:ascii="Arial" w:cs="Arial" w:eastAsia="Arial" w:hAnsi="Arial"/>
                <w:sz w:val="14"/>
                <w:szCs w:val="14"/>
                <w:b w:val="1"/>
                <w:bCs w:val="1"/>
                <w:color w:val="auto"/>
              </w:rPr>
              <w:t>Thereafter</w:t>
            </w:r>
          </w:p>
        </w:tc>
        <w:tc>
          <w:tcPr>
            <w:tcW w:w="2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840" w:type="dxa"/>
            <w:vAlign w:val="bottom"/>
            <w:gridSpan w:val="2"/>
          </w:tcPr>
          <w:p>
            <w:pPr>
              <w:ind w:left="140"/>
              <w:spacing w:after="0"/>
              <w:rPr>
                <w:sz w:val="20"/>
                <w:szCs w:val="20"/>
                <w:color w:val="auto"/>
              </w:rPr>
            </w:pPr>
            <w:r>
              <w:rPr>
                <w:rFonts w:ascii="Arial" w:cs="Arial" w:eastAsia="Arial" w:hAnsi="Arial"/>
                <w:sz w:val="14"/>
                <w:szCs w:val="14"/>
                <w:b w:val="1"/>
                <w:bCs w:val="1"/>
                <w:color w:val="auto"/>
              </w:rPr>
              <w:t>Total</w:t>
            </w:r>
          </w:p>
        </w:tc>
      </w:tr>
      <w:tr>
        <w:trPr>
          <w:trHeight w:val="53"/>
        </w:trPr>
        <w:tc>
          <w:tcPr>
            <w:tcW w:w="3700" w:type="dxa"/>
            <w:vAlign w:val="bottom"/>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260" w:type="dxa"/>
            <w:vAlign w:val="bottom"/>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260" w:type="dxa"/>
            <w:vAlign w:val="bottom"/>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r>
      <w:tr>
        <w:trPr>
          <w:trHeight w:val="200"/>
        </w:trPr>
        <w:tc>
          <w:tcPr>
            <w:tcW w:w="3700" w:type="dxa"/>
            <w:vAlign w:val="bottom"/>
          </w:tcPr>
          <w:p>
            <w:pPr>
              <w:spacing w:after="0"/>
              <w:rPr>
                <w:sz w:val="17"/>
                <w:szCs w:val="17"/>
                <w:color w:val="auto"/>
              </w:rPr>
            </w:pPr>
          </w:p>
        </w:tc>
        <w:tc>
          <w:tcPr>
            <w:tcW w:w="1080" w:type="dxa"/>
            <w:vAlign w:val="bottom"/>
            <w:gridSpan w:val="3"/>
          </w:tcPr>
          <w:p>
            <w:pPr>
              <w:jc w:val="center"/>
              <w:spacing w:after="0"/>
              <w:rPr>
                <w:sz w:val="20"/>
                <w:szCs w:val="20"/>
                <w:color w:val="auto"/>
              </w:rPr>
            </w:pPr>
            <w:r>
              <w:rPr>
                <w:rFonts w:ascii="Arial" w:cs="Arial" w:eastAsia="Arial" w:hAnsi="Arial"/>
                <w:sz w:val="14"/>
                <w:szCs w:val="14"/>
                <w:b w:val="1"/>
                <w:bCs w:val="1"/>
                <w:color w:val="auto"/>
                <w:w w:val="94"/>
              </w:rPr>
              <w:t>(remaining</w:t>
            </w: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40" w:type="dxa"/>
            <w:vAlign w:val="bottom"/>
          </w:tcPr>
          <w:p>
            <w:pPr>
              <w:spacing w:after="0"/>
              <w:rPr>
                <w:sz w:val="17"/>
                <w:szCs w:val="17"/>
                <w:color w:val="auto"/>
              </w:rPr>
            </w:pPr>
          </w:p>
        </w:tc>
      </w:tr>
      <w:tr>
        <w:trPr>
          <w:trHeight w:val="171"/>
        </w:trPr>
        <w:tc>
          <w:tcPr>
            <w:tcW w:w="3700" w:type="dxa"/>
            <w:vAlign w:val="bottom"/>
          </w:tcPr>
          <w:p>
            <w:pPr>
              <w:spacing w:after="0"/>
              <w:rPr>
                <w:sz w:val="14"/>
                <w:szCs w:val="14"/>
                <w:color w:val="auto"/>
              </w:rPr>
            </w:pPr>
          </w:p>
        </w:tc>
        <w:tc>
          <w:tcPr>
            <w:tcW w:w="1080" w:type="dxa"/>
            <w:vAlign w:val="bottom"/>
            <w:gridSpan w:val="3"/>
          </w:tcPr>
          <w:p>
            <w:pPr>
              <w:jc w:val="center"/>
              <w:spacing w:after="0"/>
              <w:rPr>
                <w:sz w:val="20"/>
                <w:szCs w:val="20"/>
                <w:color w:val="auto"/>
              </w:rPr>
            </w:pPr>
            <w:r>
              <w:rPr>
                <w:rFonts w:ascii="Arial" w:cs="Arial" w:eastAsia="Arial" w:hAnsi="Arial"/>
                <w:sz w:val="14"/>
                <w:szCs w:val="14"/>
                <w:b w:val="1"/>
                <w:bCs w:val="1"/>
                <w:color w:val="auto"/>
                <w:w w:val="91"/>
              </w:rPr>
              <w:t>six months)</w:t>
            </w: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r>
      <w:tr>
        <w:trPr>
          <w:trHeight w:val="216"/>
        </w:trPr>
        <w:tc>
          <w:tcPr>
            <w:tcW w:w="3700" w:type="dxa"/>
            <w:vAlign w:val="bottom"/>
            <w:shd w:val="clear" w:color="auto" w:fill="EEEEEE"/>
          </w:tcPr>
          <w:p>
            <w:pPr>
              <w:spacing w:after="0"/>
              <w:rPr>
                <w:sz w:val="20"/>
                <w:szCs w:val="20"/>
                <w:color w:val="auto"/>
              </w:rPr>
            </w:pPr>
            <w:r>
              <w:rPr>
                <w:rFonts w:ascii="Arial" w:cs="Arial" w:eastAsia="Arial" w:hAnsi="Arial"/>
                <w:sz w:val="18"/>
                <w:szCs w:val="18"/>
                <w:color w:val="auto"/>
              </w:rPr>
              <w:t>Contractual obligations:</w:t>
            </w:r>
          </w:p>
        </w:tc>
        <w:tc>
          <w:tcPr>
            <w:tcW w:w="26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260" w:type="dxa"/>
            <w:vAlign w:val="bottom"/>
            <w:tcBorders>
              <w:left w:val="single" w:sz="8" w:color="EEEEEE"/>
            </w:tcBorders>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60" w:type="dxa"/>
            <w:vAlign w:val="bottom"/>
            <w:tcBorders>
              <w:left w:val="single" w:sz="8" w:color="EEEEEE"/>
            </w:tcBorders>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80" w:type="dxa"/>
            <w:vAlign w:val="bottom"/>
            <w:tcBorders>
              <w:left w:val="single" w:sz="8" w:color="EEEEEE"/>
            </w:tcBorders>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r>
      <w:tr>
        <w:trPr>
          <w:trHeight w:val="216"/>
        </w:trPr>
        <w:tc>
          <w:tcPr>
            <w:tcW w:w="3700" w:type="dxa"/>
            <w:vAlign w:val="bottom"/>
          </w:tcPr>
          <w:p>
            <w:pPr>
              <w:ind w:left="140"/>
              <w:spacing w:after="0"/>
              <w:rPr>
                <w:sz w:val="20"/>
                <w:szCs w:val="20"/>
                <w:color w:val="auto"/>
              </w:rPr>
            </w:pPr>
            <w:r>
              <w:rPr>
                <w:rFonts w:ascii="Arial" w:cs="Arial" w:eastAsia="Arial" w:hAnsi="Arial"/>
                <w:sz w:val="18"/>
                <w:szCs w:val="18"/>
                <w:color w:val="auto"/>
              </w:rPr>
              <w:t>Operating leases</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6,811</w:t>
            </w:r>
          </w:p>
        </w:tc>
        <w:tc>
          <w:tcPr>
            <w:tcW w:w="240" w:type="dxa"/>
            <w:vAlign w:val="bottom"/>
          </w:tcPr>
          <w:p>
            <w:pPr>
              <w:spacing w:after="0"/>
              <w:rPr>
                <w:sz w:val="18"/>
                <w:szCs w:val="18"/>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$10,893</w:t>
            </w:r>
          </w:p>
        </w:tc>
        <w:tc>
          <w:tcPr>
            <w:tcW w:w="260" w:type="dxa"/>
            <w:vAlign w:val="bottom"/>
          </w:tcPr>
          <w:p>
            <w:pPr>
              <w:spacing w:after="0"/>
              <w:rPr>
                <w:sz w:val="18"/>
                <w:szCs w:val="18"/>
                <w:color w:val="auto"/>
              </w:rPr>
            </w:pPr>
          </w:p>
        </w:tc>
        <w:tc>
          <w:tcPr>
            <w:tcW w:w="4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4,567</w:t>
            </w:r>
          </w:p>
        </w:tc>
        <w:tc>
          <w:tcPr>
            <w:tcW w:w="260" w:type="dxa"/>
            <w:vAlign w:val="bottom"/>
          </w:tcPr>
          <w:p>
            <w:pPr>
              <w:spacing w:after="0"/>
              <w:rPr>
                <w:sz w:val="18"/>
                <w:szCs w:val="18"/>
                <w:color w:val="auto"/>
              </w:rPr>
            </w:pP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$3,425</w:t>
            </w:r>
          </w:p>
        </w:tc>
        <w:tc>
          <w:tcPr>
            <w:tcW w:w="180" w:type="dxa"/>
            <w:vAlign w:val="bottom"/>
          </w:tcPr>
          <w:p>
            <w:pPr>
              <w:spacing w:after="0"/>
              <w:rPr>
                <w:sz w:val="18"/>
                <w:szCs w:val="18"/>
                <w:color w:val="auto"/>
              </w:rPr>
            </w:pP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$2,367</w:t>
            </w:r>
          </w:p>
        </w:tc>
        <w:tc>
          <w:tcPr>
            <w:tcW w:w="16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$2,643</w:t>
            </w:r>
          </w:p>
        </w:tc>
        <w:tc>
          <w:tcPr>
            <w:tcW w:w="320" w:type="dxa"/>
            <w:vAlign w:val="bottom"/>
          </w:tcPr>
          <w:p>
            <w:pPr>
              <w:spacing w:after="0"/>
              <w:rPr>
                <w:sz w:val="18"/>
                <w:szCs w:val="18"/>
                <w:color w:val="auto"/>
              </w:rPr>
            </w:pP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30,706</w:t>
            </w:r>
          </w:p>
        </w:tc>
        <w:tc>
          <w:tcPr>
            <w:tcW w:w="240" w:type="dxa"/>
            <w:vAlign w:val="bottom"/>
          </w:tcPr>
          <w:p>
            <w:pPr>
              <w:spacing w:after="0"/>
              <w:rPr>
                <w:sz w:val="18"/>
                <w:szCs w:val="18"/>
                <w:color w:val="auto"/>
              </w:rPr>
            </w:pPr>
          </w:p>
        </w:tc>
      </w:tr>
      <w:tr>
        <w:trPr>
          <w:trHeight w:val="216"/>
        </w:trPr>
        <w:tc>
          <w:tcPr>
            <w:tcW w:w="3700" w:type="dxa"/>
            <w:vAlign w:val="bottom"/>
            <w:shd w:val="clear" w:color="auto" w:fill="EEEEEE"/>
          </w:tcPr>
          <w:p>
            <w:pPr>
              <w:ind w:left="140"/>
              <w:spacing w:after="0"/>
              <w:rPr>
                <w:sz w:val="20"/>
                <w:szCs w:val="20"/>
                <w:color w:val="auto"/>
              </w:rPr>
            </w:pPr>
            <w:r>
              <w:rPr>
                <w:rFonts w:ascii="Arial" w:cs="Arial" w:eastAsia="Arial" w:hAnsi="Arial"/>
                <w:sz w:val="18"/>
                <w:szCs w:val="18"/>
                <w:color w:val="auto"/>
              </w:rPr>
              <w:t>Capital lease obligations</w:t>
            </w:r>
          </w:p>
        </w:tc>
        <w:tc>
          <w:tcPr>
            <w:tcW w:w="26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6,531</w:t>
            </w:r>
          </w:p>
        </w:tc>
        <w:tc>
          <w:tcPr>
            <w:tcW w:w="24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12,052</w:t>
            </w:r>
          </w:p>
        </w:tc>
        <w:tc>
          <w:tcPr>
            <w:tcW w:w="260" w:type="dxa"/>
            <w:vAlign w:val="bottom"/>
            <w:tcBorders>
              <w:left w:val="single" w:sz="8" w:color="EEEEEE"/>
            </w:tcBorders>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6,797</w:t>
            </w:r>
          </w:p>
        </w:tc>
        <w:tc>
          <w:tcPr>
            <w:tcW w:w="260" w:type="dxa"/>
            <w:vAlign w:val="bottom"/>
            <w:tcBorders>
              <w:left w:val="single" w:sz="8" w:color="EEEEEE"/>
            </w:tcBorders>
            <w:shd w:val="clear" w:color="auto" w:fill="EEEEEE"/>
          </w:tcPr>
          <w:p>
            <w:pPr>
              <w:spacing w:after="0"/>
              <w:rPr>
                <w:sz w:val="18"/>
                <w:szCs w:val="18"/>
                <w:color w:val="auto"/>
              </w:rPr>
            </w:pPr>
          </w:p>
        </w:tc>
        <w:tc>
          <w:tcPr>
            <w:tcW w:w="7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2,002</w:t>
            </w:r>
          </w:p>
        </w:tc>
        <w:tc>
          <w:tcPr>
            <w:tcW w:w="180" w:type="dxa"/>
            <w:vAlign w:val="bottom"/>
            <w:tcBorders>
              <w:left w:val="single" w:sz="8" w:color="EEEEEE"/>
            </w:tcBorders>
            <w:shd w:val="clear" w:color="auto" w:fill="EEEEEE"/>
          </w:tcPr>
          <w:p>
            <w:pPr>
              <w:spacing w:after="0"/>
              <w:rPr>
                <w:sz w:val="18"/>
                <w:szCs w:val="18"/>
                <w:color w:val="auto"/>
              </w:rPr>
            </w:pPr>
          </w:p>
        </w:tc>
        <w:tc>
          <w:tcPr>
            <w:tcW w:w="7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2,002</w:t>
            </w:r>
          </w:p>
        </w:tc>
        <w:tc>
          <w:tcPr>
            <w:tcW w:w="1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29,384</w:t>
            </w:r>
          </w:p>
        </w:tc>
        <w:tc>
          <w:tcPr>
            <w:tcW w:w="240" w:type="dxa"/>
            <w:vAlign w:val="bottom"/>
            <w:shd w:val="clear" w:color="auto" w:fill="EEEEEE"/>
          </w:tcPr>
          <w:p>
            <w:pPr>
              <w:spacing w:after="0"/>
              <w:rPr>
                <w:sz w:val="18"/>
                <w:szCs w:val="18"/>
                <w:color w:val="auto"/>
              </w:rPr>
            </w:pPr>
          </w:p>
        </w:tc>
      </w:tr>
      <w:tr>
        <w:trPr>
          <w:trHeight w:val="216"/>
        </w:trPr>
        <w:tc>
          <w:tcPr>
            <w:tcW w:w="3700" w:type="dxa"/>
            <w:vAlign w:val="bottom"/>
          </w:tcPr>
          <w:p>
            <w:pPr>
              <w:ind w:left="140"/>
              <w:spacing w:after="0"/>
              <w:rPr>
                <w:sz w:val="20"/>
                <w:szCs w:val="20"/>
                <w:color w:val="auto"/>
              </w:rPr>
            </w:pPr>
            <w:r>
              <w:rPr>
                <w:rFonts w:ascii="Arial" w:cs="Arial" w:eastAsia="Arial" w:hAnsi="Arial"/>
                <w:sz w:val="18"/>
                <w:szCs w:val="18"/>
                <w:color w:val="auto"/>
              </w:rPr>
              <w:t>Purchase commitments to foundries</w:t>
            </w:r>
          </w:p>
        </w:tc>
        <w:tc>
          <w:tcPr>
            <w:tcW w:w="2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84,237</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84,237</w:t>
            </w:r>
          </w:p>
        </w:tc>
        <w:tc>
          <w:tcPr>
            <w:tcW w:w="240" w:type="dxa"/>
            <w:vAlign w:val="bottom"/>
          </w:tcPr>
          <w:p>
            <w:pPr>
              <w:spacing w:after="0"/>
              <w:rPr>
                <w:sz w:val="18"/>
                <w:szCs w:val="18"/>
                <w:color w:val="auto"/>
              </w:rPr>
            </w:pPr>
          </w:p>
        </w:tc>
      </w:tr>
      <w:tr>
        <w:trPr>
          <w:trHeight w:val="216"/>
        </w:trPr>
        <w:tc>
          <w:tcPr>
            <w:tcW w:w="3700" w:type="dxa"/>
            <w:vAlign w:val="bottom"/>
            <w:shd w:val="clear" w:color="auto" w:fill="EEEEEE"/>
          </w:tcPr>
          <w:p>
            <w:pPr>
              <w:ind w:left="140"/>
              <w:spacing w:after="0"/>
              <w:rPr>
                <w:sz w:val="20"/>
                <w:szCs w:val="20"/>
                <w:color w:val="auto"/>
              </w:rPr>
            </w:pPr>
            <w:r>
              <w:rPr>
                <w:rFonts w:ascii="Arial" w:cs="Arial" w:eastAsia="Arial" w:hAnsi="Arial"/>
                <w:sz w:val="18"/>
                <w:szCs w:val="18"/>
                <w:color w:val="auto"/>
              </w:rPr>
              <w:t>Capital purchase obligations</w:t>
            </w:r>
          </w:p>
        </w:tc>
        <w:tc>
          <w:tcPr>
            <w:tcW w:w="26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8,017</w:t>
            </w: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shd w:val="clear" w:color="auto" w:fill="EEEEEE"/>
          </w:tcPr>
          <w:p>
            <w:pPr>
              <w:spacing w:after="0"/>
              <w:rPr>
                <w:sz w:val="18"/>
                <w:szCs w:val="18"/>
                <w:color w:val="auto"/>
              </w:rPr>
            </w:pPr>
          </w:p>
        </w:tc>
        <w:tc>
          <w:tcPr>
            <w:tcW w:w="180" w:type="dxa"/>
            <w:vAlign w:val="bottom"/>
            <w:tcBorders>
              <w:right w:val="single" w:sz="8" w:color="EEEEEE"/>
            </w:tcBorders>
            <w:shd w:val="clear" w:color="auto" w:fill="EEEEEE"/>
          </w:tcPr>
          <w:p>
            <w:pPr>
              <w:spacing w:after="0"/>
              <w:rPr>
                <w:sz w:val="18"/>
                <w:szCs w:val="18"/>
                <w:color w:val="auto"/>
              </w:rPr>
            </w:pPr>
          </w:p>
        </w:tc>
        <w:tc>
          <w:tcPr>
            <w:tcW w:w="74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580" w:type="dxa"/>
            <w:vAlign w:val="bottom"/>
            <w:gridSpan w:val="2"/>
            <w:shd w:val="clear" w:color="auto" w:fill="EEEEEE"/>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8,017</w:t>
            </w:r>
          </w:p>
        </w:tc>
        <w:tc>
          <w:tcPr>
            <w:tcW w:w="240" w:type="dxa"/>
            <w:vAlign w:val="bottom"/>
            <w:shd w:val="clear" w:color="auto" w:fill="EEEEEE"/>
          </w:tcPr>
          <w:p>
            <w:pPr>
              <w:spacing w:after="0"/>
              <w:rPr>
                <w:sz w:val="18"/>
                <w:szCs w:val="18"/>
                <w:color w:val="auto"/>
              </w:rPr>
            </w:pPr>
          </w:p>
        </w:tc>
      </w:tr>
      <w:tr>
        <w:trPr>
          <w:trHeight w:val="20"/>
        </w:trPr>
        <w:tc>
          <w:tcPr>
            <w:tcW w:w="37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580" w:type="dxa"/>
            <w:vAlign w:val="bottom"/>
            <w:shd w:val="clear" w:color="auto" w:fill="80808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500" w:type="dxa"/>
            <w:vAlign w:val="bottom"/>
            <w:shd w:val="clear" w:color="auto" w:fill="80808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20" w:type="dxa"/>
            <w:vAlign w:val="bottom"/>
            <w:tcBorders>
              <w:right w:val="single" w:sz="8" w:color="808080"/>
            </w:tcBorders>
            <w:gridSpan w:val="2"/>
          </w:tcPr>
          <w:p>
            <w:pPr>
              <w:spacing w:after="0" w:line="20" w:lineRule="exact"/>
              <w:rPr>
                <w:sz w:val="1"/>
                <w:szCs w:val="1"/>
                <w:color w:val="auto"/>
              </w:rPr>
            </w:pPr>
          </w:p>
        </w:tc>
        <w:tc>
          <w:tcPr>
            <w:tcW w:w="480" w:type="dxa"/>
            <w:vAlign w:val="bottom"/>
            <w:shd w:val="clear" w:color="auto" w:fill="80808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400" w:type="dxa"/>
            <w:vAlign w:val="bottom"/>
            <w:shd w:val="clear" w:color="auto" w:fill="80808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400" w:type="dxa"/>
            <w:vAlign w:val="bottom"/>
            <w:shd w:val="clear" w:color="auto" w:fill="80808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400" w:type="dxa"/>
            <w:vAlign w:val="bottom"/>
            <w:shd w:val="clear" w:color="auto" w:fill="80808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00" w:type="dxa"/>
            <w:vAlign w:val="bottom"/>
            <w:gridSpan w:val="2"/>
          </w:tcPr>
          <w:p>
            <w:pPr>
              <w:spacing w:after="0" w:line="20" w:lineRule="exact"/>
              <w:rPr>
                <w:sz w:val="1"/>
                <w:szCs w:val="1"/>
                <w:color w:val="auto"/>
              </w:rPr>
            </w:pPr>
          </w:p>
        </w:tc>
        <w:tc>
          <w:tcPr>
            <w:tcW w:w="600" w:type="dxa"/>
            <w:vAlign w:val="bottom"/>
            <w:shd w:val="clear" w:color="auto" w:fill="80808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r>
      <w:tr>
        <w:trPr>
          <w:trHeight w:val="233"/>
        </w:trPr>
        <w:tc>
          <w:tcPr>
            <w:tcW w:w="3700" w:type="dxa"/>
            <w:vAlign w:val="bottom"/>
          </w:tcPr>
          <w:p>
            <w:pPr>
              <w:spacing w:after="0"/>
              <w:rPr>
                <w:sz w:val="20"/>
                <w:szCs w:val="20"/>
                <w:color w:val="auto"/>
              </w:rPr>
            </w:pPr>
            <w:r>
              <w:rPr>
                <w:rFonts w:ascii="Arial" w:cs="Arial" w:eastAsia="Arial" w:hAnsi="Arial"/>
                <w:sz w:val="18"/>
                <w:szCs w:val="18"/>
                <w:color w:val="auto"/>
              </w:rPr>
              <w:t>Total contractual cash obligations</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105,596</w:t>
            </w:r>
          </w:p>
        </w:tc>
        <w:tc>
          <w:tcPr>
            <w:tcW w:w="240" w:type="dxa"/>
            <w:vAlign w:val="bottom"/>
          </w:tcPr>
          <w:p>
            <w:pPr>
              <w:spacing w:after="0"/>
              <w:rPr>
                <w:sz w:val="20"/>
                <w:szCs w:val="20"/>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$22,945</w:t>
            </w:r>
          </w:p>
        </w:tc>
        <w:tc>
          <w:tcPr>
            <w:tcW w:w="260" w:type="dxa"/>
            <w:vAlign w:val="bottom"/>
          </w:tcPr>
          <w:p>
            <w:pPr>
              <w:spacing w:after="0"/>
              <w:rPr>
                <w:sz w:val="20"/>
                <w:szCs w:val="20"/>
                <w:color w:val="auto"/>
              </w:rPr>
            </w:pPr>
          </w:p>
        </w:tc>
        <w:tc>
          <w:tcPr>
            <w:tcW w:w="4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11,364</w:t>
            </w:r>
          </w:p>
        </w:tc>
        <w:tc>
          <w:tcPr>
            <w:tcW w:w="260" w:type="dxa"/>
            <w:vAlign w:val="bottom"/>
          </w:tcPr>
          <w:p>
            <w:pPr>
              <w:spacing w:after="0"/>
              <w:rPr>
                <w:sz w:val="20"/>
                <w:szCs w:val="20"/>
                <w:color w:val="auto"/>
              </w:rPr>
            </w:pP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$5,427</w:t>
            </w:r>
          </w:p>
        </w:tc>
        <w:tc>
          <w:tcPr>
            <w:tcW w:w="180" w:type="dxa"/>
            <w:vAlign w:val="bottom"/>
          </w:tcPr>
          <w:p>
            <w:pPr>
              <w:spacing w:after="0"/>
              <w:rPr>
                <w:sz w:val="20"/>
                <w:szCs w:val="20"/>
                <w:color w:val="auto"/>
              </w:rPr>
            </w:pP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$4,369</w:t>
            </w:r>
          </w:p>
        </w:tc>
        <w:tc>
          <w:tcPr>
            <w:tcW w:w="160" w:type="dxa"/>
            <w:vAlign w:val="bottom"/>
          </w:tcPr>
          <w:p>
            <w:pPr>
              <w:spacing w:after="0"/>
              <w:rPr>
                <w:sz w:val="20"/>
                <w:szCs w:val="20"/>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$2,643</w:t>
            </w:r>
          </w:p>
        </w:tc>
        <w:tc>
          <w:tcPr>
            <w:tcW w:w="320" w:type="dxa"/>
            <w:vAlign w:val="bottom"/>
          </w:tcPr>
          <w:p>
            <w:pPr>
              <w:spacing w:after="0"/>
              <w:rPr>
                <w:sz w:val="20"/>
                <w:szCs w:val="20"/>
                <w:color w:val="auto"/>
              </w:rPr>
            </w:pP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152,344</w:t>
            </w:r>
          </w:p>
        </w:tc>
        <w:tc>
          <w:tcPr>
            <w:tcW w:w="240" w:type="dxa"/>
            <w:vAlign w:val="bottom"/>
          </w:tcPr>
          <w:p>
            <w:pPr>
              <w:spacing w:after="0"/>
              <w:rPr>
                <w:sz w:val="20"/>
                <w:szCs w:val="20"/>
                <w:color w:val="auto"/>
              </w:rPr>
            </w:pPr>
          </w:p>
        </w:tc>
      </w:tr>
      <w:tr>
        <w:trPr>
          <w:trHeight w:val="61"/>
        </w:trPr>
        <w:tc>
          <w:tcPr>
            <w:tcW w:w="3700" w:type="dxa"/>
            <w:vAlign w:val="bottom"/>
          </w:tcPr>
          <w:p>
            <w:pPr>
              <w:spacing w:after="0"/>
              <w:rPr>
                <w:sz w:val="5"/>
                <w:szCs w:val="5"/>
                <w:color w:val="auto"/>
              </w:rPr>
            </w:pPr>
          </w:p>
        </w:tc>
        <w:tc>
          <w:tcPr>
            <w:tcW w:w="26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Pr>
          <w:p>
            <w:pPr>
              <w:spacing w:after="0"/>
              <w:rPr>
                <w:sz w:val="5"/>
                <w:szCs w:val="5"/>
                <w:color w:val="auto"/>
              </w:rPr>
            </w:pPr>
          </w:p>
        </w:tc>
        <w:tc>
          <w:tcPr>
            <w:tcW w:w="16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260" w:type="dxa"/>
            <w:vAlign w:val="bottom"/>
            <w:tcBorders>
              <w:left w:val="single" w:sz="8" w:color="808080"/>
            </w:tcBorders>
          </w:tcPr>
          <w:p>
            <w:pPr>
              <w:spacing w:after="0"/>
              <w:rPr>
                <w:sz w:val="5"/>
                <w:szCs w:val="5"/>
                <w:color w:val="auto"/>
              </w:rPr>
            </w:pPr>
          </w:p>
        </w:tc>
        <w:tc>
          <w:tcPr>
            <w:tcW w:w="240" w:type="dxa"/>
            <w:vAlign w:val="bottom"/>
          </w:tcPr>
          <w:p>
            <w:pPr>
              <w:spacing w:after="0"/>
              <w:rPr>
                <w:sz w:val="5"/>
                <w:szCs w:val="5"/>
                <w:color w:val="auto"/>
              </w:rPr>
            </w:pPr>
          </w:p>
        </w:tc>
        <w:tc>
          <w:tcPr>
            <w:tcW w:w="18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60" w:type="dxa"/>
            <w:vAlign w:val="bottom"/>
            <w:tcBorders>
              <w:left w:val="single" w:sz="8" w:color="808080"/>
            </w:tcBorders>
          </w:tcPr>
          <w:p>
            <w:pPr>
              <w:spacing w:after="0"/>
              <w:rPr>
                <w:sz w:val="5"/>
                <w:szCs w:val="5"/>
                <w:color w:val="auto"/>
              </w:rPr>
            </w:pPr>
          </w:p>
        </w:tc>
        <w:tc>
          <w:tcPr>
            <w:tcW w:w="24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80" w:type="dxa"/>
            <w:vAlign w:val="bottom"/>
            <w:tcBorders>
              <w:left w:val="single" w:sz="8" w:color="808080"/>
            </w:tcBorders>
          </w:tcPr>
          <w:p>
            <w:pPr>
              <w:spacing w:after="0"/>
              <w:rPr>
                <w:sz w:val="5"/>
                <w:szCs w:val="5"/>
                <w:color w:val="auto"/>
              </w:rPr>
            </w:pPr>
          </w:p>
        </w:tc>
        <w:tc>
          <w:tcPr>
            <w:tcW w:w="24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260" w:type="dxa"/>
            <w:vAlign w:val="bottom"/>
          </w:tcPr>
          <w:p>
            <w:pPr>
              <w:spacing w:after="0"/>
              <w:rPr>
                <w:sz w:val="5"/>
                <w:szCs w:val="5"/>
                <w:color w:val="auto"/>
              </w:rPr>
            </w:pPr>
          </w:p>
        </w:tc>
        <w:tc>
          <w:tcPr>
            <w:tcW w:w="16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r>
    </w:tbl>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189" w:lineRule="exact"/>
        <w:rPr>
          <w:sz w:val="20"/>
          <w:szCs w:val="20"/>
          <w:color w:val="auto"/>
        </w:rPr>
      </w:pPr>
    </w:p>
    <w:p>
      <w:pPr>
        <w:ind w:right="120" w:firstLine="225"/>
        <w:spacing w:after="0" w:line="257" w:lineRule="auto"/>
        <w:rPr>
          <w:sz w:val="20"/>
          <w:szCs w:val="20"/>
          <w:color w:val="auto"/>
        </w:rPr>
      </w:pPr>
      <w:r>
        <w:rPr>
          <w:rFonts w:ascii="Arial" w:cs="Arial" w:eastAsia="Arial" w:hAnsi="Arial"/>
          <w:sz w:val="18"/>
          <w:szCs w:val="18"/>
          <w:color w:val="auto"/>
        </w:rPr>
        <w:t>In January 2003, the Financial Accounting Standards Board (FASB) issued FASB Interpretation No. 46 (“FIN 46”), “Consolidation of Variable Interest Entities, an Interpretation of ARB No. 51.” FIN 46 requires certain variable interest entities to be consolidated by the primary beneficiary of the entity if the equity investors in the entity do not have the characteristics of a controlling financial interest or do not have sufficient equity at risk for the entity to finance its activities without additional subordinated financial support from other parties. FIN 46 is effective for all new variable interest entities, or VIEs, created or acquired after January 31, 2003.</w:t>
      </w:r>
    </w:p>
    <w:p>
      <w:pPr>
        <w:spacing w:after="0" w:line="161" w:lineRule="exact"/>
        <w:rPr>
          <w:sz w:val="20"/>
          <w:szCs w:val="20"/>
          <w:color w:val="auto"/>
        </w:rPr>
      </w:pPr>
    </w:p>
    <w:p>
      <w:pPr>
        <w:ind w:right="60" w:firstLine="225"/>
        <w:spacing w:after="0" w:line="255" w:lineRule="auto"/>
        <w:rPr>
          <w:sz w:val="20"/>
          <w:szCs w:val="20"/>
          <w:color w:val="auto"/>
        </w:rPr>
      </w:pPr>
      <w:r>
        <w:rPr>
          <w:rFonts w:ascii="Arial" w:cs="Arial" w:eastAsia="Arial" w:hAnsi="Arial"/>
          <w:sz w:val="18"/>
          <w:szCs w:val="18"/>
          <w:color w:val="auto"/>
        </w:rPr>
        <w:t>In December 2003, the FASB issued a revision to Interpretation No. 46, “Consolidation of Variable Interest Entities, an Interpretation of ARB No. 51” (“FIN 46R”). FIN 46R clarifies the application of ARB No. 51, “Consolidated Financial Statements,” to certain entities in which equity investors do not have the characteristics of a controlling financial interest or do not have sufficient equity at risk for the entity to finance its activities without additional subordinated financial support provided by any parties, including the equity holders. FIN 46R requires the consolidation of these entities, known as variable interest entities (“VIEs”), by the primary beneficiary of the entity. The primary beneficiary is the entity, if any, that will absorb a majority of the entity’s expected losses, receive a majority of the entity’s expected residual returns, or both.</w:t>
      </w:r>
    </w:p>
    <w:p>
      <w:pPr>
        <w:spacing w:after="0" w:line="153" w:lineRule="exact"/>
        <w:rPr>
          <w:sz w:val="20"/>
          <w:szCs w:val="20"/>
          <w:color w:val="auto"/>
        </w:rPr>
      </w:pPr>
    </w:p>
    <w:p>
      <w:pPr>
        <w:ind w:right="40" w:firstLine="215"/>
        <w:spacing w:after="0" w:line="297" w:lineRule="auto"/>
        <w:rPr>
          <w:sz w:val="20"/>
          <w:szCs w:val="20"/>
          <w:color w:val="auto"/>
        </w:rPr>
      </w:pPr>
      <w:r>
        <w:rPr>
          <w:rFonts w:ascii="Arial" w:cs="Arial" w:eastAsia="Arial" w:hAnsi="Arial"/>
          <w:sz w:val="16"/>
          <w:szCs w:val="16"/>
          <w:color w:val="auto"/>
        </w:rPr>
        <w:t>Among other changes, the revisions of FIN 46R (a) clarified some requirements of the original FIN 46, which had been issued in January 2003, (b) eased some implementation problems, and (c) added new scope exceptions. FIN 46R deferred the effective date of the Interpretation for VIEs created or acquired prior to February 1, 2003 for public companies to the end of the first reporting period ending after March 15, 2004, except that all public companies must at a minimum apply the unmodified provisions of the Interpretation to entities that were previously considered “special-purpose entities” in practice and under the FASB literature prior to the issuance of FIN 46R by the end of the first reporting period ending after December 15, 2003.</w:t>
      </w:r>
    </w:p>
    <w:p>
      <w:pPr>
        <w:spacing w:after="0" w:line="118" w:lineRule="exact"/>
        <w:rPr>
          <w:sz w:val="20"/>
          <w:szCs w:val="20"/>
          <w:color w:val="auto"/>
        </w:rPr>
      </w:pPr>
    </w:p>
    <w:p>
      <w:pPr>
        <w:ind w:right="180" w:firstLine="215"/>
        <w:spacing w:after="0" w:line="286" w:lineRule="auto"/>
        <w:rPr>
          <w:sz w:val="20"/>
          <w:szCs w:val="20"/>
          <w:color w:val="auto"/>
        </w:rPr>
      </w:pPr>
      <w:r>
        <w:rPr>
          <w:rFonts w:ascii="Arial" w:cs="Arial" w:eastAsia="Arial" w:hAnsi="Arial"/>
          <w:sz w:val="17"/>
          <w:szCs w:val="17"/>
          <w:color w:val="auto"/>
        </w:rPr>
        <w:t>Among the scope exceptions, companies are not required to apply FIN 46R to an entity that meets the criteria to be considered a “business” as defined in the Interpretation unless one or more of four named conditions exist. During the quarter ended April 30, 2004, the adoption of FIN 46R for investments acquired prior to February 1, 2003 did not have a material impact on our consolidated financial statements.</w:t>
      </w:r>
    </w:p>
    <w:p>
      <w:pPr>
        <w:spacing w:after="0" w:line="139" w:lineRule="exact"/>
        <w:rPr>
          <w:sz w:val="20"/>
          <w:szCs w:val="20"/>
          <w:color w:val="auto"/>
        </w:rPr>
      </w:pPr>
    </w:p>
    <w:p>
      <w:pPr>
        <w:ind w:right="20" w:firstLine="225"/>
        <w:spacing w:after="0" w:line="293" w:lineRule="auto"/>
        <w:rPr>
          <w:sz w:val="20"/>
          <w:szCs w:val="20"/>
          <w:color w:val="auto"/>
        </w:rPr>
      </w:pPr>
      <w:r>
        <w:rPr>
          <w:rFonts w:ascii="Arial" w:cs="Arial" w:eastAsia="Arial" w:hAnsi="Arial"/>
          <w:sz w:val="16"/>
          <w:szCs w:val="16"/>
          <w:color w:val="auto"/>
        </w:rPr>
        <w:t>In March 2004, the Emerging Issues Task Force (“EITF”) reached a consensus on recognition and measurement guidance previously discussed under EITF Issue No. 03-01, “The Meaning of Other-Than-Temporary Impairment and Its Application to Certain Investments” (“EITF 03-01”). The consensus clarifies the meaning of other-than-temporary impairment and its application to investments in debt and equity securities, in particular investments within the scope of FASB Statement No. 115, “Accounting for Certain Investments in Debt and Equity Securities,” and investments accounted for under the cost method. We are complying with the disclosure requirements. This consensus is to be applied to other-than-temporary impairment evaluations in reporting periods beginning after June 15, 2004. We do not believe that this consensus will have a material impact on our consolidated results of operations.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202" w:lineRule="exact"/>
        <w:rPr>
          <w:sz w:val="20"/>
          <w:szCs w:val="20"/>
          <w:color w:val="auto"/>
        </w:rPr>
      </w:pPr>
    </w:p>
    <w:p>
      <w:pPr>
        <w:jc w:val="both"/>
        <w:ind w:right="160" w:firstLine="225"/>
        <w:spacing w:after="0" w:line="264" w:lineRule="auto"/>
        <w:rPr>
          <w:sz w:val="20"/>
          <w:szCs w:val="20"/>
          <w:color w:val="auto"/>
        </w:rPr>
      </w:pPr>
      <w:r>
        <w:rPr>
          <w:rFonts w:ascii="Arial" w:cs="Arial" w:eastAsia="Arial" w:hAnsi="Arial"/>
          <w:sz w:val="18"/>
          <w:szCs w:val="18"/>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41"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A significant portion of our business is dependent upon the hard disk drive industry, which is highly cyclical and experiences rapid technological change.</w:t>
      </w:r>
    </w:p>
    <w:p>
      <w:pPr>
        <w:spacing w:after="0" w:line="219" w:lineRule="exact"/>
        <w:rPr>
          <w:sz w:val="20"/>
          <w:szCs w:val="20"/>
          <w:color w:val="auto"/>
        </w:rPr>
      </w:pPr>
    </w:p>
    <w:p>
      <w:pPr>
        <w:ind w:right="40" w:firstLine="222"/>
        <w:spacing w:after="0" w:line="257"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161" w:lineRule="exact"/>
        <w:rPr>
          <w:sz w:val="20"/>
          <w:szCs w:val="20"/>
          <w:color w:val="auto"/>
        </w:rPr>
      </w:pPr>
    </w:p>
    <w:p>
      <w:pPr>
        <w:ind w:right="100" w:firstLine="225"/>
        <w:spacing w:after="0" w:line="277" w:lineRule="auto"/>
        <w:rPr>
          <w:sz w:val="20"/>
          <w:szCs w:val="20"/>
          <w:color w:val="auto"/>
        </w:rPr>
      </w:pPr>
      <w:r>
        <w:rPr>
          <w:rFonts w:ascii="Arial" w:cs="Arial" w:eastAsia="Arial" w:hAnsi="Arial"/>
          <w:sz w:val="18"/>
          <w:szCs w:val="18"/>
          <w:color w:val="auto"/>
        </w:rPr>
        <w:t>Rapid technological changes in the hard disk drive industry often result in significant and rapid shifts in market share among the industry’s participants. If the hard disk drive manufacturers using our products do not retain or increase market share, our sales may decrease.</w:t>
      </w:r>
    </w:p>
    <w:p>
      <w:pPr>
        <w:spacing w:after="0" w:line="130"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b w:val="1"/>
          <w:bCs w:val="1"/>
          <w:i w:val="1"/>
          <w:iCs w:val="1"/>
          <w:color w:val="auto"/>
        </w:rPr>
        <w:t>Our Marvell Semiconductor Israel Ltd., Marvell T.I. Ltd. and RADLAN Computer Communications Ltd. subsidiaries are incorporated under the laws of, and their principal offices are located in, the State of Israel and therefore their business operations may be harmed by adverse political, economic and military conditions affecting Israel.</w:t>
      </w:r>
    </w:p>
    <w:p>
      <w:pPr>
        <w:spacing w:after="0" w:line="141" w:lineRule="exact"/>
        <w:rPr>
          <w:sz w:val="20"/>
          <w:szCs w:val="20"/>
          <w:color w:val="auto"/>
        </w:rPr>
      </w:pPr>
    </w:p>
    <w:p>
      <w:pPr>
        <w:ind w:right="120" w:firstLine="225"/>
        <w:spacing w:after="0" w:line="271" w:lineRule="auto"/>
        <w:rPr>
          <w:sz w:val="20"/>
          <w:szCs w:val="20"/>
          <w:color w:val="auto"/>
        </w:rPr>
      </w:pPr>
      <w:r>
        <w:rPr>
          <w:rFonts w:ascii="Arial" w:cs="Arial" w:eastAsia="Arial" w:hAnsi="Arial"/>
          <w:sz w:val="17"/>
          <w:szCs w:val="17"/>
          <w:color w:val="auto"/>
        </w:rPr>
        <w:t>Each of Marvell Semiconductor Israel Ltd., or MSIL, Marvell T.I. Ltd, or MTIL and RADLAN Computer Communications Ltd., or RADLAN, are incorporated under the laws of and has its principal offices in the State of Israel. In addition, MSIL and RADLAN maintain their research and development operations in Israel. Thus, MSIL, MTIL and RADLAN are directly influenced by the political, economic and military conditions affecting Israel. Major hostilities involving or within Israel could disrupt MSIL, MTIL and RADLAN’s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and RADLAN.</w:t>
      </w:r>
    </w:p>
    <w:p>
      <w:pPr>
        <w:spacing w:after="0" w:line="152"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30" w:lineRule="exact"/>
        <w:rPr>
          <w:sz w:val="20"/>
          <w:szCs w:val="20"/>
          <w:color w:val="auto"/>
        </w:rPr>
      </w:pPr>
    </w:p>
    <w:p>
      <w:pPr>
        <w:ind w:right="40" w:firstLine="225"/>
        <w:spacing w:after="0" w:line="288" w:lineRule="auto"/>
        <w:rPr>
          <w:sz w:val="20"/>
          <w:szCs w:val="20"/>
          <w:color w:val="auto"/>
        </w:rPr>
      </w:pPr>
      <w:r>
        <w:rPr>
          <w:rFonts w:ascii="Arial" w:cs="Arial" w:eastAsia="Arial" w:hAnsi="Arial"/>
          <w:sz w:val="16"/>
          <w:szCs w:val="16"/>
          <w:color w:val="auto"/>
        </w:rPr>
        <w:t>In the first six months of fiscal 2005, approximately 51% of our net revenue was derived from sales to four customers, each of whom individually accounted for 10% or more of our net revenue during this period. Of these customers, Western Digital accounted for approximately 15%, Samsung accounted for approximately 14%, Intel accounted for approximately 11% and Toshiba accounted for approximately 11%. Additionally, Wintech, a distributor, accounted for approximately 14% of our net revenue during the first quarter of fiscal 2005.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due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169" w:lineRule="exact"/>
        <w:rPr>
          <w:sz w:val="20"/>
          <w:szCs w:val="20"/>
          <w:color w:val="auto"/>
        </w:rPr>
      </w:pPr>
    </w:p>
    <w:p>
      <w:pPr>
        <w:ind w:left="440" w:hanging="171"/>
        <w:spacing w:after="0" w:line="277" w:lineRule="auto"/>
        <w:tabs>
          <w:tab w:leader="none" w:pos="440" w:val="left"/>
        </w:tabs>
        <w:numPr>
          <w:ilvl w:val="0"/>
          <w:numId w:val="5"/>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70" w:lineRule="exact"/>
        <w:rPr>
          <w:rFonts w:ascii="Arial" w:cs="Arial" w:eastAsia="Arial" w:hAnsi="Arial"/>
          <w:sz w:val="18"/>
          <w:szCs w:val="18"/>
          <w:color w:val="auto"/>
        </w:rPr>
      </w:pPr>
    </w:p>
    <w:p>
      <w:pPr>
        <w:ind w:left="440" w:hanging="171"/>
        <w:spacing w:after="0"/>
        <w:tabs>
          <w:tab w:leader="none" w:pos="44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40" w:hanging="171"/>
        <w:spacing w:after="0"/>
        <w:tabs>
          <w:tab w:leader="none" w:pos="44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discontinue sales in the markets for which they purchase our products.</w:t>
      </w:r>
    </w:p>
    <w:p>
      <w:pPr>
        <w:spacing w:after="0" w:line="225"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143" w:lineRule="exact"/>
        <w:rPr>
          <w:sz w:val="20"/>
          <w:szCs w:val="20"/>
          <w:color w:val="auto"/>
        </w:rPr>
      </w:pPr>
    </w:p>
    <w:p>
      <w:pPr>
        <w:ind w:right="20" w:firstLine="225"/>
        <w:spacing w:after="0" w:line="297"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the new and enhanced products are introduced to the market, we may not be able to achieve market acceptance of these products in a timely manner.</w:t>
      </w:r>
    </w:p>
    <w:p>
      <w:pPr>
        <w:spacing w:after="0" w:line="118" w:lineRule="exact"/>
        <w:rPr>
          <w:sz w:val="20"/>
          <w:szCs w:val="20"/>
          <w:color w:val="auto"/>
        </w:rPr>
      </w:pPr>
    </w:p>
    <w:p>
      <w:pPr>
        <w:ind w:left="24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25" w:lineRule="exact"/>
        <w:rPr>
          <w:sz w:val="20"/>
          <w:szCs w:val="20"/>
          <w:color w:val="auto"/>
        </w:rPr>
      </w:pPr>
    </w:p>
    <w:p>
      <w:pPr>
        <w:ind w:left="440" w:hanging="171"/>
        <w:spacing w:after="0"/>
        <w:tabs>
          <w:tab w:leader="none" w:pos="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timely and cost-effective completion and introduction of new product designs;</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7"/>
        </w:numPr>
        <w:rPr>
          <w:rFonts w:ascii="Arial" w:cs="Arial" w:eastAsia="Arial" w:hAnsi="Arial"/>
          <w:sz w:val="17"/>
          <w:szCs w:val="17"/>
          <w:color w:val="auto"/>
        </w:rPr>
      </w:pPr>
      <w:r>
        <w:rPr>
          <w:rFonts w:ascii="Arial" w:cs="Arial" w:eastAsia="Arial" w:hAnsi="Arial"/>
          <w:sz w:val="17"/>
          <w:szCs w:val="17"/>
          <w:color w:val="auto"/>
        </w:rPr>
        <w:t>adoption of our products by customers that are among the first to adopt new technologies and by customers perceived to be market leaders;</w:t>
      </w:r>
    </w:p>
    <w:p>
      <w:pPr>
        <w:spacing w:after="0" w:line="236" w:lineRule="exact"/>
        <w:rPr>
          <w:rFonts w:ascii="Arial" w:cs="Arial" w:eastAsia="Arial" w:hAnsi="Arial"/>
          <w:sz w:val="17"/>
          <w:szCs w:val="17"/>
          <w:color w:val="auto"/>
        </w:rPr>
      </w:pPr>
    </w:p>
    <w:p>
      <w:pPr>
        <w:ind w:left="440" w:hanging="171"/>
        <w:spacing w:after="0"/>
        <w:tabs>
          <w:tab w:leader="none" w:pos="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timely qualification and certification of our products for use in our customers’ products;</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level of acceptance of our products by existing and potential customers;</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cost and availability of foundry, assembly and testing capacity;</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 service and support capabilities and responsiveness;</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predict and respond to changes in technology, industry standards or end-user preferences.</w:t>
      </w:r>
    </w:p>
    <w:p>
      <w:pPr>
        <w:spacing w:after="0" w:line="225" w:lineRule="exact"/>
        <w:rPr>
          <w:sz w:val="20"/>
          <w:szCs w:val="20"/>
          <w:color w:val="auto"/>
        </w:rPr>
      </w:pPr>
    </w:p>
    <w:p>
      <w:pPr>
        <w:ind w:firstLine="225"/>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53"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54" w:lineRule="exact"/>
        <w:rPr>
          <w:sz w:val="20"/>
          <w:szCs w:val="20"/>
          <w:color w:val="auto"/>
        </w:rPr>
      </w:pPr>
    </w:p>
    <w:p>
      <w:pPr>
        <w:ind w:right="180" w:firstLine="222"/>
        <w:spacing w:after="0" w:line="291"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must rely on third-party vendors to manufacture, assemble and test the products we design. We currently rely on five third-party foundries to produce substantially all of our integrated circuit products. We also currently rely on several third-party assembly and test subcontractors to assemble, package and test our products. The resurgence of SARS and any similar future outbreaks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fulfill customer orders on a timely basis, our relationships with our customers could suffer, our sales could decrease and our growth could be limited. Other significant risks associated with relying on these third-party vendors include:</w:t>
      </w:r>
    </w:p>
    <w:p>
      <w:pPr>
        <w:spacing w:after="0" w:line="170" w:lineRule="exact"/>
        <w:rPr>
          <w:sz w:val="20"/>
          <w:szCs w:val="20"/>
          <w:color w:val="auto"/>
        </w:rPr>
      </w:pPr>
    </w:p>
    <w:p>
      <w:pPr>
        <w:ind w:left="440" w:hanging="171"/>
        <w:spacing w:after="0"/>
        <w:tabs>
          <w:tab w:leader="none" w:pos="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or their customers may fail to approve or delay approving our selected supplier;</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have reduced control over product cost, delivery schedules and product quality;</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warranties on wafers or products supplied to us are limited; and</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face increased exposure to potential misappropriation of our intellectual property.</w:t>
      </w:r>
    </w:p>
    <w:p>
      <w:pPr>
        <w:spacing w:after="0" w:line="225"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142" w:lineRule="exact"/>
        <w:rPr>
          <w:sz w:val="20"/>
          <w:szCs w:val="20"/>
          <w:color w:val="auto"/>
        </w:rPr>
      </w:pPr>
    </w:p>
    <w:p>
      <w:pPr>
        <w:ind w:right="700"/>
        <w:spacing w:after="0" w:line="277" w:lineRule="auto"/>
        <w:rPr>
          <w:sz w:val="20"/>
          <w:szCs w:val="20"/>
          <w:color w:val="auto"/>
        </w:rPr>
      </w:pPr>
      <w:r>
        <w:rPr>
          <w:rFonts w:ascii="Arial" w:cs="Arial" w:eastAsia="Arial" w:hAnsi="Arial"/>
          <w:sz w:val="18"/>
          <w:szCs w:val="18"/>
          <w:b w:val="1"/>
          <w:bCs w:val="1"/>
          <w:i w:val="1"/>
          <w:iCs w:val="1"/>
          <w:color w:val="auto"/>
        </w:rPr>
        <w:t>The uncertain and volatile worldwide economy, acts of war, terrorism, international conflicts and related uncertainties may adversely impact our revenues and profitability.</w:t>
      </w:r>
    </w:p>
    <w:p>
      <w:pPr>
        <w:spacing w:after="0" w:line="130" w:lineRule="exact"/>
        <w:rPr>
          <w:sz w:val="20"/>
          <w:szCs w:val="20"/>
          <w:color w:val="auto"/>
        </w:rPr>
      </w:pPr>
    </w:p>
    <w:p>
      <w:pPr>
        <w:ind w:right="20" w:firstLine="225"/>
        <w:spacing w:after="0" w:line="269" w:lineRule="auto"/>
        <w:rPr>
          <w:sz w:val="20"/>
          <w:szCs w:val="20"/>
          <w:color w:val="auto"/>
        </w:rPr>
      </w:pPr>
      <w:r>
        <w:rPr>
          <w:rFonts w:ascii="Arial" w:cs="Arial" w:eastAsia="Arial" w:hAnsi="Arial"/>
          <w:sz w:val="17"/>
          <w:szCs w:val="17"/>
          <w:color w:val="auto"/>
        </w:rPr>
        <w:t>In the last three years, worldwide economic conditions have experienced a downturn due to slower economic activity, concerns about inflation, decreased consumer confidence, reduced corporate profits and capital spending, adverse business conditions and liquidity concerns in the telecommunications and related industries, the situation in Iraq and recent international conflicts, and terrorist and military activity have resulted in a downturn in worldwide economic conditions. We cannot predict the timing, strength and duration of any economic recovery in the semiconductor industry and in particular, the broadband communications markets. In addition, the events of September 11, 2001, the continuing international conflicts and terrorist acts and the possibility of an extended United States presence in Iraq can be expected to place further pressure on economic conditions in the United States and worldwide. Also, a resurgence or perceived resurgence of severe acute respiratory syndrome, or SARS or a similar outbreak, could have a further adverse effect upon an already weakened world economy. These conditions make it extremely difficult for our customers, our vendors and for us to accurately forecast and plan future business activities. Although recently we have seen some signs of recovery in the worldwide economy, we cannot predict the timing, strength and duration of any economic recovery, worldwide or in our served markets. If the economy does not continue to recover, our business, financial condition and results of operations will likely suffer.</w:t>
      </w:r>
    </w:p>
    <w:p>
      <w:pPr>
        <w:spacing w:after="0" w:line="14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198" w:lineRule="exact"/>
        <w:rPr>
          <w:sz w:val="20"/>
          <w:szCs w:val="20"/>
          <w:color w:val="auto"/>
        </w:rPr>
      </w:pPr>
    </w:p>
    <w:p>
      <w:pPr>
        <w:ind w:right="180" w:firstLine="225"/>
        <w:spacing w:after="0" w:line="286" w:lineRule="auto"/>
        <w:rPr>
          <w:sz w:val="20"/>
          <w:szCs w:val="20"/>
          <w:color w:val="auto"/>
        </w:rPr>
      </w:pPr>
      <w:r>
        <w:rPr>
          <w:rFonts w:ascii="Arial" w:cs="Arial" w:eastAsia="Arial" w:hAnsi="Arial"/>
          <w:sz w:val="17"/>
          <w:szCs w:val="17"/>
          <w:color w:val="auto"/>
        </w:rPr>
        <w:t>On November 17, 2003, we completed the purchase of six buildings on 33.8 acres of land in Santa Clara, California for a total cost of $63.9 million. It is currently intended that the site will be the future location of our U.S. subsidiary. The real property includes land and buildings, primarily related to our operations. We have little experience in managing real property. Ownership of this property subjects us to risks, including:</w:t>
      </w:r>
    </w:p>
    <w:p>
      <w:pPr>
        <w:spacing w:after="0" w:line="166" w:lineRule="exact"/>
        <w:rPr>
          <w:sz w:val="20"/>
          <w:szCs w:val="20"/>
          <w:color w:val="auto"/>
        </w:rPr>
      </w:pPr>
    </w:p>
    <w:p>
      <w:pPr>
        <w:ind w:left="440" w:hanging="171"/>
        <w:spacing w:after="0"/>
        <w:tabs>
          <w:tab w:leader="none" w:pos="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5" w:lineRule="exact"/>
        <w:rPr>
          <w:rFonts w:ascii="Arial" w:cs="Arial" w:eastAsia="Arial" w:hAnsi="Arial"/>
          <w:sz w:val="18"/>
          <w:szCs w:val="18"/>
          <w:color w:val="auto"/>
        </w:rPr>
      </w:pPr>
    </w:p>
    <w:p>
      <w:pPr>
        <w:ind w:left="440" w:right="360" w:hanging="171"/>
        <w:spacing w:after="0" w:line="277" w:lineRule="auto"/>
        <w:tabs>
          <w:tab w:leader="none" w:pos="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70" w:lineRule="exact"/>
        <w:rPr>
          <w:rFonts w:ascii="Arial" w:cs="Arial" w:eastAsia="Arial" w:hAnsi="Arial"/>
          <w:sz w:val="18"/>
          <w:szCs w:val="18"/>
          <w:color w:val="auto"/>
        </w:rPr>
      </w:pPr>
    </w:p>
    <w:p>
      <w:pPr>
        <w:ind w:left="440" w:hanging="171"/>
        <w:spacing w:after="0"/>
        <w:tabs>
          <w:tab w:leader="none" w:pos="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potential disruption of our business and operations arising from or connected with a relocation due to moving to the facility;</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40" w:hanging="171"/>
        <w:spacing w:after="0"/>
        <w:tabs>
          <w:tab w:leader="none" w:pos="4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the risk of financial loss in excess of amounts covered by insurance such as the loss caused by damage to the buildings as a result of an earthquake.</w:t>
      </w:r>
    </w:p>
    <w:p>
      <w:pPr>
        <w:spacing w:after="0" w:line="248"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143" w:lineRule="exact"/>
        <w:rPr>
          <w:sz w:val="20"/>
          <w:szCs w:val="20"/>
          <w:color w:val="auto"/>
        </w:rPr>
      </w:pPr>
    </w:p>
    <w:p>
      <w:pPr>
        <w:ind w:firstLine="222"/>
        <w:spacing w:after="0" w:line="289"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26" w:lineRule="exact"/>
        <w:rPr>
          <w:sz w:val="20"/>
          <w:szCs w:val="20"/>
          <w:color w:val="auto"/>
        </w:rPr>
      </w:pPr>
    </w:p>
    <w:p>
      <w:pPr>
        <w:ind w:right="20" w:firstLine="225"/>
        <w:spacing w:after="0" w:line="259" w:lineRule="auto"/>
        <w:rPr>
          <w:sz w:val="20"/>
          <w:szCs w:val="20"/>
          <w:color w:val="auto"/>
        </w:rPr>
      </w:pPr>
      <w:r>
        <w:rPr>
          <w:rFonts w:ascii="Arial" w:cs="Arial" w:eastAsia="Arial" w:hAnsi="Arial"/>
          <w:sz w:val="18"/>
          <w:szCs w:val="18"/>
          <w:color w:val="auto"/>
        </w:rPr>
        <w:t>In the WLAN and power management markets, we face competition from a number of additional competitors who have a longer history of serving these markets. Many of these competitors have more-established reputations in these markets and longer-standing relationships with the customers to whom we sell our products, which could prevent us from competing successfully. Competition could increase pressure on us to lower our prices and lower our margins, which, in turn, would harm our operating results.</w:t>
      </w:r>
    </w:p>
    <w:p>
      <w:pPr>
        <w:spacing w:after="0" w:line="146"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b w:val="1"/>
          <w:bCs w:val="1"/>
          <w:i w:val="1"/>
          <w:iCs w:val="1"/>
          <w:color w:val="auto"/>
        </w:rPr>
        <w:t>It is difficult to accurately predict our future sales and to appropriately budget for our expenses, and we expect to not be able to maintain our existing growth rate.</w:t>
      </w:r>
    </w:p>
    <w:p>
      <w:pPr>
        <w:spacing w:after="0" w:line="143" w:lineRule="exact"/>
        <w:rPr>
          <w:sz w:val="20"/>
          <w:szCs w:val="20"/>
          <w:color w:val="auto"/>
        </w:rPr>
      </w:pPr>
    </w:p>
    <w:p>
      <w:pPr>
        <w:ind w:firstLine="222"/>
        <w:spacing w:after="0" w:line="279" w:lineRule="auto"/>
        <w:rPr>
          <w:sz w:val="20"/>
          <w:szCs w:val="20"/>
          <w:color w:val="auto"/>
        </w:rPr>
      </w:pPr>
      <w:r>
        <w:rPr>
          <w:rFonts w:ascii="Arial" w:cs="Arial" w:eastAsia="Arial" w:hAnsi="Arial"/>
          <w:sz w:val="17"/>
          <w:szCs w:val="17"/>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3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Although we have experienced sales and earnings growth in prior quarterly and annual periods, we expect to not be able to sustain these growth rates.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Accordingly, you should not rely on the results of any prior quarterly or annual periods as an indication of our future performance.</w:t>
      </w:r>
    </w:p>
    <w:p>
      <w:pPr>
        <w:spacing w:after="0" w:line="170"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143" w:lineRule="exact"/>
        <w:rPr>
          <w:sz w:val="20"/>
          <w:szCs w:val="20"/>
          <w:color w:val="auto"/>
        </w:rPr>
      </w:pPr>
    </w:p>
    <w:p>
      <w:pPr>
        <w:ind w:right="20" w:firstLine="225"/>
        <w:spacing w:after="0" w:line="290"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2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18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74" w:lineRule="exact"/>
        <w:rPr>
          <w:sz w:val="20"/>
          <w:szCs w:val="20"/>
          <w:color w:val="auto"/>
        </w:rPr>
      </w:pPr>
    </w:p>
    <w:p>
      <w:pPr>
        <w:ind w:firstLine="225"/>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partners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partners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5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185" w:lineRule="exact"/>
        <w:rPr>
          <w:sz w:val="20"/>
          <w:szCs w:val="20"/>
          <w:color w:val="auto"/>
        </w:rPr>
      </w:pPr>
    </w:p>
    <w:p>
      <w:pPr>
        <w:ind w:right="40" w:firstLine="222"/>
        <w:spacing w:after="0" w:line="290"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39"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30" w:lineRule="exact"/>
        <w:rPr>
          <w:sz w:val="20"/>
          <w:szCs w:val="20"/>
          <w:color w:val="auto"/>
        </w:rPr>
      </w:pPr>
    </w:p>
    <w:p>
      <w:pPr>
        <w:ind w:right="40" w:firstLine="215"/>
        <w:spacing w:after="0" w:line="286" w:lineRule="auto"/>
        <w:rPr>
          <w:sz w:val="20"/>
          <w:szCs w:val="20"/>
          <w:color w:val="auto"/>
        </w:rPr>
      </w:pPr>
      <w:r>
        <w:rPr>
          <w:rFonts w:ascii="Arial" w:cs="Arial" w:eastAsia="Arial" w:hAnsi="Arial"/>
          <w:sz w:val="16"/>
          <w:szCs w:val="16"/>
          <w:color w:val="auto"/>
        </w:rPr>
        <w:t>Availability of foundry capacity has in the recent past been reduced due to strong demand. The ability of each foundry to provide us with semiconductor devices is limited by its available capacity and existing obligations. Although we have entered into contractual commitments to supply specified levels of products to some of our customers, we do not have a long-term volume purchase agreement or a guaranteed level of production capacity with any of our foundries.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them. This reallocation could impair our ability to secure the supply of components that we need. Although we use three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 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134" w:lineRule="exact"/>
        <w:rPr>
          <w:sz w:val="20"/>
          <w:szCs w:val="20"/>
          <w:color w:val="auto"/>
        </w:rPr>
      </w:pPr>
    </w:p>
    <w:p>
      <w:pPr>
        <w:ind w:right="120" w:firstLine="225"/>
        <w:spacing w:after="0" w:line="277"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operating results, including:</w:t>
      </w:r>
    </w:p>
    <w:p>
      <w:pPr>
        <w:spacing w:after="0" w:line="170" w:lineRule="exact"/>
        <w:rPr>
          <w:sz w:val="20"/>
          <w:szCs w:val="20"/>
          <w:color w:val="auto"/>
        </w:rPr>
      </w:pPr>
    </w:p>
    <w:p>
      <w:pPr>
        <w:ind w:left="440" w:hanging="171"/>
        <w:spacing w:after="0"/>
        <w:tabs>
          <w:tab w:leader="none" w:pos="4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option payments or other prepayments to a foundry;</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nonrefundable deposits with or loans to foundries in exchange for capacity commitments;</w:t>
      </w:r>
    </w:p>
    <w:p>
      <w:pPr>
        <w:spacing w:after="0" w:line="225" w:lineRule="exact"/>
        <w:rPr>
          <w:rFonts w:ascii="Arial" w:cs="Arial" w:eastAsia="Arial" w:hAnsi="Arial"/>
          <w:sz w:val="18"/>
          <w:szCs w:val="18"/>
          <w:color w:val="auto"/>
        </w:rPr>
      </w:pPr>
    </w:p>
    <w:p>
      <w:pPr>
        <w:ind w:left="5620" w:right="3680" w:hanging="5351"/>
        <w:spacing w:after="0" w:line="528" w:lineRule="auto"/>
        <w:tabs>
          <w:tab w:leader="none" w:pos="436" w:val="left"/>
        </w:tabs>
        <w:numPr>
          <w:ilvl w:val="0"/>
          <w:numId w:val="11"/>
        </w:numPr>
        <w:rPr>
          <w:rFonts w:ascii="Arial" w:cs="Arial" w:eastAsia="Arial" w:hAnsi="Arial"/>
          <w:sz w:val="18"/>
          <w:szCs w:val="18"/>
          <w:color w:val="auto"/>
        </w:rPr>
      </w:pPr>
      <w:r>
        <w:rPr>
          <w:rFonts w:ascii="Arial" w:cs="Arial" w:eastAsia="Arial" w:hAnsi="Arial"/>
          <w:sz w:val="18"/>
          <w:szCs w:val="18"/>
          <w:color w:val="auto"/>
        </w:rPr>
        <w:t>contracts that commit us to purchase specified quantities of integrated circuits over extended periods; 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-21590</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40" w:hanging="171"/>
        <w:spacing w:after="0"/>
        <w:tabs>
          <w:tab w:leader="none" w:pos="4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issuance of our equity securities to a foundry;</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investment in a foundry; and</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other contractual relationships with foundries.</w:t>
      </w:r>
    </w:p>
    <w:p>
      <w:pPr>
        <w:spacing w:after="0" w:line="225" w:lineRule="exact"/>
        <w:rPr>
          <w:sz w:val="20"/>
          <w:szCs w:val="20"/>
          <w:color w:val="auto"/>
        </w:rPr>
      </w:pPr>
    </w:p>
    <w:p>
      <w:pPr>
        <w:jc w:val="both"/>
        <w:ind w:right="100" w:firstLine="222"/>
        <w:spacing w:after="0" w:line="264" w:lineRule="auto"/>
        <w:rPr>
          <w:sz w:val="20"/>
          <w:szCs w:val="20"/>
          <w:color w:val="auto"/>
        </w:rPr>
      </w:pPr>
      <w:r>
        <w:rPr>
          <w:rFonts w:ascii="Arial" w:cs="Arial" w:eastAsia="Arial" w:hAnsi="Arial"/>
          <w:sz w:val="18"/>
          <w:szCs w:val="18"/>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54" w:lineRule="exact"/>
        <w:rPr>
          <w:sz w:val="20"/>
          <w:szCs w:val="20"/>
          <w:color w:val="auto"/>
        </w:rPr>
      </w:pPr>
    </w:p>
    <w:p>
      <w:pPr>
        <w:ind w:right="420"/>
        <w:spacing w:after="0" w:line="381" w:lineRule="auto"/>
        <w:rPr>
          <w:sz w:val="20"/>
          <w:szCs w:val="20"/>
          <w:color w:val="auto"/>
        </w:rPr>
      </w:pPr>
      <w:r>
        <w:rPr>
          <w:rFonts w:ascii="Arial" w:cs="Arial" w:eastAsia="Arial" w:hAnsi="Arial"/>
          <w:sz w:val="15"/>
          <w:szCs w:val="15"/>
          <w:b w:val="1"/>
          <w:bCs w:val="1"/>
          <w:i w:val="1"/>
          <w:iCs w:val="1"/>
          <w:color w:val="auto"/>
        </w:rPr>
        <w:t>The complexity of our products could result in unforeseen delays or expenses in undetected defects or bugs, which could adversely affect the market acceptance of new products, damage our reputation with current or prospective customers, and materially and adversely affect our operating costs.</w:t>
      </w:r>
    </w:p>
    <w:p>
      <w:pPr>
        <w:spacing w:after="0" w:line="60" w:lineRule="exact"/>
        <w:rPr>
          <w:sz w:val="20"/>
          <w:szCs w:val="20"/>
          <w:color w:val="auto"/>
        </w:rPr>
      </w:pPr>
    </w:p>
    <w:p>
      <w:pPr>
        <w:ind w:firstLine="225"/>
        <w:spacing w:after="0" w:line="287"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28"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43" w:lineRule="exact"/>
        <w:rPr>
          <w:sz w:val="20"/>
          <w:szCs w:val="20"/>
          <w:color w:val="auto"/>
        </w:rPr>
      </w:pPr>
    </w:p>
    <w:p>
      <w:pPr>
        <w:ind w:right="140" w:firstLine="225"/>
        <w:spacing w:after="0" w:line="288"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and results of operations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12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185" w:lineRule="exact"/>
        <w:rPr>
          <w:sz w:val="20"/>
          <w:szCs w:val="20"/>
          <w:color w:val="auto"/>
        </w:rPr>
      </w:pPr>
    </w:p>
    <w:p>
      <w:pPr>
        <w:ind w:right="80" w:firstLine="222"/>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27" w:lineRule="exact"/>
        <w:rPr>
          <w:sz w:val="20"/>
          <w:szCs w:val="20"/>
          <w:color w:val="auto"/>
        </w:rPr>
      </w:pPr>
    </w:p>
    <w:p>
      <w:pPr>
        <w:ind w:right="280" w:firstLine="215"/>
        <w:spacing w:after="0" w:line="277"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40" w:hanging="171"/>
        <w:spacing w:after="0"/>
        <w:tabs>
          <w:tab w:leader="none" w:pos="4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acquired businesses;</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potential difficulty maintaining uniform standards, controls, procedures and policies;</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clients as a result of any integration of new management personnel;</w:t>
      </w:r>
    </w:p>
    <w:p>
      <w:pPr>
        <w:spacing w:after="0" w:line="225" w:lineRule="exact"/>
        <w:rPr>
          <w:rFonts w:ascii="Arial" w:cs="Arial" w:eastAsia="Arial" w:hAnsi="Arial"/>
          <w:sz w:val="18"/>
          <w:szCs w:val="18"/>
          <w:color w:val="auto"/>
        </w:rPr>
      </w:pPr>
    </w:p>
    <w:p>
      <w:pPr>
        <w:ind w:left="440" w:right="500" w:hanging="171"/>
        <w:spacing w:after="0" w:line="277" w:lineRule="auto"/>
        <w:tabs>
          <w:tab w:leader="none" w:pos="4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 and</w:t>
      </w:r>
    </w:p>
    <w:p>
      <w:pPr>
        <w:spacing w:after="0" w:line="170" w:lineRule="exact"/>
        <w:rPr>
          <w:rFonts w:ascii="Arial" w:cs="Arial" w:eastAsia="Arial" w:hAnsi="Arial"/>
          <w:sz w:val="18"/>
          <w:szCs w:val="18"/>
          <w:color w:val="auto"/>
        </w:rPr>
      </w:pPr>
    </w:p>
    <w:p>
      <w:pPr>
        <w:ind w:left="440" w:hanging="171"/>
        <w:spacing w:after="0"/>
        <w:tabs>
          <w:tab w:leader="none" w:pos="4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198" w:lineRule="exact"/>
        <w:rPr>
          <w:sz w:val="20"/>
          <w:szCs w:val="20"/>
          <w:color w:val="auto"/>
        </w:rPr>
      </w:pPr>
    </w:p>
    <w:p>
      <w:pPr>
        <w:ind w:right="60" w:firstLine="215"/>
        <w:spacing w:after="0" w:line="255" w:lineRule="auto"/>
        <w:rPr>
          <w:sz w:val="20"/>
          <w:szCs w:val="20"/>
          <w:color w:val="auto"/>
        </w:rPr>
      </w:pPr>
      <w:r>
        <w:rPr>
          <w:rFonts w:ascii="Arial" w:cs="Arial" w:eastAsia="Arial" w:hAnsi="Arial"/>
          <w:sz w:val="18"/>
          <w:szCs w:val="18"/>
          <w:color w:val="auto"/>
        </w:rPr>
        <w:t>Any acquisitions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53" w:lineRule="exact"/>
        <w:rPr>
          <w:sz w:val="20"/>
          <w:szCs w:val="20"/>
          <w:color w:val="auto"/>
        </w:rPr>
      </w:pPr>
    </w:p>
    <w:p>
      <w:pPr>
        <w:ind w:firstLine="225"/>
        <w:spacing w:after="0" w:line="269" w:lineRule="auto"/>
        <w:rPr>
          <w:sz w:val="20"/>
          <w:szCs w:val="20"/>
          <w:color w:val="auto"/>
        </w:rPr>
      </w:pPr>
      <w:r>
        <w:rPr>
          <w:rFonts w:ascii="Arial" w:cs="Arial" w:eastAsia="Arial" w:hAnsi="Arial"/>
          <w:sz w:val="17"/>
          <w:szCs w:val="17"/>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past few years,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Although recently we have seen some signs of recovery in the worldwide economy, we cannot predict the timing, strength and duration of any economic recovery, worldwide or in our served markets. If the economy does not continue to recover,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$1.6 billion as of July 31, 2004. An impairment review could result in a write-down of all or a portion of 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3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the accounting treatment of stock options could adversely affect our results of operations.</w:t>
      </w:r>
    </w:p>
    <w:p>
      <w:pPr>
        <w:spacing w:after="0" w:line="198" w:lineRule="exact"/>
        <w:rPr>
          <w:sz w:val="20"/>
          <w:szCs w:val="20"/>
          <w:color w:val="auto"/>
        </w:rPr>
      </w:pPr>
    </w:p>
    <w:p>
      <w:pPr>
        <w:ind w:right="40" w:firstLine="225"/>
        <w:spacing w:after="0" w:line="270" w:lineRule="auto"/>
        <w:rPr>
          <w:sz w:val="20"/>
          <w:szCs w:val="20"/>
          <w:color w:val="auto"/>
        </w:rPr>
      </w:pPr>
      <w:r>
        <w:rPr>
          <w:rFonts w:ascii="Arial" w:cs="Arial" w:eastAsia="Arial" w:hAnsi="Arial"/>
          <w:sz w:val="17"/>
          <w:szCs w:val="17"/>
          <w:color w:val="auto"/>
        </w:rPr>
        <w:t xml:space="preserve">In March 2004, the Financial Accounting Standards Board issued an exposure draft to require companies to expense employee stock options in accordance with SFAS 123, </w:t>
      </w:r>
      <w:r>
        <w:rPr>
          <w:rFonts w:ascii="Arial" w:cs="Arial" w:eastAsia="Arial" w:hAnsi="Arial"/>
          <w:sz w:val="17"/>
          <w:szCs w:val="17"/>
          <w:i w:val="1"/>
          <w:iCs w:val="1"/>
          <w:color w:val="auto"/>
        </w:rPr>
        <w:t>Accounting for Stock-Based Compensation</w:t>
      </w:r>
      <w:r>
        <w:rPr>
          <w:rFonts w:ascii="Arial" w:cs="Arial" w:eastAsia="Arial" w:hAnsi="Arial"/>
          <w:sz w:val="17"/>
          <w:szCs w:val="17"/>
          <w:color w:val="auto"/>
        </w:rPr>
        <w:t xml:space="preserve">, or SFAS 123, for financial reporting purposes. A final standard is expected to be issued by the end of calendar 2004 and to be effective for calendar 2005. Such stock option expensing would require us to value our employee stock option grants pursuant to an option valuation formula and then amortize that value against our earnings over the vesting period in effect for those options. We currently account for stock-based awards to employees in accordance with Accounting Principles Board Opinion No. 25, </w:t>
      </w:r>
      <w:r>
        <w:rPr>
          <w:rFonts w:ascii="Arial" w:cs="Arial" w:eastAsia="Arial" w:hAnsi="Arial"/>
          <w:sz w:val="17"/>
          <w:szCs w:val="17"/>
          <w:i w:val="1"/>
          <w:iCs w:val="1"/>
          <w:color w:val="auto"/>
        </w:rPr>
        <w:t>Accounting for Stock Issued to Employees</w:t>
      </w:r>
      <w:r>
        <w:rPr>
          <w:rFonts w:ascii="Arial" w:cs="Arial" w:eastAsia="Arial" w:hAnsi="Arial"/>
          <w:sz w:val="17"/>
          <w:szCs w:val="17"/>
          <w:color w:val="auto"/>
        </w:rPr>
        <w:t>, and have adopted the disclosure-only alternative to SFAS 123. If we are required to expense employee stock options in the future, this change in accounting treatment would materially and adversely affect our reported results of operations as the stock-based compensation expense would be charged directly against our reported earnings. For an illustration of the effect of such a change in our recent results of operations, see Note 1 of Notes to Unaudited Condensed Consolidated Financial Statements.</w:t>
      </w:r>
    </w:p>
    <w:p>
      <w:pPr>
        <w:spacing w:after="0" w:line="1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48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97" w:lineRule="exact"/>
        <w:rPr>
          <w:sz w:val="20"/>
          <w:szCs w:val="20"/>
          <w:color w:val="auto"/>
        </w:rPr>
      </w:pPr>
    </w:p>
    <w:p>
      <w:pPr>
        <w:ind w:right="20" w:firstLine="222"/>
        <w:spacing w:after="0" w:line="273"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Sehat Sutardja Ph.D., our co-founder, President and Chief Executive Officer; Weili Dai, our co-founder and Executive Vice President; and Pantas Sutardja Ph.D., our co-founder and Chief Technology Officer. We do not have employment contracts with these or any other key personnel, and their knowledge of our business and industry would be extremely difficult to replace.</w:t>
      </w:r>
    </w:p>
    <w:p>
      <w:pPr>
        <w:spacing w:after="0" w:line="138" w:lineRule="exact"/>
        <w:rPr>
          <w:sz w:val="20"/>
          <w:szCs w:val="20"/>
          <w:color w:val="auto"/>
        </w:rPr>
      </w:pPr>
    </w:p>
    <w:p>
      <w:pPr>
        <w:ind w:right="120" w:firstLine="222"/>
        <w:spacing w:after="0" w:line="257"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manufacture,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48"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greatly influence the election of directors and the approval or disapproval of significant corporate actions.</w:t>
      </w:r>
    </w:p>
    <w:p>
      <w:pPr>
        <w:spacing w:after="0" w:line="154" w:lineRule="exact"/>
        <w:rPr>
          <w:sz w:val="20"/>
          <w:szCs w:val="20"/>
          <w:color w:val="auto"/>
        </w:rPr>
      </w:pPr>
    </w:p>
    <w:p>
      <w:pPr>
        <w:ind w:right="100" w:firstLine="215"/>
        <w:spacing w:after="0" w:line="255" w:lineRule="auto"/>
        <w:rPr>
          <w:sz w:val="20"/>
          <w:szCs w:val="20"/>
          <w:color w:val="auto"/>
        </w:rPr>
      </w:pPr>
      <w:r>
        <w:rPr>
          <w:rFonts w:ascii="Arial" w:cs="Arial" w:eastAsia="Arial" w:hAnsi="Arial"/>
          <w:sz w:val="18"/>
          <w:szCs w:val="18"/>
          <w:color w:val="auto"/>
        </w:rPr>
        <w:t>As of August 31, 2004, our executive officers and directors beneficially owned or controlled, directly or indirectly, approximately 25% of the outstanding shares our common stock. Additionally, Sehat Sutardja Ph.D. and Weili Dai are husband and wife and Sehat Sutardja Ph.D. and Pantas Sutardja Ph.D. are brothers. All three are directors and together they held approximately 24% of our outstanding common stock as of August 31, 2004. As a result, if the directors and officers as a group or any of Sehat Sutardja Ph.D., Weili Dai, and Pantas Sutardja Ph.D. act together, they will significantly influence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149" w:lineRule="exact"/>
        <w:rPr>
          <w:sz w:val="20"/>
          <w:szCs w:val="20"/>
          <w:color w:val="auto"/>
        </w:rPr>
      </w:pPr>
    </w:p>
    <w:p>
      <w:pPr>
        <w:ind w:right="20" w:firstLine="225"/>
        <w:spacing w:after="0" w:line="270" w:lineRule="auto"/>
        <w:rPr>
          <w:sz w:val="20"/>
          <w:szCs w:val="20"/>
          <w:color w:val="auto"/>
        </w:rPr>
      </w:pPr>
      <w:r>
        <w:rPr>
          <w:rFonts w:ascii="Arial" w:cs="Arial" w:eastAsia="Arial" w:hAnsi="Arial"/>
          <w:sz w:val="17"/>
          <w:szCs w:val="17"/>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4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198" w:lineRule="exact"/>
        <w:rPr>
          <w:sz w:val="20"/>
          <w:szCs w:val="20"/>
          <w:color w:val="auto"/>
        </w:rPr>
      </w:pPr>
    </w:p>
    <w:p>
      <w:pPr>
        <w:ind w:right="120" w:firstLine="225"/>
        <w:spacing w:after="0" w:line="257" w:lineRule="auto"/>
        <w:rPr>
          <w:sz w:val="20"/>
          <w:szCs w:val="20"/>
          <w:color w:val="auto"/>
        </w:rPr>
      </w:pPr>
      <w:r>
        <w:rPr>
          <w:rFonts w:ascii="Arial" w:cs="Arial" w:eastAsia="Arial" w:hAnsi="Arial"/>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48" w:lineRule="exact"/>
        <w:rPr>
          <w:sz w:val="20"/>
          <w:szCs w:val="20"/>
          <w:color w:val="auto"/>
        </w:rPr>
      </w:pPr>
    </w:p>
    <w:p>
      <w:pPr>
        <w:ind w:firstLine="225"/>
        <w:spacing w:after="0" w:line="259" w:lineRule="auto"/>
        <w:rPr>
          <w:sz w:val="20"/>
          <w:szCs w:val="20"/>
          <w:color w:val="auto"/>
        </w:rPr>
      </w:pPr>
      <w:r>
        <w:rPr>
          <w:rFonts w:ascii="Arial" w:cs="Arial" w:eastAsia="Arial" w:hAnsi="Arial"/>
          <w:sz w:val="18"/>
          <w:szCs w:val="18"/>
          <w:color w:val="auto"/>
        </w:rPr>
        <w:t>In May 2003, we completed the implementation of a new Enterprise Resource Planning, or ERP, system. In addition, we have recently completed the implementation and integration of certain modules of the ERP system for subsidiaries that we recently acquired. We are currently implementing, and also plan to implement, new modules of the ERP system in the future. Implementation of new modules of an ERP system is a very complex, costly and time-consuming process. Any unforeseen delays or difficulties after</w:t>
      </w:r>
    </w:p>
    <w:p>
      <w:pPr>
        <w:spacing w:after="0" w:line="14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300"/>
        <w:spacing w:after="0" w:line="342" w:lineRule="auto"/>
        <w:rPr>
          <w:sz w:val="20"/>
          <w:szCs w:val="20"/>
          <w:color w:val="auto"/>
        </w:rPr>
      </w:pPr>
      <w:r>
        <w:rPr>
          <w:rFonts w:ascii="Arial" w:cs="Arial" w:eastAsia="Arial" w:hAnsi="Arial"/>
          <w:sz w:val="16"/>
          <w:szCs w:val="16"/>
          <w:color w:val="auto"/>
        </w:rPr>
        <w:t>we begin transacting on the modified system or in performing financial closes on, or upgrades to the systems, may divert the attention of management and other employees and disrupt our ongoing business and could have a material adverse impact on our financial condition and results of operations.</w:t>
      </w:r>
    </w:p>
    <w:p>
      <w:pPr>
        <w:spacing w:after="0" w:line="97"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30" w:lineRule="exact"/>
        <w:rPr>
          <w:sz w:val="20"/>
          <w:szCs w:val="20"/>
          <w:color w:val="auto"/>
        </w:rPr>
      </w:pPr>
    </w:p>
    <w:p>
      <w:pPr>
        <w:ind w:right="20" w:firstLine="215"/>
        <w:spacing w:after="0" w:line="29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92% of our net revenue in the first six months of fiscal 2005, and represented 89% and 87% of our net revenue in fiscal 2004 and 2003, respectively.</w:t>
      </w:r>
    </w:p>
    <w:p>
      <w:pPr>
        <w:spacing w:after="0" w:line="118" w:lineRule="exact"/>
        <w:rPr>
          <w:sz w:val="20"/>
          <w:szCs w:val="20"/>
          <w:color w:val="auto"/>
        </w:rPr>
      </w:pPr>
    </w:p>
    <w:p>
      <w:pPr>
        <w:ind w:right="440" w:firstLine="222"/>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47" w:lineRule="exact"/>
        <w:rPr>
          <w:sz w:val="20"/>
          <w:szCs w:val="20"/>
          <w:color w:val="auto"/>
        </w:rPr>
      </w:pPr>
    </w:p>
    <w:p>
      <w:pPr>
        <w:ind w:left="440" w:hanging="171"/>
        <w:spacing w:after="0"/>
        <w:tabs>
          <w:tab w:leader="none" w:pos="4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difficulties of managing distributors, especially because we expect to continue to increase our sales through international distributors;</w:t>
      </w:r>
    </w:p>
    <w:p>
      <w:pPr>
        <w:spacing w:after="0" w:line="225" w:lineRule="exact"/>
        <w:rPr>
          <w:rFonts w:ascii="Arial" w:cs="Arial" w:eastAsia="Arial" w:hAnsi="Arial"/>
          <w:sz w:val="18"/>
          <w:szCs w:val="18"/>
          <w:color w:val="auto"/>
        </w:rPr>
      </w:pPr>
    </w:p>
    <w:p>
      <w:pPr>
        <w:ind w:left="440" w:right="460" w:hanging="171"/>
        <w:spacing w:after="0" w:line="277" w:lineRule="auto"/>
        <w:tabs>
          <w:tab w:leader="none" w:pos="4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170" w:lineRule="exact"/>
        <w:rPr>
          <w:rFonts w:ascii="Arial" w:cs="Arial" w:eastAsia="Arial" w:hAnsi="Arial"/>
          <w:sz w:val="18"/>
          <w:szCs w:val="18"/>
          <w:color w:val="auto"/>
        </w:rPr>
      </w:pPr>
    </w:p>
    <w:p>
      <w:pPr>
        <w:ind w:left="440" w:hanging="171"/>
        <w:spacing w:after="0"/>
        <w:tabs>
          <w:tab w:leader="none" w:pos="4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ind w:right="160" w:firstLine="215"/>
        <w:spacing w:after="0" w:line="264" w:lineRule="auto"/>
        <w:rPr>
          <w:sz w:val="20"/>
          <w:szCs w:val="20"/>
          <w:color w:val="auto"/>
        </w:rPr>
      </w:pPr>
      <w:r>
        <w:rPr>
          <w:rFonts w:ascii="Arial" w:cs="Arial" w:eastAsia="Arial" w:hAnsi="Arial"/>
          <w:sz w:val="18"/>
          <w:szCs w:val="18"/>
          <w:color w:val="auto"/>
        </w:rPr>
        <w:t>Additionally, our operations may be impacted in the following ways by a resurgence of SARS, including, but not limited to, disruptions of our third party manufacturers that are primarily located in Asia, reduced sales in our international retail channels and increased supply chain costs. If future outbreaks of SARS or similar diseases arise or spread to other areas, our international sales and operations could be harmed.</w:t>
      </w:r>
    </w:p>
    <w:p>
      <w:pPr>
        <w:spacing w:after="0" w:line="154" w:lineRule="exact"/>
        <w:rPr>
          <w:sz w:val="20"/>
          <w:szCs w:val="20"/>
          <w:color w:val="auto"/>
        </w:rPr>
      </w:pPr>
    </w:p>
    <w:p>
      <w:pPr>
        <w:ind w:firstLine="225"/>
        <w:spacing w:after="0" w:line="279" w:lineRule="auto"/>
        <w:rPr>
          <w:sz w:val="20"/>
          <w:szCs w:val="20"/>
          <w:color w:val="auto"/>
        </w:rPr>
      </w:pPr>
      <w:r>
        <w:rPr>
          <w:rFonts w:ascii="Arial" w:cs="Arial" w:eastAsia="Arial" w:hAnsi="Arial"/>
          <w:sz w:val="17"/>
          <w:szCs w:val="17"/>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31" w:lineRule="exact"/>
        <w:rPr>
          <w:sz w:val="20"/>
          <w:szCs w:val="20"/>
          <w:color w:val="auto"/>
        </w:rPr>
      </w:pPr>
    </w:p>
    <w:p>
      <w:pPr>
        <w:ind w:right="400"/>
        <w:spacing w:after="0" w:line="264"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41" w:lineRule="exact"/>
        <w:rPr>
          <w:sz w:val="20"/>
          <w:szCs w:val="20"/>
          <w:color w:val="auto"/>
        </w:rPr>
      </w:pPr>
    </w:p>
    <w:p>
      <w:pPr>
        <w:ind w:right="20" w:firstLine="225"/>
        <w:spacing w:after="0" w:line="257" w:lineRule="auto"/>
        <w:rPr>
          <w:sz w:val="20"/>
          <w:szCs w:val="20"/>
          <w:color w:val="auto"/>
        </w:rPr>
      </w:pPr>
      <w:r>
        <w:rPr>
          <w:rFonts w:ascii="Arial" w:cs="Arial" w:eastAsia="Arial" w:hAnsi="Arial"/>
          <w:sz w:val="18"/>
          <w:szCs w:val="18"/>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w:t>
      </w:r>
    </w:p>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a consequence of this earthquake, these contractors suffered power outages and disruptions that impaired their production capacity. In March 2002 and June 2003, major earthquakes occurred in Taiwan. Although our foundries and subcontractors did not suffer any significant damage as a result of this most recent earthquake,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3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30" w:lineRule="exact"/>
        <w:rPr>
          <w:sz w:val="20"/>
          <w:szCs w:val="20"/>
          <w:color w:val="auto"/>
        </w:rPr>
      </w:pPr>
    </w:p>
    <w:p>
      <w:pPr>
        <w:ind w:right="80" w:firstLine="222"/>
        <w:spacing w:after="0" w:line="270" w:lineRule="auto"/>
        <w:rPr>
          <w:sz w:val="20"/>
          <w:szCs w:val="20"/>
          <w:color w:val="auto"/>
        </w:rPr>
      </w:pPr>
      <w:r>
        <w:rPr>
          <w:rFonts w:ascii="Arial" w:cs="Arial" w:eastAsia="Arial" w:hAnsi="Arial"/>
          <w:sz w:val="17"/>
          <w:szCs w:val="17"/>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37"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43" w:lineRule="exact"/>
        <w:rPr>
          <w:sz w:val="20"/>
          <w:szCs w:val="20"/>
          <w:color w:val="auto"/>
        </w:rPr>
      </w:pPr>
    </w:p>
    <w:p>
      <w:pPr>
        <w:ind w:right="40" w:firstLine="222"/>
        <w:spacing w:after="0" w:line="273" w:lineRule="auto"/>
        <w:rPr>
          <w:sz w:val="20"/>
          <w:szCs w:val="20"/>
          <w:color w:val="auto"/>
        </w:rPr>
      </w:pPr>
      <w:r>
        <w:rPr>
          <w:rFonts w:ascii="Arial" w:cs="Arial" w:eastAsia="Arial" w:hAnsi="Arial"/>
          <w:sz w:val="17"/>
          <w:szCs w:val="17"/>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(i) pricing pressures from our customers, (ii) an increase in sales of storage SOCs, which typically have lower margins than standalone read channel devices, and (iii) an increase in sales of WLAN and other products into consumer application markets, which are highly competitive and cost sensitive.</w:t>
      </w:r>
    </w:p>
    <w:p>
      <w:pPr>
        <w:spacing w:after="0" w:line="138" w:lineRule="exact"/>
        <w:rPr>
          <w:sz w:val="20"/>
          <w:szCs w:val="20"/>
          <w:color w:val="auto"/>
        </w:rPr>
      </w:pPr>
    </w:p>
    <w:p>
      <w:pPr>
        <w:ind w:right="40" w:firstLine="215"/>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4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21" w:lineRule="exact"/>
        <w:rPr>
          <w:sz w:val="20"/>
          <w:szCs w:val="20"/>
          <w:color w:val="auto"/>
        </w:rPr>
      </w:pPr>
    </w:p>
    <w:p>
      <w:pPr>
        <w:ind w:right="20" w:firstLine="222"/>
        <w:spacing w:after="0" w:line="264" w:lineRule="auto"/>
        <w:rPr>
          <w:sz w:val="20"/>
          <w:szCs w:val="20"/>
          <w:color w:val="auto"/>
        </w:rPr>
      </w:pPr>
      <w:r>
        <w:rPr>
          <w:rFonts w:ascii="Arial" w:cs="Arial" w:eastAsia="Arial" w:hAnsi="Arial"/>
          <w:sz w:val="18"/>
          <w:szCs w:val="18"/>
          <w:color w:val="auto"/>
        </w:rPr>
        <w:t>The sales cycle for many of our SOC and read channel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141" w:lineRule="exact"/>
        <w:rPr>
          <w:sz w:val="20"/>
          <w:szCs w:val="20"/>
          <w:color w:val="auto"/>
        </w:rPr>
      </w:pPr>
    </w:p>
    <w:p>
      <w:pPr>
        <w:ind w:right="120" w:firstLine="225"/>
        <w:spacing w:after="0" w:line="290" w:lineRule="auto"/>
        <w:rPr>
          <w:sz w:val="20"/>
          <w:szCs w:val="20"/>
          <w:color w:val="auto"/>
        </w:rPr>
      </w:pPr>
      <w:r>
        <w:rPr>
          <w:rFonts w:ascii="Arial" w:cs="Arial" w:eastAsia="Arial" w:hAnsi="Arial"/>
          <w:sz w:val="16"/>
          <w:szCs w:val="16"/>
          <w:color w:val="auto"/>
        </w:rPr>
        <w:t>Qualification is typically followed by an extended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w:t>
      </w:r>
    </w:p>
    <w:p>
      <w:pPr>
        <w:spacing w:after="0" w:line="12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right="20"/>
        <w:spacing w:after="0" w:line="277" w:lineRule="auto"/>
        <w:rPr>
          <w:sz w:val="20"/>
          <w:szCs w:val="20"/>
          <w:color w:val="auto"/>
        </w:rPr>
      </w:pPr>
      <w:r>
        <w:rPr>
          <w:rFonts w:ascii="Arial" w:cs="Arial" w:eastAsia="Arial" w:hAnsi="Arial"/>
          <w:sz w:val="18"/>
          <w:szCs w:val="18"/>
          <w:color w:val="auto"/>
        </w:rPr>
        <w:t>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43" w:lineRule="exact"/>
        <w:rPr>
          <w:sz w:val="20"/>
          <w:szCs w:val="20"/>
          <w:color w:val="auto"/>
        </w:rPr>
      </w:pPr>
    </w:p>
    <w:p>
      <w:pPr>
        <w:ind w:right="20" w:firstLine="215"/>
        <w:spacing w:after="0" w:line="257"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48"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b w:val="1"/>
          <w:bCs w:val="1"/>
          <w:i w:val="1"/>
          <w:iCs w:val="1"/>
          <w:color w:val="auto"/>
        </w:rPr>
        <w:t>We are subject to the cyclical nature of the integrated circuit industry. The current and any future downturns will likely reduce our revenue and result in excess inventory.</w:t>
      </w:r>
    </w:p>
    <w:p>
      <w:pPr>
        <w:spacing w:after="0" w:line="130" w:lineRule="exact"/>
        <w:rPr>
          <w:sz w:val="20"/>
          <w:szCs w:val="20"/>
          <w:color w:val="auto"/>
        </w:rPr>
      </w:pPr>
    </w:p>
    <w:p>
      <w:pPr>
        <w:ind w:firstLine="222"/>
        <w:spacing w:after="0" w:line="273" w:lineRule="auto"/>
        <w:rPr>
          <w:sz w:val="20"/>
          <w:szCs w:val="20"/>
          <w:color w:val="auto"/>
        </w:rPr>
      </w:pPr>
      <w:r>
        <w:rPr>
          <w:rFonts w:ascii="Arial" w:cs="Arial" w:eastAsia="Arial" w:hAnsi="Arial"/>
          <w:sz w:val="17"/>
          <w:szCs w:val="17"/>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recently experienced a significant downturn. These downturns are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151" w:lineRule="exact"/>
        <w:rPr>
          <w:sz w:val="20"/>
          <w:szCs w:val="20"/>
          <w:color w:val="auto"/>
        </w:rPr>
      </w:pPr>
    </w:p>
    <w:p>
      <w:pPr>
        <w:ind w:right="620" w:firstLine="225"/>
        <w:spacing w:after="0" w:line="277" w:lineRule="auto"/>
        <w:rPr>
          <w:sz w:val="20"/>
          <w:szCs w:val="20"/>
          <w:color w:val="auto"/>
        </w:rPr>
      </w:pPr>
      <w:r>
        <w:rPr>
          <w:rFonts w:ascii="Arial" w:cs="Arial" w:eastAsia="Arial" w:hAnsi="Arial"/>
          <w:sz w:val="18"/>
          <w:szCs w:val="18"/>
          <w:color w:val="auto"/>
        </w:rPr>
        <w:t>Furthermore, any upturn in the integrated circuit industry could result in increased competition for access to third-party foundry, assembly and test capacity.</w:t>
      </w:r>
    </w:p>
    <w:p>
      <w:pPr>
        <w:spacing w:after="0" w:line="130" w:lineRule="exact"/>
        <w:rPr>
          <w:sz w:val="20"/>
          <w:szCs w:val="20"/>
          <w:color w:val="auto"/>
        </w:rPr>
      </w:pPr>
    </w:p>
    <w:p>
      <w:pPr>
        <w:ind w:right="100"/>
        <w:spacing w:after="0" w:line="312" w:lineRule="auto"/>
        <w:rPr>
          <w:sz w:val="20"/>
          <w:szCs w:val="20"/>
          <w:color w:val="auto"/>
        </w:rPr>
      </w:pPr>
      <w:r>
        <w:rPr>
          <w:rFonts w:ascii="Arial" w:cs="Arial" w:eastAsia="Arial" w:hAnsi="Arial"/>
          <w:sz w:val="16"/>
          <w:szCs w:val="16"/>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06" w:lineRule="exact"/>
        <w:rPr>
          <w:sz w:val="20"/>
          <w:szCs w:val="20"/>
          <w:color w:val="auto"/>
        </w:rPr>
      </w:pPr>
    </w:p>
    <w:p>
      <w:pPr>
        <w:jc w:val="both"/>
        <w:ind w:right="360" w:firstLine="222"/>
        <w:spacing w:after="0" w:line="259" w:lineRule="auto"/>
        <w:rPr>
          <w:sz w:val="20"/>
          <w:szCs w:val="20"/>
          <w:color w:val="auto"/>
        </w:rPr>
      </w:pPr>
      <w:r>
        <w:rPr>
          <w:rFonts w:ascii="Arial" w:cs="Arial" w:eastAsia="Arial" w:hAnsi="Arial"/>
          <w:sz w:val="18"/>
          <w:szCs w:val="18"/>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60" w:lineRule="exact"/>
        <w:rPr>
          <w:sz w:val="20"/>
          <w:szCs w:val="20"/>
          <w:color w:val="auto"/>
        </w:rPr>
      </w:pPr>
    </w:p>
    <w:p>
      <w:pPr>
        <w:ind w:right="240" w:firstLine="222"/>
        <w:spacing w:after="0" w:line="293" w:lineRule="auto"/>
        <w:rPr>
          <w:sz w:val="20"/>
          <w:szCs w:val="20"/>
          <w:color w:val="auto"/>
        </w:rPr>
      </w:pPr>
      <w:r>
        <w:rPr>
          <w:rFonts w:ascii="Arial" w:cs="Arial" w:eastAsia="Arial" w:hAnsi="Arial"/>
          <w:sz w:val="16"/>
          <w:szCs w:val="16"/>
          <w:color w:val="auto"/>
        </w:rPr>
        <w:t>We have made a significant investment in the development and production of our Gigabit Ethernet products, including our physical layer devices and switched Ethernet products. However, the Gigabit Ethernet technology is relatively new compared to the more established 10 and 100 Megabit per second Fast Ethernet technologies. If the Gigabit Ethernet technology does not achieve widespread market acceptance, our revenue and operating results may be harmed. We have also made a significant investment in the development of wireless LAN products based on the IEEE 802.11a, 802.11b and 802.11g standards. Wireless LAN technologies are relatively new and many competing standards, such as Bluetooth™, as well as proposed standards such as IEEE 802.11n, exist. If the 802.11 standards do not achieve widespread market acceptance, our revenue and operating results may be harmed.</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185" w:lineRule="exact"/>
        <w:rPr>
          <w:sz w:val="20"/>
          <w:szCs w:val="20"/>
          <w:color w:val="auto"/>
        </w:rPr>
      </w:pPr>
    </w:p>
    <w:p>
      <w:pPr>
        <w:ind w:right="140" w:firstLine="222"/>
        <w:spacing w:after="0" w:line="269" w:lineRule="auto"/>
        <w:rPr>
          <w:sz w:val="20"/>
          <w:szCs w:val="20"/>
          <w:color w:val="auto"/>
        </w:rPr>
      </w:pPr>
      <w:r>
        <w:rPr>
          <w:rFonts w:ascii="Arial" w:cs="Arial" w:eastAsia="Arial" w:hAnsi="Arial"/>
          <w:sz w:val="17"/>
          <w:szCs w:val="17"/>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w:t>
      </w:r>
    </w:p>
    <w:p>
      <w:pPr>
        <w:spacing w:after="0" w:line="1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color w:val="auto"/>
        </w:rPr>
        <w:t>may not protect our proprietary rights as fully as in the United States.</w:t>
      </w:r>
    </w:p>
    <w:p>
      <w:pPr>
        <w:spacing w:after="0" w:line="198"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pacing w:after="0" w:line="130" w:lineRule="exact"/>
        <w:rPr>
          <w:sz w:val="20"/>
          <w:szCs w:val="20"/>
          <w:color w:val="auto"/>
        </w:rPr>
      </w:pPr>
    </w:p>
    <w:p>
      <w:pPr>
        <w:ind w:right="360" w:firstLine="225"/>
        <w:spacing w:after="0" w:line="257"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Any potential intellectual property litigation also could force us to do one or more of the following:</w:t>
      </w:r>
    </w:p>
    <w:p>
      <w:pPr>
        <w:spacing w:after="0" w:line="188" w:lineRule="exact"/>
        <w:rPr>
          <w:sz w:val="20"/>
          <w:szCs w:val="20"/>
          <w:color w:val="auto"/>
        </w:rPr>
      </w:pPr>
    </w:p>
    <w:p>
      <w:pPr>
        <w:ind w:left="440" w:hanging="171"/>
        <w:spacing w:after="0"/>
        <w:tabs>
          <w:tab w:leader="none" w:pos="4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attempt to obtain a license to the relevant intellectual property, which license may not be available on reasonable terms or at all; and</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right="180" w:firstLine="222"/>
        <w:spacing w:after="0" w:line="257" w:lineRule="auto"/>
        <w:rPr>
          <w:sz w:val="20"/>
          <w:szCs w:val="20"/>
          <w:color w:val="auto"/>
        </w:rPr>
      </w:pPr>
      <w:r>
        <w:rPr>
          <w:rFonts w:ascii="Arial" w:cs="Arial" w:eastAsia="Arial" w:hAnsi="Arial"/>
          <w:sz w:val="18"/>
          <w:szCs w:val="18"/>
          <w:color w:val="auto"/>
        </w:rPr>
        <w:t>We are also party to other claims and litigation proceedings arising in the normal course of business. The impact on us as a result of such claims and litigation cannot currently be ascertained. There can be no assurance that these matters will be resolved without costly litigation, in a manner that is not adverse to our financial position, results of operations or cash flows or without requiring royalty payments in the future that may adversely impact gross margins. Any litigation, regardless of the outcome, are time-consuming and expensive to resolve, require us to pay significant monetary damages and divert management time and attention.</w:t>
      </w:r>
    </w:p>
    <w:p>
      <w:pPr>
        <w:spacing w:after="0" w:line="148"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43" w:lineRule="exact"/>
        <w:rPr>
          <w:sz w:val="20"/>
          <w:szCs w:val="20"/>
          <w:color w:val="auto"/>
        </w:rPr>
      </w:pPr>
    </w:p>
    <w:p>
      <w:pPr>
        <w:ind w:right="60" w:firstLine="222"/>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38" w:lineRule="exact"/>
        <w:rPr>
          <w:sz w:val="20"/>
          <w:szCs w:val="20"/>
          <w:color w:val="auto"/>
        </w:rPr>
      </w:pPr>
    </w:p>
    <w:p>
      <w:pPr>
        <w:ind w:right="800"/>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30" w:lineRule="exact"/>
        <w:rPr>
          <w:sz w:val="20"/>
          <w:szCs w:val="20"/>
          <w:color w:val="auto"/>
        </w:rPr>
      </w:pPr>
    </w:p>
    <w:p>
      <w:pPr>
        <w:ind w:firstLine="225"/>
        <w:spacing w:after="0" w:line="293"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3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185" w:lineRule="exact"/>
        <w:rPr>
          <w:sz w:val="20"/>
          <w:szCs w:val="20"/>
          <w:color w:val="auto"/>
        </w:rPr>
      </w:pPr>
    </w:p>
    <w:p>
      <w:pPr>
        <w:ind w:right="260" w:firstLine="225"/>
        <w:spacing w:after="0" w:line="277" w:lineRule="auto"/>
        <w:rPr>
          <w:sz w:val="20"/>
          <w:szCs w:val="20"/>
          <w:color w:val="auto"/>
        </w:rPr>
      </w:pPr>
      <w:r>
        <w:rPr>
          <w:rFonts w:ascii="Arial" w:cs="Arial" w:eastAsia="Arial" w:hAnsi="Arial"/>
          <w:sz w:val="18"/>
          <w:szCs w:val="18"/>
          <w:color w:val="auto"/>
        </w:rPr>
        <w:t>Under current Bermuda law, we are not subject to tax on our income or capital gains. We have obtained from the Minister of Finance of Bermuda under the Exempt Undertakings Tax Protection Act 1966, as amended, an undertaking that, in the event that</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Bermuda enacts any legislation imposing tax computed on income or capital gains, those taxes should not apply to us until March 28, 2016. However, this exemption may not be extended beyond that date.</w:t>
      </w:r>
    </w:p>
    <w:p>
      <w:pPr>
        <w:spacing w:after="0" w:line="143" w:lineRule="exact"/>
        <w:rPr>
          <w:sz w:val="20"/>
          <w:szCs w:val="20"/>
          <w:color w:val="auto"/>
        </w:rPr>
      </w:pPr>
    </w:p>
    <w:p>
      <w:pPr>
        <w:ind w:right="60" w:firstLine="222"/>
        <w:spacing w:after="0" w:line="259"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Singapore statutory tax rate. We are required to meet several requirements as to investment, headcount and activities in Singapore to retain this status. If our Pioneer Status is terminated early, our financial results could be harmed.</w:t>
      </w:r>
    </w:p>
    <w:p>
      <w:pPr>
        <w:spacing w:after="0" w:line="146" w:lineRule="exact"/>
        <w:rPr>
          <w:sz w:val="20"/>
          <w:szCs w:val="20"/>
          <w:color w:val="auto"/>
        </w:rPr>
      </w:pPr>
    </w:p>
    <w:p>
      <w:pPr>
        <w:jc w:val="both"/>
        <w:ind w:right="300" w:firstLine="222"/>
        <w:spacing w:after="0" w:line="259" w:lineRule="auto"/>
        <w:rPr>
          <w:sz w:val="20"/>
          <w:szCs w:val="20"/>
          <w:color w:val="auto"/>
        </w:rPr>
      </w:pPr>
      <w:r>
        <w:rPr>
          <w:rFonts w:ascii="Arial" w:cs="Arial" w:eastAsia="Arial" w:hAnsi="Arial"/>
          <w:sz w:val="18"/>
          <w:szCs w:val="18"/>
          <w:color w:val="auto"/>
        </w:rPr>
        <w:t>The Israeli government has granted Approved Enterprise Status to a wholly-owned subsidiary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146" w:lineRule="exact"/>
        <w:rPr>
          <w:sz w:val="20"/>
          <w:szCs w:val="20"/>
          <w:color w:val="auto"/>
        </w:rPr>
      </w:pPr>
    </w:p>
    <w:p>
      <w:pPr>
        <w:jc w:val="both"/>
        <w:ind w:right="30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43" w:lineRule="exact"/>
        <w:rPr>
          <w:sz w:val="20"/>
          <w:szCs w:val="20"/>
          <w:color w:val="auto"/>
        </w:rPr>
      </w:pPr>
    </w:p>
    <w:p>
      <w:pPr>
        <w:ind w:right="60" w:firstLine="225"/>
        <w:spacing w:after="0" w:line="285"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w:t>
      </w:r>
    </w:p>
    <w:p>
      <w:pPr>
        <w:spacing w:after="0" w:line="2"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These claims and any resulting litigation could result in substantial costs and could divert the attention and resources of our management.</w:t>
      </w:r>
    </w:p>
    <w:p>
      <w:pPr>
        <w:spacing w:after="0" w:line="138" w:lineRule="exact"/>
        <w:rPr>
          <w:sz w:val="20"/>
          <w:szCs w:val="20"/>
          <w:color w:val="auto"/>
        </w:rPr>
      </w:pPr>
    </w:p>
    <w:p>
      <w:pPr>
        <w:jc w:val="both"/>
        <w:ind w:right="220" w:firstLine="225"/>
        <w:spacing w:after="0" w:line="259"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4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Future sales of our common stock in the public market may depress our stock price.</w:t>
      </w:r>
    </w:p>
    <w:p>
      <w:pPr>
        <w:spacing w:after="0" w:line="198" w:lineRule="exact"/>
        <w:rPr>
          <w:sz w:val="20"/>
          <w:szCs w:val="20"/>
          <w:color w:val="auto"/>
        </w:rPr>
      </w:pPr>
    </w:p>
    <w:p>
      <w:pPr>
        <w:ind w:right="60" w:firstLine="225"/>
        <w:spacing w:after="0" w:line="259" w:lineRule="auto"/>
        <w:rPr>
          <w:sz w:val="20"/>
          <w:szCs w:val="20"/>
          <w:color w:val="auto"/>
        </w:rPr>
      </w:pPr>
      <w:r>
        <w:rPr>
          <w:rFonts w:ascii="Arial" w:cs="Arial" w:eastAsia="Arial" w:hAnsi="Arial"/>
          <w:sz w:val="18"/>
          <w:szCs w:val="18"/>
          <w:color w:val="auto"/>
        </w:rPr>
        <w:t>Future sales of a substantial number of shares of our common stock in the public market could cause our stock price to decline. As of August 31, 2004, we had 269,917,737 shares outstanding and none of these shares are subject to any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146"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30" w:lineRule="exact"/>
        <w:rPr>
          <w:sz w:val="20"/>
          <w:szCs w:val="20"/>
          <w:color w:val="auto"/>
        </w:rPr>
      </w:pPr>
    </w:p>
    <w:p>
      <w:pPr>
        <w:ind w:left="24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440" w:hanging="171"/>
        <w:spacing w:after="0"/>
        <w:tabs>
          <w:tab w:leader="none" w:pos="4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25" w:lineRule="exact"/>
        <w:rPr>
          <w:rFonts w:ascii="Arial" w:cs="Arial" w:eastAsia="Arial" w:hAnsi="Arial"/>
          <w:sz w:val="18"/>
          <w:szCs w:val="18"/>
          <w:color w:val="auto"/>
        </w:rPr>
      </w:pPr>
    </w:p>
    <w:p>
      <w:pPr>
        <w:ind w:left="440" w:hanging="171"/>
        <w:spacing w:after="0"/>
        <w:tabs>
          <w:tab w:leader="none" w:pos="4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640" w:firstLine="222"/>
        <w:spacing w:after="0" w:line="277" w:lineRule="auto"/>
        <w:rPr>
          <w:sz w:val="20"/>
          <w:szCs w:val="20"/>
          <w:color w:val="auto"/>
        </w:rPr>
      </w:pPr>
      <w:r>
        <w:rPr>
          <w:rFonts w:ascii="Arial" w:cs="Arial" w:eastAsia="Arial" w:hAnsi="Arial"/>
          <w:sz w:val="18"/>
          <w:szCs w:val="18"/>
          <w:color w:val="auto"/>
        </w:rPr>
        <w:t>These change in corporate control provisions could make it more difficult for a third-party to acquire us, even if doing so would be a benefit to our shareholders.</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02" w:lineRule="exact"/>
        <w:rPr>
          <w:sz w:val="20"/>
          <w:szCs w:val="20"/>
          <w:color w:val="auto"/>
        </w:rPr>
      </w:pPr>
    </w:p>
    <w:p>
      <w:pPr>
        <w:ind w:right="20" w:firstLine="225"/>
        <w:spacing w:after="0" w:line="270" w:lineRule="auto"/>
        <w:rPr>
          <w:sz w:val="20"/>
          <w:szCs w:val="20"/>
          <w:color w:val="auto"/>
        </w:rPr>
      </w:pPr>
      <w:r>
        <w:rPr>
          <w:rFonts w:ascii="Arial" w:cs="Arial" w:eastAsia="Arial" w:hAnsi="Arial"/>
          <w:sz w:val="17"/>
          <w:szCs w:val="17"/>
          <w:i w:val="1"/>
          <w:iCs w:val="1"/>
          <w:color w:val="auto"/>
        </w:rPr>
        <w:t xml:space="preserve">Interest Rate Risk. </w:t>
      </w:r>
      <w:r>
        <w:rPr>
          <w:rFonts w:ascii="Arial" w:cs="Arial" w:eastAsia="Arial" w:hAnsi="Arial"/>
          <w:sz w:val="17"/>
          <w:szCs w:val="17"/>
          <w:color w:val="auto"/>
        </w:rPr>
        <w:t>The primary objective of our investment activities is to preserve principal while at the same time maximize the income we receive from</w:t>
      </w:r>
      <w:r>
        <w:rPr>
          <w:rFonts w:ascii="Arial" w:cs="Arial" w:eastAsia="Arial" w:hAnsi="Arial"/>
          <w:sz w:val="17"/>
          <w:szCs w:val="17"/>
          <w:i w:val="1"/>
          <w:iCs w:val="1"/>
          <w:color w:val="auto"/>
        </w:rPr>
        <w:t xml:space="preserve"> </w:t>
      </w:r>
      <w:r>
        <w:rPr>
          <w:rFonts w:ascii="Arial" w:cs="Arial" w:eastAsia="Arial" w:hAnsi="Arial"/>
          <w:sz w:val="17"/>
          <w:szCs w:val="17"/>
          <w:color w:val="auto"/>
        </w:rPr>
        <w:t>our investments without 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and Federal, State, county and municipal debt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July 31, 2004 (in thousands). This table does not include money market funds because those funds are not subject to market risk.</w:t>
      </w:r>
    </w:p>
    <w:p>
      <w:pPr>
        <w:spacing w:after="0" w:line="345"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23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3280" w:type="dxa"/>
            <w:vAlign w:val="bottom"/>
            <w:gridSpan w:val="7"/>
          </w:tcPr>
          <w:p>
            <w:pPr>
              <w:jc w:val="right"/>
              <w:ind w:right="474"/>
              <w:spacing w:after="0"/>
              <w:rPr>
                <w:sz w:val="20"/>
                <w:szCs w:val="20"/>
                <w:color w:val="auto"/>
              </w:rPr>
            </w:pPr>
            <w:r>
              <w:rPr>
                <w:rFonts w:ascii="Arial" w:cs="Arial" w:eastAsia="Arial" w:hAnsi="Arial"/>
                <w:sz w:val="14"/>
                <w:szCs w:val="14"/>
                <w:b w:val="1"/>
                <w:bCs w:val="1"/>
                <w:color w:val="auto"/>
              </w:rPr>
              <w:t>Expected Fiscal Year Maturity Date</w:t>
            </w: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2380" w:type="dxa"/>
            <w:vAlign w:val="bottom"/>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94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78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78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78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120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116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23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40" w:type="dxa"/>
            <w:vAlign w:val="bottom"/>
          </w:tcPr>
          <w:p>
            <w:pPr>
              <w:jc w:val="right"/>
              <w:ind w:right="374"/>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780" w:type="dxa"/>
            <w:vAlign w:val="bottom"/>
          </w:tcPr>
          <w:p>
            <w:pPr>
              <w:jc w:val="right"/>
              <w:ind w:right="274"/>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60" w:type="dxa"/>
            <w:vAlign w:val="bottom"/>
          </w:tcPr>
          <w:p>
            <w:pPr>
              <w:jc w:val="right"/>
              <w:ind w:right="276"/>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80" w:type="dxa"/>
            <w:vAlign w:val="bottom"/>
          </w:tcPr>
          <w:p>
            <w:pPr>
              <w:jc w:val="right"/>
              <w:ind w:right="294"/>
              <w:spacing w:after="0"/>
              <w:rPr>
                <w:sz w:val="20"/>
                <w:szCs w:val="20"/>
                <w:color w:val="auto"/>
              </w:rPr>
            </w:pPr>
            <w:r>
              <w:rPr>
                <w:rFonts w:ascii="Arial" w:cs="Arial" w:eastAsia="Arial" w:hAnsi="Arial"/>
                <w:sz w:val="14"/>
                <w:szCs w:val="14"/>
                <w:b w:val="1"/>
                <w:bCs w:val="1"/>
                <w:color w:val="auto"/>
              </w:rPr>
              <w:t>2008</w:t>
            </w:r>
          </w:p>
        </w:tc>
        <w:tc>
          <w:tcPr>
            <w:tcW w:w="2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80" w:type="dxa"/>
            <w:vAlign w:val="bottom"/>
          </w:tcPr>
          <w:p>
            <w:pPr>
              <w:jc w:val="right"/>
              <w:ind w:right="294"/>
              <w:spacing w:after="0"/>
              <w:rPr>
                <w:sz w:val="20"/>
                <w:szCs w:val="20"/>
                <w:color w:val="auto"/>
              </w:rPr>
            </w:pPr>
            <w:r>
              <w:rPr>
                <w:rFonts w:ascii="Arial" w:cs="Arial" w:eastAsia="Arial" w:hAnsi="Arial"/>
                <w:sz w:val="14"/>
                <w:szCs w:val="14"/>
                <w:b w:val="1"/>
                <w:bCs w:val="1"/>
                <w:color w:val="auto"/>
              </w:rPr>
              <w:t>2009</w:t>
            </w:r>
          </w:p>
        </w:tc>
        <w:tc>
          <w:tcPr>
            <w:tcW w:w="240" w:type="dxa"/>
            <w:vAlign w:val="bottom"/>
          </w:tcPr>
          <w:p>
            <w:pPr>
              <w:spacing w:after="0"/>
              <w:rPr>
                <w:sz w:val="20"/>
                <w:szCs w:val="20"/>
                <w:color w:val="auto"/>
              </w:rPr>
            </w:pPr>
          </w:p>
        </w:tc>
        <w:tc>
          <w:tcPr>
            <w:tcW w:w="1200" w:type="dxa"/>
            <w:vAlign w:val="bottom"/>
          </w:tcPr>
          <w:p>
            <w:pPr>
              <w:jc w:val="right"/>
              <w:ind w:right="368"/>
              <w:spacing w:after="0"/>
              <w:rPr>
                <w:sz w:val="20"/>
                <w:szCs w:val="20"/>
                <w:color w:val="auto"/>
              </w:rPr>
            </w:pPr>
            <w:r>
              <w:rPr>
                <w:rFonts w:ascii="Arial" w:cs="Arial" w:eastAsia="Arial" w:hAnsi="Arial"/>
                <w:sz w:val="14"/>
                <w:szCs w:val="14"/>
                <w:b w:val="1"/>
                <w:bCs w:val="1"/>
                <w:color w:val="auto"/>
              </w:rPr>
              <w:t>Total</w:t>
            </w:r>
          </w:p>
        </w:tc>
        <w:tc>
          <w:tcPr>
            <w:tcW w:w="240" w:type="dxa"/>
            <w:vAlign w:val="bottom"/>
          </w:tcPr>
          <w:p>
            <w:pPr>
              <w:spacing w:after="0"/>
              <w:rPr>
                <w:sz w:val="20"/>
                <w:szCs w:val="20"/>
                <w:color w:val="auto"/>
              </w:rPr>
            </w:pPr>
          </w:p>
        </w:tc>
        <w:tc>
          <w:tcPr>
            <w:tcW w:w="1160" w:type="dxa"/>
            <w:vAlign w:val="bottom"/>
          </w:tcPr>
          <w:p>
            <w:pPr>
              <w:jc w:val="right"/>
              <w:ind w:right="188"/>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2380" w:type="dxa"/>
            <w:vAlign w:val="bottom"/>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94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78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78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78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20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16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2380" w:type="dxa"/>
            <w:vAlign w:val="bottom"/>
          </w:tcPr>
          <w:p>
            <w:pPr>
              <w:spacing w:after="0"/>
              <w:rPr>
                <w:sz w:val="6"/>
                <w:szCs w:val="6"/>
                <w:color w:val="auto"/>
              </w:rPr>
            </w:pPr>
          </w:p>
        </w:tc>
        <w:tc>
          <w:tcPr>
            <w:tcW w:w="240" w:type="dxa"/>
            <w:vAlign w:val="bottom"/>
          </w:tcPr>
          <w:p>
            <w:pPr>
              <w:spacing w:after="0"/>
              <w:rPr>
                <w:sz w:val="6"/>
                <w:szCs w:val="6"/>
                <w:color w:val="auto"/>
              </w:rPr>
            </w:pPr>
          </w:p>
        </w:tc>
        <w:tc>
          <w:tcPr>
            <w:tcW w:w="940" w:type="dxa"/>
            <w:vAlign w:val="bottom"/>
          </w:tcPr>
          <w:p>
            <w:pPr>
              <w:spacing w:after="0"/>
              <w:rPr>
                <w:sz w:val="6"/>
                <w:szCs w:val="6"/>
                <w:color w:val="auto"/>
              </w:rPr>
            </w:pPr>
          </w:p>
        </w:tc>
        <w:tc>
          <w:tcPr>
            <w:tcW w:w="220" w:type="dxa"/>
            <w:vAlign w:val="bottom"/>
          </w:tcPr>
          <w:p>
            <w:pPr>
              <w:spacing w:after="0"/>
              <w:rPr>
                <w:sz w:val="6"/>
                <w:szCs w:val="6"/>
                <w:color w:val="auto"/>
              </w:rPr>
            </w:pPr>
          </w:p>
        </w:tc>
        <w:tc>
          <w:tcPr>
            <w:tcW w:w="240" w:type="dxa"/>
            <w:vAlign w:val="bottom"/>
          </w:tcPr>
          <w:p>
            <w:pPr>
              <w:spacing w:after="0"/>
              <w:rPr>
                <w:sz w:val="6"/>
                <w:szCs w:val="6"/>
                <w:color w:val="auto"/>
              </w:rPr>
            </w:pPr>
          </w:p>
        </w:tc>
        <w:tc>
          <w:tcPr>
            <w:tcW w:w="780" w:type="dxa"/>
            <w:vAlign w:val="bottom"/>
          </w:tcPr>
          <w:p>
            <w:pPr>
              <w:spacing w:after="0"/>
              <w:rPr>
                <w:sz w:val="6"/>
                <w:szCs w:val="6"/>
                <w:color w:val="auto"/>
              </w:rPr>
            </w:pPr>
          </w:p>
        </w:tc>
        <w:tc>
          <w:tcPr>
            <w:tcW w:w="220" w:type="dxa"/>
            <w:vAlign w:val="bottom"/>
          </w:tcPr>
          <w:p>
            <w:pPr>
              <w:spacing w:after="0"/>
              <w:rPr>
                <w:sz w:val="6"/>
                <w:szCs w:val="6"/>
                <w:color w:val="auto"/>
              </w:rPr>
            </w:pPr>
          </w:p>
        </w:tc>
        <w:tc>
          <w:tcPr>
            <w:tcW w:w="260" w:type="dxa"/>
            <w:vAlign w:val="bottom"/>
          </w:tcPr>
          <w:p>
            <w:pPr>
              <w:spacing w:after="0"/>
              <w:rPr>
                <w:sz w:val="6"/>
                <w:szCs w:val="6"/>
                <w:color w:val="auto"/>
              </w:rPr>
            </w:pPr>
          </w:p>
        </w:tc>
        <w:tc>
          <w:tcPr>
            <w:tcW w:w="760" w:type="dxa"/>
            <w:vAlign w:val="bottom"/>
          </w:tcPr>
          <w:p>
            <w:pPr>
              <w:spacing w:after="0"/>
              <w:rPr>
                <w:sz w:val="6"/>
                <w:szCs w:val="6"/>
                <w:color w:val="auto"/>
              </w:rPr>
            </w:pPr>
          </w:p>
        </w:tc>
        <w:tc>
          <w:tcPr>
            <w:tcW w:w="220" w:type="dxa"/>
            <w:vAlign w:val="bottom"/>
          </w:tcPr>
          <w:p>
            <w:pPr>
              <w:spacing w:after="0"/>
              <w:rPr>
                <w:sz w:val="6"/>
                <w:szCs w:val="6"/>
                <w:color w:val="auto"/>
              </w:rPr>
            </w:pPr>
          </w:p>
        </w:tc>
        <w:tc>
          <w:tcPr>
            <w:tcW w:w="260" w:type="dxa"/>
            <w:vAlign w:val="bottom"/>
          </w:tcPr>
          <w:p>
            <w:pPr>
              <w:spacing w:after="0"/>
              <w:rPr>
                <w:sz w:val="6"/>
                <w:szCs w:val="6"/>
                <w:color w:val="auto"/>
              </w:rPr>
            </w:pPr>
          </w:p>
        </w:tc>
        <w:tc>
          <w:tcPr>
            <w:tcW w:w="780" w:type="dxa"/>
            <w:vAlign w:val="bottom"/>
          </w:tcPr>
          <w:p>
            <w:pPr>
              <w:spacing w:after="0"/>
              <w:rPr>
                <w:sz w:val="6"/>
                <w:szCs w:val="6"/>
                <w:color w:val="auto"/>
              </w:rPr>
            </w:pPr>
          </w:p>
        </w:tc>
        <w:tc>
          <w:tcPr>
            <w:tcW w:w="220" w:type="dxa"/>
            <w:vAlign w:val="bottom"/>
          </w:tcPr>
          <w:p>
            <w:pPr>
              <w:spacing w:after="0"/>
              <w:rPr>
                <w:sz w:val="6"/>
                <w:szCs w:val="6"/>
                <w:color w:val="auto"/>
              </w:rPr>
            </w:pPr>
          </w:p>
        </w:tc>
        <w:tc>
          <w:tcPr>
            <w:tcW w:w="260" w:type="dxa"/>
            <w:vAlign w:val="bottom"/>
          </w:tcPr>
          <w:p>
            <w:pPr>
              <w:spacing w:after="0"/>
              <w:rPr>
                <w:sz w:val="6"/>
                <w:szCs w:val="6"/>
                <w:color w:val="auto"/>
              </w:rPr>
            </w:pPr>
          </w:p>
        </w:tc>
        <w:tc>
          <w:tcPr>
            <w:tcW w:w="780" w:type="dxa"/>
            <w:vAlign w:val="bottom"/>
          </w:tcPr>
          <w:p>
            <w:pPr>
              <w:spacing w:after="0"/>
              <w:rPr>
                <w:sz w:val="6"/>
                <w:szCs w:val="6"/>
                <w:color w:val="auto"/>
              </w:rPr>
            </w:pPr>
          </w:p>
        </w:tc>
        <w:tc>
          <w:tcPr>
            <w:tcW w:w="240" w:type="dxa"/>
            <w:vAlign w:val="bottom"/>
          </w:tcPr>
          <w:p>
            <w:pPr>
              <w:spacing w:after="0"/>
              <w:rPr>
                <w:sz w:val="6"/>
                <w:szCs w:val="6"/>
                <w:color w:val="auto"/>
              </w:rPr>
            </w:pPr>
          </w:p>
        </w:tc>
        <w:tc>
          <w:tcPr>
            <w:tcW w:w="1200" w:type="dxa"/>
            <w:vAlign w:val="bottom"/>
          </w:tcPr>
          <w:p>
            <w:pPr>
              <w:spacing w:after="0"/>
              <w:rPr>
                <w:sz w:val="6"/>
                <w:szCs w:val="6"/>
                <w:color w:val="auto"/>
              </w:rPr>
            </w:pPr>
          </w:p>
        </w:tc>
        <w:tc>
          <w:tcPr>
            <w:tcW w:w="240" w:type="dxa"/>
            <w:vAlign w:val="bottom"/>
          </w:tcPr>
          <w:p>
            <w:pPr>
              <w:spacing w:after="0"/>
              <w:rPr>
                <w:sz w:val="6"/>
                <w:szCs w:val="6"/>
                <w:color w:val="auto"/>
              </w:rPr>
            </w:pPr>
          </w:p>
        </w:tc>
        <w:tc>
          <w:tcPr>
            <w:tcW w:w="11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380" w:type="dxa"/>
            <w:vAlign w:val="bottom"/>
            <w:shd w:val="clear" w:color="auto" w:fill="EEEEEE"/>
          </w:tcPr>
          <w:p>
            <w:pPr>
              <w:spacing w:after="0"/>
              <w:rPr>
                <w:sz w:val="20"/>
                <w:szCs w:val="20"/>
                <w:color w:val="auto"/>
              </w:rPr>
            </w:pPr>
            <w:r>
              <w:rPr>
                <w:rFonts w:ascii="Arial" w:cs="Arial" w:eastAsia="Arial" w:hAnsi="Arial"/>
                <w:sz w:val="18"/>
                <w:szCs w:val="18"/>
                <w:color w:val="auto"/>
              </w:rPr>
              <w:t>Variable Rate</w:t>
            </w:r>
          </w:p>
        </w:tc>
        <w:tc>
          <w:tcPr>
            <w:tcW w:w="2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40" w:type="dxa"/>
            <w:vAlign w:val="bottom"/>
            <w:shd w:val="clear" w:color="auto" w:fill="EEEEEE"/>
          </w:tcPr>
          <w:p>
            <w:pPr>
              <w:jc w:val="right"/>
              <w:ind w:right="254"/>
              <w:spacing w:after="0"/>
              <w:rPr>
                <w:sz w:val="20"/>
                <w:szCs w:val="20"/>
                <w:color w:val="auto"/>
              </w:rPr>
            </w:pPr>
            <w:r>
              <w:rPr>
                <w:rFonts w:ascii="Arial" w:cs="Arial" w:eastAsia="Arial" w:hAnsi="Arial"/>
                <w:sz w:val="18"/>
                <w:szCs w:val="18"/>
                <w:color w:val="auto"/>
                <w:w w:val="89"/>
              </w:rPr>
              <w:t>147,630</w:t>
            </w: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EEEEEE"/>
          </w:tcPr>
          <w:p>
            <w:pPr>
              <w:jc w:val="right"/>
              <w:ind w:right="194"/>
              <w:spacing w:after="0"/>
              <w:rPr>
                <w:sz w:val="20"/>
                <w:szCs w:val="20"/>
                <w:color w:val="auto"/>
              </w:rPr>
            </w:pPr>
            <w:r>
              <w:rPr>
                <w:rFonts w:ascii="Arial" w:cs="Arial" w:eastAsia="Arial" w:hAnsi="Arial"/>
                <w:sz w:val="18"/>
                <w:szCs w:val="18"/>
                <w:color w:val="auto"/>
              </w:rPr>
              <w:t>—</w:t>
            </w:r>
          </w:p>
        </w:tc>
        <w:tc>
          <w:tcPr>
            <w:tcW w:w="48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760" w:type="dxa"/>
            <w:vAlign w:val="bottom"/>
            <w:shd w:val="clear" w:color="auto" w:fill="EEEEEE"/>
          </w:tcPr>
          <w:p>
            <w:pPr>
              <w:jc w:val="right"/>
              <w:ind w:right="196"/>
              <w:spacing w:after="0"/>
              <w:rPr>
                <w:sz w:val="20"/>
                <w:szCs w:val="20"/>
                <w:color w:val="auto"/>
              </w:rPr>
            </w:pPr>
            <w:r>
              <w:rPr>
                <w:rFonts w:ascii="Arial" w:cs="Arial" w:eastAsia="Arial" w:hAnsi="Arial"/>
                <w:sz w:val="18"/>
                <w:szCs w:val="18"/>
                <w:color w:val="auto"/>
              </w:rPr>
              <w:t>—</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EEEEEE"/>
          </w:tcPr>
          <w:p>
            <w:pPr>
              <w:jc w:val="right"/>
              <w:ind w:right="194"/>
              <w:spacing w:after="0"/>
              <w:rPr>
                <w:sz w:val="20"/>
                <w:szCs w:val="20"/>
                <w:color w:val="auto"/>
              </w:rPr>
            </w:pPr>
            <w:r>
              <w:rPr>
                <w:rFonts w:ascii="Arial" w:cs="Arial" w:eastAsia="Arial" w:hAnsi="Arial"/>
                <w:sz w:val="18"/>
                <w:szCs w:val="18"/>
                <w:color w:val="auto"/>
              </w:rPr>
              <w:t>—</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EEEEEE"/>
          </w:tcPr>
          <w:p>
            <w:pPr>
              <w:jc w:val="right"/>
              <w:ind w:right="194"/>
              <w:spacing w:after="0"/>
              <w:rPr>
                <w:sz w:val="20"/>
                <w:szCs w:val="20"/>
                <w:color w:val="auto"/>
              </w:rPr>
            </w:pPr>
            <w:r>
              <w:rPr>
                <w:rFonts w:ascii="Arial" w:cs="Arial" w:eastAsia="Arial" w:hAnsi="Arial"/>
                <w:sz w:val="18"/>
                <w:szCs w:val="18"/>
                <w:color w:val="auto"/>
              </w:rPr>
              <w:t>—</w:t>
            </w:r>
          </w:p>
        </w:tc>
        <w:tc>
          <w:tcPr>
            <w:tcW w:w="1440" w:type="dxa"/>
            <w:vAlign w:val="bottom"/>
            <w:gridSpan w:val="2"/>
            <w:shd w:val="clear" w:color="auto" w:fill="EEEEEE"/>
          </w:tcPr>
          <w:p>
            <w:pPr>
              <w:jc w:val="right"/>
              <w:ind w:right="288"/>
              <w:spacing w:after="0"/>
              <w:rPr>
                <w:sz w:val="20"/>
                <w:szCs w:val="20"/>
                <w:color w:val="auto"/>
              </w:rPr>
            </w:pPr>
            <w:r>
              <w:rPr>
                <w:rFonts w:ascii="Arial" w:cs="Arial" w:eastAsia="Arial" w:hAnsi="Arial"/>
                <w:sz w:val="18"/>
                <w:szCs w:val="18"/>
                <w:color w:val="auto"/>
              </w:rPr>
              <w:t>$147,630</w:t>
            </w:r>
          </w:p>
        </w:tc>
        <w:tc>
          <w:tcPr>
            <w:tcW w:w="1400" w:type="dxa"/>
            <w:vAlign w:val="bottom"/>
            <w:gridSpan w:val="2"/>
            <w:shd w:val="clear" w:color="auto" w:fill="EEEEEE"/>
          </w:tcPr>
          <w:p>
            <w:pPr>
              <w:jc w:val="right"/>
              <w:ind w:right="248"/>
              <w:spacing w:after="0"/>
              <w:rPr>
                <w:sz w:val="20"/>
                <w:szCs w:val="20"/>
                <w:color w:val="auto"/>
              </w:rPr>
            </w:pPr>
            <w:r>
              <w:rPr>
                <w:rFonts w:ascii="Arial" w:cs="Arial" w:eastAsia="Arial" w:hAnsi="Arial"/>
                <w:sz w:val="18"/>
                <w:szCs w:val="18"/>
                <w:color w:val="auto"/>
              </w:rPr>
              <w:t>$147,629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380" w:type="dxa"/>
            <w:vAlign w:val="bottom"/>
          </w:tcPr>
          <w:p>
            <w:pPr>
              <w:spacing w:after="0"/>
              <w:rPr>
                <w:sz w:val="20"/>
                <w:szCs w:val="20"/>
                <w:color w:val="auto"/>
              </w:rPr>
            </w:pPr>
            <w:r>
              <w:rPr>
                <w:rFonts w:ascii="Arial" w:cs="Arial" w:eastAsia="Arial" w:hAnsi="Arial"/>
                <w:sz w:val="18"/>
                <w:szCs w:val="18"/>
                <w:color w:val="auto"/>
              </w:rPr>
              <w:t>Average Interest Rate</w:t>
            </w:r>
          </w:p>
        </w:tc>
        <w:tc>
          <w:tcPr>
            <w:tcW w:w="240" w:type="dxa"/>
            <w:vAlign w:val="bottom"/>
          </w:tcPr>
          <w:p>
            <w:pPr>
              <w:spacing w:after="0"/>
              <w:rPr>
                <w:sz w:val="18"/>
                <w:szCs w:val="18"/>
                <w:color w:val="auto"/>
              </w:rPr>
            </w:pPr>
          </w:p>
        </w:tc>
        <w:tc>
          <w:tcPr>
            <w:tcW w:w="940" w:type="dxa"/>
            <w:vAlign w:val="bottom"/>
          </w:tcPr>
          <w:p>
            <w:pPr>
              <w:jc w:val="right"/>
              <w:ind w:right="114"/>
              <w:spacing w:after="0"/>
              <w:rPr>
                <w:sz w:val="20"/>
                <w:szCs w:val="20"/>
                <w:color w:val="auto"/>
              </w:rPr>
            </w:pPr>
            <w:r>
              <w:rPr>
                <w:rFonts w:ascii="Arial" w:cs="Arial" w:eastAsia="Arial" w:hAnsi="Arial"/>
                <w:sz w:val="18"/>
                <w:szCs w:val="18"/>
                <w:color w:val="auto"/>
              </w:rPr>
              <w:t>1.61%</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80" w:type="dxa"/>
            <w:vAlign w:val="bottom"/>
          </w:tcPr>
          <w:p>
            <w:pPr>
              <w:jc w:val="right"/>
              <w:ind w:right="194"/>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jc w:val="right"/>
              <w:ind w:right="196"/>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jc w:val="right"/>
              <w:ind w:right="194"/>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jc w:val="right"/>
              <w:ind w:right="194"/>
              <w:spacing w:after="0"/>
              <w:rPr>
                <w:sz w:val="20"/>
                <w:szCs w:val="20"/>
                <w:color w:val="auto"/>
              </w:rPr>
            </w:pPr>
            <w:r>
              <w:rPr>
                <w:rFonts w:ascii="Arial" w:cs="Arial" w:eastAsia="Arial" w:hAnsi="Arial"/>
                <w:sz w:val="18"/>
                <w:szCs w:val="18"/>
                <w:color w:val="auto"/>
              </w:rPr>
              <w:t>—</w:t>
            </w:r>
          </w:p>
        </w:tc>
        <w:tc>
          <w:tcPr>
            <w:tcW w:w="1440" w:type="dxa"/>
            <w:vAlign w:val="bottom"/>
            <w:gridSpan w:val="2"/>
          </w:tcPr>
          <w:p>
            <w:pPr>
              <w:jc w:val="right"/>
              <w:ind w:right="128"/>
              <w:spacing w:after="0"/>
              <w:rPr>
                <w:sz w:val="20"/>
                <w:szCs w:val="20"/>
                <w:color w:val="auto"/>
              </w:rPr>
            </w:pPr>
            <w:r>
              <w:rPr>
                <w:rFonts w:ascii="Arial" w:cs="Arial" w:eastAsia="Arial" w:hAnsi="Arial"/>
                <w:sz w:val="18"/>
                <w:szCs w:val="18"/>
                <w:color w:val="auto"/>
              </w:rPr>
              <w:t>1.61%</w:t>
            </w:r>
          </w:p>
        </w:tc>
        <w:tc>
          <w:tcPr>
            <w:tcW w:w="2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380" w:type="dxa"/>
            <w:vAlign w:val="bottom"/>
            <w:shd w:val="clear" w:color="auto" w:fill="EEEEEE"/>
          </w:tcPr>
          <w:p>
            <w:pPr>
              <w:spacing w:after="0"/>
              <w:rPr>
                <w:sz w:val="20"/>
                <w:szCs w:val="20"/>
                <w:color w:val="auto"/>
              </w:rPr>
            </w:pPr>
            <w:r>
              <w:rPr>
                <w:rFonts w:ascii="Arial" w:cs="Arial" w:eastAsia="Arial" w:hAnsi="Arial"/>
                <w:sz w:val="18"/>
                <w:szCs w:val="18"/>
                <w:color w:val="auto"/>
              </w:rPr>
              <w:t>Fixed Rate</w:t>
            </w:r>
          </w:p>
        </w:tc>
        <w:tc>
          <w:tcPr>
            <w:tcW w:w="2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40" w:type="dxa"/>
            <w:vAlign w:val="bottom"/>
            <w:shd w:val="clear" w:color="auto" w:fill="EEEEEE"/>
          </w:tcPr>
          <w:p>
            <w:pPr>
              <w:jc w:val="right"/>
              <w:ind w:right="254"/>
              <w:spacing w:after="0"/>
              <w:rPr>
                <w:sz w:val="20"/>
                <w:szCs w:val="20"/>
                <w:color w:val="auto"/>
              </w:rPr>
            </w:pPr>
            <w:r>
              <w:rPr>
                <w:rFonts w:ascii="Arial" w:cs="Arial" w:eastAsia="Arial" w:hAnsi="Arial"/>
                <w:sz w:val="18"/>
                <w:szCs w:val="18"/>
                <w:color w:val="auto"/>
              </w:rPr>
              <w:t>13,810</w:t>
            </w: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EEEEEE"/>
          </w:tcPr>
          <w:p>
            <w:pPr>
              <w:jc w:val="right"/>
              <w:ind w:right="194"/>
              <w:spacing w:after="0"/>
              <w:rPr>
                <w:sz w:val="20"/>
                <w:szCs w:val="20"/>
                <w:color w:val="auto"/>
              </w:rPr>
            </w:pPr>
            <w:r>
              <w:rPr>
                <w:rFonts w:ascii="Arial" w:cs="Arial" w:eastAsia="Arial" w:hAnsi="Arial"/>
                <w:sz w:val="18"/>
                <w:szCs w:val="18"/>
                <w:color w:val="auto"/>
                <w:w w:val="87"/>
              </w:rPr>
              <w:t>30,322</w:t>
            </w:r>
          </w:p>
        </w:tc>
        <w:tc>
          <w:tcPr>
            <w:tcW w:w="48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760" w:type="dxa"/>
            <w:vAlign w:val="bottom"/>
            <w:shd w:val="clear" w:color="auto" w:fill="EEEEEE"/>
          </w:tcPr>
          <w:p>
            <w:pPr>
              <w:jc w:val="right"/>
              <w:ind w:right="196"/>
              <w:spacing w:after="0"/>
              <w:rPr>
                <w:sz w:val="20"/>
                <w:szCs w:val="20"/>
                <w:color w:val="auto"/>
              </w:rPr>
            </w:pPr>
            <w:r>
              <w:rPr>
                <w:rFonts w:ascii="Arial" w:cs="Arial" w:eastAsia="Arial" w:hAnsi="Arial"/>
                <w:sz w:val="18"/>
                <w:szCs w:val="18"/>
                <w:color w:val="auto"/>
                <w:w w:val="83"/>
              </w:rPr>
              <w:t>98,716</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EEEEEE"/>
          </w:tcPr>
          <w:p>
            <w:pPr>
              <w:jc w:val="right"/>
              <w:ind w:right="194"/>
              <w:spacing w:after="0"/>
              <w:rPr>
                <w:sz w:val="20"/>
                <w:szCs w:val="20"/>
                <w:color w:val="auto"/>
              </w:rPr>
            </w:pPr>
            <w:r>
              <w:rPr>
                <w:rFonts w:ascii="Arial" w:cs="Arial" w:eastAsia="Arial" w:hAnsi="Arial"/>
                <w:sz w:val="18"/>
                <w:szCs w:val="18"/>
                <w:color w:val="auto"/>
                <w:w w:val="87"/>
              </w:rPr>
              <w:t>38,400</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EEEEEE"/>
          </w:tcPr>
          <w:p>
            <w:pPr>
              <w:jc w:val="right"/>
              <w:ind w:right="194"/>
              <w:spacing w:after="0"/>
              <w:rPr>
                <w:sz w:val="20"/>
                <w:szCs w:val="20"/>
                <w:color w:val="auto"/>
              </w:rPr>
            </w:pPr>
            <w:r>
              <w:rPr>
                <w:rFonts w:ascii="Arial" w:cs="Arial" w:eastAsia="Arial" w:hAnsi="Arial"/>
                <w:sz w:val="18"/>
                <w:szCs w:val="18"/>
                <w:color w:val="auto"/>
                <w:w w:val="87"/>
              </w:rPr>
              <w:t>10,129</w:t>
            </w:r>
          </w:p>
        </w:tc>
        <w:tc>
          <w:tcPr>
            <w:tcW w:w="1440" w:type="dxa"/>
            <w:vAlign w:val="bottom"/>
            <w:gridSpan w:val="2"/>
            <w:shd w:val="clear" w:color="auto" w:fill="EEEEEE"/>
          </w:tcPr>
          <w:p>
            <w:pPr>
              <w:jc w:val="right"/>
              <w:ind w:right="288"/>
              <w:spacing w:after="0"/>
              <w:rPr>
                <w:sz w:val="20"/>
                <w:szCs w:val="20"/>
                <w:color w:val="auto"/>
              </w:rPr>
            </w:pPr>
            <w:r>
              <w:rPr>
                <w:rFonts w:ascii="Arial" w:cs="Arial" w:eastAsia="Arial" w:hAnsi="Arial"/>
                <w:sz w:val="18"/>
                <w:szCs w:val="18"/>
                <w:color w:val="auto"/>
              </w:rPr>
              <w:t>$191,377</w:t>
            </w:r>
          </w:p>
        </w:tc>
        <w:tc>
          <w:tcPr>
            <w:tcW w:w="1400" w:type="dxa"/>
            <w:vAlign w:val="bottom"/>
            <w:gridSpan w:val="2"/>
            <w:shd w:val="clear" w:color="auto" w:fill="EEEEEE"/>
          </w:tcPr>
          <w:p>
            <w:pPr>
              <w:jc w:val="right"/>
              <w:ind w:right="248"/>
              <w:spacing w:after="0"/>
              <w:rPr>
                <w:sz w:val="20"/>
                <w:szCs w:val="20"/>
                <w:color w:val="auto"/>
              </w:rPr>
            </w:pPr>
            <w:r>
              <w:rPr>
                <w:rFonts w:ascii="Arial" w:cs="Arial" w:eastAsia="Arial" w:hAnsi="Arial"/>
                <w:sz w:val="18"/>
                <w:szCs w:val="18"/>
                <w:color w:val="auto"/>
              </w:rPr>
              <w:t>$189,760</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380" w:type="dxa"/>
            <w:vAlign w:val="bottom"/>
          </w:tcPr>
          <w:p>
            <w:pPr>
              <w:spacing w:after="0"/>
              <w:rPr>
                <w:sz w:val="20"/>
                <w:szCs w:val="20"/>
                <w:color w:val="auto"/>
              </w:rPr>
            </w:pPr>
            <w:r>
              <w:rPr>
                <w:rFonts w:ascii="Arial" w:cs="Arial" w:eastAsia="Arial" w:hAnsi="Arial"/>
                <w:sz w:val="18"/>
                <w:szCs w:val="18"/>
                <w:color w:val="auto"/>
              </w:rPr>
              <w:t>Average Interest Rate</w:t>
            </w:r>
          </w:p>
        </w:tc>
        <w:tc>
          <w:tcPr>
            <w:tcW w:w="240" w:type="dxa"/>
            <w:vAlign w:val="bottom"/>
          </w:tcPr>
          <w:p>
            <w:pPr>
              <w:spacing w:after="0"/>
              <w:rPr>
                <w:sz w:val="20"/>
                <w:szCs w:val="20"/>
                <w:color w:val="auto"/>
              </w:rPr>
            </w:pPr>
          </w:p>
        </w:tc>
        <w:tc>
          <w:tcPr>
            <w:tcW w:w="940" w:type="dxa"/>
            <w:vAlign w:val="bottom"/>
          </w:tcPr>
          <w:p>
            <w:pPr>
              <w:jc w:val="right"/>
              <w:ind w:right="114"/>
              <w:spacing w:after="0"/>
              <w:rPr>
                <w:sz w:val="20"/>
                <w:szCs w:val="20"/>
                <w:color w:val="auto"/>
              </w:rPr>
            </w:pPr>
            <w:r>
              <w:rPr>
                <w:rFonts w:ascii="Arial" w:cs="Arial" w:eastAsia="Arial" w:hAnsi="Arial"/>
                <w:sz w:val="18"/>
                <w:szCs w:val="18"/>
                <w:color w:val="auto"/>
              </w:rPr>
              <w:t>1.73%</w:t>
            </w:r>
          </w:p>
        </w:tc>
        <w:tc>
          <w:tcPr>
            <w:tcW w:w="2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780" w:type="dxa"/>
            <w:vAlign w:val="bottom"/>
          </w:tcPr>
          <w:p>
            <w:pPr>
              <w:jc w:val="right"/>
              <w:ind w:right="34"/>
              <w:spacing w:after="0"/>
              <w:rPr>
                <w:sz w:val="20"/>
                <w:szCs w:val="20"/>
                <w:color w:val="auto"/>
              </w:rPr>
            </w:pPr>
            <w:r>
              <w:rPr>
                <w:rFonts w:ascii="Arial" w:cs="Arial" w:eastAsia="Arial" w:hAnsi="Arial"/>
                <w:sz w:val="18"/>
                <w:szCs w:val="18"/>
                <w:color w:val="auto"/>
              </w:rPr>
              <w:t>1.99%</w:t>
            </w:r>
          </w:p>
        </w:tc>
        <w:tc>
          <w:tcPr>
            <w:tcW w:w="2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60" w:type="dxa"/>
            <w:vAlign w:val="bottom"/>
          </w:tcPr>
          <w:p>
            <w:pPr>
              <w:jc w:val="right"/>
              <w:ind w:right="36"/>
              <w:spacing w:after="0"/>
              <w:rPr>
                <w:sz w:val="20"/>
                <w:szCs w:val="20"/>
                <w:color w:val="auto"/>
              </w:rPr>
            </w:pPr>
            <w:r>
              <w:rPr>
                <w:rFonts w:ascii="Arial" w:cs="Arial" w:eastAsia="Arial" w:hAnsi="Arial"/>
                <w:sz w:val="18"/>
                <w:szCs w:val="18"/>
                <w:color w:val="auto"/>
              </w:rPr>
              <w:t>2.53%</w:t>
            </w:r>
          </w:p>
        </w:tc>
        <w:tc>
          <w:tcPr>
            <w:tcW w:w="2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80" w:type="dxa"/>
            <w:vAlign w:val="bottom"/>
          </w:tcPr>
          <w:p>
            <w:pPr>
              <w:jc w:val="right"/>
              <w:ind w:right="34"/>
              <w:spacing w:after="0"/>
              <w:rPr>
                <w:sz w:val="20"/>
                <w:szCs w:val="20"/>
                <w:color w:val="auto"/>
              </w:rPr>
            </w:pPr>
            <w:r>
              <w:rPr>
                <w:rFonts w:ascii="Arial" w:cs="Arial" w:eastAsia="Arial" w:hAnsi="Arial"/>
                <w:sz w:val="18"/>
                <w:szCs w:val="18"/>
                <w:color w:val="auto"/>
              </w:rPr>
              <w:t>3.04%</w:t>
            </w:r>
          </w:p>
        </w:tc>
        <w:tc>
          <w:tcPr>
            <w:tcW w:w="2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80" w:type="dxa"/>
            <w:vAlign w:val="bottom"/>
          </w:tcPr>
          <w:p>
            <w:pPr>
              <w:jc w:val="right"/>
              <w:ind w:right="34"/>
              <w:spacing w:after="0"/>
              <w:rPr>
                <w:sz w:val="20"/>
                <w:szCs w:val="20"/>
                <w:color w:val="auto"/>
              </w:rPr>
            </w:pPr>
            <w:r>
              <w:rPr>
                <w:rFonts w:ascii="Arial" w:cs="Arial" w:eastAsia="Arial" w:hAnsi="Arial"/>
                <w:sz w:val="18"/>
                <w:szCs w:val="18"/>
                <w:color w:val="auto"/>
              </w:rPr>
              <w:t>3.38%</w:t>
            </w:r>
          </w:p>
        </w:tc>
        <w:tc>
          <w:tcPr>
            <w:tcW w:w="1440" w:type="dxa"/>
            <w:vAlign w:val="bottom"/>
            <w:gridSpan w:val="2"/>
          </w:tcPr>
          <w:p>
            <w:pPr>
              <w:jc w:val="right"/>
              <w:ind w:right="128"/>
              <w:spacing w:after="0"/>
              <w:rPr>
                <w:sz w:val="20"/>
                <w:szCs w:val="20"/>
                <w:color w:val="auto"/>
              </w:rPr>
            </w:pPr>
            <w:r>
              <w:rPr>
                <w:rFonts w:ascii="Arial" w:cs="Arial" w:eastAsia="Arial" w:hAnsi="Arial"/>
                <w:sz w:val="18"/>
                <w:szCs w:val="18"/>
                <w:color w:val="auto"/>
              </w:rPr>
              <w:t>2.53%</w:t>
            </w:r>
          </w:p>
        </w:tc>
        <w:tc>
          <w:tcPr>
            <w:tcW w:w="24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20" w:firstLine="215"/>
        <w:spacing w:after="0" w:line="264"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July 31, 2004 would have an immaterial effect on our financial position, results of operations and cash flows.</w:t>
      </w:r>
    </w:p>
    <w:p>
      <w:pPr>
        <w:spacing w:after="0" w:line="154" w:lineRule="exact"/>
        <w:rPr>
          <w:sz w:val="20"/>
          <w:szCs w:val="20"/>
          <w:color w:val="auto"/>
        </w:rPr>
      </w:pPr>
    </w:p>
    <w:p>
      <w:pPr>
        <w:ind w:right="180" w:firstLine="225"/>
        <w:spacing w:after="0" w:line="302" w:lineRule="auto"/>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privately-held companies for business and strategic purposes. These investments, which totaled</w:t>
      </w:r>
      <w:r>
        <w:rPr>
          <w:rFonts w:ascii="Arial" w:cs="Arial" w:eastAsia="Arial" w:hAnsi="Arial"/>
          <w:sz w:val="16"/>
          <w:szCs w:val="16"/>
          <w:i w:val="1"/>
          <w:iCs w:val="1"/>
          <w:color w:val="auto"/>
        </w:rPr>
        <w:t xml:space="preserve"> </w:t>
      </w:r>
      <w:r>
        <w:rPr>
          <w:rFonts w:ascii="Arial" w:cs="Arial" w:eastAsia="Arial" w:hAnsi="Arial"/>
          <w:sz w:val="16"/>
          <w:szCs w:val="16"/>
          <w:color w:val="auto"/>
        </w:rPr>
        <w:t>$7.2 million at July 31, 2004, are included in other non-current assets in the accompanying balance sheets and are accounted for under the cost method because our ownership is less than 20% and we do not have the ability to exercise significant influence over the operations on these companies. We monitor these investments for impairment and make appropriate reductions in carrying value when an impairment is deemed to be other than temporary.</w:t>
      </w:r>
    </w:p>
    <w:p>
      <w:pPr>
        <w:spacing w:after="0" w:line="114" w:lineRule="exact"/>
        <w:rPr>
          <w:sz w:val="20"/>
          <w:szCs w:val="20"/>
          <w:color w:val="auto"/>
        </w:rPr>
      </w:pPr>
    </w:p>
    <w:p>
      <w:pPr>
        <w:ind w:right="20" w:firstLine="225"/>
        <w:spacing w:after="0" w:line="259" w:lineRule="auto"/>
        <w:rPr>
          <w:sz w:val="20"/>
          <w:szCs w:val="20"/>
          <w:color w:val="auto"/>
        </w:rPr>
      </w:pPr>
      <w:r>
        <w:rPr>
          <w:rFonts w:ascii="Arial" w:cs="Arial" w:eastAsia="Arial" w:hAnsi="Arial"/>
          <w:sz w:val="18"/>
          <w:szCs w:val="18"/>
          <w:i w:val="1"/>
          <w:iCs w:val="1"/>
          <w:color w:val="auto"/>
        </w:rPr>
        <w:t xml:space="preserve">Foreign Currency Exchange Risk. </w:t>
      </w:r>
      <w:r>
        <w:rPr>
          <w:rFonts w:ascii="Arial" w:cs="Arial" w:eastAsia="Arial" w:hAnsi="Arial"/>
          <w:sz w:val="18"/>
          <w:szCs w:val="18"/>
          <w:color w:val="auto"/>
        </w:rPr>
        <w:t>Substantially all of our sales and the majority of our expenses to date have been denominated in United States dollars,</w:t>
      </w:r>
      <w:r>
        <w:rPr>
          <w:rFonts w:ascii="Arial" w:cs="Arial" w:eastAsia="Arial" w:hAnsi="Arial"/>
          <w:sz w:val="18"/>
          <w:szCs w:val="18"/>
          <w:i w:val="1"/>
          <w:iCs w:val="1"/>
          <w:color w:val="auto"/>
        </w:rPr>
        <w:t xml:space="preserve"> </w:t>
      </w:r>
      <w:r>
        <w:rPr>
          <w:rFonts w:ascii="Arial" w:cs="Arial" w:eastAsia="Arial" w:hAnsi="Arial"/>
          <w:sz w:val="18"/>
          <w:szCs w:val="18"/>
          <w:color w:val="auto"/>
        </w:rPr>
        <w:t>and, 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1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02" w:lineRule="exact"/>
        <w:rPr>
          <w:sz w:val="20"/>
          <w:szCs w:val="20"/>
          <w:color w:val="auto"/>
        </w:rPr>
      </w:pPr>
    </w:p>
    <w:p>
      <w:pPr>
        <w:ind w:right="20" w:firstLine="233"/>
        <w:spacing w:after="0" w:line="288" w:lineRule="auto"/>
        <w:tabs>
          <w:tab w:leader="none" w:pos="470" w:val="left"/>
        </w:tabs>
        <w:numPr>
          <w:ilvl w:val="0"/>
          <w:numId w:val="17"/>
        </w:numPr>
        <w:rPr>
          <w:rFonts w:ascii="Arial" w:cs="Arial" w:eastAsia="Arial" w:hAnsi="Arial"/>
          <w:sz w:val="16"/>
          <w:szCs w:val="16"/>
          <w:color w:val="auto"/>
        </w:rPr>
      </w:pPr>
      <w:r>
        <w:rPr>
          <w:rFonts w:ascii="Arial" w:cs="Arial" w:eastAsia="Arial" w:hAnsi="Arial"/>
          <w:sz w:val="16"/>
          <w:szCs w:val="16"/>
          <w:b w:val="1"/>
          <w:bCs w:val="1"/>
          <w:i w:val="1"/>
          <w:iCs w:val="1"/>
          <w:color w:val="auto"/>
        </w:rPr>
        <w:t xml:space="preserve">Evaluation of Disclosure Controls and Procedures. </w:t>
      </w:r>
      <w:r>
        <w:rPr>
          <w:rFonts w:ascii="Arial" w:cs="Arial" w:eastAsia="Arial" w:hAnsi="Arial"/>
          <w:sz w:val="16"/>
          <w:szCs w:val="16"/>
          <w:color w:val="auto"/>
        </w:rPr>
        <w:t>We maintain “disclosure controls and procedures,” as such term is defined in Rule 13a-15(e)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under the Securities Exchange Act of 1934 (the “Exchange Act”), that are designed to ensure that information required to be disclosed by us in reports that we file or submit under the Exchange Act is recorded, processed, summarized, and reported within the time periods specified in Securities and Exchange Commission rules and forms, and that such information is accumulated and communicated to our management, including our Chief Executive Officer and Chief Financial Officer, as appropriate, to allow timely decisions regarding required disclosure. In designing and evaluating our disclosure controls and procedures, management recognized that disclosure controls and procedures, no matter how well conceived and operated, can provide only reasonable, not absolute, assurance that the objectives of the disclosure controls and procedures are met. Additionally, in designing disclosure controls and procedures, our management necessarily was required to apply its judgment in evaluating the cost-benefit relationship of possible disclosure controls and procedures. The design of any disclosure controls and procedures also is based in part upon certain assumptions about the likelihood of future events, and there can be no assurance that any design will succeed in achieving its stated goals under all potential future conditions.</w:t>
      </w:r>
    </w:p>
    <w:p>
      <w:pPr>
        <w:spacing w:after="0" w:line="129" w:lineRule="exact"/>
        <w:rPr>
          <w:sz w:val="20"/>
          <w:szCs w:val="20"/>
          <w:color w:val="auto"/>
        </w:rPr>
      </w:pPr>
    </w:p>
    <w:p>
      <w:pPr>
        <w:ind w:right="140" w:firstLine="225"/>
        <w:spacing w:after="0" w:line="259" w:lineRule="auto"/>
        <w:rPr>
          <w:sz w:val="20"/>
          <w:szCs w:val="20"/>
          <w:color w:val="auto"/>
        </w:rPr>
      </w:pPr>
      <w:r>
        <w:rPr>
          <w:rFonts w:ascii="Arial" w:cs="Arial" w:eastAsia="Arial" w:hAnsi="Arial"/>
          <w:sz w:val="18"/>
          <w:szCs w:val="18"/>
          <w:color w:val="auto"/>
        </w:rPr>
        <w:t>Based on their evaluation as of the end of the period covered by this Quarterly Report on Form 10-Q, our Chief Executive Officer and Chief Financial Officer have concluded that, subject to the limitations noted above, our disclosure controls and procedures were effective to ensure that material information relating to us, including our consolidated subsidiaries, is made known to them by others within those entities, particularly during the period in which this Quarterly Report on Form 10-Q was being prepared.</w:t>
      </w:r>
    </w:p>
    <w:p>
      <w:pPr>
        <w:spacing w:after="0" w:line="14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160" w:firstLine="233"/>
        <w:spacing w:after="0" w:line="264" w:lineRule="auto"/>
        <w:tabs>
          <w:tab w:leader="none" w:pos="480" w:val="left"/>
        </w:tabs>
        <w:numPr>
          <w:ilvl w:val="0"/>
          <w:numId w:val="18"/>
        </w:numPr>
        <w:rPr>
          <w:rFonts w:ascii="Arial" w:cs="Arial" w:eastAsia="Arial" w:hAnsi="Arial"/>
          <w:sz w:val="18"/>
          <w:szCs w:val="18"/>
          <w:color w:val="auto"/>
        </w:rPr>
      </w:pPr>
      <w:r>
        <w:rPr>
          <w:rFonts w:ascii="Arial" w:cs="Arial" w:eastAsia="Arial" w:hAnsi="Arial"/>
          <w:sz w:val="18"/>
          <w:szCs w:val="18"/>
          <w:b w:val="1"/>
          <w:bCs w:val="1"/>
          <w:i w:val="1"/>
          <w:iCs w:val="1"/>
          <w:color w:val="auto"/>
        </w:rPr>
        <w:t xml:space="preserve">Changes in Internal Controls. </w:t>
      </w:r>
      <w:r>
        <w:rPr>
          <w:rFonts w:ascii="Arial" w:cs="Arial" w:eastAsia="Arial" w:hAnsi="Arial"/>
          <w:sz w:val="18"/>
          <w:szCs w:val="18"/>
          <w:color w:val="auto"/>
        </w:rPr>
        <w:t>There was no change in our internal control over financial reporting (as defined in Rule 13a-15(f) under the Exchange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Act) identified in connection with the evaluation described in Item 4(a) above that occurred during our last fiscal quarter that has materially affected, or is reasonably likely to materially affect, our internal control over financial reporting.</w:t>
      </w:r>
    </w:p>
    <w:p>
      <w:pPr>
        <w:spacing w:after="0" w:line="15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189" w:lineRule="exact"/>
        <w:rPr>
          <w:sz w:val="20"/>
          <w:szCs w:val="20"/>
          <w:color w:val="auto"/>
        </w:rPr>
      </w:pPr>
    </w:p>
    <w:p>
      <w:pPr>
        <w:ind w:firstLine="225"/>
        <w:spacing w:after="0" w:line="284"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Definitive settlement documentation was completed in early June 2004 and first presented to the court on June 14, 2004. A motion for preliminary approval of the settlement has been filed, briefed and is pending. Based on currently available information, we do not believe that the ultimate disposition of the lawsuit will have a material adverse impact on our business, results of operations or financial condition. However, litigation is subject to inherent uncertainties and unfavorable rulings could occur. An unfavorable ruling, if the settlement proposal is not concluded, could include monetary damages. If an unfavorable ruling were to occur, there exists the possibility of a material adverse impact on our business, results of operations, financial condition or cash flows for the period in which the ruling occurs, or future periods. These claims and any resulting litigation could result in substantial costs and could divert the attention and resources of our management.</w:t>
      </w:r>
    </w:p>
    <w:p>
      <w:pPr>
        <w:spacing w:after="0" w:line="152" w:lineRule="exact"/>
        <w:rPr>
          <w:sz w:val="20"/>
          <w:szCs w:val="20"/>
          <w:color w:val="auto"/>
        </w:rPr>
      </w:pPr>
    </w:p>
    <w:p>
      <w:pPr>
        <w:ind w:right="100" w:firstLine="225"/>
        <w:spacing w:after="0" w:line="272" w:lineRule="auto"/>
        <w:rPr>
          <w:sz w:val="20"/>
          <w:szCs w:val="20"/>
          <w:color w:val="auto"/>
        </w:rPr>
      </w:pPr>
      <w:r>
        <w:rPr>
          <w:rFonts w:ascii="Arial" w:cs="Arial" w:eastAsia="Arial" w:hAnsi="Arial"/>
          <w:sz w:val="17"/>
          <w:szCs w:val="17"/>
          <w:color w:val="auto"/>
        </w:rPr>
        <w:t>On September 12, 2001, Jasmine Networks, Inc. (“Jasmine”) filed a lawsuit in the Santa Clara County Superior Court asserting claims against our personnel and us for improperly obtaining and using information and technologies during the course of the negotiations with our personnel regarding the potential acquisition of certain Jasmine assets by Marvell. The lawsuit claims that our officers improperly obtained and used such information and technologies after we signed a non-disclosure agreement with Jasmine. We believe the claims asserted against our officers and us are without merit and we intend to defend all claims vigorously. We cannot predict the outcome of this litigation. Any litigation could be costly, divert our management’s attention and could have a material adverse effect on our business, results of operations, financial condition or cash flows. No estimate can be made of the possible loss or possible range of loss associated with the resolution of this contingency.</w:t>
      </w:r>
    </w:p>
    <w:p>
      <w:pPr>
        <w:spacing w:after="0" w:line="137" w:lineRule="exact"/>
        <w:rPr>
          <w:sz w:val="20"/>
          <w:szCs w:val="20"/>
          <w:color w:val="auto"/>
        </w:rPr>
      </w:pPr>
    </w:p>
    <w:p>
      <w:pPr>
        <w:ind w:right="240" w:firstLine="225"/>
        <w:spacing w:after="0" w:line="255" w:lineRule="auto"/>
        <w:rPr>
          <w:sz w:val="20"/>
          <w:szCs w:val="20"/>
          <w:color w:val="auto"/>
        </w:rPr>
      </w:pPr>
      <w:r>
        <w:rPr>
          <w:rFonts w:ascii="Arial" w:cs="Arial" w:eastAsia="Arial" w:hAnsi="Arial"/>
          <w:sz w:val="18"/>
          <w:szCs w:val="18"/>
          <w:color w:val="auto"/>
        </w:rPr>
        <w:t>On March 11, 2004, Trinity Technologies, Inc. (“Trinity”) filed a lawsuit against our subsidiary, Marvell Semiconductor, Inc., (“MSI”) in the Superior Court of California, alleging violation of the California Wholesale Sales Representative Contractual Relations Act of 1990, as well as breach of contract, breach of the implied covenant of good faith and fair dealing and fraud in connection with the termination by MSI of certain agreements it had entered into with Trinity. The complaint seeks declaratory relief, $25.0 million in monetary damages, special and punitive damages and trebling of damages as well as costs and attorneys’ fees. We believe the claims are without merit and intend to defend against all claims vigorously. We cannot predict the outcome of this litigation. Any litigation could be costly, divert our management’s attention and could have a material adverse effect on our business, results of operations, financial condition or cash flows.</w:t>
      </w:r>
    </w:p>
    <w:p>
      <w:pPr>
        <w:spacing w:after="0" w:line="149" w:lineRule="exact"/>
        <w:rPr>
          <w:sz w:val="20"/>
          <w:szCs w:val="20"/>
          <w:color w:val="auto"/>
        </w:rPr>
      </w:pPr>
    </w:p>
    <w:p>
      <w:pPr>
        <w:ind w:right="180" w:firstLine="225"/>
        <w:spacing w:after="0" w:line="277" w:lineRule="auto"/>
        <w:rPr>
          <w:sz w:val="20"/>
          <w:szCs w:val="20"/>
          <w:color w:val="auto"/>
        </w:rPr>
      </w:pPr>
      <w:r>
        <w:rPr>
          <w:rFonts w:ascii="Arial" w:cs="Arial" w:eastAsia="Arial" w:hAnsi="Arial"/>
          <w:sz w:val="18"/>
          <w:szCs w:val="18"/>
          <w:color w:val="auto"/>
        </w:rPr>
        <w:t>In April 2004, Lonestar Inventions, L.P. (“Lonestar”) filed a complaint against our subsidiary (MSI), Analog Devices, Inc. and Broadcom Corporation in the United States District Court for the Western District of Texas in Austin alleging that MSI and the other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named defendants (i) infringe a single patent relating to circuit technology, and (ii) induce infringement of such patents. The complaint seeks a permanent injunction against MSI as well as the recovery of monetary damages, including treble damages for willful infringement, and attorney’s fees. Although we believe that we have strong defenses to the claim of Lonestar in the foregoing action, and are defending the claims vigorously, we cannot predict the outcome of this litigation. This litigation may be costly, may divert our management’s attention and could have a material adverse effect on our business, results of operations, financial condition or cash flows. No estimate can be made of the possible loss or possible range of loss associated with the resolution of this contingency.</w:t>
      </w:r>
    </w:p>
    <w:p>
      <w:pPr>
        <w:spacing w:after="0" w:line="166" w:lineRule="exact"/>
        <w:rPr>
          <w:sz w:val="20"/>
          <w:szCs w:val="20"/>
          <w:color w:val="auto"/>
        </w:rPr>
      </w:pPr>
    </w:p>
    <w:p>
      <w:pPr>
        <w:ind w:right="40" w:firstLine="222"/>
        <w:spacing w:after="0" w:line="276" w:lineRule="auto"/>
        <w:rPr>
          <w:sz w:val="20"/>
          <w:szCs w:val="20"/>
          <w:color w:val="auto"/>
        </w:rPr>
      </w:pPr>
      <w:r>
        <w:rPr>
          <w:rFonts w:ascii="Arial" w:cs="Arial" w:eastAsia="Arial" w:hAnsi="Arial"/>
          <w:sz w:val="17"/>
          <w:szCs w:val="17"/>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 There can be no assurance that these matters will be resolved without costly litigation, in a manner that is not adverse to our financial position, results of operations or cash flows or without requiring royalty payments in the future, which may adversely impact gross margins.</w:t>
      </w:r>
    </w:p>
    <w:p>
      <w:pPr>
        <w:spacing w:after="0" w:line="1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189" w:lineRule="exact"/>
        <w:rPr>
          <w:sz w:val="20"/>
          <w:szCs w:val="20"/>
          <w:color w:val="auto"/>
        </w:rPr>
      </w:pPr>
    </w:p>
    <w:p>
      <w:pPr>
        <w:ind w:left="240"/>
        <w:spacing w:after="0"/>
        <w:rPr>
          <w:sz w:val="20"/>
          <w:szCs w:val="20"/>
          <w:color w:val="auto"/>
        </w:rPr>
      </w:pPr>
      <w:r>
        <w:rPr>
          <w:rFonts w:ascii="Arial" w:cs="Arial" w:eastAsia="Arial" w:hAnsi="Arial"/>
          <w:sz w:val="18"/>
          <w:szCs w:val="18"/>
          <w:color w:val="auto"/>
        </w:rPr>
        <w:t>Not applicable.</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189" w:lineRule="exact"/>
        <w:rPr>
          <w:sz w:val="20"/>
          <w:szCs w:val="20"/>
          <w:color w:val="auto"/>
        </w:rPr>
      </w:pPr>
    </w:p>
    <w:p>
      <w:pPr>
        <w:ind w:left="240"/>
        <w:spacing w:after="0"/>
        <w:rPr>
          <w:sz w:val="20"/>
          <w:szCs w:val="20"/>
          <w:color w:val="auto"/>
        </w:rPr>
      </w:pPr>
      <w:r>
        <w:rPr>
          <w:rFonts w:ascii="Arial" w:cs="Arial" w:eastAsia="Arial" w:hAnsi="Arial"/>
          <w:sz w:val="18"/>
          <w:szCs w:val="18"/>
          <w:color w:val="auto"/>
        </w:rPr>
        <w:t>Not applicable.</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29" w:lineRule="exact"/>
        <w:rPr>
          <w:sz w:val="20"/>
          <w:szCs w:val="20"/>
          <w:color w:val="auto"/>
        </w:rPr>
      </w:pPr>
    </w:p>
    <w:p>
      <w:pPr>
        <w:ind w:left="220"/>
        <w:spacing w:after="0"/>
        <w:rPr>
          <w:sz w:val="20"/>
          <w:szCs w:val="20"/>
          <w:color w:val="auto"/>
        </w:rPr>
      </w:pPr>
      <w:r>
        <w:rPr>
          <w:rFonts w:ascii="Arial" w:cs="Arial" w:eastAsia="Arial" w:hAnsi="Arial"/>
          <w:sz w:val="18"/>
          <w:szCs w:val="18"/>
          <w:color w:val="auto"/>
        </w:rPr>
        <w:t>At our 2004 Annual General Meeting of Shareholders held on May 28, 2004, the following proposals were adopted by the margins indicated.</w:t>
      </w:r>
    </w:p>
    <w:p>
      <w:pPr>
        <w:spacing w:after="0" w:line="225" w:lineRule="exact"/>
        <w:rPr>
          <w:sz w:val="20"/>
          <w:szCs w:val="20"/>
          <w:color w:val="auto"/>
        </w:rPr>
      </w:pPr>
    </w:p>
    <w:p>
      <w:pPr>
        <w:ind w:left="260" w:right="40" w:hanging="252"/>
        <w:spacing w:after="0" w:line="277" w:lineRule="auto"/>
        <w:tabs>
          <w:tab w:leader="none" w:pos="2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elect three directors constituting Class 1 of our Board of Directors, each to hold office for a three-year term and until their successor is duly elected and qualified.</w:t>
      </w:r>
    </w:p>
    <w:p>
      <w:pPr>
        <w:spacing w:after="0" w:line="366" w:lineRule="exact"/>
        <w:rPr>
          <w:sz w:val="20"/>
          <w:szCs w:val="20"/>
          <w:color w:val="auto"/>
        </w:rPr>
      </w:pPr>
    </w:p>
    <w:tbl>
      <w:tblPr>
        <w:tblLayout w:type="fixed"/>
        <w:tblInd w:w="258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760" w:type="dxa"/>
            <w:vAlign w:val="bottom"/>
          </w:tcPr>
          <w:p>
            <w:pPr>
              <w:jc w:val="right"/>
              <w:ind w:right="537"/>
              <w:spacing w:after="0"/>
              <w:rPr>
                <w:sz w:val="20"/>
                <w:szCs w:val="20"/>
                <w:color w:val="auto"/>
              </w:rPr>
            </w:pPr>
            <w:r>
              <w:rPr>
                <w:rFonts w:ascii="Arial" w:cs="Arial" w:eastAsia="Arial" w:hAnsi="Arial"/>
                <w:sz w:val="14"/>
                <w:szCs w:val="14"/>
                <w:b w:val="1"/>
                <w:bCs w:val="1"/>
                <w:color w:val="auto"/>
              </w:rPr>
              <w:t>Votes</w:t>
            </w:r>
          </w:p>
        </w:tc>
        <w:tc>
          <w:tcPr>
            <w:tcW w:w="1140" w:type="dxa"/>
            <w:vAlign w:val="bottom"/>
          </w:tcPr>
          <w:p>
            <w:pPr>
              <w:jc w:val="center"/>
              <w:spacing w:after="0"/>
              <w:rPr>
                <w:sz w:val="20"/>
                <w:szCs w:val="20"/>
                <w:color w:val="auto"/>
              </w:rPr>
            </w:pPr>
            <w:r>
              <w:rPr>
                <w:rFonts w:ascii="Arial" w:cs="Arial" w:eastAsia="Arial" w:hAnsi="Arial"/>
                <w:sz w:val="14"/>
                <w:szCs w:val="14"/>
                <w:b w:val="1"/>
                <w:bCs w:val="1"/>
                <w:color w:val="auto"/>
                <w:w w:val="89"/>
              </w:rPr>
              <w:t>Votes</w:t>
            </w:r>
          </w:p>
        </w:tc>
        <w:tc>
          <w:tcPr>
            <w:tcW w:w="1120" w:type="dxa"/>
            <w:vAlign w:val="bottom"/>
          </w:tcPr>
          <w:p>
            <w:pPr>
              <w:jc w:val="right"/>
              <w:ind w:right="157"/>
              <w:spacing w:after="0"/>
              <w:rPr>
                <w:sz w:val="20"/>
                <w:szCs w:val="20"/>
                <w:color w:val="auto"/>
              </w:rPr>
            </w:pPr>
            <w:r>
              <w:rPr>
                <w:rFonts w:ascii="Arial" w:cs="Arial" w:eastAsia="Arial" w:hAnsi="Arial"/>
                <w:sz w:val="14"/>
                <w:szCs w:val="14"/>
                <w:b w:val="1"/>
                <w:bCs w:val="1"/>
                <w:color w:val="auto"/>
              </w:rPr>
              <w:t>Votes</w:t>
            </w:r>
          </w:p>
        </w:tc>
      </w:tr>
      <w:tr>
        <w:trPr>
          <w:trHeight w:val="157"/>
        </w:trPr>
        <w:tc>
          <w:tcPr>
            <w:tcW w:w="1840" w:type="dxa"/>
            <w:vAlign w:val="bottom"/>
          </w:tcPr>
          <w:p>
            <w:pPr>
              <w:spacing w:after="0"/>
              <w:rPr>
                <w:sz w:val="13"/>
                <w:szCs w:val="13"/>
                <w:color w:val="auto"/>
              </w:rPr>
            </w:pPr>
          </w:p>
        </w:tc>
        <w:tc>
          <w:tcPr>
            <w:tcW w:w="1760" w:type="dxa"/>
            <w:vAlign w:val="bottom"/>
          </w:tcPr>
          <w:p>
            <w:pPr>
              <w:jc w:val="right"/>
              <w:ind w:right="597"/>
              <w:spacing w:after="0" w:line="157" w:lineRule="exact"/>
              <w:rPr>
                <w:sz w:val="20"/>
                <w:szCs w:val="20"/>
                <w:color w:val="auto"/>
              </w:rPr>
            </w:pPr>
            <w:r>
              <w:rPr>
                <w:rFonts w:ascii="Arial" w:cs="Arial" w:eastAsia="Arial" w:hAnsi="Arial"/>
                <w:sz w:val="14"/>
                <w:szCs w:val="14"/>
                <w:b w:val="1"/>
                <w:bCs w:val="1"/>
                <w:color w:val="auto"/>
              </w:rPr>
              <w:t>For</w:t>
            </w:r>
          </w:p>
        </w:tc>
        <w:tc>
          <w:tcPr>
            <w:tcW w:w="1140" w:type="dxa"/>
            <w:vAlign w:val="bottom"/>
          </w:tcPr>
          <w:p>
            <w:pPr>
              <w:jc w:val="center"/>
              <w:spacing w:after="0" w:line="157" w:lineRule="exact"/>
              <w:rPr>
                <w:sz w:val="20"/>
                <w:szCs w:val="20"/>
                <w:color w:val="auto"/>
              </w:rPr>
            </w:pPr>
            <w:r>
              <w:rPr>
                <w:rFonts w:ascii="Arial" w:cs="Arial" w:eastAsia="Arial" w:hAnsi="Arial"/>
                <w:sz w:val="14"/>
                <w:szCs w:val="14"/>
                <w:b w:val="1"/>
                <w:bCs w:val="1"/>
                <w:color w:val="auto"/>
                <w:w w:val="89"/>
              </w:rPr>
              <w:t>Against</w:t>
            </w:r>
          </w:p>
        </w:tc>
        <w:tc>
          <w:tcPr>
            <w:tcW w:w="1120" w:type="dxa"/>
            <w:vAlign w:val="bottom"/>
          </w:tcPr>
          <w:p>
            <w:pPr>
              <w:jc w:val="right"/>
              <w:ind w:right="17"/>
              <w:spacing w:after="0" w:line="157" w:lineRule="exact"/>
              <w:rPr>
                <w:sz w:val="20"/>
                <w:szCs w:val="20"/>
                <w:color w:val="auto"/>
              </w:rPr>
            </w:pPr>
            <w:r>
              <w:rPr>
                <w:rFonts w:ascii="Arial" w:cs="Arial" w:eastAsia="Arial" w:hAnsi="Arial"/>
                <w:sz w:val="14"/>
                <w:szCs w:val="14"/>
                <w:b w:val="1"/>
                <w:bCs w:val="1"/>
                <w:color w:val="auto"/>
              </w:rPr>
              <w:t>Abstained</w:t>
            </w: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Dr. John M. Cioffi</w:t>
            </w:r>
          </w:p>
        </w:tc>
        <w:tc>
          <w:tcPr>
            <w:tcW w:w="1760" w:type="dxa"/>
            <w:vAlign w:val="bottom"/>
          </w:tcPr>
          <w:p>
            <w:pPr>
              <w:jc w:val="right"/>
              <w:ind w:right="257"/>
              <w:spacing w:after="0"/>
              <w:rPr>
                <w:sz w:val="20"/>
                <w:szCs w:val="20"/>
                <w:color w:val="auto"/>
              </w:rPr>
            </w:pPr>
            <w:r>
              <w:rPr>
                <w:rFonts w:ascii="Arial" w:cs="Arial" w:eastAsia="Arial" w:hAnsi="Arial"/>
                <w:sz w:val="18"/>
                <w:szCs w:val="18"/>
                <w:color w:val="auto"/>
              </w:rPr>
              <w:t>103,796,329</w:t>
            </w:r>
          </w:p>
        </w:tc>
        <w:tc>
          <w:tcPr>
            <w:tcW w:w="1140" w:type="dxa"/>
            <w:vAlign w:val="bottom"/>
          </w:tcPr>
          <w:p>
            <w:pPr>
              <w:jc w:val="center"/>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14,297,139</w:t>
            </w: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Dr. Paul R. Gray</w:t>
            </w:r>
          </w:p>
        </w:tc>
        <w:tc>
          <w:tcPr>
            <w:tcW w:w="1760" w:type="dxa"/>
            <w:vAlign w:val="bottom"/>
          </w:tcPr>
          <w:p>
            <w:pPr>
              <w:jc w:val="right"/>
              <w:ind w:right="257"/>
              <w:spacing w:after="0"/>
              <w:rPr>
                <w:sz w:val="20"/>
                <w:szCs w:val="20"/>
                <w:color w:val="auto"/>
              </w:rPr>
            </w:pPr>
            <w:r>
              <w:rPr>
                <w:rFonts w:ascii="Arial" w:cs="Arial" w:eastAsia="Arial" w:hAnsi="Arial"/>
                <w:sz w:val="18"/>
                <w:szCs w:val="18"/>
                <w:color w:val="auto"/>
              </w:rPr>
              <w:t>103,760,978</w:t>
            </w:r>
          </w:p>
        </w:tc>
        <w:tc>
          <w:tcPr>
            <w:tcW w:w="1140" w:type="dxa"/>
            <w:vAlign w:val="bottom"/>
          </w:tcPr>
          <w:p>
            <w:pPr>
              <w:jc w:val="center"/>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14,332,490</w:t>
            </w:r>
          </w:p>
        </w:tc>
      </w:tr>
      <w:tr>
        <w:trPr>
          <w:trHeight w:val="230"/>
        </w:trPr>
        <w:tc>
          <w:tcPr>
            <w:tcW w:w="1840" w:type="dxa"/>
            <w:vAlign w:val="bottom"/>
          </w:tcPr>
          <w:p>
            <w:pPr>
              <w:spacing w:after="0"/>
              <w:rPr>
                <w:sz w:val="20"/>
                <w:szCs w:val="20"/>
                <w:color w:val="auto"/>
              </w:rPr>
            </w:pPr>
            <w:r>
              <w:rPr>
                <w:rFonts w:ascii="Arial" w:cs="Arial" w:eastAsia="Arial" w:hAnsi="Arial"/>
                <w:sz w:val="18"/>
                <w:szCs w:val="18"/>
                <w:color w:val="auto"/>
              </w:rPr>
              <w:t>Douglas King</w:t>
            </w:r>
          </w:p>
        </w:tc>
        <w:tc>
          <w:tcPr>
            <w:tcW w:w="1760" w:type="dxa"/>
            <w:vAlign w:val="bottom"/>
          </w:tcPr>
          <w:p>
            <w:pPr>
              <w:jc w:val="right"/>
              <w:ind w:right="257"/>
              <w:spacing w:after="0"/>
              <w:rPr>
                <w:sz w:val="20"/>
                <w:szCs w:val="20"/>
                <w:color w:val="auto"/>
              </w:rPr>
            </w:pPr>
            <w:r>
              <w:rPr>
                <w:rFonts w:ascii="Arial" w:cs="Arial" w:eastAsia="Arial" w:hAnsi="Arial"/>
                <w:sz w:val="18"/>
                <w:szCs w:val="18"/>
                <w:color w:val="auto"/>
              </w:rPr>
              <w:t>111,159,647</w:t>
            </w:r>
          </w:p>
        </w:tc>
        <w:tc>
          <w:tcPr>
            <w:tcW w:w="1140" w:type="dxa"/>
            <w:vAlign w:val="bottom"/>
          </w:tcPr>
          <w:p>
            <w:pPr>
              <w:jc w:val="center"/>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6,933,821</w:t>
            </w:r>
          </w:p>
        </w:tc>
      </w:tr>
    </w:tbl>
    <w:p>
      <w:pPr>
        <w:spacing w:after="0" w:line="202" w:lineRule="exact"/>
        <w:rPr>
          <w:sz w:val="20"/>
          <w:szCs w:val="20"/>
          <w:color w:val="auto"/>
        </w:rPr>
      </w:pPr>
    </w:p>
    <w:p>
      <w:pPr>
        <w:ind w:left="220" w:right="500"/>
        <w:spacing w:after="0" w:line="277" w:lineRule="auto"/>
        <w:rPr>
          <w:sz w:val="20"/>
          <w:szCs w:val="20"/>
          <w:color w:val="auto"/>
        </w:rPr>
      </w:pPr>
      <w:r>
        <w:rPr>
          <w:rFonts w:ascii="Arial" w:cs="Arial" w:eastAsia="Arial" w:hAnsi="Arial"/>
          <w:sz w:val="18"/>
          <w:szCs w:val="18"/>
          <w:color w:val="auto"/>
        </w:rPr>
        <w:t>Other directors whose term of office as a director continued after the Annual General Meeting were Kuo Wei (Herbert) Chang, Weili Dai, Dr. Pantas Sutardja, Dr. Sehat Sutardja and Ronald D. Verdoorn.</w:t>
      </w:r>
    </w:p>
    <w:p>
      <w:pPr>
        <w:spacing w:after="0" w:line="170" w:lineRule="exact"/>
        <w:rPr>
          <w:sz w:val="20"/>
          <w:szCs w:val="20"/>
          <w:color w:val="auto"/>
        </w:rPr>
      </w:pPr>
    </w:p>
    <w:p>
      <w:pPr>
        <w:spacing w:after="0"/>
        <w:rPr>
          <w:sz w:val="20"/>
          <w:szCs w:val="20"/>
          <w:color w:val="auto"/>
        </w:rPr>
      </w:pPr>
      <w:r>
        <w:rPr>
          <w:rFonts w:ascii="Arial" w:cs="Arial" w:eastAsia="Arial" w:hAnsi="Arial"/>
          <w:sz w:val="17"/>
          <w:szCs w:val="17"/>
          <w:color w:val="auto"/>
        </w:rPr>
        <w:t>2. To re-appoint PricewaterhouseCoopers LLP as our independent registered public accounting firm for our 2005 fiscal year ending January 29, 2005.</w:t>
      </w:r>
    </w:p>
    <w:p>
      <w:pPr>
        <w:spacing w:after="0" w:line="200" w:lineRule="exact"/>
        <w:rPr>
          <w:sz w:val="20"/>
          <w:szCs w:val="20"/>
          <w:color w:val="auto"/>
        </w:rPr>
      </w:pPr>
    </w:p>
    <w:p>
      <w:pPr>
        <w:spacing w:after="0" w:line="23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940" w:type="dxa"/>
            <w:vAlign w:val="bottom"/>
          </w:tcPr>
          <w:p>
            <w:pPr>
              <w:jc w:val="center"/>
              <w:ind w:left="1060"/>
              <w:spacing w:after="0"/>
              <w:rPr>
                <w:sz w:val="20"/>
                <w:szCs w:val="20"/>
                <w:color w:val="auto"/>
              </w:rPr>
            </w:pPr>
            <w:r>
              <w:rPr>
                <w:rFonts w:ascii="Arial" w:cs="Arial" w:eastAsia="Arial" w:hAnsi="Arial"/>
                <w:sz w:val="14"/>
                <w:szCs w:val="14"/>
                <w:b w:val="1"/>
                <w:bCs w:val="1"/>
                <w:color w:val="auto"/>
                <w:w w:val="83"/>
              </w:rPr>
              <w:t>Votes</w:t>
            </w:r>
          </w:p>
        </w:tc>
        <w:tc>
          <w:tcPr>
            <w:tcW w:w="2240" w:type="dxa"/>
            <w:vAlign w:val="bottom"/>
          </w:tcPr>
          <w:p>
            <w:pPr>
              <w:jc w:val="center"/>
              <w:ind w:left="560"/>
              <w:spacing w:after="0"/>
              <w:rPr>
                <w:sz w:val="20"/>
                <w:szCs w:val="20"/>
                <w:color w:val="auto"/>
              </w:rPr>
            </w:pPr>
            <w:r>
              <w:rPr>
                <w:rFonts w:ascii="Arial" w:cs="Arial" w:eastAsia="Arial" w:hAnsi="Arial"/>
                <w:sz w:val="14"/>
                <w:szCs w:val="14"/>
                <w:b w:val="1"/>
                <w:bCs w:val="1"/>
                <w:color w:val="auto"/>
                <w:w w:val="83"/>
              </w:rPr>
              <w:t>Votes</w:t>
            </w:r>
          </w:p>
        </w:tc>
        <w:tc>
          <w:tcPr>
            <w:tcW w:w="4240" w:type="dxa"/>
            <w:vAlign w:val="bottom"/>
          </w:tcPr>
          <w:p>
            <w:pPr>
              <w:ind w:left="860"/>
              <w:spacing w:after="0"/>
              <w:rPr>
                <w:sz w:val="20"/>
                <w:szCs w:val="20"/>
                <w:color w:val="auto"/>
              </w:rPr>
            </w:pPr>
            <w:r>
              <w:rPr>
                <w:rFonts w:ascii="Arial" w:cs="Arial" w:eastAsia="Arial" w:hAnsi="Arial"/>
                <w:sz w:val="14"/>
                <w:szCs w:val="14"/>
                <w:b w:val="1"/>
                <w:bCs w:val="1"/>
                <w:color w:val="auto"/>
              </w:rPr>
              <w:t>Votes</w:t>
            </w:r>
          </w:p>
        </w:tc>
      </w:tr>
      <w:tr>
        <w:trPr>
          <w:trHeight w:val="157"/>
        </w:trPr>
        <w:tc>
          <w:tcPr>
            <w:tcW w:w="4940" w:type="dxa"/>
            <w:vAlign w:val="bottom"/>
          </w:tcPr>
          <w:p>
            <w:pPr>
              <w:jc w:val="center"/>
              <w:ind w:left="1060"/>
              <w:spacing w:after="0" w:line="157" w:lineRule="exact"/>
              <w:rPr>
                <w:sz w:val="20"/>
                <w:szCs w:val="20"/>
                <w:color w:val="auto"/>
              </w:rPr>
            </w:pPr>
            <w:r>
              <w:rPr>
                <w:rFonts w:ascii="Arial" w:cs="Arial" w:eastAsia="Arial" w:hAnsi="Arial"/>
                <w:sz w:val="14"/>
                <w:szCs w:val="14"/>
                <w:b w:val="1"/>
                <w:bCs w:val="1"/>
                <w:color w:val="auto"/>
              </w:rPr>
              <w:t>For</w:t>
            </w:r>
          </w:p>
        </w:tc>
        <w:tc>
          <w:tcPr>
            <w:tcW w:w="2240" w:type="dxa"/>
            <w:vAlign w:val="bottom"/>
          </w:tcPr>
          <w:p>
            <w:pPr>
              <w:jc w:val="center"/>
              <w:ind w:left="560"/>
              <w:spacing w:after="0" w:line="157" w:lineRule="exact"/>
              <w:rPr>
                <w:sz w:val="20"/>
                <w:szCs w:val="20"/>
                <w:color w:val="auto"/>
              </w:rPr>
            </w:pPr>
            <w:r>
              <w:rPr>
                <w:rFonts w:ascii="Arial" w:cs="Arial" w:eastAsia="Arial" w:hAnsi="Arial"/>
                <w:sz w:val="14"/>
                <w:szCs w:val="14"/>
                <w:b w:val="1"/>
                <w:bCs w:val="1"/>
                <w:color w:val="auto"/>
                <w:w w:val="93"/>
              </w:rPr>
              <w:t>Against</w:t>
            </w:r>
          </w:p>
        </w:tc>
        <w:tc>
          <w:tcPr>
            <w:tcW w:w="4240" w:type="dxa"/>
            <w:vAlign w:val="bottom"/>
          </w:tcPr>
          <w:p>
            <w:pPr>
              <w:ind w:left="700"/>
              <w:spacing w:after="0" w:line="157" w:lineRule="exact"/>
              <w:rPr>
                <w:sz w:val="20"/>
                <w:szCs w:val="20"/>
                <w:color w:val="auto"/>
              </w:rPr>
            </w:pPr>
            <w:r>
              <w:rPr>
                <w:rFonts w:ascii="Arial" w:cs="Arial" w:eastAsia="Arial" w:hAnsi="Arial"/>
                <w:sz w:val="14"/>
                <w:szCs w:val="14"/>
                <w:b w:val="1"/>
                <w:bCs w:val="1"/>
                <w:color w:val="auto"/>
              </w:rPr>
              <w:t>Abstained</w:t>
            </w:r>
          </w:p>
        </w:tc>
      </w:tr>
      <w:tr>
        <w:trPr>
          <w:trHeight w:val="230"/>
        </w:trPr>
        <w:tc>
          <w:tcPr>
            <w:tcW w:w="4940" w:type="dxa"/>
            <w:vAlign w:val="bottom"/>
          </w:tcPr>
          <w:p>
            <w:pPr>
              <w:jc w:val="center"/>
              <w:ind w:left="1040"/>
              <w:spacing w:after="0"/>
              <w:rPr>
                <w:sz w:val="20"/>
                <w:szCs w:val="20"/>
                <w:color w:val="auto"/>
              </w:rPr>
            </w:pPr>
            <w:r>
              <w:rPr>
                <w:rFonts w:ascii="Arial" w:cs="Arial" w:eastAsia="Arial" w:hAnsi="Arial"/>
                <w:sz w:val="18"/>
                <w:szCs w:val="18"/>
                <w:color w:val="auto"/>
                <w:w w:val="89"/>
              </w:rPr>
              <w:t>117,963,587</w:t>
            </w:r>
          </w:p>
        </w:tc>
        <w:tc>
          <w:tcPr>
            <w:tcW w:w="2240" w:type="dxa"/>
            <w:vAlign w:val="bottom"/>
          </w:tcPr>
          <w:p>
            <w:pPr>
              <w:jc w:val="center"/>
              <w:ind w:left="560"/>
              <w:spacing w:after="0"/>
              <w:rPr>
                <w:sz w:val="20"/>
                <w:szCs w:val="20"/>
                <w:color w:val="auto"/>
              </w:rPr>
            </w:pPr>
            <w:r>
              <w:rPr>
                <w:rFonts w:ascii="Arial" w:cs="Arial" w:eastAsia="Arial" w:hAnsi="Arial"/>
                <w:sz w:val="18"/>
                <w:szCs w:val="18"/>
                <w:color w:val="auto"/>
                <w:w w:val="92"/>
              </w:rPr>
              <w:t>122,509</w:t>
            </w:r>
          </w:p>
        </w:tc>
        <w:tc>
          <w:tcPr>
            <w:tcW w:w="4240" w:type="dxa"/>
            <w:vAlign w:val="bottom"/>
          </w:tcPr>
          <w:p>
            <w:pPr>
              <w:ind w:left="840"/>
              <w:spacing w:after="0"/>
              <w:rPr>
                <w:sz w:val="20"/>
                <w:szCs w:val="20"/>
                <w:color w:val="auto"/>
              </w:rPr>
            </w:pPr>
            <w:r>
              <w:rPr>
                <w:rFonts w:ascii="Arial" w:cs="Arial" w:eastAsia="Arial" w:hAnsi="Arial"/>
                <w:sz w:val="18"/>
                <w:szCs w:val="18"/>
                <w:color w:val="auto"/>
              </w:rPr>
              <w:t>7,372</w:t>
            </w:r>
          </w:p>
        </w:tc>
      </w:tr>
      <w:tr>
        <w:trPr>
          <w:trHeight w:val="432"/>
        </w:trPr>
        <w:tc>
          <w:tcPr>
            <w:tcW w:w="4940" w:type="dxa"/>
            <w:vAlign w:val="bottom"/>
          </w:tcPr>
          <w:p>
            <w:pPr>
              <w:spacing w:after="0"/>
              <w:rPr>
                <w:sz w:val="20"/>
                <w:szCs w:val="20"/>
                <w:color w:val="auto"/>
              </w:rPr>
            </w:pPr>
            <w:r>
              <w:rPr>
                <w:rFonts w:ascii="Arial" w:cs="Arial" w:eastAsia="Arial" w:hAnsi="Arial"/>
                <w:sz w:val="18"/>
                <w:szCs w:val="18"/>
                <w:color w:val="auto"/>
              </w:rPr>
              <w:t>3. To authorize the Board to fix the auditors remuneration.</w:t>
            </w:r>
          </w:p>
        </w:tc>
        <w:tc>
          <w:tcPr>
            <w:tcW w:w="2240" w:type="dxa"/>
            <w:vAlign w:val="bottom"/>
          </w:tcPr>
          <w:p>
            <w:pPr>
              <w:spacing w:after="0"/>
              <w:rPr>
                <w:sz w:val="24"/>
                <w:szCs w:val="24"/>
                <w:color w:val="auto"/>
              </w:rPr>
            </w:pPr>
          </w:p>
        </w:tc>
        <w:tc>
          <w:tcPr>
            <w:tcW w:w="4240" w:type="dxa"/>
            <w:vAlign w:val="bottom"/>
          </w:tcPr>
          <w:p>
            <w:pPr>
              <w:spacing w:after="0"/>
              <w:rPr>
                <w:sz w:val="24"/>
                <w:szCs w:val="24"/>
                <w:color w:val="auto"/>
              </w:rPr>
            </w:pPr>
          </w:p>
        </w:tc>
      </w:tr>
      <w:tr>
        <w:trPr>
          <w:trHeight w:val="558"/>
        </w:trPr>
        <w:tc>
          <w:tcPr>
            <w:tcW w:w="4940" w:type="dxa"/>
            <w:vAlign w:val="bottom"/>
          </w:tcPr>
          <w:p>
            <w:pPr>
              <w:jc w:val="center"/>
              <w:ind w:left="1040"/>
              <w:spacing w:after="0"/>
              <w:rPr>
                <w:sz w:val="20"/>
                <w:szCs w:val="20"/>
                <w:color w:val="auto"/>
              </w:rPr>
            </w:pPr>
            <w:r>
              <w:rPr>
                <w:rFonts w:ascii="Arial" w:cs="Arial" w:eastAsia="Arial" w:hAnsi="Arial"/>
                <w:sz w:val="14"/>
                <w:szCs w:val="14"/>
                <w:b w:val="1"/>
                <w:bCs w:val="1"/>
                <w:color w:val="auto"/>
                <w:w w:val="89"/>
              </w:rPr>
              <w:t>Votes</w:t>
            </w:r>
          </w:p>
        </w:tc>
        <w:tc>
          <w:tcPr>
            <w:tcW w:w="2240" w:type="dxa"/>
            <w:vAlign w:val="bottom"/>
          </w:tcPr>
          <w:p>
            <w:pPr>
              <w:jc w:val="center"/>
              <w:spacing w:after="0"/>
              <w:rPr>
                <w:sz w:val="20"/>
                <w:szCs w:val="20"/>
                <w:color w:val="auto"/>
              </w:rPr>
            </w:pPr>
            <w:r>
              <w:rPr>
                <w:rFonts w:ascii="Arial" w:cs="Arial" w:eastAsia="Arial" w:hAnsi="Arial"/>
                <w:sz w:val="14"/>
                <w:szCs w:val="14"/>
                <w:b w:val="1"/>
                <w:bCs w:val="1"/>
                <w:color w:val="auto"/>
                <w:w w:val="83"/>
              </w:rPr>
              <w:t>Votes</w:t>
            </w:r>
          </w:p>
        </w:tc>
        <w:tc>
          <w:tcPr>
            <w:tcW w:w="4240" w:type="dxa"/>
            <w:vAlign w:val="bottom"/>
          </w:tcPr>
          <w:p>
            <w:pPr>
              <w:jc w:val="center"/>
              <w:ind w:right="2522"/>
              <w:spacing w:after="0"/>
              <w:rPr>
                <w:sz w:val="20"/>
                <w:szCs w:val="20"/>
                <w:color w:val="auto"/>
              </w:rPr>
            </w:pPr>
            <w:r>
              <w:rPr>
                <w:rFonts w:ascii="Arial" w:cs="Arial" w:eastAsia="Arial" w:hAnsi="Arial"/>
                <w:sz w:val="14"/>
                <w:szCs w:val="14"/>
                <w:b w:val="1"/>
                <w:bCs w:val="1"/>
                <w:color w:val="auto"/>
                <w:w w:val="83"/>
              </w:rPr>
              <w:t>Votes</w:t>
            </w:r>
          </w:p>
        </w:tc>
      </w:tr>
      <w:tr>
        <w:trPr>
          <w:trHeight w:val="157"/>
        </w:trPr>
        <w:tc>
          <w:tcPr>
            <w:tcW w:w="4940" w:type="dxa"/>
            <w:vAlign w:val="bottom"/>
          </w:tcPr>
          <w:p>
            <w:pPr>
              <w:jc w:val="center"/>
              <w:ind w:left="1040"/>
              <w:spacing w:after="0" w:line="157" w:lineRule="exact"/>
              <w:rPr>
                <w:sz w:val="20"/>
                <w:szCs w:val="20"/>
                <w:color w:val="auto"/>
              </w:rPr>
            </w:pPr>
            <w:r>
              <w:rPr>
                <w:rFonts w:ascii="Arial" w:cs="Arial" w:eastAsia="Arial" w:hAnsi="Arial"/>
                <w:sz w:val="14"/>
                <w:szCs w:val="14"/>
                <w:b w:val="1"/>
                <w:bCs w:val="1"/>
                <w:color w:val="auto"/>
                <w:w w:val="97"/>
              </w:rPr>
              <w:t>For</w:t>
            </w:r>
          </w:p>
        </w:tc>
        <w:tc>
          <w:tcPr>
            <w:tcW w:w="2240" w:type="dxa"/>
            <w:vAlign w:val="bottom"/>
          </w:tcPr>
          <w:p>
            <w:pPr>
              <w:jc w:val="center"/>
              <w:spacing w:after="0" w:line="157" w:lineRule="exact"/>
              <w:rPr>
                <w:sz w:val="20"/>
                <w:szCs w:val="20"/>
                <w:color w:val="auto"/>
              </w:rPr>
            </w:pPr>
            <w:r>
              <w:rPr>
                <w:rFonts w:ascii="Arial" w:cs="Arial" w:eastAsia="Arial" w:hAnsi="Arial"/>
                <w:sz w:val="14"/>
                <w:szCs w:val="14"/>
                <w:b w:val="1"/>
                <w:bCs w:val="1"/>
                <w:color w:val="auto"/>
                <w:w w:val="93"/>
              </w:rPr>
              <w:t>Against</w:t>
            </w:r>
          </w:p>
        </w:tc>
        <w:tc>
          <w:tcPr>
            <w:tcW w:w="4240" w:type="dxa"/>
            <w:vAlign w:val="bottom"/>
          </w:tcPr>
          <w:p>
            <w:pPr>
              <w:jc w:val="center"/>
              <w:ind w:right="2542"/>
              <w:spacing w:after="0" w:line="157" w:lineRule="exact"/>
              <w:rPr>
                <w:sz w:val="20"/>
                <w:szCs w:val="20"/>
                <w:color w:val="auto"/>
              </w:rPr>
            </w:pPr>
            <w:r>
              <w:rPr>
                <w:rFonts w:ascii="Arial" w:cs="Arial" w:eastAsia="Arial" w:hAnsi="Arial"/>
                <w:sz w:val="14"/>
                <w:szCs w:val="14"/>
                <w:b w:val="1"/>
                <w:bCs w:val="1"/>
                <w:color w:val="auto"/>
                <w:w w:val="91"/>
              </w:rPr>
              <w:t>Abstained</w:t>
            </w:r>
          </w:p>
        </w:tc>
      </w:tr>
      <w:tr>
        <w:trPr>
          <w:trHeight w:val="230"/>
        </w:trPr>
        <w:tc>
          <w:tcPr>
            <w:tcW w:w="4940" w:type="dxa"/>
            <w:vAlign w:val="bottom"/>
          </w:tcPr>
          <w:p>
            <w:pPr>
              <w:jc w:val="center"/>
              <w:ind w:left="1040"/>
              <w:spacing w:after="0"/>
              <w:rPr>
                <w:sz w:val="20"/>
                <w:szCs w:val="20"/>
                <w:color w:val="auto"/>
              </w:rPr>
            </w:pPr>
            <w:r>
              <w:rPr>
                <w:rFonts w:ascii="Arial" w:cs="Arial" w:eastAsia="Arial" w:hAnsi="Arial"/>
                <w:sz w:val="18"/>
                <w:szCs w:val="18"/>
                <w:color w:val="auto"/>
                <w:w w:val="89"/>
              </w:rPr>
              <w:t>117,435,765</w:t>
            </w:r>
          </w:p>
        </w:tc>
        <w:tc>
          <w:tcPr>
            <w:tcW w:w="2240" w:type="dxa"/>
            <w:vAlign w:val="bottom"/>
          </w:tcPr>
          <w:p>
            <w:pPr>
              <w:jc w:val="center"/>
              <w:spacing w:after="0"/>
              <w:rPr>
                <w:sz w:val="20"/>
                <w:szCs w:val="20"/>
                <w:color w:val="auto"/>
              </w:rPr>
            </w:pPr>
            <w:r>
              <w:rPr>
                <w:rFonts w:ascii="Arial" w:cs="Arial" w:eastAsia="Arial" w:hAnsi="Arial"/>
                <w:sz w:val="18"/>
                <w:szCs w:val="18"/>
                <w:color w:val="auto"/>
                <w:w w:val="89"/>
              </w:rPr>
              <w:t>462,300</w:t>
            </w:r>
          </w:p>
        </w:tc>
        <w:tc>
          <w:tcPr>
            <w:tcW w:w="4240" w:type="dxa"/>
            <w:vAlign w:val="bottom"/>
          </w:tcPr>
          <w:p>
            <w:pPr>
              <w:jc w:val="center"/>
              <w:ind w:right="2522"/>
              <w:spacing w:after="0"/>
              <w:rPr>
                <w:sz w:val="20"/>
                <w:szCs w:val="20"/>
                <w:color w:val="auto"/>
              </w:rPr>
            </w:pPr>
            <w:r>
              <w:rPr>
                <w:rFonts w:ascii="Arial" w:cs="Arial" w:eastAsia="Arial" w:hAnsi="Arial"/>
                <w:sz w:val="18"/>
                <w:szCs w:val="18"/>
                <w:color w:val="auto"/>
                <w:w w:val="92"/>
              </w:rPr>
              <w:t>195,403</w:t>
            </w:r>
          </w:p>
        </w:tc>
      </w:tr>
      <w:tr>
        <w:trPr>
          <w:trHeight w:val="405"/>
        </w:trPr>
        <w:tc>
          <w:tcPr>
            <w:tcW w:w="4940" w:type="dxa"/>
            <w:vAlign w:val="bottom"/>
          </w:tcPr>
          <w:p>
            <w:pPr>
              <w:spacing w:after="0"/>
              <w:rPr>
                <w:sz w:val="24"/>
                <w:szCs w:val="24"/>
                <w:color w:val="auto"/>
              </w:rPr>
            </w:pPr>
          </w:p>
        </w:tc>
        <w:tc>
          <w:tcPr>
            <w:tcW w:w="2240" w:type="dxa"/>
            <w:vAlign w:val="bottom"/>
          </w:tcPr>
          <w:p>
            <w:pPr>
              <w:jc w:val="right"/>
              <w:ind w:right="1300"/>
              <w:spacing w:after="0"/>
              <w:rPr>
                <w:sz w:val="20"/>
                <w:szCs w:val="20"/>
                <w:color w:val="auto"/>
              </w:rPr>
            </w:pPr>
            <w:r>
              <w:rPr>
                <w:rFonts w:ascii="Arial" w:cs="Arial" w:eastAsia="Arial" w:hAnsi="Arial"/>
                <w:sz w:val="18"/>
                <w:szCs w:val="18"/>
                <w:color w:val="auto"/>
              </w:rPr>
              <w:t>40</w:t>
            </w:r>
          </w:p>
        </w:tc>
        <w:tc>
          <w:tcPr>
            <w:tcW w:w="4240" w:type="dxa"/>
            <w:vAlign w:val="bottom"/>
          </w:tcPr>
          <w:p>
            <w:pPr>
              <w:spacing w:after="0"/>
              <w:rPr>
                <w:sz w:val="24"/>
                <w:szCs w:val="24"/>
                <w:color w:val="auto"/>
              </w:rPr>
            </w:pPr>
          </w:p>
        </w:tc>
      </w:tr>
      <w:tr>
        <w:trPr>
          <w:trHeight w:val="226"/>
        </w:trPr>
        <w:tc>
          <w:tcPr>
            <w:tcW w:w="4940" w:type="dxa"/>
            <w:vAlign w:val="bottom"/>
            <w:tcBorders>
              <w:bottom w:val="single" w:sz="8" w:color="808080"/>
            </w:tcBorders>
          </w:tcPr>
          <w:p>
            <w:pPr>
              <w:spacing w:after="0"/>
              <w:rPr>
                <w:sz w:val="19"/>
                <w:szCs w:val="19"/>
                <w:color w:val="auto"/>
              </w:rPr>
            </w:pPr>
          </w:p>
        </w:tc>
        <w:tc>
          <w:tcPr>
            <w:tcW w:w="2240" w:type="dxa"/>
            <w:vAlign w:val="bottom"/>
            <w:tcBorders>
              <w:bottom w:val="single" w:sz="8" w:color="808080"/>
            </w:tcBorders>
          </w:tcPr>
          <w:p>
            <w:pPr>
              <w:spacing w:after="0"/>
              <w:rPr>
                <w:sz w:val="19"/>
                <w:szCs w:val="19"/>
                <w:color w:val="auto"/>
              </w:rPr>
            </w:pPr>
          </w:p>
        </w:tc>
        <w:tc>
          <w:tcPr>
            <w:tcW w:w="424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color w:val="auto"/>
        </w:rPr>
        <w:t>4. To approve an increase of authorized share capital.</w:t>
      </w:r>
    </w:p>
    <w:p>
      <w:pPr>
        <w:spacing w:after="0" w:line="200" w:lineRule="exact"/>
        <w:rPr>
          <w:sz w:val="20"/>
          <w:szCs w:val="20"/>
          <w:color w:val="auto"/>
        </w:rPr>
      </w:pPr>
    </w:p>
    <w:p>
      <w:pPr>
        <w:spacing w:after="0" w:line="220" w:lineRule="exact"/>
        <w:rPr>
          <w:sz w:val="20"/>
          <w:szCs w:val="20"/>
          <w:color w:val="auto"/>
        </w:rPr>
      </w:pPr>
    </w:p>
    <w:tbl>
      <w:tblPr>
        <w:tblLayout w:type="fixed"/>
        <w:tblInd w:w="2580" w:type="dxa"/>
        <w:tblCellMar>
          <w:top w:w="0" w:type="dxa"/>
          <w:left w:w="0" w:type="dxa"/>
          <w:bottom w:w="0" w:type="dxa"/>
          <w:right w:w="0" w:type="dxa"/>
        </w:tblCellMar>
      </w:tblPr>
      <w:tr>
        <w:trPr>
          <w:trHeight w:val="161"/>
        </w:trPr>
        <w:tc>
          <w:tcPr>
            <w:tcW w:w="2040" w:type="dxa"/>
            <w:vAlign w:val="bottom"/>
          </w:tcPr>
          <w:p>
            <w:pPr>
              <w:jc w:val="center"/>
              <w:ind w:right="1062"/>
              <w:spacing w:after="0"/>
              <w:rPr>
                <w:sz w:val="20"/>
                <w:szCs w:val="20"/>
                <w:color w:val="auto"/>
              </w:rPr>
            </w:pPr>
            <w:r>
              <w:rPr>
                <w:rFonts w:ascii="Arial" w:cs="Arial" w:eastAsia="Arial" w:hAnsi="Arial"/>
                <w:sz w:val="14"/>
                <w:szCs w:val="14"/>
                <w:b w:val="1"/>
                <w:bCs w:val="1"/>
                <w:color w:val="auto"/>
                <w:w w:val="89"/>
              </w:rPr>
              <w:t>Votes</w:t>
            </w:r>
          </w:p>
        </w:tc>
        <w:tc>
          <w:tcPr>
            <w:tcW w:w="2380" w:type="dxa"/>
            <w:vAlign w:val="bottom"/>
          </w:tcPr>
          <w:p>
            <w:pPr>
              <w:jc w:val="center"/>
              <w:ind w:left="382"/>
              <w:spacing w:after="0"/>
              <w:rPr>
                <w:sz w:val="20"/>
                <w:szCs w:val="20"/>
                <w:color w:val="auto"/>
              </w:rPr>
            </w:pPr>
            <w:r>
              <w:rPr>
                <w:rFonts w:ascii="Arial" w:cs="Arial" w:eastAsia="Arial" w:hAnsi="Arial"/>
                <w:sz w:val="14"/>
                <w:szCs w:val="14"/>
                <w:b w:val="1"/>
                <w:bCs w:val="1"/>
                <w:color w:val="auto"/>
                <w:w w:val="83"/>
              </w:rPr>
              <w:t>Votes</w:t>
            </w:r>
          </w:p>
        </w:tc>
        <w:tc>
          <w:tcPr>
            <w:tcW w:w="1300" w:type="dxa"/>
            <w:vAlign w:val="bottom"/>
          </w:tcPr>
          <w:p>
            <w:pPr>
              <w:jc w:val="center"/>
              <w:ind w:left="622"/>
              <w:spacing w:after="0"/>
              <w:rPr>
                <w:sz w:val="20"/>
                <w:szCs w:val="20"/>
                <w:color w:val="auto"/>
              </w:rPr>
            </w:pPr>
            <w:r>
              <w:rPr>
                <w:rFonts w:ascii="Arial" w:cs="Arial" w:eastAsia="Arial" w:hAnsi="Arial"/>
                <w:sz w:val="14"/>
                <w:szCs w:val="14"/>
                <w:b w:val="1"/>
                <w:bCs w:val="1"/>
                <w:color w:val="auto"/>
                <w:w w:val="83"/>
              </w:rPr>
              <w:t>Votes</w:t>
            </w:r>
          </w:p>
        </w:tc>
      </w:tr>
      <w:tr>
        <w:trPr>
          <w:trHeight w:val="157"/>
        </w:trPr>
        <w:tc>
          <w:tcPr>
            <w:tcW w:w="2040" w:type="dxa"/>
            <w:vAlign w:val="bottom"/>
          </w:tcPr>
          <w:p>
            <w:pPr>
              <w:jc w:val="center"/>
              <w:ind w:right="1062"/>
              <w:spacing w:after="0" w:line="157" w:lineRule="exact"/>
              <w:rPr>
                <w:sz w:val="20"/>
                <w:szCs w:val="20"/>
                <w:color w:val="auto"/>
              </w:rPr>
            </w:pPr>
            <w:r>
              <w:rPr>
                <w:rFonts w:ascii="Arial" w:cs="Arial" w:eastAsia="Arial" w:hAnsi="Arial"/>
                <w:sz w:val="14"/>
                <w:szCs w:val="14"/>
                <w:b w:val="1"/>
                <w:bCs w:val="1"/>
                <w:color w:val="auto"/>
                <w:w w:val="97"/>
              </w:rPr>
              <w:t>For</w:t>
            </w:r>
          </w:p>
        </w:tc>
        <w:tc>
          <w:tcPr>
            <w:tcW w:w="2380" w:type="dxa"/>
            <w:vAlign w:val="bottom"/>
          </w:tcPr>
          <w:p>
            <w:pPr>
              <w:jc w:val="center"/>
              <w:ind w:left="382"/>
              <w:spacing w:after="0" w:line="157" w:lineRule="exact"/>
              <w:rPr>
                <w:sz w:val="20"/>
                <w:szCs w:val="20"/>
                <w:color w:val="auto"/>
              </w:rPr>
            </w:pPr>
            <w:r>
              <w:rPr>
                <w:rFonts w:ascii="Arial" w:cs="Arial" w:eastAsia="Arial" w:hAnsi="Arial"/>
                <w:sz w:val="14"/>
                <w:szCs w:val="14"/>
                <w:b w:val="1"/>
                <w:bCs w:val="1"/>
                <w:color w:val="auto"/>
                <w:w w:val="93"/>
              </w:rPr>
              <w:t>Against</w:t>
            </w:r>
          </w:p>
        </w:tc>
        <w:tc>
          <w:tcPr>
            <w:tcW w:w="1300" w:type="dxa"/>
            <w:vAlign w:val="bottom"/>
          </w:tcPr>
          <w:p>
            <w:pPr>
              <w:jc w:val="center"/>
              <w:ind w:left="602"/>
              <w:spacing w:after="0" w:line="157" w:lineRule="exact"/>
              <w:rPr>
                <w:sz w:val="20"/>
                <w:szCs w:val="20"/>
                <w:color w:val="auto"/>
              </w:rPr>
            </w:pPr>
            <w:r>
              <w:rPr>
                <w:rFonts w:ascii="Arial" w:cs="Arial" w:eastAsia="Arial" w:hAnsi="Arial"/>
                <w:sz w:val="14"/>
                <w:szCs w:val="14"/>
                <w:b w:val="1"/>
                <w:bCs w:val="1"/>
                <w:color w:val="auto"/>
                <w:w w:val="91"/>
              </w:rPr>
              <w:t>Abstained</w:t>
            </w:r>
          </w:p>
        </w:tc>
      </w:tr>
      <w:tr>
        <w:trPr>
          <w:trHeight w:val="230"/>
        </w:trPr>
        <w:tc>
          <w:tcPr>
            <w:tcW w:w="2040" w:type="dxa"/>
            <w:vAlign w:val="bottom"/>
          </w:tcPr>
          <w:p>
            <w:pPr>
              <w:jc w:val="center"/>
              <w:ind w:right="1062"/>
              <w:spacing w:after="0"/>
              <w:rPr>
                <w:sz w:val="20"/>
                <w:szCs w:val="20"/>
                <w:color w:val="auto"/>
              </w:rPr>
            </w:pPr>
            <w:r>
              <w:rPr>
                <w:rFonts w:ascii="Arial" w:cs="Arial" w:eastAsia="Arial" w:hAnsi="Arial"/>
                <w:sz w:val="18"/>
                <w:szCs w:val="18"/>
                <w:color w:val="auto"/>
                <w:w w:val="89"/>
              </w:rPr>
              <w:t>117,669,686</w:t>
            </w:r>
          </w:p>
        </w:tc>
        <w:tc>
          <w:tcPr>
            <w:tcW w:w="2380" w:type="dxa"/>
            <w:vAlign w:val="bottom"/>
          </w:tcPr>
          <w:p>
            <w:pPr>
              <w:jc w:val="center"/>
              <w:ind w:left="402"/>
              <w:spacing w:after="0"/>
              <w:rPr>
                <w:sz w:val="20"/>
                <w:szCs w:val="20"/>
                <w:color w:val="auto"/>
              </w:rPr>
            </w:pPr>
            <w:r>
              <w:rPr>
                <w:rFonts w:ascii="Arial" w:cs="Arial" w:eastAsia="Arial" w:hAnsi="Arial"/>
                <w:sz w:val="18"/>
                <w:szCs w:val="18"/>
                <w:color w:val="auto"/>
                <w:w w:val="89"/>
              </w:rPr>
              <w:t>230,090</w:t>
            </w:r>
          </w:p>
        </w:tc>
        <w:tc>
          <w:tcPr>
            <w:tcW w:w="1300" w:type="dxa"/>
            <w:vAlign w:val="bottom"/>
          </w:tcPr>
          <w:p>
            <w:pPr>
              <w:jc w:val="center"/>
              <w:ind w:left="622"/>
              <w:spacing w:after="0"/>
              <w:rPr>
                <w:sz w:val="20"/>
                <w:szCs w:val="20"/>
                <w:color w:val="auto"/>
              </w:rPr>
            </w:pPr>
            <w:r>
              <w:rPr>
                <w:rFonts w:ascii="Arial" w:cs="Arial" w:eastAsia="Arial" w:hAnsi="Arial"/>
                <w:sz w:val="18"/>
                <w:szCs w:val="18"/>
                <w:color w:val="auto"/>
                <w:w w:val="92"/>
              </w:rPr>
              <w:t>193,692</w:t>
            </w:r>
          </w:p>
        </w:tc>
      </w:tr>
    </w:tbl>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189" w:lineRule="exact"/>
        <w:rPr>
          <w:sz w:val="20"/>
          <w:szCs w:val="20"/>
          <w:color w:val="auto"/>
        </w:rPr>
      </w:pPr>
    </w:p>
    <w:p>
      <w:pPr>
        <w:ind w:left="240"/>
        <w:spacing w:after="0"/>
        <w:rPr>
          <w:sz w:val="20"/>
          <w:szCs w:val="20"/>
          <w:color w:val="auto"/>
        </w:rPr>
      </w:pPr>
      <w:r>
        <w:rPr>
          <w:rFonts w:ascii="Arial" w:cs="Arial" w:eastAsia="Arial" w:hAnsi="Arial"/>
          <w:sz w:val="18"/>
          <w:szCs w:val="18"/>
          <w:color w:val="auto"/>
        </w:rPr>
        <w:t>Not applicable.</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 and Reports on Form 8-K</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(a) The following exhibits are filed as part of this report:</w:t>
      </w:r>
    </w:p>
    <w:p>
      <w:pPr>
        <w:spacing w:after="0" w:line="200" w:lineRule="exact"/>
        <w:rPr>
          <w:sz w:val="20"/>
          <w:szCs w:val="20"/>
          <w:color w:val="auto"/>
        </w:rPr>
      </w:pPr>
    </w:p>
    <w:p>
      <w:pPr>
        <w:spacing w:after="0" w:line="201" w:lineRule="exact"/>
        <w:rPr>
          <w:sz w:val="20"/>
          <w:szCs w:val="20"/>
          <w:color w:val="auto"/>
        </w:rPr>
      </w:pPr>
    </w:p>
    <w:p>
      <w:pPr>
        <w:ind w:left="500" w:right="340" w:hanging="499"/>
        <w:spacing w:after="0" w:line="277" w:lineRule="auto"/>
        <w:tabs>
          <w:tab w:leader="none" w:pos="480" w:val="left"/>
        </w:tabs>
        <w:rPr>
          <w:sz w:val="20"/>
          <w:szCs w:val="20"/>
          <w:color w:val="auto"/>
        </w:rPr>
      </w:pPr>
      <w:r>
        <w:rPr>
          <w:rFonts w:ascii="Arial" w:cs="Arial" w:eastAsia="Arial" w:hAnsi="Arial"/>
          <w:sz w:val="18"/>
          <w:szCs w:val="18"/>
          <w:color w:val="auto"/>
        </w:rPr>
        <w:t>31.1</w:t>
        <w:tab/>
        <w:t>Certification Pursuant to 18 U.S.C. Section 1350, as Adopted Pursuant to Section 302 of the Sarbanes-Oxley Act of 2002 of Sehat Sutardja Ph.D., Chief Executive Officer</w:t>
      </w:r>
    </w:p>
    <w:p>
      <w:pPr>
        <w:spacing w:after="0" w:line="170" w:lineRule="exact"/>
        <w:rPr>
          <w:sz w:val="20"/>
          <w:szCs w:val="20"/>
          <w:color w:val="auto"/>
        </w:rPr>
      </w:pPr>
    </w:p>
    <w:p>
      <w:pPr>
        <w:ind w:left="500" w:right="100" w:hanging="499"/>
        <w:spacing w:after="0" w:line="277" w:lineRule="auto"/>
        <w:tabs>
          <w:tab w:leader="none" w:pos="480" w:val="left"/>
        </w:tabs>
        <w:rPr>
          <w:sz w:val="20"/>
          <w:szCs w:val="20"/>
          <w:color w:val="auto"/>
        </w:rPr>
      </w:pPr>
      <w:r>
        <w:rPr>
          <w:rFonts w:ascii="Arial" w:cs="Arial" w:eastAsia="Arial" w:hAnsi="Arial"/>
          <w:sz w:val="18"/>
          <w:szCs w:val="18"/>
          <w:color w:val="auto"/>
        </w:rPr>
        <w:t>31.2</w:t>
        <w:tab/>
        <w:t>Certification Pursuant to 18 U.S.C. Section 1350, as Adopted Pursuant to Section 302 of the Sarbanes-Oxley Act of 2002 of George A. Hervey, Chief Financial Officer</w:t>
      </w:r>
    </w:p>
    <w:p>
      <w:pPr>
        <w:spacing w:after="0" w:line="170" w:lineRule="exact"/>
        <w:rPr>
          <w:sz w:val="20"/>
          <w:szCs w:val="20"/>
          <w:color w:val="auto"/>
        </w:rPr>
      </w:pPr>
    </w:p>
    <w:p>
      <w:pPr>
        <w:ind w:left="500" w:right="340" w:hanging="499"/>
        <w:spacing w:after="0" w:line="277" w:lineRule="auto"/>
        <w:rPr>
          <w:sz w:val="20"/>
          <w:szCs w:val="20"/>
          <w:color w:val="auto"/>
        </w:rPr>
      </w:pPr>
      <w:r>
        <w:rPr>
          <w:rFonts w:ascii="Arial" w:cs="Arial" w:eastAsia="Arial" w:hAnsi="Arial"/>
          <w:sz w:val="18"/>
          <w:szCs w:val="18"/>
          <w:color w:val="auto"/>
        </w:rPr>
        <w:t>32.1* Certification Pursuant to 18 U.S.C. Section 1350, as Adopted Pursuant to Section 906 of the Sarbanes-Oxley Act of 2002 of Sehat Sutardja Ph.D., Chief Executive Officer</w:t>
      </w:r>
    </w:p>
    <w:p>
      <w:pPr>
        <w:spacing w:after="0" w:line="170" w:lineRule="exact"/>
        <w:rPr>
          <w:sz w:val="20"/>
          <w:szCs w:val="20"/>
          <w:color w:val="auto"/>
        </w:rPr>
      </w:pPr>
    </w:p>
    <w:p>
      <w:pPr>
        <w:ind w:left="500" w:right="100" w:hanging="499"/>
        <w:spacing w:after="0" w:line="277" w:lineRule="auto"/>
        <w:rPr>
          <w:sz w:val="20"/>
          <w:szCs w:val="20"/>
          <w:color w:val="auto"/>
        </w:rPr>
      </w:pPr>
      <w:r>
        <w:rPr>
          <w:rFonts w:ascii="Arial" w:cs="Arial" w:eastAsia="Arial" w:hAnsi="Arial"/>
          <w:sz w:val="18"/>
          <w:szCs w:val="18"/>
          <w:color w:val="auto"/>
        </w:rPr>
        <w:t>32.2* Certification Pursuant to 18 U.S.C. Section 1350, as Adopted Pursuant to Section 906 of the Sarbanes-Oxley Act of 2002 of George A. Hervey,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117475</wp:posOffset>
            </wp:positionV>
            <wp:extent cx="132080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72" w:lineRule="exact"/>
        <w:rPr>
          <w:sz w:val="20"/>
          <w:szCs w:val="20"/>
          <w:color w:val="auto"/>
        </w:rPr>
      </w:pPr>
    </w:p>
    <w:p>
      <w:pPr>
        <w:ind w:left="460" w:right="20" w:hanging="420"/>
        <w:spacing w:after="0" w:line="257" w:lineRule="auto"/>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48" w:lineRule="exact"/>
        <w:rPr>
          <w:sz w:val="20"/>
          <w:szCs w:val="20"/>
          <w:color w:val="auto"/>
        </w:rPr>
      </w:pPr>
    </w:p>
    <w:p>
      <w:pPr>
        <w:spacing w:after="0"/>
        <w:rPr>
          <w:sz w:val="20"/>
          <w:szCs w:val="20"/>
          <w:color w:val="auto"/>
        </w:rPr>
      </w:pPr>
      <w:r>
        <w:rPr>
          <w:rFonts w:ascii="Arial" w:cs="Arial" w:eastAsia="Arial" w:hAnsi="Arial"/>
          <w:sz w:val="18"/>
          <w:szCs w:val="18"/>
          <w:color w:val="auto"/>
        </w:rPr>
        <w:t>(b) Reports on Form 8-K:</w:t>
      </w:r>
    </w:p>
    <w:p>
      <w:pPr>
        <w:spacing w:after="0" w:line="225" w:lineRule="exact"/>
        <w:rPr>
          <w:sz w:val="20"/>
          <w:szCs w:val="20"/>
          <w:color w:val="auto"/>
        </w:rPr>
      </w:pPr>
    </w:p>
    <w:p>
      <w:pPr>
        <w:ind w:left="220" w:right="140"/>
        <w:spacing w:after="0" w:line="342" w:lineRule="auto"/>
        <w:rPr>
          <w:sz w:val="20"/>
          <w:szCs w:val="20"/>
          <w:color w:val="auto"/>
        </w:rPr>
      </w:pPr>
      <w:r>
        <w:rPr>
          <w:rFonts w:ascii="Arial" w:cs="Arial" w:eastAsia="Arial" w:hAnsi="Arial"/>
          <w:sz w:val="16"/>
          <w:szCs w:val="16"/>
          <w:color w:val="auto"/>
        </w:rPr>
        <w:t>On May 20, 2004, we filed a current report on Form 8-K furnishing under Item 12 announcing certain information relating to our financial results for the first quarter of fiscal 2005. The information contained in this Form 8-K shall not be deemed “filed” with the SEC as a result of its reference herein.</w:t>
      </w:r>
    </w:p>
    <w:p>
      <w:pPr>
        <w:spacing w:after="0" w:line="124" w:lineRule="exact"/>
        <w:rPr>
          <w:sz w:val="20"/>
          <w:szCs w:val="20"/>
          <w:color w:val="auto"/>
        </w:rPr>
      </w:pPr>
    </w:p>
    <w:p>
      <w:pPr>
        <w:ind w:left="220"/>
        <w:spacing w:after="0" w:line="264" w:lineRule="auto"/>
        <w:rPr>
          <w:sz w:val="20"/>
          <w:szCs w:val="20"/>
          <w:color w:val="auto"/>
        </w:rPr>
      </w:pPr>
      <w:r>
        <w:rPr>
          <w:rFonts w:ascii="Arial" w:cs="Arial" w:eastAsia="Arial" w:hAnsi="Arial"/>
          <w:sz w:val="18"/>
          <w:szCs w:val="18"/>
          <w:color w:val="auto"/>
        </w:rPr>
        <w:t>On June 1, 2004, we filed a current report on Form 8-K furnishing under Item 9 announcing our shareholders’ approval of an increase in our authorized share capital to allow for a 2 for 1 stock split of our common shares to be effected in the form of an issuance of bonus shares. The information contained in this Form 8-K shall not be deemed “filed” with the SEC as a result of its reference herein.</w:t>
      </w:r>
    </w:p>
    <w:p>
      <w:pPr>
        <w:spacing w:after="0" w:line="18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2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02" w:lineRule="exact"/>
        <w:rPr>
          <w:sz w:val="20"/>
          <w:szCs w:val="20"/>
          <w:color w:val="auto"/>
        </w:rPr>
      </w:pPr>
    </w:p>
    <w:p>
      <w:pPr>
        <w:ind w:right="900" w:firstLine="225"/>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346"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40" w:type="dxa"/>
            <w:vAlign w:val="bottom"/>
          </w:tcPr>
          <w:p>
            <w:pPr>
              <w:spacing w:after="0"/>
              <w:rPr>
                <w:sz w:val="20"/>
                <w:szCs w:val="20"/>
                <w:color w:val="auto"/>
              </w:rPr>
            </w:pPr>
          </w:p>
        </w:tc>
        <w:tc>
          <w:tcPr>
            <w:tcW w:w="9380" w:type="dxa"/>
            <w:vAlign w:val="bottom"/>
            <w:gridSpan w:val="2"/>
          </w:tcPr>
          <w:p>
            <w:pPr>
              <w:ind w:left="3660"/>
              <w:spacing w:after="0"/>
              <w:rPr>
                <w:sz w:val="20"/>
                <w:szCs w:val="20"/>
                <w:color w:val="auto"/>
              </w:rPr>
            </w:pPr>
            <w:r>
              <w:rPr>
                <w:rFonts w:ascii="Arial" w:cs="Arial" w:eastAsia="Arial" w:hAnsi="Arial"/>
                <w:sz w:val="18"/>
                <w:szCs w:val="18"/>
                <w:color w:val="auto"/>
              </w:rPr>
              <w:t>MARVELL TECHNOLOGY GROUP LTD.</w:t>
            </w:r>
          </w:p>
        </w:tc>
      </w:tr>
      <w:tr>
        <w:trPr>
          <w:trHeight w:val="439"/>
        </w:trPr>
        <w:tc>
          <w:tcPr>
            <w:tcW w:w="2040" w:type="dxa"/>
            <w:vAlign w:val="bottom"/>
          </w:tcPr>
          <w:p>
            <w:pPr>
              <w:spacing w:after="0"/>
              <w:rPr>
                <w:sz w:val="20"/>
                <w:szCs w:val="20"/>
                <w:color w:val="auto"/>
              </w:rPr>
            </w:pPr>
            <w:r>
              <w:rPr>
                <w:rFonts w:ascii="Arial" w:cs="Arial" w:eastAsia="Arial" w:hAnsi="Arial"/>
                <w:sz w:val="18"/>
                <w:szCs w:val="18"/>
                <w:color w:val="auto"/>
              </w:rPr>
              <w:t>September 9, 2004</w:t>
            </w:r>
          </w:p>
        </w:tc>
        <w:tc>
          <w:tcPr>
            <w:tcW w:w="9380" w:type="dxa"/>
            <w:vAlign w:val="bottom"/>
            <w:gridSpan w:val="2"/>
          </w:tcPr>
          <w:p>
            <w:pPr>
              <w:ind w:left="3660"/>
              <w:spacing w:after="0"/>
              <w:rPr>
                <w:sz w:val="20"/>
                <w:szCs w:val="20"/>
                <w:color w:val="auto"/>
              </w:rPr>
            </w:pPr>
            <w:r>
              <w:rPr>
                <w:rFonts w:ascii="Arial" w:cs="Arial" w:eastAsia="Arial" w:hAnsi="Arial"/>
                <w:sz w:val="18"/>
                <w:szCs w:val="18"/>
                <w:color w:val="auto"/>
              </w:rPr>
              <w:t>By:   /s/ GEORGE A. HERVEY</w:t>
            </w:r>
          </w:p>
        </w:tc>
      </w:tr>
      <w:tr>
        <w:trPr>
          <w:trHeight w:val="215"/>
        </w:trPr>
        <w:tc>
          <w:tcPr>
            <w:tcW w:w="2040" w:type="dxa"/>
            <w:vAlign w:val="bottom"/>
            <w:tcBorders>
              <w:top w:val="single" w:sz="8" w:color="808080"/>
            </w:tcBorders>
          </w:tcPr>
          <w:p>
            <w:pPr>
              <w:spacing w:after="0"/>
              <w:rPr>
                <w:sz w:val="20"/>
                <w:szCs w:val="20"/>
                <w:color w:val="auto"/>
              </w:rPr>
            </w:pPr>
            <w:r>
              <w:rPr>
                <w:rFonts w:ascii="Arial" w:cs="Arial" w:eastAsia="Arial" w:hAnsi="Arial"/>
                <w:sz w:val="18"/>
                <w:szCs w:val="18"/>
                <w:color w:val="auto"/>
              </w:rPr>
              <w:t>Date</w:t>
            </w:r>
          </w:p>
        </w:tc>
        <w:tc>
          <w:tcPr>
            <w:tcW w:w="4140" w:type="dxa"/>
            <w:vAlign w:val="bottom"/>
          </w:tcPr>
          <w:p>
            <w:pPr>
              <w:spacing w:after="0"/>
              <w:rPr>
                <w:sz w:val="18"/>
                <w:szCs w:val="18"/>
                <w:color w:val="auto"/>
              </w:rPr>
            </w:pPr>
          </w:p>
        </w:tc>
        <w:tc>
          <w:tcPr>
            <w:tcW w:w="5240" w:type="dxa"/>
            <w:vAlign w:val="bottom"/>
            <w:tcBorders>
              <w:top w:val="single" w:sz="8" w:color="808080"/>
            </w:tcBorders>
          </w:tcPr>
          <w:p>
            <w:pPr>
              <w:spacing w:after="0"/>
              <w:rPr>
                <w:sz w:val="20"/>
                <w:szCs w:val="20"/>
                <w:color w:val="auto"/>
              </w:rPr>
            </w:pPr>
            <w:r>
              <w:rPr>
                <w:rFonts w:ascii="Arial" w:cs="Arial" w:eastAsia="Arial" w:hAnsi="Arial"/>
                <w:sz w:val="18"/>
                <w:szCs w:val="18"/>
                <w:color w:val="auto"/>
              </w:rPr>
              <w:t>George A. Hervey</w:t>
            </w:r>
          </w:p>
        </w:tc>
      </w:tr>
      <w:tr>
        <w:trPr>
          <w:trHeight w:val="230"/>
        </w:trPr>
        <w:tc>
          <w:tcPr>
            <w:tcW w:w="2040" w:type="dxa"/>
            <w:vAlign w:val="bottom"/>
          </w:tcPr>
          <w:p>
            <w:pPr>
              <w:spacing w:after="0"/>
              <w:rPr>
                <w:sz w:val="20"/>
                <w:szCs w:val="20"/>
                <w:color w:val="auto"/>
              </w:rPr>
            </w:pPr>
          </w:p>
        </w:tc>
        <w:tc>
          <w:tcPr>
            <w:tcW w:w="4140" w:type="dxa"/>
            <w:vAlign w:val="bottom"/>
          </w:tcPr>
          <w:p>
            <w:pPr>
              <w:spacing w:after="0"/>
              <w:rPr>
                <w:sz w:val="20"/>
                <w:szCs w:val="20"/>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Vice President and Chief Financial Officer</w:t>
            </w:r>
          </w:p>
        </w:tc>
      </w:tr>
      <w:tr>
        <w:trPr>
          <w:trHeight w:val="392"/>
        </w:trPr>
        <w:tc>
          <w:tcPr>
            <w:tcW w:w="2040" w:type="dxa"/>
            <w:vAlign w:val="bottom"/>
          </w:tcPr>
          <w:p>
            <w:pPr>
              <w:spacing w:after="0"/>
              <w:rPr>
                <w:sz w:val="24"/>
                <w:szCs w:val="24"/>
                <w:color w:val="auto"/>
              </w:rPr>
            </w:pPr>
          </w:p>
        </w:tc>
        <w:tc>
          <w:tcPr>
            <w:tcW w:w="4140" w:type="dxa"/>
            <w:vAlign w:val="bottom"/>
          </w:tcPr>
          <w:p>
            <w:pPr>
              <w:jc w:val="right"/>
              <w:ind w:right="290"/>
              <w:spacing w:after="0"/>
              <w:rPr>
                <w:sz w:val="20"/>
                <w:szCs w:val="20"/>
                <w:color w:val="auto"/>
              </w:rPr>
            </w:pPr>
            <w:r>
              <w:rPr>
                <w:rFonts w:ascii="Arial" w:cs="Arial" w:eastAsia="Arial" w:hAnsi="Arial"/>
                <w:sz w:val="18"/>
                <w:szCs w:val="18"/>
                <w:color w:val="auto"/>
              </w:rPr>
              <w:t>42</w:t>
            </w:r>
          </w:p>
        </w:tc>
        <w:tc>
          <w:tcPr>
            <w:tcW w:w="5240" w:type="dxa"/>
            <w:vAlign w:val="bottom"/>
          </w:tcPr>
          <w:p>
            <w:pPr>
              <w:spacing w:after="0"/>
              <w:rPr>
                <w:sz w:val="24"/>
                <w:szCs w:val="24"/>
                <w:color w:val="auto"/>
              </w:rPr>
            </w:pPr>
          </w:p>
        </w:tc>
      </w:tr>
      <w:tr>
        <w:trPr>
          <w:trHeight w:val="226"/>
        </w:trPr>
        <w:tc>
          <w:tcPr>
            <w:tcW w:w="2040" w:type="dxa"/>
            <w:vAlign w:val="bottom"/>
            <w:tcBorders>
              <w:bottom w:val="single" w:sz="8" w:color="808080"/>
            </w:tcBorders>
          </w:tcPr>
          <w:p>
            <w:pPr>
              <w:spacing w:after="0"/>
              <w:rPr>
                <w:sz w:val="19"/>
                <w:szCs w:val="19"/>
                <w:color w:val="auto"/>
              </w:rPr>
            </w:pPr>
          </w:p>
        </w:tc>
        <w:tc>
          <w:tcPr>
            <w:tcW w:w="4140" w:type="dxa"/>
            <w:vAlign w:val="bottom"/>
            <w:tcBorders>
              <w:bottom w:val="single" w:sz="8" w:color="808080"/>
            </w:tcBorders>
          </w:tcPr>
          <w:p>
            <w:pPr>
              <w:spacing w:after="0"/>
              <w:rPr>
                <w:sz w:val="19"/>
                <w:szCs w:val="19"/>
                <w:color w:val="auto"/>
              </w:rPr>
            </w:pPr>
          </w:p>
        </w:tc>
        <w:tc>
          <w:tcPr>
            <w:tcW w:w="524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5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800" w:type="dxa"/>
            <w:vAlign w:val="bottom"/>
          </w:tcPr>
          <w:p>
            <w:pPr>
              <w:ind w:left="4400"/>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531"/>
        </w:trPr>
        <w:tc>
          <w:tcPr>
            <w:tcW w:w="52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100" w:type="dxa"/>
            <w:vAlign w:val="bottom"/>
          </w:tcPr>
          <w:p>
            <w:pPr>
              <w:spacing w:after="0"/>
              <w:rPr>
                <w:sz w:val="24"/>
                <w:szCs w:val="24"/>
                <w:color w:val="auto"/>
              </w:rPr>
            </w:pPr>
          </w:p>
        </w:tc>
        <w:tc>
          <w:tcPr>
            <w:tcW w:w="10800" w:type="dxa"/>
            <w:vAlign w:val="bottom"/>
            <w:vMerge w:val="restart"/>
          </w:tcPr>
          <w:p>
            <w:pPr>
              <w:ind w:left="504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186"/>
        </w:trPr>
        <w:tc>
          <w:tcPr>
            <w:tcW w:w="520" w:type="dxa"/>
            <w:vAlign w:val="bottom"/>
          </w:tcPr>
          <w:p>
            <w:pPr>
              <w:spacing w:after="0"/>
              <w:rPr>
                <w:sz w:val="20"/>
                <w:szCs w:val="20"/>
                <w:color w:val="auto"/>
              </w:rPr>
            </w:pPr>
            <w:r>
              <w:rPr>
                <w:rFonts w:ascii="Arial" w:cs="Arial" w:eastAsia="Arial" w:hAnsi="Arial"/>
                <w:sz w:val="14"/>
                <w:szCs w:val="14"/>
                <w:b w:val="1"/>
                <w:bCs w:val="1"/>
                <w:color w:val="auto"/>
                <w:w w:val="94"/>
              </w:rPr>
              <w:t>Number</w:t>
            </w:r>
          </w:p>
        </w:tc>
        <w:tc>
          <w:tcPr>
            <w:tcW w:w="100" w:type="dxa"/>
            <w:vAlign w:val="bottom"/>
          </w:tcPr>
          <w:p>
            <w:pPr>
              <w:spacing w:after="0"/>
              <w:rPr>
                <w:sz w:val="16"/>
                <w:szCs w:val="16"/>
                <w:color w:val="auto"/>
              </w:rPr>
            </w:pPr>
          </w:p>
        </w:tc>
        <w:tc>
          <w:tcPr>
            <w:tcW w:w="108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520" w:type="dxa"/>
            <w:vAlign w:val="bottom"/>
            <w:tcBorders>
              <w:bottom w:val="single" w:sz="8" w:color="808080"/>
            </w:tcBorders>
          </w:tcPr>
          <w:p>
            <w:pPr>
              <w:spacing w:after="0"/>
              <w:rPr>
                <w:sz w:val="4"/>
                <w:szCs w:val="4"/>
                <w:color w:val="auto"/>
              </w:rPr>
            </w:pPr>
          </w:p>
        </w:tc>
        <w:tc>
          <w:tcPr>
            <w:tcW w:w="100" w:type="dxa"/>
            <w:vAlign w:val="bottom"/>
          </w:tcPr>
          <w:p>
            <w:pPr>
              <w:spacing w:after="0"/>
              <w:rPr>
                <w:sz w:val="4"/>
                <w:szCs w:val="4"/>
                <w:color w:val="auto"/>
              </w:rPr>
            </w:pPr>
          </w:p>
        </w:tc>
        <w:tc>
          <w:tcPr>
            <w:tcW w:w="108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67" w:lineRule="exact"/>
        <w:rPr>
          <w:sz w:val="20"/>
          <w:szCs w:val="20"/>
          <w:color w:val="auto"/>
        </w:rPr>
      </w:pPr>
    </w:p>
    <w:p>
      <w:pPr>
        <w:ind w:left="620" w:right="280" w:hanging="607"/>
        <w:spacing w:after="0" w:line="277" w:lineRule="auto"/>
        <w:tabs>
          <w:tab w:leader="none" w:pos="60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Chief Executive Officer</w:t>
      </w:r>
    </w:p>
    <w:p>
      <w:pPr>
        <w:spacing w:after="0" w:line="170" w:lineRule="exact"/>
        <w:rPr>
          <w:sz w:val="20"/>
          <w:szCs w:val="20"/>
          <w:color w:val="auto"/>
        </w:rPr>
      </w:pPr>
    </w:p>
    <w:p>
      <w:pPr>
        <w:ind w:left="620" w:right="20" w:hanging="607"/>
        <w:spacing w:after="0" w:line="277" w:lineRule="auto"/>
        <w:tabs>
          <w:tab w:leader="none" w:pos="60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George A. Hervey, Chief Financial Officer</w:t>
      </w:r>
    </w:p>
    <w:p>
      <w:pPr>
        <w:spacing w:after="0" w:line="170" w:lineRule="exact"/>
        <w:rPr>
          <w:sz w:val="20"/>
          <w:szCs w:val="20"/>
          <w:color w:val="auto"/>
        </w:rPr>
      </w:pPr>
    </w:p>
    <w:p>
      <w:pPr>
        <w:ind w:left="620" w:right="280" w:hanging="607"/>
        <w:spacing w:after="0" w:line="277" w:lineRule="auto"/>
        <w:tabs>
          <w:tab w:leader="none" w:pos="600" w:val="left"/>
        </w:tabs>
        <w:rPr>
          <w:sz w:val="20"/>
          <w:szCs w:val="20"/>
          <w:color w:val="auto"/>
        </w:rPr>
      </w:pPr>
      <w:r>
        <w:rPr>
          <w:rFonts w:ascii="Arial" w:cs="Arial" w:eastAsia="Arial" w:hAnsi="Arial"/>
          <w:sz w:val="18"/>
          <w:szCs w:val="18"/>
          <w:color w:val="auto"/>
        </w:rPr>
        <w:t>32.1*</w:t>
        <w:tab/>
        <w:t>Certification Pursuant to 18 U.S.C. Section 1350, as Adopted Pursuant to Section 906 of the Sarbanes-Oxley Act of 2002 of Sehat Sutardja Ph.D., Chief Executive Officer</w:t>
      </w:r>
    </w:p>
    <w:p>
      <w:pPr>
        <w:spacing w:after="0" w:line="170" w:lineRule="exact"/>
        <w:rPr>
          <w:sz w:val="20"/>
          <w:szCs w:val="20"/>
          <w:color w:val="auto"/>
        </w:rPr>
      </w:pPr>
    </w:p>
    <w:p>
      <w:pPr>
        <w:ind w:left="620" w:right="20" w:hanging="607"/>
        <w:spacing w:after="0" w:line="277" w:lineRule="auto"/>
        <w:tabs>
          <w:tab w:leader="none" w:pos="600" w:val="left"/>
        </w:tabs>
        <w:rPr>
          <w:sz w:val="20"/>
          <w:szCs w:val="20"/>
          <w:color w:val="auto"/>
        </w:rPr>
      </w:pPr>
      <w:r>
        <w:rPr>
          <w:rFonts w:ascii="Arial" w:cs="Arial" w:eastAsia="Arial" w:hAnsi="Arial"/>
          <w:sz w:val="18"/>
          <w:szCs w:val="18"/>
          <w:color w:val="auto"/>
        </w:rPr>
        <w:t>32.2*</w:t>
        <w:tab/>
        <w:t>Certification Pursuant to 18 U.S.C. Section 1350, as Adopted Pursuant to Section 906 of the Sarbanes-Oxley Act of 2002 of George A. Hervey,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117475</wp:posOffset>
            </wp:positionV>
            <wp:extent cx="13208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72" w:lineRule="exact"/>
        <w:rPr>
          <w:sz w:val="20"/>
          <w:szCs w:val="20"/>
          <w:color w:val="auto"/>
        </w:rPr>
      </w:pPr>
    </w:p>
    <w:p>
      <w:pPr>
        <w:ind w:left="460" w:right="60" w:hanging="420"/>
        <w:spacing w:after="0" w:line="257" w:lineRule="auto"/>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19" w:right="239" w:bottom="1440" w:gutter="0" w:footer="0" w:header="0"/>
        </w:sectPr>
      </w:pPr>
    </w:p>
    <w:bookmarkStart w:id="44" w:name="page45"/>
    <w:bookmarkEnd w:id="44"/>
    <w:p>
      <w:pPr>
        <w:ind w:left="7180"/>
        <w:spacing w:after="0"/>
        <w:rPr>
          <w:sz w:val="20"/>
          <w:szCs w:val="20"/>
          <w:color w:val="auto"/>
        </w:rPr>
      </w:pPr>
      <w:r>
        <w:rPr>
          <w:rFonts w:ascii="Courier New" w:cs="Courier New" w:eastAsia="Courier New" w:hAnsi="Courier New"/>
          <w:sz w:val="16"/>
          <w:szCs w:val="16"/>
          <w:color w:val="auto"/>
        </w:rPr>
        <w:t>EXHIBIT 31.1</w:t>
      </w:r>
    </w:p>
    <w:p>
      <w:pPr>
        <w:spacing w:after="0" w:line="218"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CERTIFICATION PURSUANT TO SECTION 302 OF THE SARBANES-OXLEY ACT OF 2002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 Sehat Sutardja, Ph.D., certify that:</w:t>
      </w:r>
    </w:p>
    <w:p>
      <w:pPr>
        <w:spacing w:after="0" w:line="207" w:lineRule="exact"/>
        <w:rPr>
          <w:sz w:val="20"/>
          <w:szCs w:val="20"/>
          <w:color w:val="auto"/>
        </w:rPr>
      </w:pPr>
    </w:p>
    <w:p>
      <w:pPr>
        <w:ind w:left="1280" w:right="2519" w:hanging="640"/>
        <w:spacing w:after="0" w:line="235" w:lineRule="auto"/>
        <w:tabs>
          <w:tab w:leader="none" w:pos="128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I have reviewed this quarterly report on Form 10-Q of Marvell Technology Group Ltd.;</w:t>
      </w:r>
    </w:p>
    <w:p>
      <w:pPr>
        <w:spacing w:after="0" w:line="208" w:lineRule="exact"/>
        <w:rPr>
          <w:rFonts w:ascii="Courier New" w:cs="Courier New" w:eastAsia="Courier New" w:hAnsi="Courier New"/>
          <w:sz w:val="18"/>
          <w:szCs w:val="18"/>
          <w:color w:val="auto"/>
        </w:rPr>
      </w:pPr>
    </w:p>
    <w:p>
      <w:pPr>
        <w:ind w:left="1280" w:right="1779" w:hanging="640"/>
        <w:spacing w:after="0" w:line="237" w:lineRule="auto"/>
        <w:tabs>
          <w:tab w:leader="none" w:pos="128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208" w:lineRule="exact"/>
        <w:rPr>
          <w:rFonts w:ascii="Courier New" w:cs="Courier New" w:eastAsia="Courier New" w:hAnsi="Courier New"/>
          <w:sz w:val="18"/>
          <w:szCs w:val="18"/>
          <w:color w:val="auto"/>
        </w:rPr>
      </w:pPr>
    </w:p>
    <w:p>
      <w:pPr>
        <w:ind w:left="1280" w:right="1779" w:hanging="640"/>
        <w:spacing w:after="0" w:line="237" w:lineRule="auto"/>
        <w:tabs>
          <w:tab w:leader="none" w:pos="128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208" w:lineRule="exact"/>
        <w:rPr>
          <w:rFonts w:ascii="Courier New" w:cs="Courier New" w:eastAsia="Courier New" w:hAnsi="Courier New"/>
          <w:sz w:val="18"/>
          <w:szCs w:val="18"/>
          <w:color w:val="auto"/>
        </w:rPr>
      </w:pPr>
    </w:p>
    <w:p>
      <w:pPr>
        <w:ind w:left="1280" w:right="1879" w:hanging="640"/>
        <w:spacing w:after="0" w:line="237" w:lineRule="auto"/>
        <w:tabs>
          <w:tab w:leader="none" w:pos="128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registrant's other certifying officer and I are responsible for establishing and maintaining disclosure controls and procedures (as defined in Exchange Act Rules 13a-15(e) and 15d-15(e)) for the registrant and have:</w:t>
      </w:r>
    </w:p>
    <w:p>
      <w:pPr>
        <w:spacing w:after="0" w:line="207" w:lineRule="exact"/>
        <w:rPr>
          <w:rFonts w:ascii="Courier New" w:cs="Courier New" w:eastAsia="Courier New" w:hAnsi="Courier New"/>
          <w:sz w:val="18"/>
          <w:szCs w:val="18"/>
          <w:color w:val="auto"/>
        </w:rPr>
      </w:pPr>
    </w:p>
    <w:p>
      <w:pPr>
        <w:ind w:left="1900" w:right="1779" w:hanging="628"/>
        <w:spacing w:after="0" w:line="272" w:lineRule="auto"/>
        <w:tabs>
          <w:tab w:leader="none" w:pos="1900" w:val="left"/>
        </w:tabs>
        <w:numPr>
          <w:ilvl w:val="1"/>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5" w:lineRule="exact"/>
        <w:rPr>
          <w:rFonts w:ascii="Courier New" w:cs="Courier New" w:eastAsia="Courier New" w:hAnsi="Courier New"/>
          <w:sz w:val="16"/>
          <w:szCs w:val="16"/>
          <w:color w:val="auto"/>
        </w:rPr>
      </w:pPr>
    </w:p>
    <w:p>
      <w:pPr>
        <w:ind w:left="1900" w:right="1779" w:hanging="628"/>
        <w:spacing w:after="0" w:line="237" w:lineRule="auto"/>
        <w:tabs>
          <w:tab w:leader="none" w:pos="1900" w:val="left"/>
        </w:tabs>
        <w:numPr>
          <w:ilvl w:val="1"/>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08" w:lineRule="exact"/>
        <w:rPr>
          <w:rFonts w:ascii="Courier New" w:cs="Courier New" w:eastAsia="Courier New" w:hAnsi="Courier New"/>
          <w:sz w:val="18"/>
          <w:szCs w:val="18"/>
          <w:color w:val="auto"/>
        </w:rPr>
      </w:pPr>
    </w:p>
    <w:p>
      <w:pPr>
        <w:ind w:left="1900" w:right="1779" w:hanging="628"/>
        <w:spacing w:after="0" w:line="237" w:lineRule="auto"/>
        <w:tabs>
          <w:tab w:leader="none" w:pos="1900" w:val="left"/>
        </w:tabs>
        <w:numPr>
          <w:ilvl w:val="1"/>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211" w:lineRule="exact"/>
        <w:rPr>
          <w:rFonts w:ascii="Courier New" w:cs="Courier New" w:eastAsia="Courier New" w:hAnsi="Courier New"/>
          <w:sz w:val="18"/>
          <w:szCs w:val="18"/>
          <w:color w:val="auto"/>
        </w:rPr>
      </w:pPr>
    </w:p>
    <w:p>
      <w:pPr>
        <w:ind w:left="1280" w:right="1879" w:hanging="640"/>
        <w:spacing w:after="0" w:line="237" w:lineRule="auto"/>
        <w:tabs>
          <w:tab w:leader="none" w:pos="128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208" w:lineRule="exact"/>
        <w:rPr>
          <w:rFonts w:ascii="Courier New" w:cs="Courier New" w:eastAsia="Courier New" w:hAnsi="Courier New"/>
          <w:sz w:val="18"/>
          <w:szCs w:val="18"/>
          <w:color w:val="auto"/>
        </w:rPr>
      </w:pPr>
    </w:p>
    <w:p>
      <w:pPr>
        <w:ind w:left="1900" w:right="1879" w:hanging="628"/>
        <w:spacing w:after="0" w:line="237" w:lineRule="auto"/>
        <w:tabs>
          <w:tab w:leader="none" w:pos="1900" w:val="left"/>
        </w:tabs>
        <w:numPr>
          <w:ilvl w:val="1"/>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208" w:lineRule="exact"/>
        <w:rPr>
          <w:rFonts w:ascii="Courier New" w:cs="Courier New" w:eastAsia="Courier New" w:hAnsi="Courier New"/>
          <w:sz w:val="18"/>
          <w:szCs w:val="18"/>
          <w:color w:val="auto"/>
        </w:rPr>
      </w:pPr>
    </w:p>
    <w:p>
      <w:pPr>
        <w:ind w:left="1900" w:right="1999" w:hanging="628"/>
        <w:spacing w:after="0" w:line="279" w:lineRule="auto"/>
        <w:tabs>
          <w:tab w:leader="none" w:pos="1900" w:val="left"/>
        </w:tabs>
        <w:numPr>
          <w:ilvl w:val="1"/>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fraud, whether or not material, that involves management or other employees who have a significant role in the registrant's internal control over financial reporting.</w:t>
      </w:r>
    </w:p>
    <w:p>
      <w:pPr>
        <w:sectPr>
          <w:pgSz w:w="11900" w:h="16838" w:orient="portrait"/>
          <w:cols w:equalWidth="0" w:num="1">
            <w:col w:w="10219"/>
          </w:cols>
          <w:pgMar w:left="240" w:top="547" w:right="1440" w:bottom="1440" w:gutter="0" w:footer="0" w:header="0"/>
        </w:sectPr>
      </w:pP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Date: September 9, 2004</w:t>
      </w:r>
    </w:p>
    <w:p>
      <w:pPr>
        <w:spacing w:after="0" w:line="20" w:lineRule="exact"/>
        <w:rPr>
          <w:sz w:val="20"/>
          <w:szCs w:val="20"/>
          <w:color w:val="auto"/>
        </w:rPr>
      </w:pPr>
      <w:r>
        <w:rPr>
          <w:sz w:val="20"/>
          <w:szCs w:val="20"/>
          <w:color w:val="auto"/>
        </w:rPr>
        <w:br w:type="column"/>
      </w:r>
    </w:p>
    <w:p>
      <w:pPr>
        <w:spacing w:after="0" w:line="15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SEHAT SUTARDJA, PH.D.</w:t>
      </w:r>
    </w:p>
    <w:p>
      <w:pPr>
        <w:spacing w:after="0" w:line="4" w:lineRule="exact"/>
        <w:rPr>
          <w:sz w:val="20"/>
          <w:szCs w:val="20"/>
          <w:color w:val="auto"/>
        </w:rPr>
      </w:pPr>
    </w:p>
    <w:p>
      <w:pPr>
        <w:ind w:left="42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20"/>
        <w:spacing w:after="0"/>
        <w:rPr>
          <w:sz w:val="20"/>
          <w:szCs w:val="20"/>
          <w:color w:val="auto"/>
        </w:rPr>
      </w:pPr>
      <w:r>
        <w:rPr>
          <w:rFonts w:ascii="Courier New" w:cs="Courier New" w:eastAsia="Courier New" w:hAnsi="Courier New"/>
          <w:sz w:val="18"/>
          <w:szCs w:val="18"/>
          <w:color w:val="auto"/>
        </w:rPr>
        <w:t>Sehat Sutardja, Ph.D.</w:t>
      </w:r>
    </w:p>
    <w:p>
      <w:pPr>
        <w:ind w:left="420"/>
        <w:spacing w:after="0" w:line="238" w:lineRule="auto"/>
        <w:rPr>
          <w:sz w:val="20"/>
          <w:szCs w:val="20"/>
          <w:color w:val="auto"/>
        </w:rPr>
      </w:pPr>
      <w:r>
        <w:rPr>
          <w:rFonts w:ascii="Courier New" w:cs="Courier New" w:eastAsia="Courier New" w:hAnsi="Courier New"/>
          <w:sz w:val="18"/>
          <w:szCs w:val="18"/>
          <w:color w:val="auto"/>
        </w:rPr>
        <w:t>Chairman of the Board,</w:t>
      </w:r>
    </w:p>
    <w:p>
      <w:pPr>
        <w:spacing w:after="0" w:line="5" w:lineRule="exact"/>
        <w:rPr>
          <w:sz w:val="20"/>
          <w:szCs w:val="20"/>
          <w:color w:val="auto"/>
        </w:rPr>
      </w:pPr>
    </w:p>
    <w:p>
      <w:pPr>
        <w:ind w:left="420"/>
        <w:spacing w:after="0"/>
        <w:rPr>
          <w:sz w:val="20"/>
          <w:szCs w:val="20"/>
          <w:color w:val="auto"/>
        </w:rPr>
      </w:pPr>
      <w:r>
        <w:rPr>
          <w:rFonts w:ascii="Courier New" w:cs="Courier New" w:eastAsia="Courier New" w:hAnsi="Courier New"/>
          <w:sz w:val="16"/>
          <w:szCs w:val="16"/>
          <w:color w:val="auto"/>
        </w:rPr>
        <w:t>President and Chief Executive Officer</w:t>
      </w:r>
    </w:p>
    <w:p>
      <w:pPr>
        <w:sectPr>
          <w:pgSz w:w="11900" w:h="16838" w:orient="portrait"/>
          <w:cols w:equalWidth="0" w:num="2">
            <w:col w:w="3400" w:space="720"/>
            <w:col w:w="6099"/>
          </w:cols>
          <w:pgMar w:left="240" w:top="547" w:right="1440" w:bottom="1440" w:gutter="0" w:footer="0" w:header="0"/>
          <w:type w:val="continuous"/>
        </w:sectPr>
      </w:pPr>
    </w:p>
    <w:bookmarkStart w:id="45" w:name="page46"/>
    <w:bookmarkEnd w:id="45"/>
    <w:p>
      <w:pPr>
        <w:ind w:left="7180"/>
        <w:spacing w:after="0"/>
        <w:rPr>
          <w:sz w:val="20"/>
          <w:szCs w:val="20"/>
          <w:color w:val="auto"/>
        </w:rPr>
      </w:pPr>
      <w:r>
        <w:rPr>
          <w:rFonts w:ascii="Courier New" w:cs="Courier New" w:eastAsia="Courier New" w:hAnsi="Courier New"/>
          <w:sz w:val="16"/>
          <w:szCs w:val="16"/>
          <w:color w:val="auto"/>
        </w:rPr>
        <w:t>EXHIBIT 31.2</w:t>
      </w:r>
    </w:p>
    <w:p>
      <w:pPr>
        <w:spacing w:after="0" w:line="218"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CERTIFICATION PURSUANT TO SECTION 302 OF THE SARBANES-OXLEY ACT OF 2002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 George A. Hervey, certify that:</w:t>
      </w:r>
    </w:p>
    <w:p>
      <w:pPr>
        <w:spacing w:after="0" w:line="207" w:lineRule="exact"/>
        <w:rPr>
          <w:sz w:val="20"/>
          <w:szCs w:val="20"/>
          <w:color w:val="auto"/>
        </w:rPr>
      </w:pPr>
    </w:p>
    <w:p>
      <w:pPr>
        <w:ind w:left="1280" w:right="2519" w:hanging="640"/>
        <w:spacing w:after="0" w:line="235" w:lineRule="auto"/>
        <w:tabs>
          <w:tab w:leader="none" w:pos="128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 have reviewed this quarterly report on Form 10-Q of Marvell Technology Group Ltd.;</w:t>
      </w:r>
    </w:p>
    <w:p>
      <w:pPr>
        <w:spacing w:after="0" w:line="208" w:lineRule="exact"/>
        <w:rPr>
          <w:rFonts w:ascii="Courier New" w:cs="Courier New" w:eastAsia="Courier New" w:hAnsi="Courier New"/>
          <w:sz w:val="18"/>
          <w:szCs w:val="18"/>
          <w:color w:val="auto"/>
        </w:rPr>
      </w:pPr>
    </w:p>
    <w:p>
      <w:pPr>
        <w:ind w:left="1280" w:right="1779" w:hanging="640"/>
        <w:spacing w:after="0" w:line="237" w:lineRule="auto"/>
        <w:tabs>
          <w:tab w:leader="none" w:pos="128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208" w:lineRule="exact"/>
        <w:rPr>
          <w:rFonts w:ascii="Courier New" w:cs="Courier New" w:eastAsia="Courier New" w:hAnsi="Courier New"/>
          <w:sz w:val="18"/>
          <w:szCs w:val="18"/>
          <w:color w:val="auto"/>
        </w:rPr>
      </w:pPr>
    </w:p>
    <w:p>
      <w:pPr>
        <w:ind w:left="1280" w:right="1779" w:hanging="640"/>
        <w:spacing w:after="0" w:line="237" w:lineRule="auto"/>
        <w:tabs>
          <w:tab w:leader="none" w:pos="128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208" w:lineRule="exact"/>
        <w:rPr>
          <w:rFonts w:ascii="Courier New" w:cs="Courier New" w:eastAsia="Courier New" w:hAnsi="Courier New"/>
          <w:sz w:val="18"/>
          <w:szCs w:val="18"/>
          <w:color w:val="auto"/>
        </w:rPr>
      </w:pPr>
    </w:p>
    <w:p>
      <w:pPr>
        <w:ind w:left="1280" w:right="1879" w:hanging="640"/>
        <w:spacing w:after="0" w:line="237" w:lineRule="auto"/>
        <w:tabs>
          <w:tab w:leader="none" w:pos="128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registrant's other certifying officer and I are responsible for establishing and maintaining disclosure controls and procedures (as defined in Exchange Act Rules 13a-15(e) and 15d-15(e)) for the registrant and have:</w:t>
      </w:r>
    </w:p>
    <w:p>
      <w:pPr>
        <w:spacing w:after="0" w:line="207" w:lineRule="exact"/>
        <w:rPr>
          <w:rFonts w:ascii="Courier New" w:cs="Courier New" w:eastAsia="Courier New" w:hAnsi="Courier New"/>
          <w:sz w:val="18"/>
          <w:szCs w:val="18"/>
          <w:color w:val="auto"/>
        </w:rPr>
      </w:pPr>
    </w:p>
    <w:p>
      <w:pPr>
        <w:ind w:left="1900" w:right="1779" w:hanging="628"/>
        <w:spacing w:after="0" w:line="272" w:lineRule="auto"/>
        <w:tabs>
          <w:tab w:leader="none" w:pos="1900" w:val="left"/>
        </w:tabs>
        <w:numPr>
          <w:ilvl w:val="1"/>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5" w:lineRule="exact"/>
        <w:rPr>
          <w:rFonts w:ascii="Courier New" w:cs="Courier New" w:eastAsia="Courier New" w:hAnsi="Courier New"/>
          <w:sz w:val="16"/>
          <w:szCs w:val="16"/>
          <w:color w:val="auto"/>
        </w:rPr>
      </w:pPr>
    </w:p>
    <w:p>
      <w:pPr>
        <w:ind w:left="1900" w:right="1779" w:hanging="628"/>
        <w:spacing w:after="0" w:line="237" w:lineRule="auto"/>
        <w:tabs>
          <w:tab w:leader="none" w:pos="1900" w:val="left"/>
        </w:tabs>
        <w:numPr>
          <w:ilvl w:val="1"/>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08" w:lineRule="exact"/>
        <w:rPr>
          <w:rFonts w:ascii="Courier New" w:cs="Courier New" w:eastAsia="Courier New" w:hAnsi="Courier New"/>
          <w:sz w:val="18"/>
          <w:szCs w:val="18"/>
          <w:color w:val="auto"/>
        </w:rPr>
      </w:pPr>
    </w:p>
    <w:p>
      <w:pPr>
        <w:ind w:left="1900" w:right="1779" w:hanging="628"/>
        <w:spacing w:after="0" w:line="237" w:lineRule="auto"/>
        <w:tabs>
          <w:tab w:leader="none" w:pos="1900" w:val="left"/>
        </w:tabs>
        <w:numPr>
          <w:ilvl w:val="1"/>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211" w:lineRule="exact"/>
        <w:rPr>
          <w:rFonts w:ascii="Courier New" w:cs="Courier New" w:eastAsia="Courier New" w:hAnsi="Courier New"/>
          <w:sz w:val="18"/>
          <w:szCs w:val="18"/>
          <w:color w:val="auto"/>
        </w:rPr>
      </w:pPr>
    </w:p>
    <w:p>
      <w:pPr>
        <w:ind w:left="1280" w:right="1879" w:hanging="640"/>
        <w:spacing w:after="0" w:line="237" w:lineRule="auto"/>
        <w:tabs>
          <w:tab w:leader="none" w:pos="128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208" w:lineRule="exact"/>
        <w:rPr>
          <w:rFonts w:ascii="Courier New" w:cs="Courier New" w:eastAsia="Courier New" w:hAnsi="Courier New"/>
          <w:sz w:val="18"/>
          <w:szCs w:val="18"/>
          <w:color w:val="auto"/>
        </w:rPr>
      </w:pPr>
    </w:p>
    <w:p>
      <w:pPr>
        <w:ind w:left="1900" w:right="1879" w:hanging="628"/>
        <w:spacing w:after="0" w:line="237" w:lineRule="auto"/>
        <w:tabs>
          <w:tab w:leader="none" w:pos="1900" w:val="left"/>
        </w:tabs>
        <w:numPr>
          <w:ilvl w:val="1"/>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208" w:lineRule="exact"/>
        <w:rPr>
          <w:rFonts w:ascii="Courier New" w:cs="Courier New" w:eastAsia="Courier New" w:hAnsi="Courier New"/>
          <w:sz w:val="18"/>
          <w:szCs w:val="18"/>
          <w:color w:val="auto"/>
        </w:rPr>
      </w:pPr>
    </w:p>
    <w:p>
      <w:pPr>
        <w:ind w:left="1900" w:right="1999" w:hanging="628"/>
        <w:spacing w:after="0" w:line="279" w:lineRule="auto"/>
        <w:tabs>
          <w:tab w:leader="none" w:pos="1900" w:val="left"/>
        </w:tabs>
        <w:numPr>
          <w:ilvl w:val="1"/>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fraud, whether or not material, that involves management or other employees who have a significant role in the registrant's internal control over financial reporting.</w:t>
      </w:r>
    </w:p>
    <w:p>
      <w:pPr>
        <w:sectPr>
          <w:pgSz w:w="11900" w:h="16838" w:orient="portrait"/>
          <w:cols w:equalWidth="0" w:num="1">
            <w:col w:w="10219"/>
          </w:cols>
          <w:pgMar w:left="240" w:top="547" w:right="1440" w:bottom="1440" w:gutter="0" w:footer="0" w:header="0"/>
        </w:sectPr>
      </w:pP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Date: September 9, 2004</w:t>
      </w:r>
    </w:p>
    <w:p>
      <w:pPr>
        <w:spacing w:after="0" w:line="20" w:lineRule="exact"/>
        <w:rPr>
          <w:sz w:val="20"/>
          <w:szCs w:val="20"/>
          <w:color w:val="auto"/>
        </w:rPr>
      </w:pPr>
      <w:r>
        <w:rPr>
          <w:sz w:val="20"/>
          <w:szCs w:val="20"/>
          <w:color w:val="auto"/>
        </w:rPr>
        <w:br w:type="column"/>
      </w:r>
    </w:p>
    <w:p>
      <w:pPr>
        <w:spacing w:after="0" w:line="15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GEORGE A. HERVEY</w:t>
      </w:r>
    </w:p>
    <w:p>
      <w:pPr>
        <w:spacing w:after="0" w:line="4" w:lineRule="exact"/>
        <w:rPr>
          <w:sz w:val="20"/>
          <w:szCs w:val="20"/>
          <w:color w:val="auto"/>
        </w:rPr>
      </w:pPr>
    </w:p>
    <w:p>
      <w:pPr>
        <w:ind w:left="4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40"/>
        <w:spacing w:after="0"/>
        <w:rPr>
          <w:sz w:val="20"/>
          <w:szCs w:val="20"/>
          <w:color w:val="auto"/>
        </w:rPr>
      </w:pPr>
      <w:r>
        <w:rPr>
          <w:rFonts w:ascii="Courier New" w:cs="Courier New" w:eastAsia="Courier New" w:hAnsi="Courier New"/>
          <w:sz w:val="18"/>
          <w:szCs w:val="18"/>
          <w:color w:val="auto"/>
        </w:rPr>
        <w:t>George A. Hervey</w:t>
      </w:r>
    </w:p>
    <w:p>
      <w:pPr>
        <w:spacing w:after="0" w:line="4" w:lineRule="exact"/>
        <w:rPr>
          <w:sz w:val="20"/>
          <w:szCs w:val="20"/>
          <w:color w:val="auto"/>
        </w:rPr>
      </w:pPr>
    </w:p>
    <w:p>
      <w:pPr>
        <w:ind w:left="440"/>
        <w:spacing w:after="0"/>
        <w:rPr>
          <w:sz w:val="20"/>
          <w:szCs w:val="20"/>
          <w:color w:val="auto"/>
        </w:rPr>
      </w:pPr>
      <w:r>
        <w:rPr>
          <w:rFonts w:ascii="Courier New" w:cs="Courier New" w:eastAsia="Courier New" w:hAnsi="Courier New"/>
          <w:sz w:val="16"/>
          <w:szCs w:val="16"/>
          <w:color w:val="auto"/>
        </w:rPr>
        <w:t>Vice President and Chief Financial Officer</w:t>
      </w:r>
    </w:p>
    <w:p>
      <w:pPr>
        <w:sectPr>
          <w:pgSz w:w="11900" w:h="16838" w:orient="portrait"/>
          <w:cols w:equalWidth="0" w:num="2">
            <w:col w:w="2860" w:space="720"/>
            <w:col w:w="6639"/>
          </w:cols>
          <w:pgMar w:left="240" w:top="547" w:right="1440" w:bottom="1440" w:gutter="0" w:footer="0" w:header="0"/>
          <w:type w:val="continuous"/>
        </w:sectPr>
      </w:pPr>
    </w:p>
    <w:bookmarkStart w:id="46" w:name="page47"/>
    <w:bookmarkEnd w:id="46"/>
    <w:p>
      <w:pPr>
        <w:ind w:left="7180"/>
        <w:spacing w:after="0"/>
        <w:rPr>
          <w:sz w:val="20"/>
          <w:szCs w:val="20"/>
          <w:color w:val="auto"/>
        </w:rPr>
      </w:pPr>
      <w:r>
        <w:rPr>
          <w:rFonts w:ascii="Courier New" w:cs="Courier New" w:eastAsia="Courier New" w:hAnsi="Courier New"/>
          <w:sz w:val="16"/>
          <w:szCs w:val="16"/>
          <w:color w:val="auto"/>
        </w:rPr>
        <w:t>EXHIBIT 32.1</w:t>
      </w:r>
    </w:p>
    <w:p>
      <w:pPr>
        <w:spacing w:after="0" w:line="218"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STATEMENT OF CHIEF EXECUTIVE OFFICER UNDER 18 U.S.C. Section 1350</w:t>
      </w:r>
    </w:p>
    <w:p>
      <w:pPr>
        <w:spacing w:after="0" w:line="207" w:lineRule="exact"/>
        <w:rPr>
          <w:sz w:val="20"/>
          <w:szCs w:val="20"/>
          <w:color w:val="auto"/>
        </w:rPr>
      </w:pPr>
    </w:p>
    <w:p>
      <w:pPr>
        <w:ind w:right="1879"/>
        <w:spacing w:after="0" w:line="279" w:lineRule="auto"/>
        <w:rPr>
          <w:sz w:val="20"/>
          <w:szCs w:val="20"/>
          <w:color w:val="auto"/>
        </w:rPr>
      </w:pPr>
      <w:r>
        <w:rPr>
          <w:rFonts w:ascii="Courier New" w:cs="Courier New" w:eastAsia="Courier New" w:hAnsi="Courier New"/>
          <w:sz w:val="16"/>
          <w:szCs w:val="16"/>
          <w:color w:val="auto"/>
        </w:rPr>
        <w:t>I, Sehat Sutardja, Ph.D., the chief executive officer of Marvell Technology Group Ltd. (the "Company"), certify for the purposes of section 1350 of chapter 63 of title 18 of the United States Code that, to the best of my knowledge,</w:t>
      </w:r>
    </w:p>
    <w:p>
      <w:pPr>
        <w:spacing w:after="0" w:line="178" w:lineRule="exact"/>
        <w:rPr>
          <w:sz w:val="20"/>
          <w:szCs w:val="20"/>
          <w:color w:val="auto"/>
        </w:rPr>
      </w:pPr>
    </w:p>
    <w:p>
      <w:pPr>
        <w:ind w:left="1280" w:right="1879" w:hanging="640"/>
        <w:spacing w:after="0" w:line="237" w:lineRule="auto"/>
        <w:tabs>
          <w:tab w:leader="none" w:pos="1280"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Quarterly Report of the Company on Form 10-Q for the fiscal quarter ended July 31, 2004 (the "Report"), fully complies with the requirements of section 13(a) of the Securities Exchange Act of 1934, and</w:t>
      </w:r>
    </w:p>
    <w:p>
      <w:pPr>
        <w:spacing w:after="0" w:line="207" w:lineRule="exact"/>
        <w:rPr>
          <w:rFonts w:ascii="Courier New" w:cs="Courier New" w:eastAsia="Courier New" w:hAnsi="Courier New"/>
          <w:sz w:val="18"/>
          <w:szCs w:val="18"/>
          <w:color w:val="auto"/>
        </w:rPr>
      </w:pPr>
    </w:p>
    <w:p>
      <w:pPr>
        <w:ind w:left="1280" w:right="1779" w:hanging="640"/>
        <w:spacing w:after="0" w:line="236" w:lineRule="auto"/>
        <w:tabs>
          <w:tab w:leader="none" w:pos="1280"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contained in the Report fairly presents, in all material respects, the financial condition and results of operations of the Company.</w:t>
      </w:r>
    </w:p>
    <w:p>
      <w:pPr>
        <w:spacing w:after="0" w:line="203" w:lineRule="exact"/>
        <w:rPr>
          <w:sz w:val="20"/>
          <w:szCs w:val="20"/>
          <w:color w:val="auto"/>
        </w:rPr>
      </w:pPr>
    </w:p>
    <w:p>
      <w:pPr>
        <w:ind w:left="4540"/>
        <w:spacing w:after="0"/>
        <w:tabs>
          <w:tab w:leader="none" w:pos="5040" w:val="left"/>
        </w:tabs>
        <w:rPr>
          <w:sz w:val="20"/>
          <w:szCs w:val="20"/>
          <w:color w:val="auto"/>
        </w:rPr>
      </w:pPr>
      <w:r>
        <w:rPr>
          <w:rFonts w:ascii="Courier New" w:cs="Courier New" w:eastAsia="Courier New" w:hAnsi="Courier New"/>
          <w:sz w:val="18"/>
          <w:szCs w:val="18"/>
          <w:color w:val="auto"/>
        </w:rPr>
        <w:t>/s/</w:t>
      </w:r>
      <w:r>
        <w:rPr>
          <w:sz w:val="20"/>
          <w:szCs w:val="20"/>
          <w:color w:val="auto"/>
        </w:rPr>
        <w:tab/>
      </w:r>
      <w:r>
        <w:rPr>
          <w:rFonts w:ascii="Courier New" w:cs="Courier New" w:eastAsia="Courier New" w:hAnsi="Courier New"/>
          <w:sz w:val="16"/>
          <w:szCs w:val="16"/>
          <w:color w:val="auto"/>
        </w:rPr>
        <w:t>Sehat Sutardja, Ph.D.</w:t>
      </w:r>
    </w:p>
    <w:p>
      <w:pPr>
        <w:spacing w:after="0" w:line="4"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Sehat Sutardja, Ph.D.</w:t>
      </w:r>
    </w:p>
    <w:p>
      <w:pPr>
        <w:ind w:left="4540"/>
        <w:spacing w:after="0" w:line="238" w:lineRule="auto"/>
        <w:rPr>
          <w:sz w:val="20"/>
          <w:szCs w:val="20"/>
          <w:color w:val="auto"/>
        </w:rPr>
      </w:pPr>
      <w:r>
        <w:rPr>
          <w:rFonts w:ascii="Courier New" w:cs="Courier New" w:eastAsia="Courier New" w:hAnsi="Courier New"/>
          <w:sz w:val="18"/>
          <w:szCs w:val="18"/>
          <w:color w:val="auto"/>
        </w:rPr>
        <w:t>Chairman of the Board,</w:t>
      </w:r>
    </w:p>
    <w:p>
      <w:pPr>
        <w:spacing w:after="0" w:line="5"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President and Chief Executive Officer</w:t>
      </w:r>
    </w:p>
    <w:p>
      <w:pPr>
        <w:spacing w:after="0" w:line="218"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Date: September 9, 2004</w:t>
      </w:r>
    </w:p>
    <w:p>
      <w:pPr>
        <w:sectPr>
          <w:pgSz w:w="11900" w:h="16838" w:orient="portrait"/>
          <w:cols w:equalWidth="0" w:num="1">
            <w:col w:w="10219"/>
          </w:cols>
          <w:pgMar w:left="240" w:top="547" w:right="1440" w:bottom="1440" w:gutter="0" w:footer="0" w:header="0"/>
        </w:sectPr>
      </w:pPr>
    </w:p>
    <w:bookmarkStart w:id="47" w:name="page48"/>
    <w:bookmarkEnd w:id="47"/>
    <w:p>
      <w:pPr>
        <w:ind w:left="7180"/>
        <w:spacing w:after="0"/>
        <w:rPr>
          <w:sz w:val="20"/>
          <w:szCs w:val="20"/>
          <w:color w:val="auto"/>
        </w:rPr>
      </w:pPr>
      <w:r>
        <w:rPr>
          <w:rFonts w:ascii="Courier New" w:cs="Courier New" w:eastAsia="Courier New" w:hAnsi="Courier New"/>
          <w:sz w:val="16"/>
          <w:szCs w:val="16"/>
          <w:color w:val="auto"/>
        </w:rPr>
        <w:t>EXHIBIT 32.2</w:t>
      </w:r>
    </w:p>
    <w:p>
      <w:pPr>
        <w:spacing w:after="0" w:line="218"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STATEMENT OF CHIEF EXECUTIVE OFFICER UNDER 18 U.S.C. Section 1350</w:t>
      </w:r>
    </w:p>
    <w:p>
      <w:pPr>
        <w:spacing w:after="0" w:line="207"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I, George A. Hervey, the chief financial officer of Marvell Technology Group Ltd. (the "Company"), certify for the purposes of section 1350 of chapter 63 of title 18 of the United States Code that, to the best of my knowledge,</w:t>
      </w:r>
    </w:p>
    <w:p>
      <w:pPr>
        <w:spacing w:after="0" w:line="209" w:lineRule="exact"/>
        <w:rPr>
          <w:sz w:val="20"/>
          <w:szCs w:val="20"/>
          <w:color w:val="auto"/>
        </w:rPr>
      </w:pPr>
    </w:p>
    <w:p>
      <w:pPr>
        <w:ind w:left="1280" w:right="1879" w:hanging="640"/>
        <w:spacing w:after="0" w:line="237" w:lineRule="auto"/>
        <w:tabs>
          <w:tab w:leader="none" w:pos="1280"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Quarterly Report of the Company on Form 10-Q for the fiscal quarter ended July 31, 2004 (the "Report"), fully complies with the requirements of section 13(a) of the Securities Exchange Act of 1934, and</w:t>
      </w:r>
    </w:p>
    <w:p>
      <w:pPr>
        <w:spacing w:after="0" w:line="207" w:lineRule="exact"/>
        <w:rPr>
          <w:rFonts w:ascii="Courier New" w:cs="Courier New" w:eastAsia="Courier New" w:hAnsi="Courier New"/>
          <w:sz w:val="18"/>
          <w:szCs w:val="18"/>
          <w:color w:val="auto"/>
        </w:rPr>
      </w:pPr>
    </w:p>
    <w:p>
      <w:pPr>
        <w:ind w:left="1280" w:right="1779" w:hanging="640"/>
        <w:spacing w:after="0" w:line="236" w:lineRule="auto"/>
        <w:tabs>
          <w:tab w:leader="none" w:pos="1280"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contained in the Report fairly presents, in all material respects, the financial condition and results of operations of the Company.</w:t>
      </w:r>
    </w:p>
    <w:p>
      <w:pPr>
        <w:spacing w:after="0" w:line="203"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/s/ George A. Hervey</w:t>
      </w:r>
    </w:p>
    <w:p>
      <w:pPr>
        <w:spacing w:after="0" w:line="4" w:lineRule="exact"/>
        <w:rPr>
          <w:sz w:val="20"/>
          <w:szCs w:val="20"/>
          <w:color w:val="auto"/>
        </w:rPr>
      </w:pPr>
    </w:p>
    <w:p>
      <w:pPr>
        <w:ind w:left="402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George A. Hervey</w:t>
      </w:r>
    </w:p>
    <w:p>
      <w:pPr>
        <w:spacing w:after="0" w:line="4" w:lineRule="exact"/>
        <w:rPr>
          <w:sz w:val="20"/>
          <w:szCs w:val="20"/>
          <w:color w:val="auto"/>
        </w:rPr>
      </w:pPr>
    </w:p>
    <w:p>
      <w:pPr>
        <w:ind w:left="4020"/>
        <w:spacing w:after="0"/>
        <w:rPr>
          <w:sz w:val="20"/>
          <w:szCs w:val="20"/>
          <w:color w:val="auto"/>
        </w:rPr>
      </w:pPr>
      <w:r>
        <w:rPr>
          <w:rFonts w:ascii="Courier New" w:cs="Courier New" w:eastAsia="Courier New" w:hAnsi="Courier New"/>
          <w:sz w:val="16"/>
          <w:szCs w:val="16"/>
          <w:color w:val="auto"/>
        </w:rPr>
        <w:t>Vice President and Chief Financial Officer</w:t>
      </w:r>
    </w:p>
    <w:p>
      <w:pPr>
        <w:spacing w:after="0" w:line="218"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Date: September 9, 2004</w:t>
      </w:r>
    </w:p>
    <w:sectPr>
      <w:pgSz w:w="11900" w:h="16838" w:orient="portrait"/>
      <w:cols w:equalWidth="0" w:num="1">
        <w:col w:w="10219"/>
      </w:cols>
      <w:pgMar w:left="240" w:top="547"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352255A"/>
    <w:multiLevelType w:val="hybridMultilevel"/>
    <w:lvl w:ilvl="0">
      <w:lvlJc w:val="left"/>
      <w:lvlText w:val="☒"/>
      <w:numFmt w:val="bullet"/>
      <w:start w:val="1"/>
    </w:lvl>
  </w:abstractNum>
  <w:abstractNum w:abstractNumId="1">
    <w:nsid w:val="109CF92E"/>
    <w:multiLevelType w:val="hybridMultilevel"/>
    <w:lvl w:ilvl="0">
      <w:lvlJc w:val="left"/>
      <w:lvlText w:val="(%1)"/>
      <w:numFmt w:val="decimal"/>
      <w:start w:val="1"/>
    </w:lvl>
  </w:abstractNum>
  <w:abstractNum w:abstractNumId="2">
    <w:nsid w:val="DED7263"/>
    <w:multiLevelType w:val="hybridMultilevel"/>
    <w:lvl w:ilvl="0">
      <w:lvlJc w:val="left"/>
      <w:lvlText w:val="%1."/>
      <w:numFmt w:val="decimal"/>
      <w:start w:val="1"/>
    </w:lvl>
  </w:abstractNum>
  <w:abstractNum w:abstractNumId="3">
    <w:nsid w:val="7FDCC233"/>
    <w:multiLevelType w:val="hybridMultilevel"/>
    <w:lvl w:ilvl="0">
      <w:lvlJc w:val="left"/>
      <w:lvlText w:val="%1."/>
      <w:numFmt w:val="decimal"/>
      <w:start w:val="5"/>
    </w:lvl>
  </w:abstractNum>
  <w:abstractNum w:abstractNumId="4">
    <w:nsid w:val="1BEFD79F"/>
    <w:multiLevelType w:val="hybridMultilevel"/>
    <w:lvl w:ilvl="0">
      <w:lvlJc w:val="left"/>
      <w:lvlText w:val="•"/>
      <w:numFmt w:val="bullet"/>
      <w:start w:val="1"/>
    </w:lvl>
  </w:abstractNum>
  <w:abstractNum w:abstractNumId="5">
    <w:nsid w:val="41A7C4C9"/>
    <w:multiLevelType w:val="hybridMultilevel"/>
    <w:lvl w:ilvl="0">
      <w:lvlJc w:val="left"/>
      <w:lvlText w:val="•"/>
      <w:numFmt w:val="bullet"/>
      <w:start w:val="1"/>
    </w:lvl>
  </w:abstractNum>
  <w:abstractNum w:abstractNumId="6">
    <w:nsid w:val="6B68079A"/>
    <w:multiLevelType w:val="hybridMultilevel"/>
    <w:lvl w:ilvl="0">
      <w:lvlJc w:val="left"/>
      <w:lvlText w:val="•"/>
      <w:numFmt w:val="bullet"/>
      <w:start w:val="1"/>
    </w:lvl>
  </w:abstractNum>
  <w:abstractNum w:abstractNumId="7">
    <w:nsid w:val="4E6AFB66"/>
    <w:multiLevelType w:val="hybridMultilevel"/>
    <w:lvl w:ilvl="0">
      <w:lvlJc w:val="left"/>
      <w:lvlText w:val="•"/>
      <w:numFmt w:val="bullet"/>
      <w:start w:val="1"/>
    </w:lvl>
  </w:abstractNum>
  <w:abstractNum w:abstractNumId="8">
    <w:nsid w:val="25E45D32"/>
    <w:multiLevelType w:val="hybridMultilevel"/>
    <w:lvl w:ilvl="0">
      <w:lvlJc w:val="left"/>
      <w:lvlText w:val="•"/>
      <w:numFmt w:val="bullet"/>
      <w:start w:val="1"/>
    </w:lvl>
  </w:abstractNum>
  <w:abstractNum w:abstractNumId="9">
    <w:nsid w:val="519B500D"/>
    <w:multiLevelType w:val="hybridMultilevel"/>
    <w:lvl w:ilvl="0">
      <w:lvlJc w:val="left"/>
      <w:lvlText w:val="•"/>
      <w:numFmt w:val="bullet"/>
      <w:start w:val="1"/>
    </w:lvl>
  </w:abstractNum>
  <w:abstractNum w:abstractNumId="10">
    <w:nsid w:val="431BD7B7"/>
    <w:multiLevelType w:val="hybridMultilevel"/>
    <w:lvl w:ilvl="0">
      <w:lvlJc w:val="left"/>
      <w:lvlText w:val="•"/>
      <w:numFmt w:val="bullet"/>
      <w:start w:val="1"/>
    </w:lvl>
  </w:abstractNum>
  <w:abstractNum w:abstractNumId="11">
    <w:nsid w:val="3F2DBA31"/>
    <w:multiLevelType w:val="hybridMultilevel"/>
    <w:lvl w:ilvl="0">
      <w:lvlJc w:val="left"/>
      <w:lvlText w:val="•"/>
      <w:numFmt w:val="bullet"/>
      <w:start w:val="1"/>
    </w:lvl>
  </w:abstractNum>
  <w:abstractNum w:abstractNumId="12">
    <w:nsid w:val="7C83E458"/>
    <w:multiLevelType w:val="hybridMultilevel"/>
    <w:lvl w:ilvl="0">
      <w:lvlJc w:val="left"/>
      <w:lvlText w:val="•"/>
      <w:numFmt w:val="bullet"/>
      <w:start w:val="1"/>
    </w:lvl>
  </w:abstractNum>
  <w:abstractNum w:abstractNumId="13">
    <w:nsid w:val="257130A3"/>
    <w:multiLevelType w:val="hybridMultilevel"/>
    <w:lvl w:ilvl="0">
      <w:lvlJc w:val="left"/>
      <w:lvlText w:val="•"/>
      <w:numFmt w:val="bullet"/>
      <w:start w:val="1"/>
    </w:lvl>
  </w:abstractNum>
  <w:abstractNum w:abstractNumId="14">
    <w:nsid w:val="62BBD95A"/>
    <w:multiLevelType w:val="hybridMultilevel"/>
    <w:lvl w:ilvl="0">
      <w:lvlJc w:val="left"/>
      <w:lvlText w:val="•"/>
      <w:numFmt w:val="bullet"/>
      <w:start w:val="1"/>
    </w:lvl>
  </w:abstractNum>
  <w:abstractNum w:abstractNumId="15">
    <w:nsid w:val="436C6125"/>
    <w:multiLevelType w:val="hybridMultilevel"/>
    <w:lvl w:ilvl="0">
      <w:lvlJc w:val="left"/>
      <w:lvlText w:val="•"/>
      <w:numFmt w:val="bullet"/>
      <w:start w:val="1"/>
    </w:lvl>
  </w:abstractNum>
  <w:abstractNum w:abstractNumId="16">
    <w:nsid w:val="628C895D"/>
    <w:multiLevelType w:val="hybridMultilevel"/>
    <w:lvl w:ilvl="0">
      <w:lvlJc w:val="left"/>
      <w:lvlText w:val="(%1)"/>
      <w:numFmt w:val="lowerLetter"/>
      <w:start w:val="1"/>
    </w:lvl>
  </w:abstractNum>
  <w:abstractNum w:abstractNumId="17">
    <w:nsid w:val="333AB105"/>
    <w:multiLevelType w:val="hybridMultilevel"/>
    <w:lvl w:ilvl="0">
      <w:lvlJc w:val="left"/>
      <w:lvlText w:val="(%1)"/>
      <w:numFmt w:val="lowerLetter"/>
      <w:start w:val="2"/>
    </w:lvl>
  </w:abstractNum>
  <w:abstractNum w:abstractNumId="18">
    <w:nsid w:val="721DA317"/>
    <w:multiLevelType w:val="hybridMultilevel"/>
    <w:lvl w:ilvl="0">
      <w:lvlJc w:val="left"/>
      <w:lvlText w:val="%1."/>
      <w:numFmt w:val="decimal"/>
      <w:start w:val="1"/>
    </w:lvl>
  </w:abstractNum>
  <w:abstractNum w:abstractNumId="19">
    <w:nsid w:val="2443A858"/>
    <w:multiLevelType w:val="hybridMultilevel"/>
    <w:lvl w:ilvl="0">
      <w:lvlJc w:val="left"/>
      <w:lvlText w:val="*"/>
      <w:numFmt w:val="bullet"/>
      <w:start w:val="1"/>
    </w:lvl>
  </w:abstractNum>
  <w:abstractNum w:abstractNumId="20">
    <w:nsid w:val="2D1D5AE9"/>
    <w:multiLevelType w:val="hybridMultilevel"/>
    <w:lvl w:ilvl="0">
      <w:lvlJc w:val="left"/>
      <w:lvlText w:val="*"/>
      <w:numFmt w:val="bullet"/>
      <w:start w:val="1"/>
    </w:lvl>
  </w:abstractNum>
  <w:abstractNum w:abstractNumId="21">
    <w:nsid w:val="6763845E"/>
    <w:multiLevelType w:val="hybridMultilevel"/>
    <w:lvl w:ilvl="0">
      <w:lvlJc w:val="left"/>
      <w:lvlText w:val="%1."/>
      <w:numFmt w:val="decimal"/>
      <w:start w:val="1"/>
    </w:lvl>
    <w:lvl w:ilvl="1">
      <w:lvlJc w:val="left"/>
      <w:lvlText w:val="%2)"/>
      <w:numFmt w:val="lowerLetter"/>
      <w:start w:val="1"/>
    </w:lvl>
  </w:abstractNum>
  <w:abstractNum w:abstractNumId="22">
    <w:nsid w:val="75A2A8D4"/>
    <w:multiLevelType w:val="hybridMultilevel"/>
    <w:lvl w:ilvl="0">
      <w:lvlJc w:val="left"/>
      <w:lvlText w:val="%1."/>
      <w:numFmt w:val="decimal"/>
      <w:start w:val="1"/>
    </w:lvl>
    <w:lvl w:ilvl="1">
      <w:lvlJc w:val="left"/>
      <w:lvlText w:val="%2)"/>
      <w:numFmt w:val="lowerLetter"/>
      <w:start w:val="1"/>
    </w:lvl>
  </w:abstractNum>
  <w:abstractNum w:abstractNumId="23">
    <w:nsid w:val="8EDBDAB"/>
    <w:multiLevelType w:val="hybridMultilevel"/>
    <w:lvl w:ilvl="0">
      <w:lvlJc w:val="left"/>
      <w:lvlText w:val="(%1)"/>
      <w:numFmt w:val="lowerRoman"/>
      <w:start w:val="1"/>
    </w:lvl>
  </w:abstractNum>
  <w:abstractNum w:abstractNumId="24">
    <w:nsid w:val="79838CB2"/>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2019-12-14T19:01:05Z</dcterms:created>
  <dcterms:modified xsi:type="dcterms:W3CDTF">2019-12-14T19:01:05Z</dcterms:modified>
</cp:coreProperties>
</file>