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00" w:lineRule="exact"/>
        <w:rPr>
          <w:sz w:val="20"/>
          <w:szCs w:val="20"/>
          <w:color w:val="auto"/>
        </w:rPr>
      </w:pPr>
    </w:p>
    <w:p>
      <w:pPr>
        <w:spacing w:after="0" w:line="311"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UNITED STATES</w:t>
      </w:r>
    </w:p>
    <w:p>
      <w:pPr>
        <w:spacing w:after="0" w:line="38" w:lineRule="exact"/>
        <w:rPr>
          <w:sz w:val="20"/>
          <w:szCs w:val="20"/>
          <w:color w:val="auto"/>
        </w:rPr>
      </w:pPr>
    </w:p>
    <w:p>
      <w:pPr>
        <w:jc w:val="center"/>
        <w:spacing w:after="0"/>
        <w:rPr>
          <w:sz w:val="20"/>
          <w:szCs w:val="20"/>
          <w:color w:val="auto"/>
        </w:rPr>
      </w:pPr>
      <w:r>
        <w:rPr>
          <w:rFonts w:ascii="Arial" w:cs="Arial" w:eastAsia="Arial" w:hAnsi="Arial"/>
          <w:sz w:val="25"/>
          <w:szCs w:val="25"/>
          <w:b w:val="1"/>
          <w:bCs w:val="1"/>
          <w:color w:val="auto"/>
        </w:rPr>
        <w:t>SECURITIES AND EXCHANGE COMMISSION</w:t>
      </w:r>
    </w:p>
    <w:p>
      <w:pPr>
        <w:spacing w:after="0" w:line="220"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301"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00" w:lineRule="exact"/>
        <w:rPr>
          <w:sz w:val="20"/>
          <w:szCs w:val="20"/>
          <w:color w:val="auto"/>
        </w:rPr>
      </w:pPr>
    </w:p>
    <w:p>
      <w:pPr>
        <w:spacing w:after="0" w:line="234" w:lineRule="exact"/>
        <w:rPr>
          <w:sz w:val="20"/>
          <w:szCs w:val="20"/>
          <w:color w:val="auto"/>
        </w:rPr>
      </w:pPr>
    </w:p>
    <w:p>
      <w:pPr>
        <w:ind w:left="580" w:hanging="572"/>
        <w:spacing w:after="0"/>
        <w:tabs>
          <w:tab w:leader="none" w:pos="580" w:val="left"/>
        </w:tabs>
        <w:numPr>
          <w:ilvl w:val="0"/>
          <w:numId w:val="1"/>
        </w:numPr>
        <w:rPr>
          <w:rFonts w:ascii="MS PGothic" w:cs="MS PGothic" w:eastAsia="MS PGothic" w:hAnsi="MS PGothic"/>
          <w:sz w:val="22"/>
          <w:szCs w:val="22"/>
          <w:color w:val="auto"/>
        </w:rPr>
      </w:pPr>
      <w:r>
        <w:rPr>
          <w:rFonts w:ascii="Arial" w:cs="Arial" w:eastAsia="Arial" w:hAnsi="Arial"/>
          <w:sz w:val="22"/>
          <w:szCs w:val="22"/>
          <w:color w:val="auto"/>
        </w:rPr>
        <w:t>Quarterly Report Pursuant to Section 13 or 15(d) of the Securities Exchange Act of 1934</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October 30, 2004</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pacing w:after="0" w:line="200" w:lineRule="exact"/>
        <w:rPr>
          <w:sz w:val="20"/>
          <w:szCs w:val="20"/>
          <w:color w:val="auto"/>
        </w:rPr>
      </w:pPr>
    </w:p>
    <w:p>
      <w:pPr>
        <w:spacing w:after="0" w:line="234" w:lineRule="exact"/>
        <w:rPr>
          <w:sz w:val="20"/>
          <w:szCs w:val="20"/>
          <w:color w:val="auto"/>
        </w:rPr>
      </w:pPr>
    </w:p>
    <w:p>
      <w:pPr>
        <w:ind w:left="580" w:hanging="572"/>
        <w:spacing w:after="0"/>
        <w:tabs>
          <w:tab w:leader="none" w:pos="580" w:val="left"/>
        </w:tabs>
        <w:numPr>
          <w:ilvl w:val="0"/>
          <w:numId w:val="2"/>
        </w:numPr>
        <w:rPr>
          <w:rFonts w:ascii="Arial" w:cs="Arial" w:eastAsia="Arial" w:hAnsi="Arial"/>
          <w:sz w:val="22"/>
          <w:szCs w:val="22"/>
          <w:b w:val="1"/>
          <w:bCs w:val="1"/>
          <w:color w:val="auto"/>
        </w:rPr>
      </w:pPr>
      <w:r>
        <w:rPr>
          <w:rFonts w:ascii="Arial" w:cs="Arial" w:eastAsia="Arial" w:hAnsi="Arial"/>
          <w:sz w:val="22"/>
          <w:szCs w:val="22"/>
          <w:color w:val="auto"/>
        </w:rPr>
        <w:t>Transition Report Pursuant to Section 13 or 15(d) of the Securities Exchange Act of 1934</w:t>
      </w:r>
    </w:p>
    <w:p>
      <w:pPr>
        <w:spacing w:after="0" w:line="173" w:lineRule="exact"/>
        <w:rPr>
          <w:sz w:val="20"/>
          <w:szCs w:val="20"/>
          <w:color w:val="auto"/>
        </w:rPr>
      </w:pPr>
    </w:p>
    <w:p>
      <w:pPr>
        <w:ind w:left="3700"/>
        <w:spacing w:after="0"/>
        <w:rPr>
          <w:sz w:val="20"/>
          <w:szCs w:val="20"/>
          <w:color w:val="auto"/>
        </w:rPr>
      </w:pPr>
      <w:r>
        <w:rPr>
          <w:rFonts w:ascii="Arial" w:cs="Arial" w:eastAsia="Arial" w:hAnsi="Arial"/>
          <w:sz w:val="18"/>
          <w:szCs w:val="18"/>
          <w:color w:val="auto"/>
        </w:rPr>
        <w:t>For the transition period from _________ to _________</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200" w:lineRule="exact"/>
        <w:rPr>
          <w:sz w:val="20"/>
          <w:szCs w:val="20"/>
          <w:color w:val="auto"/>
        </w:rPr>
      </w:pPr>
    </w:p>
    <w:p>
      <w:pPr>
        <w:spacing w:after="0" w:line="212"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66" w:lineRule="exact"/>
        <w:rPr>
          <w:sz w:val="20"/>
          <w:szCs w:val="20"/>
          <w:color w:val="auto"/>
        </w:rPr>
      </w:pPr>
    </w:p>
    <w:tbl>
      <w:tblPr>
        <w:tblLayout w:type="fixed"/>
        <w:tblInd w:w="1640" w:type="dxa"/>
        <w:tblCellMar>
          <w:top w:w="0" w:type="dxa"/>
          <w:left w:w="0" w:type="dxa"/>
          <w:bottom w:w="0" w:type="dxa"/>
          <w:right w:w="0" w:type="dxa"/>
        </w:tblCellMar>
      </w:tblPr>
      <w:tr>
        <w:trPr>
          <w:trHeight w:val="230"/>
        </w:trPr>
        <w:tc>
          <w:tcPr>
            <w:tcW w:w="2180" w:type="dxa"/>
            <w:vAlign w:val="bottom"/>
          </w:tcPr>
          <w:p>
            <w:pPr>
              <w:spacing w:after="0"/>
              <w:rPr>
                <w:sz w:val="20"/>
                <w:szCs w:val="20"/>
                <w:color w:val="auto"/>
              </w:rPr>
            </w:pPr>
          </w:p>
        </w:tc>
        <w:tc>
          <w:tcPr>
            <w:tcW w:w="5560" w:type="dxa"/>
            <w:vAlign w:val="bottom"/>
          </w:tcPr>
          <w:p>
            <w:pPr>
              <w:ind w:left="40"/>
              <w:spacing w:after="0"/>
              <w:rPr>
                <w:sz w:val="20"/>
                <w:szCs w:val="20"/>
                <w:color w:val="auto"/>
              </w:rPr>
            </w:pPr>
            <w:r>
              <w:rPr>
                <w:rFonts w:ascii="Arial" w:cs="Arial" w:eastAsia="Arial" w:hAnsi="Arial"/>
                <w:sz w:val="18"/>
                <w:szCs w:val="18"/>
                <w:color w:val="auto"/>
              </w:rPr>
              <w:t>(Exact name of registrant as specified in its charter)</w:t>
            </w:r>
          </w:p>
        </w:tc>
      </w:tr>
      <w:tr>
        <w:trPr>
          <w:trHeight w:val="418"/>
        </w:trPr>
        <w:tc>
          <w:tcPr>
            <w:tcW w:w="2180" w:type="dxa"/>
            <w:vAlign w:val="bottom"/>
          </w:tcPr>
          <w:p>
            <w:pPr>
              <w:jc w:val="center"/>
              <w:spacing w:after="0"/>
              <w:rPr>
                <w:sz w:val="20"/>
                <w:szCs w:val="20"/>
                <w:color w:val="auto"/>
              </w:rPr>
            </w:pPr>
            <w:r>
              <w:rPr>
                <w:rFonts w:ascii="Arial" w:cs="Arial" w:eastAsia="Arial" w:hAnsi="Arial"/>
                <w:sz w:val="18"/>
                <w:szCs w:val="18"/>
                <w:color w:val="auto"/>
                <w:w w:val="90"/>
              </w:rPr>
              <w:t>Bermuda</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89"/>
              </w:rPr>
              <w:t>77-0481679</w:t>
            </w:r>
          </w:p>
        </w:tc>
      </w:tr>
      <w:tr>
        <w:trPr>
          <w:trHeight w:val="216"/>
        </w:trPr>
        <w:tc>
          <w:tcPr>
            <w:tcW w:w="2180" w:type="dxa"/>
            <w:vAlign w:val="bottom"/>
          </w:tcPr>
          <w:p>
            <w:pPr>
              <w:jc w:val="center"/>
              <w:spacing w:after="0"/>
              <w:rPr>
                <w:sz w:val="20"/>
                <w:szCs w:val="20"/>
                <w:color w:val="auto"/>
              </w:rPr>
            </w:pPr>
            <w:r>
              <w:rPr>
                <w:rFonts w:ascii="Arial" w:cs="Arial" w:eastAsia="Arial" w:hAnsi="Arial"/>
                <w:sz w:val="18"/>
                <w:szCs w:val="18"/>
                <w:color w:val="auto"/>
                <w:w w:val="92"/>
              </w:rPr>
              <w:t>(State or other jurisdiction of</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92"/>
              </w:rPr>
              <w:t>(I.R.S. Employer</w:t>
            </w:r>
          </w:p>
        </w:tc>
      </w:tr>
      <w:tr>
        <w:trPr>
          <w:trHeight w:val="230"/>
        </w:trPr>
        <w:tc>
          <w:tcPr>
            <w:tcW w:w="2180" w:type="dxa"/>
            <w:vAlign w:val="bottom"/>
          </w:tcPr>
          <w:p>
            <w:pPr>
              <w:jc w:val="center"/>
              <w:spacing w:after="0"/>
              <w:rPr>
                <w:sz w:val="20"/>
                <w:szCs w:val="20"/>
                <w:color w:val="auto"/>
              </w:rPr>
            </w:pPr>
            <w:r>
              <w:rPr>
                <w:rFonts w:ascii="Arial" w:cs="Arial" w:eastAsia="Arial" w:hAnsi="Arial"/>
                <w:sz w:val="18"/>
                <w:szCs w:val="18"/>
                <w:color w:val="auto"/>
                <w:w w:val="92"/>
              </w:rPr>
              <w:t>incorporation or organization)</w:t>
            </w:r>
          </w:p>
        </w:tc>
        <w:tc>
          <w:tcPr>
            <w:tcW w:w="5560" w:type="dxa"/>
            <w:vAlign w:val="bottom"/>
          </w:tcPr>
          <w:p>
            <w:pPr>
              <w:jc w:val="center"/>
              <w:ind w:left="4130"/>
              <w:spacing w:after="0"/>
              <w:rPr>
                <w:sz w:val="20"/>
                <w:szCs w:val="20"/>
                <w:color w:val="auto"/>
              </w:rPr>
            </w:pPr>
            <w:r>
              <w:rPr>
                <w:rFonts w:ascii="Arial" w:cs="Arial" w:eastAsia="Arial" w:hAnsi="Arial"/>
                <w:sz w:val="18"/>
                <w:szCs w:val="18"/>
                <w:color w:val="auto"/>
                <w:w w:val="95"/>
              </w:rPr>
              <w:t>Identification No.)</w:t>
            </w:r>
          </w:p>
        </w:tc>
      </w:tr>
    </w:tbl>
    <w:p>
      <w:pPr>
        <w:spacing w:after="0" w:line="175"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Canon’s Court, 22 Victoria Street, Hamilton HM 12, Bermuda</w:t>
      </w:r>
    </w:p>
    <w:p>
      <w:pPr>
        <w:spacing w:after="0" w:line="23" w:lineRule="exact"/>
        <w:rPr>
          <w:sz w:val="20"/>
          <w:szCs w:val="20"/>
          <w:color w:val="auto"/>
        </w:rPr>
      </w:pPr>
    </w:p>
    <w:p>
      <w:pPr>
        <w:ind w:left="3480"/>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 report)</w:t>
      </w:r>
    </w:p>
    <w:p>
      <w:pPr>
        <w:spacing w:after="0" w:line="184" w:lineRule="exact"/>
        <w:rPr>
          <w:sz w:val="20"/>
          <w:szCs w:val="20"/>
          <w:color w:val="auto"/>
        </w:rPr>
      </w:pPr>
    </w:p>
    <w:p>
      <w:pPr>
        <w:ind w:right="180" w:firstLine="225"/>
        <w:spacing w:after="0" w:line="287" w:lineRule="auto"/>
        <w:rPr>
          <w:sz w:val="20"/>
          <w:szCs w:val="20"/>
          <w:color w:val="auto"/>
        </w:rPr>
      </w:pPr>
      <w:r>
        <w:rPr>
          <w:rFonts w:ascii="Arial" w:cs="Arial" w:eastAsia="Arial" w:hAnsi="Arial"/>
          <w:sz w:val="16"/>
          <w:szCs w:val="16"/>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3360" w:type="dxa"/>
            <w:vAlign w:val="bottom"/>
          </w:tcPr>
          <w:p>
            <w:pPr>
              <w:spacing w:after="0" w:line="207" w:lineRule="exact"/>
              <w:rPr>
                <w:sz w:val="20"/>
                <w:szCs w:val="20"/>
                <w:color w:val="auto"/>
              </w:rPr>
            </w:pPr>
            <w:r>
              <w:rPr>
                <w:rFonts w:ascii="Arial" w:cs="Arial" w:eastAsia="Arial" w:hAnsi="Arial"/>
                <w:sz w:val="18"/>
                <w:szCs w:val="18"/>
                <w:color w:val="auto"/>
                <w:w w:val="97"/>
              </w:rPr>
              <w:t xml:space="preserve">requirements for the past 90 days.   Yes </w:t>
            </w:r>
            <w:r>
              <w:rPr>
                <w:rFonts w:ascii="MS PGothic" w:cs="MS PGothic" w:eastAsia="MS PGothic" w:hAnsi="MS PGothic"/>
                <w:sz w:val="18"/>
                <w:szCs w:val="18"/>
                <w:color w:val="auto"/>
                <w:w w:val="97"/>
              </w:rPr>
              <w:t>☑</w:t>
            </w:r>
          </w:p>
        </w:tc>
        <w:tc>
          <w:tcPr>
            <w:tcW w:w="4840" w:type="dxa"/>
            <w:vAlign w:val="bottom"/>
            <w:gridSpan w:val="3"/>
          </w:tcPr>
          <w:p>
            <w:pPr>
              <w:ind w:left="220"/>
              <w:spacing w:after="0"/>
              <w:rPr>
                <w:sz w:val="20"/>
                <w:szCs w:val="20"/>
                <w:color w:val="auto"/>
              </w:rPr>
            </w:pPr>
            <w:r>
              <w:rPr>
                <w:rFonts w:ascii="Arial" w:cs="Arial" w:eastAsia="Arial" w:hAnsi="Arial"/>
                <w:sz w:val="18"/>
                <w:szCs w:val="18"/>
                <w:color w:val="auto"/>
              </w:rPr>
              <w:t>No o</w:t>
            </w:r>
          </w:p>
        </w:tc>
        <w:tc>
          <w:tcPr>
            <w:tcW w:w="102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350"/>
        </w:trPr>
        <w:tc>
          <w:tcPr>
            <w:tcW w:w="8200" w:type="dxa"/>
            <w:vAlign w:val="bottom"/>
            <w:gridSpan w:val="4"/>
          </w:tcPr>
          <w:p>
            <w:pPr>
              <w:ind w:left="240"/>
              <w:spacing w:after="0"/>
              <w:rPr>
                <w:sz w:val="20"/>
                <w:szCs w:val="20"/>
                <w:color w:val="auto"/>
              </w:rPr>
            </w:pPr>
            <w:r>
              <w:rPr>
                <w:rFonts w:ascii="Arial" w:cs="Arial" w:eastAsia="Arial" w:hAnsi="Arial"/>
                <w:sz w:val="18"/>
                <w:szCs w:val="18"/>
                <w:color w:val="auto"/>
                <w:w w:val="91"/>
              </w:rPr>
              <w:t>Indicate by check mark if the registrant is an accelerated filer (as defined in Rule 12b-2 of the Exchange Act).</w:t>
            </w:r>
          </w:p>
        </w:tc>
        <w:tc>
          <w:tcPr>
            <w:tcW w:w="1020" w:type="dxa"/>
            <w:vAlign w:val="bottom"/>
          </w:tcPr>
          <w:p>
            <w:pPr>
              <w:ind w:left="160"/>
              <w:spacing w:after="0" w:line="207" w:lineRule="exact"/>
              <w:rPr>
                <w:sz w:val="20"/>
                <w:szCs w:val="20"/>
                <w:color w:val="auto"/>
              </w:rPr>
            </w:pPr>
            <w:r>
              <w:rPr>
                <w:rFonts w:ascii="Arial" w:cs="Arial" w:eastAsia="Arial" w:hAnsi="Arial"/>
                <w:sz w:val="18"/>
                <w:szCs w:val="18"/>
                <w:color w:val="auto"/>
              </w:rPr>
              <w:t xml:space="preserve">Yes </w:t>
            </w:r>
            <w:r>
              <w:rPr>
                <w:rFonts w:ascii="MS PGothic" w:cs="MS PGothic" w:eastAsia="MS PGothic" w:hAnsi="MS PGothic"/>
                <w:sz w:val="18"/>
                <w:szCs w:val="18"/>
                <w:color w:val="auto"/>
              </w:rPr>
              <w:t>☑</w:t>
            </w:r>
          </w:p>
        </w:tc>
        <w:tc>
          <w:tcPr>
            <w:tcW w:w="2200" w:type="dxa"/>
            <w:vAlign w:val="bottom"/>
          </w:tcPr>
          <w:p>
            <w:pPr>
              <w:ind w:left="60"/>
              <w:spacing w:after="0"/>
              <w:rPr>
                <w:sz w:val="20"/>
                <w:szCs w:val="20"/>
                <w:color w:val="auto"/>
              </w:rPr>
            </w:pPr>
            <w:r>
              <w:rPr>
                <w:rFonts w:ascii="Arial" w:cs="Arial" w:eastAsia="Arial" w:hAnsi="Arial"/>
                <w:sz w:val="18"/>
                <w:szCs w:val="18"/>
                <w:color w:val="auto"/>
              </w:rPr>
              <w:t>No o</w:t>
            </w:r>
          </w:p>
        </w:tc>
      </w:tr>
      <w:tr>
        <w:trPr>
          <w:trHeight w:val="372"/>
        </w:trPr>
        <w:tc>
          <w:tcPr>
            <w:tcW w:w="3360" w:type="dxa"/>
            <w:vAlign w:val="bottom"/>
          </w:tcPr>
          <w:p>
            <w:pPr>
              <w:spacing w:after="0"/>
              <w:rPr>
                <w:sz w:val="24"/>
                <w:szCs w:val="24"/>
                <w:color w:val="auto"/>
              </w:rPr>
            </w:pPr>
          </w:p>
        </w:tc>
        <w:tc>
          <w:tcPr>
            <w:tcW w:w="4840" w:type="dxa"/>
            <w:vAlign w:val="bottom"/>
            <w:gridSpan w:val="3"/>
          </w:tcPr>
          <w:p>
            <w:pPr>
              <w:ind w:left="380"/>
              <w:spacing w:after="0"/>
              <w:rPr>
                <w:sz w:val="20"/>
                <w:szCs w:val="20"/>
                <w:color w:val="auto"/>
              </w:rPr>
            </w:pPr>
            <w:r>
              <w:rPr>
                <w:rFonts w:ascii="Arial" w:cs="Arial" w:eastAsia="Arial" w:hAnsi="Arial"/>
                <w:sz w:val="18"/>
                <w:szCs w:val="18"/>
                <w:color w:val="auto"/>
              </w:rPr>
              <w:t>Shares Outstanding of the Registrant’s Common Stock</w:t>
            </w:r>
          </w:p>
        </w:tc>
        <w:tc>
          <w:tcPr>
            <w:tcW w:w="102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621"/>
        </w:trPr>
        <w:tc>
          <w:tcPr>
            <w:tcW w:w="3360" w:type="dxa"/>
            <w:vAlign w:val="bottom"/>
            <w:tcBorders>
              <w:bottom w:val="single" w:sz="8" w:color="808080"/>
            </w:tcBorders>
          </w:tcPr>
          <w:p>
            <w:pPr>
              <w:jc w:val="center"/>
              <w:ind w:left="1990"/>
              <w:spacing w:after="0"/>
              <w:rPr>
                <w:sz w:val="20"/>
                <w:szCs w:val="20"/>
                <w:color w:val="auto"/>
              </w:rPr>
            </w:pPr>
            <w:r>
              <w:rPr>
                <w:rFonts w:ascii="Arial" w:cs="Arial" w:eastAsia="Arial" w:hAnsi="Arial"/>
                <w:sz w:val="18"/>
                <w:szCs w:val="18"/>
                <w:color w:val="auto"/>
                <w:w w:val="88"/>
              </w:rPr>
              <w:t>Class</w:t>
            </w:r>
          </w:p>
        </w:tc>
        <w:tc>
          <w:tcPr>
            <w:tcW w:w="2060" w:type="dxa"/>
            <w:vAlign w:val="bottom"/>
            <w:tcBorders>
              <w:bottom w:val="single" w:sz="8" w:color="808080"/>
            </w:tcBorders>
          </w:tcPr>
          <w:p>
            <w:pPr>
              <w:spacing w:after="0"/>
              <w:rPr>
                <w:sz w:val="24"/>
                <w:szCs w:val="24"/>
                <w:color w:val="auto"/>
              </w:rPr>
            </w:pPr>
          </w:p>
        </w:tc>
        <w:tc>
          <w:tcPr>
            <w:tcW w:w="580" w:type="dxa"/>
            <w:vAlign w:val="bottom"/>
          </w:tcPr>
          <w:p>
            <w:pPr>
              <w:spacing w:after="0"/>
              <w:rPr>
                <w:sz w:val="24"/>
                <w:szCs w:val="24"/>
                <w:color w:val="auto"/>
              </w:rPr>
            </w:pPr>
          </w:p>
        </w:tc>
        <w:tc>
          <w:tcPr>
            <w:tcW w:w="5420" w:type="dxa"/>
            <w:vAlign w:val="bottom"/>
            <w:tcBorders>
              <w:bottom w:val="single" w:sz="8" w:color="808080"/>
            </w:tcBorders>
            <w:gridSpan w:val="3"/>
          </w:tcPr>
          <w:p>
            <w:pPr>
              <w:jc w:val="center"/>
              <w:spacing w:after="0"/>
              <w:rPr>
                <w:sz w:val="20"/>
                <w:szCs w:val="20"/>
                <w:color w:val="auto"/>
              </w:rPr>
            </w:pPr>
            <w:r>
              <w:rPr>
                <w:rFonts w:ascii="Arial" w:cs="Arial" w:eastAsia="Arial" w:hAnsi="Arial"/>
                <w:sz w:val="18"/>
                <w:szCs w:val="18"/>
                <w:color w:val="auto"/>
                <w:w w:val="90"/>
              </w:rPr>
              <w:t>Outstanding at November 30, 2004</w:t>
            </w:r>
          </w:p>
        </w:tc>
      </w:tr>
      <w:tr>
        <w:trPr>
          <w:trHeight w:val="237"/>
        </w:trPr>
        <w:tc>
          <w:tcPr>
            <w:tcW w:w="8200" w:type="dxa"/>
            <w:vAlign w:val="bottom"/>
            <w:gridSpan w:val="4"/>
          </w:tcPr>
          <w:p>
            <w:pPr>
              <w:jc w:val="center"/>
              <w:ind w:right="2670"/>
              <w:spacing w:after="0"/>
              <w:rPr>
                <w:sz w:val="20"/>
                <w:szCs w:val="20"/>
                <w:color w:val="auto"/>
              </w:rPr>
            </w:pPr>
            <w:r>
              <w:rPr>
                <w:rFonts w:ascii="Arial" w:cs="Arial" w:eastAsia="Arial" w:hAnsi="Arial"/>
                <w:sz w:val="18"/>
                <w:szCs w:val="18"/>
                <w:color w:val="auto"/>
                <w:w w:val="90"/>
              </w:rPr>
              <w:t>Common stock, $0.002 par value</w:t>
            </w:r>
          </w:p>
        </w:tc>
        <w:tc>
          <w:tcPr>
            <w:tcW w:w="1020" w:type="dxa"/>
            <w:vAlign w:val="bottom"/>
          </w:tcPr>
          <w:p>
            <w:pPr>
              <w:jc w:val="right"/>
              <w:spacing w:after="0"/>
              <w:rPr>
                <w:sz w:val="20"/>
                <w:szCs w:val="20"/>
                <w:color w:val="auto"/>
              </w:rPr>
            </w:pPr>
            <w:r>
              <w:rPr>
                <w:rFonts w:ascii="Arial" w:cs="Arial" w:eastAsia="Arial" w:hAnsi="Arial"/>
                <w:sz w:val="18"/>
                <w:szCs w:val="18"/>
                <w:color w:val="auto"/>
                <w:w w:val="93"/>
              </w:rPr>
              <w:t>273,890,152</w:t>
            </w:r>
          </w:p>
        </w:tc>
        <w:tc>
          <w:tcPr>
            <w:tcW w:w="2200" w:type="dxa"/>
            <w:vAlign w:val="bottom"/>
          </w:tcPr>
          <w:p>
            <w:pPr>
              <w:spacing w:after="0"/>
              <w:rPr>
                <w:sz w:val="20"/>
                <w:szCs w:val="20"/>
                <w:color w:val="auto"/>
              </w:rPr>
            </w:pPr>
          </w:p>
        </w:tc>
      </w:tr>
      <w:tr>
        <w:trPr>
          <w:trHeight w:val="564"/>
        </w:trPr>
        <w:tc>
          <w:tcPr>
            <w:tcW w:w="33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200" w:type="dxa"/>
            <w:vAlign w:val="bottom"/>
          </w:tcPr>
          <w:p>
            <w:pPr>
              <w:spacing w:after="0"/>
              <w:rPr>
                <w:sz w:val="24"/>
                <w:szCs w:val="24"/>
                <w:color w:val="auto"/>
              </w:rPr>
            </w:pPr>
          </w:p>
        </w:tc>
      </w:tr>
      <w:tr>
        <w:trPr>
          <w:trHeight w:val="61"/>
        </w:trPr>
        <w:tc>
          <w:tcPr>
            <w:tcW w:w="3360" w:type="dxa"/>
            <w:vAlign w:val="bottom"/>
            <w:shd w:val="clear" w:color="auto" w:fill="000000"/>
          </w:tcPr>
          <w:p>
            <w:pPr>
              <w:spacing w:after="0"/>
              <w:rPr>
                <w:sz w:val="5"/>
                <w:szCs w:val="5"/>
                <w:color w:val="auto"/>
              </w:rPr>
            </w:pPr>
          </w:p>
        </w:tc>
        <w:tc>
          <w:tcPr>
            <w:tcW w:w="2060" w:type="dxa"/>
            <w:vAlign w:val="bottom"/>
            <w:shd w:val="clear" w:color="auto" w:fill="000000"/>
          </w:tcPr>
          <w:p>
            <w:pPr>
              <w:spacing w:after="0"/>
              <w:rPr>
                <w:sz w:val="5"/>
                <w:szCs w:val="5"/>
                <w:color w:val="auto"/>
              </w:rPr>
            </w:pPr>
          </w:p>
        </w:tc>
        <w:tc>
          <w:tcPr>
            <w:tcW w:w="580" w:type="dxa"/>
            <w:vAlign w:val="bottom"/>
            <w:shd w:val="clear" w:color="auto" w:fill="000000"/>
          </w:tcPr>
          <w:p>
            <w:pPr>
              <w:spacing w:after="0"/>
              <w:rPr>
                <w:sz w:val="5"/>
                <w:szCs w:val="5"/>
                <w:color w:val="auto"/>
              </w:rPr>
            </w:pPr>
          </w:p>
        </w:tc>
        <w:tc>
          <w:tcPr>
            <w:tcW w:w="2200" w:type="dxa"/>
            <w:vAlign w:val="bottom"/>
            <w:shd w:val="clear" w:color="auto" w:fill="000000"/>
          </w:tcPr>
          <w:p>
            <w:pPr>
              <w:spacing w:after="0"/>
              <w:rPr>
                <w:sz w:val="5"/>
                <w:szCs w:val="5"/>
                <w:color w:val="auto"/>
              </w:rPr>
            </w:pPr>
          </w:p>
        </w:tc>
        <w:tc>
          <w:tcPr>
            <w:tcW w:w="1020" w:type="dxa"/>
            <w:vAlign w:val="bottom"/>
            <w:shd w:val="clear" w:color="auto" w:fill="000000"/>
          </w:tcPr>
          <w:p>
            <w:pPr>
              <w:spacing w:after="0"/>
              <w:rPr>
                <w:sz w:val="5"/>
                <w:szCs w:val="5"/>
                <w:color w:val="auto"/>
              </w:rPr>
            </w:pPr>
          </w:p>
        </w:tc>
        <w:tc>
          <w:tcPr>
            <w:tcW w:w="2200" w:type="dxa"/>
            <w:vAlign w:val="bottom"/>
            <w:shd w:val="clear" w:color="auto" w:fill="000000"/>
          </w:tcPr>
          <w:p>
            <w:pPr>
              <w:spacing w:after="0"/>
              <w:rPr>
                <w:sz w:val="5"/>
                <w:szCs w:val="5"/>
                <w:color w:val="auto"/>
              </w:rPr>
            </w:pPr>
          </w:p>
        </w:tc>
      </w:tr>
      <w:tr>
        <w:trPr>
          <w:trHeight w:val="223"/>
        </w:trPr>
        <w:tc>
          <w:tcPr>
            <w:tcW w:w="3360" w:type="dxa"/>
            <w:vAlign w:val="bottom"/>
            <w:tcBorders>
              <w:bottom w:val="single" w:sz="8" w:color="808080"/>
            </w:tcBorders>
          </w:tcPr>
          <w:p>
            <w:pPr>
              <w:spacing w:after="0"/>
              <w:rPr>
                <w:sz w:val="19"/>
                <w:szCs w:val="19"/>
                <w:color w:val="auto"/>
              </w:rPr>
            </w:pPr>
          </w:p>
        </w:tc>
        <w:tc>
          <w:tcPr>
            <w:tcW w:w="2060" w:type="dxa"/>
            <w:vAlign w:val="bottom"/>
            <w:tcBorders>
              <w:bottom w:val="single" w:sz="8" w:color="808080"/>
            </w:tcBorders>
          </w:tcPr>
          <w:p>
            <w:pPr>
              <w:spacing w:after="0"/>
              <w:rPr>
                <w:sz w:val="19"/>
                <w:szCs w:val="19"/>
                <w:color w:val="auto"/>
              </w:rPr>
            </w:pPr>
          </w:p>
        </w:tc>
        <w:tc>
          <w:tcPr>
            <w:tcW w:w="580" w:type="dxa"/>
            <w:vAlign w:val="bottom"/>
            <w:tcBorders>
              <w:bottom w:val="single" w:sz="8" w:color="808080"/>
            </w:tcBorders>
          </w:tcPr>
          <w:p>
            <w:pPr>
              <w:spacing w:after="0"/>
              <w:rPr>
                <w:sz w:val="19"/>
                <w:szCs w:val="19"/>
                <w:color w:val="auto"/>
              </w:rPr>
            </w:pPr>
          </w:p>
        </w:tc>
        <w:tc>
          <w:tcPr>
            <w:tcW w:w="2200" w:type="dxa"/>
            <w:vAlign w:val="bottom"/>
            <w:tcBorders>
              <w:bottom w:val="single" w:sz="8" w:color="808080"/>
            </w:tcBorders>
          </w:tcPr>
          <w:p>
            <w:pPr>
              <w:spacing w:after="0"/>
              <w:rPr>
                <w:sz w:val="19"/>
                <w:szCs w:val="19"/>
                <w:color w:val="auto"/>
              </w:rPr>
            </w:pPr>
          </w:p>
        </w:tc>
        <w:tc>
          <w:tcPr>
            <w:tcW w:w="1020" w:type="dxa"/>
            <w:vAlign w:val="bottom"/>
            <w:tcBorders>
              <w:bottom w:val="single" w:sz="8" w:color="808080"/>
            </w:tcBorders>
          </w:tcPr>
          <w:p>
            <w:pPr>
              <w:spacing w:after="0"/>
              <w:rPr>
                <w:sz w:val="19"/>
                <w:szCs w:val="19"/>
                <w:color w:val="auto"/>
              </w:rPr>
            </w:pPr>
          </w:p>
        </w:tc>
        <w:tc>
          <w:tcPr>
            <w:tcW w:w="22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320" w:type="dxa"/>
            <w:vAlign w:val="bottom"/>
          </w:tcPr>
          <w:p>
            <w:pPr>
              <w:jc w:val="right"/>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53"/>
        </w:trPr>
        <w:tc>
          <w:tcPr>
            <w:tcW w:w="60" w:type="dxa"/>
            <w:vAlign w:val="bottom"/>
          </w:tcPr>
          <w:p>
            <w:pPr>
              <w:spacing w:after="0"/>
              <w:rPr>
                <w:sz w:val="4"/>
                <w:szCs w:val="4"/>
                <w:color w:val="auto"/>
              </w:rPr>
            </w:pPr>
          </w:p>
        </w:tc>
        <w:tc>
          <w:tcPr>
            <w:tcW w:w="460" w:type="dxa"/>
            <w:vAlign w:val="bottom"/>
          </w:tcPr>
          <w:p>
            <w:pPr>
              <w:spacing w:after="0"/>
              <w:rPr>
                <w:sz w:val="4"/>
                <w:szCs w:val="4"/>
                <w:color w:val="auto"/>
              </w:rPr>
            </w:pPr>
          </w:p>
        </w:tc>
        <w:tc>
          <w:tcPr>
            <w:tcW w:w="240" w:type="dxa"/>
            <w:vAlign w:val="bottom"/>
          </w:tcPr>
          <w:p>
            <w:pPr>
              <w:spacing w:after="0"/>
              <w:rPr>
                <w:sz w:val="4"/>
                <w:szCs w:val="4"/>
                <w:color w:val="auto"/>
              </w:rPr>
            </w:pPr>
          </w:p>
        </w:tc>
        <w:tc>
          <w:tcPr>
            <w:tcW w:w="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6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20" w:type="dxa"/>
            <w:vAlign w:val="bottom"/>
          </w:tcPr>
          <w:p>
            <w:pPr>
              <w:spacing w:after="0"/>
              <w:rPr>
                <w:sz w:val="4"/>
                <w:szCs w:val="4"/>
                <w:color w:val="auto"/>
              </w:rPr>
            </w:pPr>
          </w:p>
        </w:tc>
        <w:tc>
          <w:tcPr>
            <w:tcW w:w="220" w:type="dxa"/>
            <w:vAlign w:val="bottom"/>
          </w:tcPr>
          <w:p>
            <w:pPr>
              <w:spacing w:after="0"/>
              <w:rPr>
                <w:sz w:val="4"/>
                <w:szCs w:val="4"/>
                <w:color w:val="auto"/>
              </w:rPr>
            </w:pPr>
          </w:p>
        </w:tc>
        <w:tc>
          <w:tcPr>
            <w:tcW w:w="560" w:type="dxa"/>
            <w:vAlign w:val="bottom"/>
          </w:tcPr>
          <w:p>
            <w:pPr>
              <w:spacing w:after="0"/>
              <w:rPr>
                <w:sz w:val="4"/>
                <w:szCs w:val="4"/>
                <w:color w:val="auto"/>
              </w:rPr>
            </w:pPr>
          </w:p>
        </w:tc>
        <w:tc>
          <w:tcPr>
            <w:tcW w:w="920" w:type="dxa"/>
            <w:vAlign w:val="bottom"/>
          </w:tcPr>
          <w:p>
            <w:pPr>
              <w:spacing w:after="0"/>
              <w:rPr>
                <w:sz w:val="4"/>
                <w:szCs w:val="4"/>
                <w:color w:val="auto"/>
              </w:rPr>
            </w:pPr>
          </w:p>
        </w:tc>
        <w:tc>
          <w:tcPr>
            <w:tcW w:w="6520" w:type="dxa"/>
            <w:vAlign w:val="bottom"/>
            <w:gridSpan w:val="12"/>
            <w:vMerge w:val="restart"/>
          </w:tcPr>
          <w:p>
            <w:pPr>
              <w:jc w:val="center"/>
              <w:ind w:right="3460"/>
              <w:spacing w:after="0"/>
              <w:rPr>
                <w:rFonts w:ascii="Arial" w:cs="Arial" w:eastAsia="Arial" w:hAnsi="Arial"/>
                <w:sz w:val="18"/>
                <w:szCs w:val="18"/>
                <w:b w:val="1"/>
                <w:bCs w:val="1"/>
                <w:color w:val="0000EE"/>
              </w:rPr>
            </w:pPr>
            <w:hyperlink w:anchor="page4">
              <w:r>
                <w:rPr>
                  <w:rFonts w:ascii="Arial" w:cs="Arial" w:eastAsia="Arial" w:hAnsi="Arial"/>
                  <w:sz w:val="18"/>
                  <w:szCs w:val="18"/>
                  <w:b w:val="1"/>
                  <w:bCs w:val="1"/>
                  <w:color w:val="0000EE"/>
                </w:rPr>
                <w:t>PART I. FINANCIAL INFORMATION</w:t>
              </w:r>
            </w:hyperlink>
          </w:p>
        </w:tc>
        <w:tc>
          <w:tcPr>
            <w:tcW w:w="3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6520" w:type="dxa"/>
            <w:vAlign w:val="bottom"/>
            <w:gridSpan w:val="12"/>
            <w:vMerge w:val="continue"/>
          </w:tcPr>
          <w:p>
            <w:pPr>
              <w:spacing w:after="0"/>
              <w:rPr>
                <w:sz w:val="21"/>
                <w:szCs w:val="21"/>
                <w:color w:val="auto"/>
              </w:rPr>
            </w:pPr>
          </w:p>
        </w:tc>
        <w:tc>
          <w:tcPr>
            <w:tcW w:w="3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12"/>
        </w:trPr>
        <w:tc>
          <w:tcPr>
            <w:tcW w:w="520" w:type="dxa"/>
            <w:vAlign w:val="bottom"/>
            <w:gridSpan w:val="2"/>
          </w:tcPr>
          <w:p>
            <w:pPr>
              <w:spacing w:after="0"/>
              <w:rPr>
                <w:rFonts w:ascii="Arial" w:cs="Arial" w:eastAsia="Arial" w:hAnsi="Arial"/>
                <w:sz w:val="18"/>
                <w:szCs w:val="18"/>
                <w:color w:val="0000EE"/>
                <w:w w:val="90"/>
              </w:rPr>
            </w:pPr>
            <w:hyperlink w:anchor="page4">
              <w:r>
                <w:rPr>
                  <w:rFonts w:ascii="Arial" w:cs="Arial" w:eastAsia="Arial" w:hAnsi="Arial"/>
                  <w:sz w:val="18"/>
                  <w:szCs w:val="18"/>
                  <w:color w:val="0000EE"/>
                  <w:w w:val="90"/>
                </w:rPr>
                <w:t>Item 1.</w:t>
              </w:r>
            </w:hyperlink>
          </w:p>
        </w:tc>
        <w:tc>
          <w:tcPr>
            <w:tcW w:w="820" w:type="dxa"/>
            <w:vAlign w:val="bottom"/>
            <w:gridSpan w:val="4"/>
          </w:tcPr>
          <w:p>
            <w:pPr>
              <w:spacing w:after="0"/>
              <w:rPr>
                <w:sz w:val="24"/>
                <w:szCs w:val="24"/>
                <w:color w:val="auto"/>
              </w:rPr>
            </w:pPr>
          </w:p>
        </w:tc>
        <w:tc>
          <w:tcPr>
            <w:tcW w:w="3240" w:type="dxa"/>
            <w:vAlign w:val="bottom"/>
            <w:gridSpan w:val="6"/>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Financial Statements:</w:t>
              </w:r>
            </w:hyperlink>
          </w:p>
        </w:tc>
        <w:tc>
          <w:tcPr>
            <w:tcW w:w="3060" w:type="dxa"/>
            <w:vAlign w:val="bottom"/>
            <w:tcBorders>
              <w:top w:val="single" w:sz="8" w:color="0000EE"/>
            </w:tcBorders>
            <w:gridSpan w:val="7"/>
          </w:tcPr>
          <w:p>
            <w:pPr>
              <w:spacing w:after="0"/>
              <w:rPr>
                <w:sz w:val="24"/>
                <w:szCs w:val="24"/>
                <w:color w:val="auto"/>
              </w:rPr>
            </w:pPr>
          </w:p>
        </w:tc>
        <w:tc>
          <w:tcPr>
            <w:tcW w:w="3460" w:type="dxa"/>
            <w:vAlign w:val="bottom"/>
            <w:gridSpan w:val="5"/>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tcBorders>
              <w:right w:val="single" w:sz="8" w:color="0000EE"/>
            </w:tcBorders>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06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6780" w:type="dxa"/>
            <w:vAlign w:val="bottom"/>
            <w:tcBorders>
              <w:bottom w:val="single" w:sz="8" w:color="0000EE"/>
            </w:tcBorders>
            <w:gridSpan w:val="15"/>
          </w:tcPr>
          <w:p>
            <w:pPr>
              <w:spacing w:after="0" w:line="196" w:lineRule="exact"/>
              <w:rPr>
                <w:rFonts w:ascii="Arial" w:cs="Arial" w:eastAsia="Arial" w:hAnsi="Arial"/>
                <w:sz w:val="18"/>
                <w:szCs w:val="18"/>
                <w:color w:val="0000EE"/>
                <w:w w:val="88"/>
              </w:rPr>
            </w:pPr>
            <w:hyperlink w:anchor="page4">
              <w:r>
                <w:rPr>
                  <w:rFonts w:ascii="Arial" w:cs="Arial" w:eastAsia="Arial" w:hAnsi="Arial"/>
                  <w:sz w:val="18"/>
                  <w:szCs w:val="18"/>
                  <w:color w:val="0000EE"/>
                  <w:w w:val="88"/>
                </w:rPr>
                <w:t>Unaudited Condensed Consolidated Balance Sheets at October 31, 2004 and January 31, 2004</w:t>
              </w:r>
            </w:hyperlink>
          </w:p>
        </w:tc>
        <w:tc>
          <w:tcPr>
            <w:tcW w:w="2980" w:type="dxa"/>
            <w:vAlign w:val="bottom"/>
            <w:gridSpan w:val="3"/>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760" w:type="dxa"/>
            <w:vAlign w:val="bottom"/>
            <w:gridSpan w:val="18"/>
          </w:tcPr>
          <w:p>
            <w:pPr>
              <w:spacing w:after="0" w:line="196" w:lineRule="exact"/>
              <w:rPr>
                <w:rFonts w:ascii="Arial" w:cs="Arial" w:eastAsia="Arial" w:hAnsi="Arial"/>
                <w:sz w:val="18"/>
                <w:szCs w:val="18"/>
                <w:color w:val="0000EE"/>
                <w:w w:val="95"/>
              </w:rPr>
            </w:pPr>
            <w:hyperlink w:anchor="page5">
              <w:r>
                <w:rPr>
                  <w:rFonts w:ascii="Arial" w:cs="Arial" w:eastAsia="Arial" w:hAnsi="Arial"/>
                  <w:sz w:val="18"/>
                  <w:szCs w:val="18"/>
                  <w:color w:val="0000EE"/>
                  <w:w w:val="95"/>
                </w:rPr>
                <w:t>Unaudited Condensed Consolidated Statements of Operations for the three and nine months ended October 31, 2004 and 2003</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440" w:type="dxa"/>
            <w:vAlign w:val="bottom"/>
            <w:tcBorders>
              <w:top w:val="single" w:sz="8" w:color="0000EE"/>
              <w:bottom w:val="single" w:sz="8" w:color="0000EE"/>
            </w:tcBorders>
            <w:gridSpan w:val="16"/>
          </w:tcPr>
          <w:p>
            <w:pPr>
              <w:spacing w:after="0" w:line="196" w:lineRule="exact"/>
              <w:rPr>
                <w:rFonts w:ascii="Arial" w:cs="Arial" w:eastAsia="Arial" w:hAnsi="Arial"/>
                <w:sz w:val="18"/>
                <w:szCs w:val="18"/>
                <w:color w:val="0000EE"/>
                <w:w w:val="89"/>
              </w:rPr>
            </w:pPr>
            <w:hyperlink w:anchor="page6">
              <w:r>
                <w:rPr>
                  <w:rFonts w:ascii="Arial" w:cs="Arial" w:eastAsia="Arial" w:hAnsi="Arial"/>
                  <w:sz w:val="18"/>
                  <w:szCs w:val="18"/>
                  <w:color w:val="0000EE"/>
                  <w:w w:val="89"/>
                </w:rPr>
                <w:t>Unaudited Condensed Consolidated Statements of Cash Flows for the nine months ended October 31, 2004 and 2003</w:t>
              </w:r>
            </w:hyperlink>
          </w:p>
        </w:tc>
        <w:tc>
          <w:tcPr>
            <w:tcW w:w="640" w:type="dxa"/>
            <w:vAlign w:val="bottom"/>
            <w:tcBorders>
              <w:top w:val="single" w:sz="8" w:color="0000EE"/>
            </w:tcBorders>
          </w:tcPr>
          <w:p>
            <w:pPr>
              <w:spacing w:after="0"/>
              <w:rPr>
                <w:sz w:val="17"/>
                <w:szCs w:val="17"/>
                <w:color w:val="auto"/>
              </w:rPr>
            </w:pPr>
          </w:p>
        </w:tc>
        <w:tc>
          <w:tcPr>
            <w:tcW w:w="68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760" w:type="dxa"/>
            <w:vAlign w:val="bottom"/>
            <w:gridSpan w:val="18"/>
          </w:tcPr>
          <w:p>
            <w:pPr>
              <w:spacing w:after="0" w:line="196" w:lineRule="exact"/>
              <w:rPr>
                <w:rFonts w:ascii="Arial" w:cs="Arial" w:eastAsia="Arial" w:hAnsi="Arial"/>
                <w:sz w:val="18"/>
                <w:szCs w:val="18"/>
                <w:color w:val="0000EE"/>
              </w:rPr>
            </w:pPr>
            <w:hyperlink w:anchor="page7">
              <w:r>
                <w:rPr>
                  <w:rFonts w:ascii="Arial" w:cs="Arial" w:eastAsia="Arial" w:hAnsi="Arial"/>
                  <w:sz w:val="18"/>
                  <w:szCs w:val="18"/>
                  <w:color w:val="0000EE"/>
                </w:rPr>
                <w:t>Notes to Unaudited Condensed Consolidated Financial Statements</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tcBorders>
              <w:right w:val="single" w:sz="8" w:color="0000EE"/>
            </w:tcBorders>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060" w:type="dxa"/>
            <w:vAlign w:val="bottom"/>
            <w:gridSpan w:val="2"/>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3300" w:type="dxa"/>
            <w:vAlign w:val="bottom"/>
            <w:gridSpan w:val="4"/>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gridSpan w:val="2"/>
          </w:tcPr>
          <w:p>
            <w:pPr>
              <w:spacing w:after="0" w:line="196" w:lineRule="exact"/>
              <w:rPr>
                <w:rFonts w:ascii="Arial" w:cs="Arial" w:eastAsia="Arial" w:hAnsi="Arial"/>
                <w:sz w:val="18"/>
                <w:szCs w:val="18"/>
                <w:color w:val="0000EE"/>
                <w:w w:val="90"/>
              </w:rPr>
            </w:pPr>
            <w:hyperlink w:anchor="page17">
              <w:r>
                <w:rPr>
                  <w:rFonts w:ascii="Arial" w:cs="Arial" w:eastAsia="Arial" w:hAnsi="Arial"/>
                  <w:sz w:val="18"/>
                  <w:szCs w:val="18"/>
                  <w:color w:val="0000EE"/>
                  <w:w w:val="90"/>
                </w:rPr>
                <w:t>Item 2.</w:t>
              </w:r>
            </w:hyperlink>
          </w:p>
        </w:tc>
        <w:tc>
          <w:tcPr>
            <w:tcW w:w="820" w:type="dxa"/>
            <w:vAlign w:val="bottom"/>
            <w:gridSpan w:val="4"/>
          </w:tcPr>
          <w:p>
            <w:pPr>
              <w:spacing w:after="0"/>
              <w:rPr>
                <w:sz w:val="17"/>
                <w:szCs w:val="17"/>
                <w:color w:val="auto"/>
              </w:rPr>
            </w:pPr>
          </w:p>
        </w:tc>
        <w:tc>
          <w:tcPr>
            <w:tcW w:w="6460" w:type="dxa"/>
            <w:vAlign w:val="bottom"/>
            <w:tcBorders>
              <w:bottom w:val="single" w:sz="8" w:color="0000EE"/>
            </w:tcBorders>
            <w:gridSpan w:val="14"/>
          </w:tcPr>
          <w:p>
            <w:pPr>
              <w:spacing w:after="0" w:line="196" w:lineRule="exact"/>
              <w:rPr>
                <w:rFonts w:ascii="Arial" w:cs="Arial" w:eastAsia="Arial" w:hAnsi="Arial"/>
                <w:sz w:val="18"/>
                <w:szCs w:val="18"/>
                <w:color w:val="0000EE"/>
                <w:w w:val="90"/>
              </w:rPr>
            </w:pPr>
            <w:hyperlink w:anchor="page17">
              <w:r>
                <w:rPr>
                  <w:rFonts w:ascii="Arial" w:cs="Arial" w:eastAsia="Arial" w:hAnsi="Arial"/>
                  <w:sz w:val="18"/>
                  <w:szCs w:val="18"/>
                  <w:color w:val="0000EE"/>
                  <w:w w:val="90"/>
                </w:rPr>
                <w:t>Management’s Discussion and Analysis of Financial Condition and Results of Operations</w:t>
              </w:r>
            </w:hyperlink>
          </w:p>
        </w:tc>
        <w:tc>
          <w:tcPr>
            <w:tcW w:w="3300" w:type="dxa"/>
            <w:vAlign w:val="bottom"/>
            <w:gridSpan w:val="4"/>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196"/>
        </w:trPr>
        <w:tc>
          <w:tcPr>
            <w:tcW w:w="520" w:type="dxa"/>
            <w:vAlign w:val="bottom"/>
            <w:gridSpan w:val="2"/>
          </w:tcPr>
          <w:p>
            <w:pPr>
              <w:spacing w:after="0" w:line="196" w:lineRule="exact"/>
              <w:rPr>
                <w:rFonts w:ascii="Arial" w:cs="Arial" w:eastAsia="Arial" w:hAnsi="Arial"/>
                <w:sz w:val="18"/>
                <w:szCs w:val="18"/>
                <w:color w:val="0000EE"/>
                <w:w w:val="90"/>
              </w:rPr>
            </w:pPr>
            <w:hyperlink w:anchor="page40">
              <w:r>
                <w:rPr>
                  <w:rFonts w:ascii="Arial" w:cs="Arial" w:eastAsia="Arial" w:hAnsi="Arial"/>
                  <w:sz w:val="18"/>
                  <w:szCs w:val="18"/>
                  <w:color w:val="0000EE"/>
                  <w:w w:val="90"/>
                </w:rPr>
                <w:t>Item 3.</w:t>
              </w:r>
            </w:hyperlink>
          </w:p>
        </w:tc>
        <w:tc>
          <w:tcPr>
            <w:tcW w:w="820" w:type="dxa"/>
            <w:vAlign w:val="bottom"/>
            <w:gridSpan w:val="4"/>
          </w:tcPr>
          <w:p>
            <w:pPr>
              <w:spacing w:after="0"/>
              <w:rPr>
                <w:sz w:val="17"/>
                <w:szCs w:val="17"/>
                <w:color w:val="auto"/>
              </w:rPr>
            </w:pPr>
          </w:p>
        </w:tc>
        <w:tc>
          <w:tcPr>
            <w:tcW w:w="9760" w:type="dxa"/>
            <w:vAlign w:val="bottom"/>
            <w:gridSpan w:val="18"/>
          </w:tcPr>
          <w:p>
            <w:pPr>
              <w:spacing w:after="0" w:line="196" w:lineRule="exact"/>
              <w:rPr>
                <w:rFonts w:ascii="Arial" w:cs="Arial" w:eastAsia="Arial" w:hAnsi="Arial"/>
                <w:sz w:val="18"/>
                <w:szCs w:val="18"/>
                <w:color w:val="0000EE"/>
              </w:rPr>
            </w:pPr>
            <w:hyperlink w:anchor="page40">
              <w:r>
                <w:rPr>
                  <w:rFonts w:ascii="Arial" w:cs="Arial" w:eastAsia="Arial" w:hAnsi="Arial"/>
                  <w:sz w:val="18"/>
                  <w:szCs w:val="18"/>
                  <w:color w:val="0000EE"/>
                </w:rPr>
                <w:t>Quantitative and Qualitative Disclosures about Market Risk</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gridSpan w:val="2"/>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4.</w:t>
              </w:r>
            </w:hyperlink>
          </w:p>
        </w:tc>
        <w:tc>
          <w:tcPr>
            <w:tcW w:w="820" w:type="dxa"/>
            <w:vAlign w:val="bottom"/>
            <w:gridSpan w:val="4"/>
          </w:tcPr>
          <w:p>
            <w:pPr>
              <w:spacing w:after="0"/>
              <w:rPr>
                <w:sz w:val="17"/>
                <w:szCs w:val="17"/>
                <w:color w:val="auto"/>
              </w:rPr>
            </w:pPr>
          </w:p>
        </w:tc>
        <w:tc>
          <w:tcPr>
            <w:tcW w:w="4300" w:type="dxa"/>
            <w:vAlign w:val="bottom"/>
            <w:tcBorders>
              <w:top w:val="single" w:sz="8" w:color="0000EE"/>
            </w:tcBorders>
            <w:gridSpan w:val="9"/>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Controls and Procedures</w:t>
              </w:r>
            </w:hyperlink>
          </w:p>
        </w:tc>
        <w:tc>
          <w:tcPr>
            <w:tcW w:w="5460" w:type="dxa"/>
            <w:vAlign w:val="bottom"/>
            <w:gridSpan w:val="9"/>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412"/>
        </w:trPr>
        <w:tc>
          <w:tcPr>
            <w:tcW w:w="60" w:type="dxa"/>
            <w:vAlign w:val="bottom"/>
            <w:tcBorders>
              <w:top w:val="single" w:sz="8" w:color="0000EE"/>
            </w:tcBorders>
          </w:tcPr>
          <w:p>
            <w:pPr>
              <w:spacing w:after="0"/>
              <w:rPr>
                <w:sz w:val="24"/>
                <w:szCs w:val="24"/>
                <w:color w:val="auto"/>
              </w:rPr>
            </w:pPr>
          </w:p>
        </w:tc>
        <w:tc>
          <w:tcPr>
            <w:tcW w:w="460" w:type="dxa"/>
            <w:vAlign w:val="bottom"/>
            <w:tcBorders>
              <w:top w:val="single" w:sz="8" w:color="0000EE"/>
            </w:tcBorders>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tcBorders>
              <w:top w:val="single" w:sz="8" w:color="0000EE"/>
            </w:tcBorders>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5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780" w:type="dxa"/>
            <w:vAlign w:val="bottom"/>
            <w:tcBorders>
              <w:bottom w:val="single" w:sz="8" w:color="0000EE"/>
            </w:tcBorders>
            <w:gridSpan w:val="5"/>
          </w:tcPr>
          <w:p>
            <w:pPr>
              <w:jc w:val="center"/>
              <w:spacing w:after="0"/>
              <w:rPr>
                <w:rFonts w:ascii="Arial" w:cs="Arial" w:eastAsia="Arial" w:hAnsi="Arial"/>
                <w:sz w:val="18"/>
                <w:szCs w:val="18"/>
                <w:b w:val="1"/>
                <w:bCs w:val="1"/>
                <w:color w:val="0000EE"/>
              </w:rPr>
            </w:pPr>
            <w:hyperlink w:anchor="page41">
              <w:r>
                <w:rPr>
                  <w:rFonts w:ascii="Arial" w:cs="Arial" w:eastAsia="Arial" w:hAnsi="Arial"/>
                  <w:sz w:val="18"/>
                  <w:szCs w:val="18"/>
                  <w:b w:val="1"/>
                  <w:bCs w:val="1"/>
                  <w:color w:val="0000EE"/>
                </w:rPr>
                <w:t>PART II. OTHER INFORMATION</w:t>
              </w:r>
            </w:hyperlink>
          </w:p>
        </w:tc>
        <w:tc>
          <w:tcPr>
            <w:tcW w:w="3600" w:type="dxa"/>
            <w:vAlign w:val="bottom"/>
            <w:gridSpan w:val="6"/>
          </w:tcPr>
          <w:p>
            <w:pPr>
              <w:spacing w:after="0"/>
              <w:rPr>
                <w:sz w:val="24"/>
                <w:szCs w:val="24"/>
                <w:color w:val="auto"/>
              </w:rPr>
            </w:pP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520" w:type="dxa"/>
            <w:vAlign w:val="bottom"/>
            <w:gridSpan w:val="2"/>
          </w:tcPr>
          <w:p>
            <w:pPr>
              <w:spacing w:after="0"/>
              <w:rPr>
                <w:rFonts w:ascii="Arial" w:cs="Arial" w:eastAsia="Arial" w:hAnsi="Arial"/>
                <w:sz w:val="18"/>
                <w:szCs w:val="18"/>
                <w:color w:val="0000EE"/>
                <w:w w:val="90"/>
              </w:rPr>
            </w:pPr>
            <w:hyperlink w:anchor="page41">
              <w:r>
                <w:rPr>
                  <w:rFonts w:ascii="Arial" w:cs="Arial" w:eastAsia="Arial" w:hAnsi="Arial"/>
                  <w:sz w:val="18"/>
                  <w:szCs w:val="18"/>
                  <w:color w:val="0000EE"/>
                  <w:w w:val="90"/>
                </w:rPr>
                <w:t>Item 1.</w:t>
              </w:r>
            </w:hyperlink>
          </w:p>
        </w:tc>
        <w:tc>
          <w:tcPr>
            <w:tcW w:w="820" w:type="dxa"/>
            <w:vAlign w:val="bottom"/>
            <w:gridSpan w:val="4"/>
          </w:tcPr>
          <w:p>
            <w:pPr>
              <w:spacing w:after="0"/>
              <w:rPr>
                <w:sz w:val="24"/>
                <w:szCs w:val="24"/>
                <w:color w:val="auto"/>
              </w:rPr>
            </w:pPr>
          </w:p>
        </w:tc>
        <w:tc>
          <w:tcPr>
            <w:tcW w:w="9760" w:type="dxa"/>
            <w:vAlign w:val="bottom"/>
            <w:gridSpan w:val="18"/>
          </w:tcPr>
          <w:p>
            <w:pPr>
              <w:spacing w:after="0"/>
              <w:rPr>
                <w:rFonts w:ascii="Arial" w:cs="Arial" w:eastAsia="Arial" w:hAnsi="Arial"/>
                <w:sz w:val="18"/>
                <w:szCs w:val="18"/>
                <w:color w:val="0000EE"/>
              </w:rPr>
            </w:pPr>
            <w:hyperlink w:anchor="page41">
              <w:r>
                <w:rPr>
                  <w:rFonts w:ascii="Arial" w:cs="Arial" w:eastAsia="Arial" w:hAnsi="Arial"/>
                  <w:sz w:val="18"/>
                  <w:szCs w:val="18"/>
                  <w:color w:val="0000EE"/>
                </w:rPr>
                <w:t>Legal Proceedings</w:t>
              </w:r>
            </w:hyperlink>
          </w:p>
        </w:tc>
        <w:tc>
          <w:tcPr>
            <w:tcW w:w="32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60" w:type="dxa"/>
            <w:vAlign w:val="bottom"/>
            <w:shd w:val="clear" w:color="auto" w:fill="0000EE"/>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tcBorders>
              <w:right w:val="single" w:sz="8" w:color="0000EE"/>
            </w:tcBorders>
            <w:shd w:val="clear" w:color="auto" w:fill="0000EE"/>
          </w:tcPr>
          <w:p>
            <w:pPr>
              <w:spacing w:after="0" w:line="20" w:lineRule="exact"/>
              <w:rPr>
                <w:sz w:val="1"/>
                <w:szCs w:val="1"/>
                <w:color w:val="auto"/>
              </w:rPr>
            </w:pPr>
          </w:p>
        </w:tc>
        <w:tc>
          <w:tcPr>
            <w:tcW w:w="1000" w:type="dxa"/>
            <w:vAlign w:val="bottom"/>
            <w:gridSpan w:val="3"/>
          </w:tcPr>
          <w:p>
            <w:pPr>
              <w:spacing w:after="0" w:line="20" w:lineRule="exact"/>
              <w:rPr>
                <w:sz w:val="1"/>
                <w:szCs w:val="1"/>
                <w:color w:val="auto"/>
              </w:rPr>
            </w:pPr>
          </w:p>
        </w:tc>
        <w:tc>
          <w:tcPr>
            <w:tcW w:w="154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5420" w:type="dxa"/>
            <w:vAlign w:val="bottom"/>
            <w:gridSpan w:val="8"/>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gridSpan w:val="2"/>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2.</w:t>
              </w:r>
            </w:hyperlink>
          </w:p>
        </w:tc>
        <w:tc>
          <w:tcPr>
            <w:tcW w:w="820" w:type="dxa"/>
            <w:vAlign w:val="bottom"/>
            <w:gridSpan w:val="4"/>
          </w:tcPr>
          <w:p>
            <w:pPr>
              <w:spacing w:after="0"/>
              <w:rPr>
                <w:sz w:val="17"/>
                <w:szCs w:val="17"/>
                <w:color w:val="auto"/>
              </w:rPr>
            </w:pPr>
          </w:p>
        </w:tc>
        <w:tc>
          <w:tcPr>
            <w:tcW w:w="9760" w:type="dxa"/>
            <w:vAlign w:val="bottom"/>
            <w:gridSpan w:val="18"/>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Unregistered Sales of Equity Securities and Use of Proceeds</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3.</w:t>
              </w:r>
            </w:hyperlink>
          </w:p>
        </w:tc>
        <w:tc>
          <w:tcPr>
            <w:tcW w:w="820" w:type="dxa"/>
            <w:vAlign w:val="bottom"/>
            <w:gridSpan w:val="4"/>
          </w:tcPr>
          <w:p>
            <w:pPr>
              <w:spacing w:after="0"/>
              <w:rPr>
                <w:sz w:val="17"/>
                <w:szCs w:val="17"/>
                <w:color w:val="auto"/>
              </w:rPr>
            </w:pPr>
          </w:p>
        </w:tc>
        <w:tc>
          <w:tcPr>
            <w:tcW w:w="2320" w:type="dxa"/>
            <w:vAlign w:val="bottom"/>
            <w:tcBorders>
              <w:top w:val="single" w:sz="8" w:color="0000EE"/>
              <w:bottom w:val="single" w:sz="8" w:color="0000EE"/>
            </w:tcBorders>
            <w:gridSpan w:val="5"/>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Defaults Upon Senior Securities</w:t>
              </w:r>
            </w:hyperlink>
          </w:p>
        </w:tc>
        <w:tc>
          <w:tcPr>
            <w:tcW w:w="2020" w:type="dxa"/>
            <w:vAlign w:val="bottom"/>
            <w:tcBorders>
              <w:top w:val="single" w:sz="8" w:color="0000EE"/>
            </w:tcBorders>
            <w:gridSpan w:val="5"/>
          </w:tcPr>
          <w:p>
            <w:pPr>
              <w:spacing w:after="0"/>
              <w:rPr>
                <w:sz w:val="17"/>
                <w:szCs w:val="17"/>
                <w:color w:val="auto"/>
              </w:rPr>
            </w:pPr>
          </w:p>
        </w:tc>
        <w:tc>
          <w:tcPr>
            <w:tcW w:w="5420" w:type="dxa"/>
            <w:vAlign w:val="bottom"/>
            <w:gridSpan w:val="8"/>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196"/>
        </w:trPr>
        <w:tc>
          <w:tcPr>
            <w:tcW w:w="520" w:type="dxa"/>
            <w:vAlign w:val="bottom"/>
            <w:gridSpan w:val="2"/>
          </w:tcPr>
          <w:p>
            <w:pPr>
              <w:spacing w:after="0" w:line="196" w:lineRule="exact"/>
              <w:rPr>
                <w:rFonts w:ascii="Arial" w:cs="Arial" w:eastAsia="Arial" w:hAnsi="Arial"/>
                <w:sz w:val="18"/>
                <w:szCs w:val="18"/>
                <w:color w:val="0000EE"/>
                <w:w w:val="90"/>
              </w:rPr>
            </w:pPr>
            <w:hyperlink w:anchor="page42">
              <w:r>
                <w:rPr>
                  <w:rFonts w:ascii="Arial" w:cs="Arial" w:eastAsia="Arial" w:hAnsi="Arial"/>
                  <w:sz w:val="18"/>
                  <w:szCs w:val="18"/>
                  <w:color w:val="0000EE"/>
                  <w:w w:val="90"/>
                </w:rPr>
                <w:t>Item 4.</w:t>
              </w:r>
            </w:hyperlink>
          </w:p>
        </w:tc>
        <w:tc>
          <w:tcPr>
            <w:tcW w:w="820" w:type="dxa"/>
            <w:vAlign w:val="bottom"/>
            <w:gridSpan w:val="4"/>
          </w:tcPr>
          <w:p>
            <w:pPr>
              <w:spacing w:after="0"/>
              <w:rPr>
                <w:sz w:val="17"/>
                <w:szCs w:val="17"/>
                <w:color w:val="auto"/>
              </w:rPr>
            </w:pPr>
          </w:p>
        </w:tc>
        <w:tc>
          <w:tcPr>
            <w:tcW w:w="9760" w:type="dxa"/>
            <w:vAlign w:val="bottom"/>
            <w:gridSpan w:val="18"/>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Submission of Matters to a Vote of Securities Holders</w:t>
              </w:r>
            </w:hyperlink>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gridSpan w:val="2"/>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Item 5.</w:t>
              </w:r>
            </w:hyperlink>
          </w:p>
        </w:tc>
        <w:tc>
          <w:tcPr>
            <w:tcW w:w="820" w:type="dxa"/>
            <w:vAlign w:val="bottom"/>
            <w:gridSpan w:val="4"/>
          </w:tcPr>
          <w:p>
            <w:pPr>
              <w:spacing w:after="0"/>
              <w:rPr>
                <w:sz w:val="17"/>
                <w:szCs w:val="17"/>
                <w:color w:val="auto"/>
              </w:rPr>
            </w:pPr>
          </w:p>
        </w:tc>
        <w:tc>
          <w:tcPr>
            <w:tcW w:w="3860" w:type="dxa"/>
            <w:vAlign w:val="bottom"/>
            <w:tcBorders>
              <w:top w:val="single" w:sz="8" w:color="0000EE"/>
            </w:tcBorders>
            <w:gridSpan w:val="8"/>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Other Information</w:t>
              </w:r>
            </w:hyperlink>
          </w:p>
        </w:tc>
        <w:tc>
          <w:tcPr>
            <w:tcW w:w="5900" w:type="dxa"/>
            <w:vAlign w:val="bottom"/>
            <w:gridSpan w:val="10"/>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0"/>
              </w:rPr>
            </w:pPr>
            <w:hyperlink w:anchor="page43">
              <w:r>
                <w:rPr>
                  <w:rFonts w:ascii="Arial" w:cs="Arial" w:eastAsia="Arial" w:hAnsi="Arial"/>
                  <w:sz w:val="18"/>
                  <w:szCs w:val="18"/>
                  <w:color w:val="0000EE"/>
                  <w:w w:val="90"/>
                </w:rPr>
                <w:t>Item 6.</w:t>
              </w:r>
            </w:hyperlink>
          </w:p>
        </w:tc>
        <w:tc>
          <w:tcPr>
            <w:tcW w:w="820" w:type="dxa"/>
            <w:vAlign w:val="bottom"/>
            <w:gridSpan w:val="4"/>
          </w:tcPr>
          <w:p>
            <w:pPr>
              <w:spacing w:after="0"/>
              <w:rPr>
                <w:sz w:val="17"/>
                <w:szCs w:val="17"/>
                <w:color w:val="auto"/>
              </w:rPr>
            </w:pPr>
          </w:p>
        </w:tc>
        <w:tc>
          <w:tcPr>
            <w:tcW w:w="60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1"/>
              </w:rPr>
            </w:pPr>
            <w:hyperlink w:anchor="page43">
              <w:r>
                <w:rPr>
                  <w:rFonts w:ascii="Arial" w:cs="Arial" w:eastAsia="Arial" w:hAnsi="Arial"/>
                  <w:sz w:val="18"/>
                  <w:szCs w:val="18"/>
                  <w:color w:val="0000EE"/>
                  <w:w w:val="91"/>
                </w:rPr>
                <w:t>Exhibits</w:t>
              </w:r>
            </w:hyperlink>
          </w:p>
        </w:tc>
        <w:tc>
          <w:tcPr>
            <w:tcW w:w="720" w:type="dxa"/>
            <w:vAlign w:val="bottom"/>
            <w:tcBorders>
              <w:top w:val="single" w:sz="8" w:color="0000EE"/>
            </w:tcBorders>
          </w:tcPr>
          <w:p>
            <w:pPr>
              <w:spacing w:after="0"/>
              <w:rPr>
                <w:sz w:val="17"/>
                <w:szCs w:val="17"/>
                <w:color w:val="auto"/>
              </w:rPr>
            </w:pPr>
          </w:p>
        </w:tc>
        <w:tc>
          <w:tcPr>
            <w:tcW w:w="8440" w:type="dxa"/>
            <w:vAlign w:val="bottom"/>
            <w:gridSpan w:val="16"/>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196"/>
        </w:trPr>
        <w:tc>
          <w:tcPr>
            <w:tcW w:w="1340" w:type="dxa"/>
            <w:vAlign w:val="bottom"/>
            <w:gridSpan w:val="6"/>
          </w:tcPr>
          <w:p>
            <w:pPr>
              <w:spacing w:after="0" w:line="196" w:lineRule="exact"/>
              <w:rPr>
                <w:rFonts w:ascii="Arial" w:cs="Arial" w:eastAsia="Arial" w:hAnsi="Arial"/>
                <w:sz w:val="18"/>
                <w:szCs w:val="18"/>
                <w:color w:val="0000EE"/>
              </w:rPr>
            </w:pPr>
            <w:hyperlink w:anchor="page43">
              <w:r>
                <w:rPr>
                  <w:rFonts w:ascii="Arial" w:cs="Arial" w:eastAsia="Arial" w:hAnsi="Arial"/>
                  <w:sz w:val="18"/>
                  <w:szCs w:val="18"/>
                  <w:color w:val="0000EE"/>
                </w:rPr>
                <w:t>Signatures</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0"/>
        </w:trPr>
        <w:tc>
          <w:tcPr>
            <w:tcW w:w="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00" w:type="dxa"/>
            <w:vAlign w:val="bottom"/>
            <w:tcBorders>
              <w:bottom w:val="single" w:sz="8" w:color="0000EE"/>
            </w:tcBorders>
            <w:gridSpan w:val="4"/>
          </w:tcPr>
          <w:p>
            <w:pPr>
              <w:spacing w:after="0" w:line="196" w:lineRule="exact"/>
              <w:rPr>
                <w:rFonts w:ascii="Arial" w:cs="Arial" w:eastAsia="Arial" w:hAnsi="Arial"/>
                <w:sz w:val="18"/>
                <w:szCs w:val="18"/>
                <w:color w:val="0000EE"/>
                <w:w w:val="95"/>
              </w:rPr>
            </w:pPr>
            <w:hyperlink w:anchor="page44">
              <w:r>
                <w:rPr>
                  <w:rFonts w:ascii="Arial" w:cs="Arial" w:eastAsia="Arial" w:hAnsi="Arial"/>
                  <w:sz w:val="18"/>
                  <w:szCs w:val="18"/>
                  <w:color w:val="0000EE"/>
                  <w:w w:val="95"/>
                </w:rPr>
                <w:t>Exhibit Index</w:t>
              </w:r>
            </w:hyperlink>
          </w:p>
        </w:tc>
        <w:tc>
          <w:tcPr>
            <w:tcW w:w="340" w:type="dxa"/>
            <w:vAlign w:val="bottom"/>
            <w:gridSpan w:val="2"/>
          </w:tcPr>
          <w:p>
            <w:pPr>
              <w:spacing w:after="0"/>
              <w:rPr>
                <w:sz w:val="17"/>
                <w:szCs w:val="17"/>
                <w:color w:val="auto"/>
              </w:rPr>
            </w:pPr>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32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1280" w:type="dxa"/>
            <w:vAlign w:val="bottom"/>
            <w:gridSpan w:val="5"/>
          </w:tcPr>
          <w:p>
            <w:pPr>
              <w:spacing w:after="0" w:line="196" w:lineRule="exact"/>
              <w:rPr>
                <w:sz w:val="20"/>
                <w:szCs w:val="20"/>
                <w:color w:val="auto"/>
              </w:rPr>
            </w:pPr>
            <w:r>
              <w:rPr>
                <w:rFonts w:ascii="Arial" w:cs="Arial" w:eastAsia="Arial" w:hAnsi="Arial"/>
                <w:sz w:val="18"/>
                <w:szCs w:val="18"/>
                <w:color w:val="0000EE"/>
              </w:rPr>
              <w:t>EXHIBIT 31.1</w:t>
            </w:r>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60" w:type="dxa"/>
            <w:vAlign w:val="bottom"/>
          </w:tcPr>
          <w:p>
            <w:pPr>
              <w:spacing w:after="0" w:line="20" w:lineRule="exact"/>
              <w:rPr>
                <w:sz w:val="1"/>
                <w:szCs w:val="1"/>
                <w:color w:val="auto"/>
              </w:rPr>
            </w:pPr>
          </w:p>
        </w:tc>
        <w:tc>
          <w:tcPr>
            <w:tcW w:w="4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31.2</w:t>
      </w:r>
    </w:p>
    <w:p>
      <w:pPr>
        <w:spacing w:after="0" w:line="15"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32.1</w:t>
      </w:r>
    </w:p>
    <w:p>
      <w:pPr>
        <w:spacing w:after="0" w:line="9" w:lineRule="exact"/>
        <w:rPr>
          <w:sz w:val="20"/>
          <w:szCs w:val="20"/>
          <w:color w:val="auto"/>
        </w:rPr>
      </w:pPr>
    </w:p>
    <w:p>
      <w:pPr>
        <w:ind w:left="60"/>
        <w:spacing w:after="0"/>
        <w:rPr>
          <w:sz w:val="20"/>
          <w:szCs w:val="20"/>
          <w:color w:val="auto"/>
        </w:rPr>
      </w:pPr>
      <w:r>
        <w:rPr>
          <w:rFonts w:ascii="Arial" w:cs="Arial" w:eastAsia="Arial" w:hAnsi="Arial"/>
          <w:sz w:val="18"/>
          <w:szCs w:val="18"/>
          <w:u w:val="single" w:color="auto"/>
          <w:color w:val="0000EE"/>
        </w:rPr>
        <w:t>EXHIBIT 32.2</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4180"/>
        <w:spacing w:after="0"/>
        <w:rPr>
          <w:sz w:val="20"/>
          <w:szCs w:val="20"/>
          <w:color w:val="auto"/>
        </w:rPr>
      </w:pPr>
      <w:r>
        <w:rPr>
          <w:rFonts w:ascii="Arial" w:cs="Arial" w:eastAsia="Arial" w:hAnsi="Arial"/>
          <w:sz w:val="18"/>
          <w:szCs w:val="18"/>
          <w:b w:val="1"/>
          <w:bCs w:val="1"/>
          <w:color w:val="auto"/>
        </w:rPr>
        <w:t>PART I: FINANCIAL INFORMATION</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85"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MARVELL TECHNOLOGY GROUP LTD.</w:t>
      </w:r>
    </w:p>
    <w:p>
      <w:pPr>
        <w:spacing w:after="0" w:line="185"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198" w:lineRule="exact"/>
        <w:rPr>
          <w:sz w:val="20"/>
          <w:szCs w:val="20"/>
          <w:color w:val="auto"/>
        </w:rPr>
      </w:pPr>
    </w:p>
    <w:p>
      <w:pPr>
        <w:ind w:left="4480"/>
        <w:spacing w:after="0"/>
        <w:rPr>
          <w:sz w:val="20"/>
          <w:szCs w:val="20"/>
          <w:color w:val="auto"/>
        </w:rPr>
      </w:pPr>
      <w:r>
        <w:rPr>
          <w:rFonts w:ascii="Arial" w:cs="Arial" w:eastAsia="Arial" w:hAnsi="Arial"/>
          <w:sz w:val="18"/>
          <w:szCs w:val="18"/>
          <w:b w:val="1"/>
          <w:bCs w:val="1"/>
          <w:color w:val="auto"/>
        </w:rPr>
        <w:t>(In thousands, except par value)</w:t>
      </w:r>
    </w:p>
    <w:p>
      <w:pPr>
        <w:spacing w:after="0" w:line="384"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8"/>
              </w:rPr>
              <w:t>October 31,</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90"/>
              </w:rPr>
              <w:t>January 31,</w:t>
            </w:r>
          </w:p>
        </w:tc>
      </w:tr>
      <w:tr>
        <w:trPr>
          <w:trHeight w:val="186"/>
        </w:trPr>
        <w:tc>
          <w:tcPr>
            <w:tcW w:w="20" w:type="dxa"/>
            <w:vAlign w:val="bottom"/>
          </w:tcPr>
          <w:p>
            <w:pPr>
              <w:spacing w:after="0"/>
              <w:rPr>
                <w:sz w:val="16"/>
                <w:szCs w:val="16"/>
                <w:color w:val="auto"/>
              </w:rPr>
            </w:pPr>
          </w:p>
        </w:tc>
        <w:tc>
          <w:tcPr>
            <w:tcW w:w="63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20" w:type="dxa"/>
            <w:vAlign w:val="bottom"/>
          </w:tcPr>
          <w:p>
            <w:pPr>
              <w:jc w:val="right"/>
              <w:ind w:right="151"/>
              <w:spacing w:after="0"/>
              <w:rPr>
                <w:sz w:val="20"/>
                <w:szCs w:val="20"/>
                <w:color w:val="auto"/>
              </w:rPr>
            </w:pPr>
            <w:r>
              <w:rPr>
                <w:rFonts w:ascii="Arial" w:cs="Arial" w:eastAsia="Arial" w:hAnsi="Arial"/>
                <w:sz w:val="14"/>
                <w:szCs w:val="14"/>
                <w:b w:val="1"/>
                <w:bCs w:val="1"/>
                <w:color w:val="auto"/>
              </w:rPr>
              <w:t>2004</w:t>
            </w:r>
          </w:p>
        </w:tc>
        <w:tc>
          <w:tcPr>
            <w:tcW w:w="4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40" w:type="dxa"/>
            <w:vAlign w:val="bottom"/>
          </w:tcPr>
          <w:p>
            <w:pPr>
              <w:jc w:val="right"/>
              <w:ind w:right="151"/>
              <w:spacing w:after="0"/>
              <w:rPr>
                <w:sz w:val="20"/>
                <w:szCs w:val="20"/>
                <w:color w:val="auto"/>
              </w:rPr>
            </w:pPr>
            <w:r>
              <w:rPr>
                <w:rFonts w:ascii="Arial" w:cs="Arial" w:eastAsia="Arial" w:hAnsi="Arial"/>
                <w:sz w:val="14"/>
                <w:szCs w:val="14"/>
                <w:b w:val="1"/>
                <w:bCs w:val="1"/>
                <w:color w:val="auto"/>
              </w:rPr>
              <w:t>2004</w:t>
            </w:r>
          </w:p>
        </w:tc>
        <w:tc>
          <w:tcPr>
            <w:tcW w:w="400" w:type="dxa"/>
            <w:vAlign w:val="bottom"/>
          </w:tcPr>
          <w:p>
            <w:pPr>
              <w:spacing w:after="0"/>
              <w:rPr>
                <w:sz w:val="16"/>
                <w:szCs w:val="16"/>
                <w:color w:val="auto"/>
              </w:rPr>
            </w:pPr>
          </w:p>
        </w:tc>
      </w:tr>
      <w:tr>
        <w:trPr>
          <w:trHeight w:val="53"/>
        </w:trPr>
        <w:tc>
          <w:tcPr>
            <w:tcW w:w="20" w:type="dxa"/>
            <w:vAlign w:val="bottom"/>
          </w:tcPr>
          <w:p>
            <w:pPr>
              <w:spacing w:after="0"/>
              <w:rPr>
                <w:sz w:val="4"/>
                <w:szCs w:val="4"/>
                <w:color w:val="auto"/>
              </w:rPr>
            </w:pPr>
          </w:p>
        </w:tc>
        <w:tc>
          <w:tcPr>
            <w:tcW w:w="6320" w:type="dxa"/>
            <w:vAlign w:val="bottom"/>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r>
      <w:tr>
        <w:trPr>
          <w:trHeight w:val="75"/>
        </w:trPr>
        <w:tc>
          <w:tcPr>
            <w:tcW w:w="20" w:type="dxa"/>
            <w:vAlign w:val="bottom"/>
          </w:tcPr>
          <w:p>
            <w:pPr>
              <w:spacing w:after="0"/>
              <w:rPr>
                <w:sz w:val="6"/>
                <w:szCs w:val="6"/>
                <w:color w:val="auto"/>
              </w:rPr>
            </w:pPr>
          </w:p>
        </w:tc>
        <w:tc>
          <w:tcPr>
            <w:tcW w:w="632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tcPr>
          <w:p>
            <w:pPr>
              <w:spacing w:after="0"/>
              <w:rPr>
                <w:sz w:val="6"/>
                <w:szCs w:val="6"/>
                <w:color w:val="auto"/>
              </w:rPr>
            </w:pPr>
          </w:p>
        </w:tc>
        <w:tc>
          <w:tcPr>
            <w:tcW w:w="4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740" w:type="dxa"/>
            <w:vAlign w:val="bottom"/>
          </w:tcPr>
          <w:p>
            <w:pPr>
              <w:spacing w:after="0"/>
              <w:rPr>
                <w:sz w:val="6"/>
                <w:szCs w:val="6"/>
                <w:color w:val="auto"/>
              </w:rPr>
            </w:pPr>
          </w:p>
        </w:tc>
        <w:tc>
          <w:tcPr>
            <w:tcW w:w="400" w:type="dxa"/>
            <w:vAlign w:val="bottom"/>
          </w:tcPr>
          <w:p>
            <w:pPr>
              <w:spacing w:after="0"/>
              <w:rPr>
                <w:sz w:val="6"/>
                <w:szCs w:val="6"/>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2680"/>
              <w:spacing w:after="0"/>
              <w:rPr>
                <w:sz w:val="20"/>
                <w:szCs w:val="20"/>
                <w:color w:val="auto"/>
              </w:rPr>
            </w:pPr>
            <w:r>
              <w:rPr>
                <w:rFonts w:ascii="Arial" w:cs="Arial" w:eastAsia="Arial" w:hAnsi="Arial"/>
                <w:sz w:val="18"/>
                <w:szCs w:val="18"/>
                <w:b w:val="1"/>
                <w:bCs w:val="1"/>
                <w:color w:val="auto"/>
              </w:rPr>
              <w:t>ASSETS</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Current assets:</w:t>
            </w: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Cash and cash equivalents</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391,830</w:t>
            </w:r>
          </w:p>
        </w:tc>
        <w:tc>
          <w:tcPr>
            <w:tcW w:w="40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224,399</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Short-term investments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185,461</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161,872</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Accounts receivable, net of allowances of $2,870 and $2,849</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190,894</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136,513</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Inventories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107,978</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91,785</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Prepaid expenses and other 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11,927</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12,166</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Deferred income taxes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6,547</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6,547</w:t>
            </w:r>
          </w:p>
        </w:tc>
        <w:tc>
          <w:tcPr>
            <w:tcW w:w="400" w:type="dxa"/>
            <w:vAlign w:val="bottom"/>
          </w:tcPr>
          <w:p>
            <w:pPr>
              <w:spacing w:after="0"/>
              <w:rPr>
                <w:sz w:val="18"/>
                <w:szCs w:val="18"/>
                <w:color w:val="auto"/>
              </w:rPr>
            </w:pPr>
          </w:p>
        </w:tc>
      </w:tr>
      <w:tr>
        <w:trPr>
          <w:trHeight w:val="21"/>
        </w:trPr>
        <w:tc>
          <w:tcPr>
            <w:tcW w:w="20" w:type="dxa"/>
            <w:vAlign w:val="bottom"/>
          </w:tcPr>
          <w:p>
            <w:pPr>
              <w:spacing w:after="0" w:line="20" w:lineRule="exact"/>
              <w:rPr>
                <w:sz w:val="1"/>
                <w:szCs w:val="1"/>
                <w:color w:val="auto"/>
              </w:rPr>
            </w:pPr>
          </w:p>
        </w:tc>
        <w:tc>
          <w:tcPr>
            <w:tcW w:w="6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400"/>
              <w:spacing w:after="0"/>
              <w:rPr>
                <w:sz w:val="20"/>
                <w:szCs w:val="20"/>
                <w:color w:val="auto"/>
              </w:rPr>
            </w:pPr>
            <w:r>
              <w:rPr>
                <w:rFonts w:ascii="Arial" w:cs="Arial" w:eastAsia="Arial" w:hAnsi="Arial"/>
                <w:sz w:val="18"/>
                <w:szCs w:val="18"/>
                <w:color w:val="auto"/>
              </w:rPr>
              <w:t>Total 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894,637</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633,282</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149,439</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149,705</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1,477,910</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1,455,639</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100,170</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159,445</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51,400</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37,394</w:t>
            </w:r>
          </w:p>
        </w:tc>
        <w:tc>
          <w:tcPr>
            <w:tcW w:w="400" w:type="dxa"/>
            <w:vAlign w:val="bottom"/>
            <w:shd w:val="clear" w:color="auto" w:fill="EEEEEE"/>
          </w:tcPr>
          <w:p>
            <w:pPr>
              <w:spacing w:after="0"/>
              <w:rPr>
                <w:sz w:val="18"/>
                <w:szCs w:val="18"/>
                <w:color w:val="auto"/>
              </w:rPr>
            </w:pPr>
          </w:p>
        </w:tc>
      </w:tr>
      <w:tr>
        <w:trPr>
          <w:trHeight w:val="233"/>
        </w:trPr>
        <w:tc>
          <w:tcPr>
            <w:tcW w:w="20" w:type="dxa"/>
            <w:vAlign w:val="bottom"/>
          </w:tcPr>
          <w:p>
            <w:pPr>
              <w:spacing w:after="0"/>
              <w:rPr>
                <w:sz w:val="20"/>
                <w:szCs w:val="20"/>
                <w:color w:val="auto"/>
              </w:rPr>
            </w:pPr>
          </w:p>
        </w:tc>
        <w:tc>
          <w:tcPr>
            <w:tcW w:w="6320" w:type="dxa"/>
            <w:vAlign w:val="bottom"/>
          </w:tcPr>
          <w:p>
            <w:pPr>
              <w:ind w:left="400"/>
              <w:spacing w:after="0"/>
              <w:rPr>
                <w:sz w:val="20"/>
                <w:szCs w:val="20"/>
                <w:color w:val="auto"/>
              </w:rPr>
            </w:pPr>
            <w:r>
              <w:rPr>
                <w:rFonts w:ascii="Arial" w:cs="Arial" w:eastAsia="Arial" w:hAnsi="Arial"/>
                <w:sz w:val="18"/>
                <w:szCs w:val="18"/>
                <w:color w:val="auto"/>
              </w:rPr>
              <w:t>Total assets</w:t>
            </w:r>
          </w:p>
        </w:tc>
        <w:tc>
          <w:tcPr>
            <w:tcW w:w="42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2,673,556</w:t>
            </w:r>
          </w:p>
        </w:tc>
        <w:tc>
          <w:tcPr>
            <w:tcW w:w="400" w:type="dxa"/>
            <w:vAlign w:val="bottom"/>
          </w:tcPr>
          <w:p>
            <w:pPr>
              <w:spacing w:after="0"/>
              <w:rPr>
                <w:sz w:val="20"/>
                <w:szCs w:val="20"/>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7"/>
              </w:rPr>
              <w:t>2,435,465</w:t>
            </w:r>
          </w:p>
        </w:tc>
        <w:tc>
          <w:tcPr>
            <w:tcW w:w="400" w:type="dxa"/>
            <w:vAlign w:val="bottom"/>
          </w:tcPr>
          <w:p>
            <w:pPr>
              <w:spacing w:after="0"/>
              <w:rPr>
                <w:sz w:val="20"/>
                <w:szCs w:val="20"/>
                <w:color w:val="auto"/>
              </w:rPr>
            </w:pPr>
          </w:p>
        </w:tc>
      </w:tr>
      <w:tr>
        <w:trPr>
          <w:trHeight w:val="61"/>
        </w:trPr>
        <w:tc>
          <w:tcPr>
            <w:tcW w:w="20" w:type="dxa"/>
            <w:vAlign w:val="bottom"/>
          </w:tcPr>
          <w:p>
            <w:pPr>
              <w:spacing w:after="0"/>
              <w:rPr>
                <w:sz w:val="5"/>
                <w:szCs w:val="5"/>
                <w:color w:val="auto"/>
              </w:rPr>
            </w:pPr>
          </w:p>
        </w:tc>
        <w:tc>
          <w:tcPr>
            <w:tcW w:w="6320" w:type="dxa"/>
            <w:vAlign w:val="bottom"/>
          </w:tcPr>
          <w:p>
            <w:pPr>
              <w:spacing w:after="0"/>
              <w:rPr>
                <w:sz w:val="5"/>
                <w:szCs w:val="5"/>
                <w:color w:val="auto"/>
              </w:rPr>
            </w:pPr>
          </w:p>
        </w:tc>
        <w:tc>
          <w:tcPr>
            <w:tcW w:w="420" w:type="dxa"/>
            <w:vAlign w:val="bottom"/>
            <w:tcBorders>
              <w:right w:val="single" w:sz="8" w:color="808080"/>
            </w:tcBorders>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74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r>
      <w:tr>
        <w:trPr>
          <w:trHeight w:val="24"/>
        </w:trPr>
        <w:tc>
          <w:tcPr>
            <w:tcW w:w="20" w:type="dxa"/>
            <w:vAlign w:val="bottom"/>
          </w:tcPr>
          <w:p>
            <w:pPr>
              <w:spacing w:after="0"/>
              <w:rPr>
                <w:sz w:val="2"/>
                <w:szCs w:val="2"/>
                <w:color w:val="auto"/>
              </w:rPr>
            </w:pPr>
          </w:p>
        </w:tc>
        <w:tc>
          <w:tcPr>
            <w:tcW w:w="6320" w:type="dxa"/>
            <w:vAlign w:val="bottom"/>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tcPr>
          <w:p>
            <w:pPr>
              <w:spacing w:after="0"/>
              <w:rPr>
                <w:sz w:val="2"/>
                <w:szCs w:val="2"/>
                <w:color w:val="auto"/>
              </w:rPr>
            </w:pPr>
          </w:p>
        </w:tc>
        <w:tc>
          <w:tcPr>
            <w:tcW w:w="400" w:type="dxa"/>
            <w:vAlign w:val="bottom"/>
          </w:tcPr>
          <w:p>
            <w:pPr>
              <w:spacing w:after="0"/>
              <w:rPr>
                <w:sz w:val="2"/>
                <w:szCs w:val="2"/>
                <w:color w:val="auto"/>
              </w:rPr>
            </w:pPr>
          </w:p>
        </w:tc>
        <w:tc>
          <w:tcPr>
            <w:tcW w:w="260" w:type="dxa"/>
            <w:vAlign w:val="bottom"/>
          </w:tcPr>
          <w:p>
            <w:pPr>
              <w:spacing w:after="0"/>
              <w:rPr>
                <w:sz w:val="2"/>
                <w:szCs w:val="2"/>
                <w:color w:val="auto"/>
              </w:rPr>
            </w:pPr>
          </w:p>
        </w:tc>
        <w:tc>
          <w:tcPr>
            <w:tcW w:w="420" w:type="dxa"/>
            <w:vAlign w:val="bottom"/>
          </w:tcPr>
          <w:p>
            <w:pPr>
              <w:spacing w:after="0"/>
              <w:rPr>
                <w:sz w:val="2"/>
                <w:szCs w:val="2"/>
                <w:color w:val="auto"/>
              </w:rPr>
            </w:pPr>
          </w:p>
        </w:tc>
        <w:tc>
          <w:tcPr>
            <w:tcW w:w="740" w:type="dxa"/>
            <w:vAlign w:val="bottom"/>
          </w:tcPr>
          <w:p>
            <w:pPr>
              <w:spacing w:after="0"/>
              <w:rPr>
                <w:sz w:val="2"/>
                <w:szCs w:val="2"/>
                <w:color w:val="auto"/>
              </w:rPr>
            </w:pPr>
          </w:p>
        </w:tc>
        <w:tc>
          <w:tcPr>
            <w:tcW w:w="4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060"/>
              <w:spacing w:after="0"/>
              <w:rPr>
                <w:sz w:val="20"/>
                <w:szCs w:val="20"/>
                <w:color w:val="auto"/>
              </w:rPr>
            </w:pPr>
            <w:r>
              <w:rPr>
                <w:rFonts w:ascii="Arial" w:cs="Arial" w:eastAsia="Arial" w:hAnsi="Arial"/>
                <w:sz w:val="18"/>
                <w:szCs w:val="18"/>
                <w:b w:val="1"/>
                <w:bCs w:val="1"/>
                <w:color w:val="auto"/>
              </w:rPr>
              <w:t>LIABILITIES AND SHAREHOLDERS’ EQUITY</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Current liabilities:</w:t>
            </w: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Accounts payable</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126,657</w:t>
            </w:r>
          </w:p>
        </w:tc>
        <w:tc>
          <w:tcPr>
            <w:tcW w:w="40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121,190</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Accrued liabilities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21,796</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15,927</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Accrued employee compensation</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34,202</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20,896</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Income taxes payable</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5,301</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2,155</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Deferred income</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11,936</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12,996</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Current portion of capital lease obligations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12,171</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10,747</w:t>
            </w:r>
          </w:p>
        </w:tc>
        <w:tc>
          <w:tcPr>
            <w:tcW w:w="400" w:type="dxa"/>
            <w:vAlign w:val="bottom"/>
          </w:tcPr>
          <w:p>
            <w:pPr>
              <w:spacing w:after="0"/>
              <w:rPr>
                <w:sz w:val="18"/>
                <w:szCs w:val="18"/>
                <w:color w:val="auto"/>
              </w:rPr>
            </w:pPr>
          </w:p>
        </w:tc>
      </w:tr>
      <w:tr>
        <w:trPr>
          <w:trHeight w:val="21"/>
        </w:trPr>
        <w:tc>
          <w:tcPr>
            <w:tcW w:w="20" w:type="dxa"/>
            <w:vAlign w:val="bottom"/>
          </w:tcPr>
          <w:p>
            <w:pPr>
              <w:spacing w:after="0" w:line="20" w:lineRule="exact"/>
              <w:rPr>
                <w:sz w:val="1"/>
                <w:szCs w:val="1"/>
                <w:color w:val="auto"/>
              </w:rPr>
            </w:pPr>
          </w:p>
        </w:tc>
        <w:tc>
          <w:tcPr>
            <w:tcW w:w="6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400"/>
              <w:spacing w:after="0"/>
              <w:rPr>
                <w:sz w:val="20"/>
                <w:szCs w:val="20"/>
                <w:color w:val="auto"/>
              </w:rPr>
            </w:pPr>
            <w:r>
              <w:rPr>
                <w:rFonts w:ascii="Arial" w:cs="Arial" w:eastAsia="Arial" w:hAnsi="Arial"/>
                <w:sz w:val="18"/>
                <w:szCs w:val="18"/>
                <w:color w:val="auto"/>
              </w:rPr>
              <w:t>Total current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212,063</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183,911</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14,362</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19,944</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spacing w:after="0"/>
              <w:rPr>
                <w:sz w:val="20"/>
                <w:szCs w:val="20"/>
                <w:color w:val="auto"/>
              </w:rPr>
            </w:pPr>
            <w:r>
              <w:rPr>
                <w:rFonts w:ascii="Arial" w:cs="Arial" w:eastAsia="Arial" w:hAnsi="Arial"/>
                <w:sz w:val="18"/>
                <w:szCs w:val="18"/>
                <w:color w:val="auto"/>
              </w:rPr>
              <w:t>Long-term income taxes payable</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37,110</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22,835</w:t>
            </w:r>
          </w:p>
        </w:tc>
        <w:tc>
          <w:tcPr>
            <w:tcW w:w="400" w:type="dxa"/>
            <w:vAlign w:val="bottom"/>
            <w:shd w:val="clear" w:color="auto" w:fill="EEEEEE"/>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18,103</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17,934</w:t>
            </w:r>
          </w:p>
        </w:tc>
        <w:tc>
          <w:tcPr>
            <w:tcW w:w="400" w:type="dxa"/>
            <w:vAlign w:val="bottom"/>
          </w:tcPr>
          <w:p>
            <w:pPr>
              <w:spacing w:after="0"/>
              <w:rPr>
                <w:sz w:val="18"/>
                <w:szCs w:val="18"/>
                <w:color w:val="auto"/>
              </w:rPr>
            </w:pPr>
          </w:p>
        </w:tc>
      </w:tr>
      <w:tr>
        <w:trPr>
          <w:trHeight w:val="21"/>
        </w:trPr>
        <w:tc>
          <w:tcPr>
            <w:tcW w:w="20" w:type="dxa"/>
            <w:vAlign w:val="bottom"/>
          </w:tcPr>
          <w:p>
            <w:pPr>
              <w:spacing w:after="0" w:line="20" w:lineRule="exact"/>
              <w:rPr>
                <w:sz w:val="1"/>
                <w:szCs w:val="1"/>
                <w:color w:val="auto"/>
              </w:rPr>
            </w:pPr>
          </w:p>
        </w:tc>
        <w:tc>
          <w:tcPr>
            <w:tcW w:w="6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400"/>
              <w:spacing w:after="0"/>
              <w:rPr>
                <w:sz w:val="20"/>
                <w:szCs w:val="20"/>
                <w:color w:val="auto"/>
              </w:rPr>
            </w:pPr>
            <w:r>
              <w:rPr>
                <w:rFonts w:ascii="Arial" w:cs="Arial" w:eastAsia="Arial" w:hAnsi="Arial"/>
                <w:sz w:val="18"/>
                <w:szCs w:val="18"/>
                <w:color w:val="auto"/>
              </w:rPr>
              <w:t>Total liabilities</w:t>
            </w:r>
          </w:p>
        </w:tc>
        <w:tc>
          <w:tcPr>
            <w:tcW w:w="42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281,638</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244,624</w:t>
            </w:r>
          </w:p>
        </w:tc>
        <w:tc>
          <w:tcPr>
            <w:tcW w:w="400" w:type="dxa"/>
            <w:vAlign w:val="bottom"/>
            <w:shd w:val="clear" w:color="auto" w:fill="EEEEEE"/>
          </w:tcPr>
          <w:p>
            <w:pPr>
              <w:spacing w:after="0"/>
              <w:rPr>
                <w:sz w:val="18"/>
                <w:szCs w:val="18"/>
                <w:color w:val="auto"/>
              </w:rPr>
            </w:pPr>
          </w:p>
        </w:tc>
      </w:tr>
      <w:tr>
        <w:trPr>
          <w:trHeight w:val="222"/>
        </w:trPr>
        <w:tc>
          <w:tcPr>
            <w:tcW w:w="6340" w:type="dxa"/>
            <w:vAlign w:val="bottom"/>
            <w:gridSpan w:val="2"/>
          </w:tcPr>
          <w:p>
            <w:pPr>
              <w:spacing w:after="0"/>
              <w:rPr>
                <w:sz w:val="20"/>
                <w:szCs w:val="20"/>
                <w:color w:val="auto"/>
              </w:rPr>
            </w:pPr>
            <w:r>
              <w:rPr>
                <w:rFonts w:ascii="Arial" w:cs="Arial" w:eastAsia="Arial" w:hAnsi="Arial"/>
                <w:sz w:val="18"/>
                <w:szCs w:val="18"/>
                <w:color w:val="auto"/>
              </w:rPr>
              <w:t>Commitments and contingencies (Note 5)</w:t>
            </w:r>
          </w:p>
        </w:tc>
        <w:tc>
          <w:tcPr>
            <w:tcW w:w="420" w:type="dxa"/>
            <w:vAlign w:val="bottom"/>
          </w:tcPr>
          <w:p>
            <w:pPr>
              <w:spacing w:after="0"/>
              <w:rPr>
                <w:sz w:val="19"/>
                <w:szCs w:val="19"/>
                <w:color w:val="auto"/>
              </w:rPr>
            </w:pPr>
          </w:p>
        </w:tc>
        <w:tc>
          <w:tcPr>
            <w:tcW w:w="720" w:type="dxa"/>
            <w:vAlign w:val="bottom"/>
            <w:tcBorders>
              <w:top w:val="single" w:sz="8" w:color="808080"/>
            </w:tcBorders>
          </w:tcPr>
          <w:p>
            <w:pPr>
              <w:spacing w:after="0"/>
              <w:rPr>
                <w:sz w:val="19"/>
                <w:szCs w:val="19"/>
                <w:color w:val="auto"/>
              </w:rPr>
            </w:pPr>
          </w:p>
        </w:tc>
        <w:tc>
          <w:tcPr>
            <w:tcW w:w="4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40" w:type="dxa"/>
            <w:vAlign w:val="bottom"/>
            <w:tcBorders>
              <w:top w:val="single" w:sz="8" w:color="808080"/>
            </w:tcBorders>
          </w:tcPr>
          <w:p>
            <w:pPr>
              <w:spacing w:after="0"/>
              <w:rPr>
                <w:sz w:val="19"/>
                <w:szCs w:val="19"/>
                <w:color w:val="auto"/>
              </w:rPr>
            </w:pPr>
          </w:p>
        </w:tc>
        <w:tc>
          <w:tcPr>
            <w:tcW w:w="400" w:type="dxa"/>
            <w:vAlign w:val="bottom"/>
          </w:tcPr>
          <w:p>
            <w:pPr>
              <w:spacing w:after="0"/>
              <w:rPr>
                <w:sz w:val="19"/>
                <w:szCs w:val="19"/>
                <w:color w:val="auto"/>
              </w:rPr>
            </w:pPr>
          </w:p>
        </w:tc>
      </w:tr>
      <w:tr>
        <w:trPr>
          <w:trHeight w:val="230"/>
        </w:trPr>
        <w:tc>
          <w:tcPr>
            <w:tcW w:w="20" w:type="dxa"/>
            <w:vAlign w:val="bottom"/>
          </w:tcPr>
          <w:p>
            <w:pPr>
              <w:spacing w:after="0"/>
              <w:rPr>
                <w:sz w:val="20"/>
                <w:szCs w:val="20"/>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Shareholders’ equity:</w:t>
            </w:r>
          </w:p>
        </w:tc>
        <w:tc>
          <w:tcPr>
            <w:tcW w:w="4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400" w:type="dxa"/>
            <w:vAlign w:val="bottom"/>
          </w:tcPr>
          <w:p>
            <w:pPr>
              <w:spacing w:after="0"/>
              <w:rPr>
                <w:sz w:val="20"/>
                <w:szCs w:val="20"/>
                <w:color w:val="auto"/>
              </w:rPr>
            </w:pPr>
          </w:p>
        </w:tc>
      </w:tr>
      <w:tr>
        <w:trPr>
          <w:trHeight w:val="202"/>
        </w:trPr>
        <w:tc>
          <w:tcPr>
            <w:tcW w:w="20" w:type="dxa"/>
            <w:vAlign w:val="bottom"/>
          </w:tcPr>
          <w:p>
            <w:pPr>
              <w:spacing w:after="0"/>
              <w:rPr>
                <w:sz w:val="17"/>
                <w:szCs w:val="17"/>
                <w:color w:val="auto"/>
              </w:rPr>
            </w:pPr>
          </w:p>
        </w:tc>
        <w:tc>
          <w:tcPr>
            <w:tcW w:w="6320" w:type="dxa"/>
            <w:vAlign w:val="bottom"/>
            <w:shd w:val="clear" w:color="auto" w:fill="EEEEEE"/>
          </w:tcPr>
          <w:p>
            <w:pPr>
              <w:ind w:left="120"/>
              <w:spacing w:after="0" w:line="201" w:lineRule="exact"/>
              <w:rPr>
                <w:sz w:val="20"/>
                <w:szCs w:val="20"/>
                <w:color w:val="auto"/>
              </w:rPr>
            </w:pPr>
            <w:r>
              <w:rPr>
                <w:rFonts w:ascii="Arial" w:cs="Arial" w:eastAsia="Arial" w:hAnsi="Arial"/>
                <w:sz w:val="18"/>
                <w:szCs w:val="18"/>
                <w:color w:val="auto"/>
              </w:rPr>
              <w:t>Common stock, $0.002 par value; 492,000 shares authorized; 273,267 and</w:t>
            </w:r>
          </w:p>
        </w:tc>
        <w:tc>
          <w:tcPr>
            <w:tcW w:w="420" w:type="dxa"/>
            <w:vAlign w:val="bottom"/>
            <w:tcBorders>
              <w:right w:val="single" w:sz="8" w:color="EEEEEE"/>
            </w:tcBorders>
            <w:shd w:val="clear" w:color="auto" w:fill="EEEEEE"/>
          </w:tcPr>
          <w:p>
            <w:pPr>
              <w:spacing w:after="0"/>
              <w:rPr>
                <w:sz w:val="17"/>
                <w:szCs w:val="17"/>
                <w:color w:val="auto"/>
              </w:rPr>
            </w:pPr>
          </w:p>
        </w:tc>
        <w:tc>
          <w:tcPr>
            <w:tcW w:w="72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26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74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r>
      <w:tr>
        <w:trPr>
          <w:trHeight w:val="230"/>
        </w:trPr>
        <w:tc>
          <w:tcPr>
            <w:tcW w:w="20" w:type="dxa"/>
            <w:vAlign w:val="bottom"/>
          </w:tcPr>
          <w:p>
            <w:pPr>
              <w:spacing w:after="0"/>
              <w:rPr>
                <w:sz w:val="20"/>
                <w:szCs w:val="20"/>
                <w:color w:val="auto"/>
              </w:rPr>
            </w:pPr>
          </w:p>
        </w:tc>
        <w:tc>
          <w:tcPr>
            <w:tcW w:w="6320" w:type="dxa"/>
            <w:vAlign w:val="bottom"/>
            <w:shd w:val="clear" w:color="auto" w:fill="EEEEEE"/>
          </w:tcPr>
          <w:p>
            <w:pPr>
              <w:ind w:left="260"/>
              <w:spacing w:after="0"/>
              <w:rPr>
                <w:sz w:val="20"/>
                <w:szCs w:val="20"/>
                <w:color w:val="auto"/>
              </w:rPr>
            </w:pPr>
            <w:r>
              <w:rPr>
                <w:rFonts w:ascii="Arial" w:cs="Arial" w:eastAsia="Arial" w:hAnsi="Arial"/>
                <w:sz w:val="18"/>
                <w:szCs w:val="18"/>
                <w:color w:val="auto"/>
              </w:rPr>
              <w:t>263,492 shares issued and outstanding</w:t>
            </w:r>
          </w:p>
        </w:tc>
        <w:tc>
          <w:tcPr>
            <w:tcW w:w="420" w:type="dxa"/>
            <w:vAlign w:val="bottom"/>
            <w:tcBorders>
              <w:right w:val="single" w:sz="8" w:color="EEEEEE"/>
            </w:tcBorders>
            <w:shd w:val="clear" w:color="auto" w:fill="EEEEEE"/>
          </w:tcPr>
          <w:p>
            <w:pPr>
              <w:spacing w:after="0"/>
              <w:rPr>
                <w:sz w:val="20"/>
                <w:szCs w:val="20"/>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547</w:t>
            </w:r>
          </w:p>
        </w:tc>
        <w:tc>
          <w:tcPr>
            <w:tcW w:w="400" w:type="dxa"/>
            <w:vAlign w:val="bottom"/>
            <w:shd w:val="clear" w:color="auto" w:fill="EEEEEE"/>
          </w:tcPr>
          <w:p>
            <w:pPr>
              <w:spacing w:after="0"/>
              <w:rPr>
                <w:sz w:val="20"/>
                <w:szCs w:val="20"/>
                <w:color w:val="auto"/>
              </w:rPr>
            </w:pPr>
          </w:p>
        </w:tc>
        <w:tc>
          <w:tcPr>
            <w:tcW w:w="260" w:type="dxa"/>
            <w:vAlign w:val="bottom"/>
            <w:shd w:val="clear" w:color="auto" w:fill="EEEEEE"/>
          </w:tcPr>
          <w:p>
            <w:pPr>
              <w:spacing w:after="0"/>
              <w:rPr>
                <w:sz w:val="20"/>
                <w:szCs w:val="20"/>
                <w:color w:val="auto"/>
              </w:rPr>
            </w:pPr>
          </w:p>
        </w:tc>
        <w:tc>
          <w:tcPr>
            <w:tcW w:w="420" w:type="dxa"/>
            <w:vAlign w:val="bottom"/>
            <w:shd w:val="clear" w:color="auto" w:fill="EEEEEE"/>
          </w:tcPr>
          <w:p>
            <w:pPr>
              <w:spacing w:after="0"/>
              <w:rPr>
                <w:sz w:val="20"/>
                <w:szCs w:val="20"/>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527</w:t>
            </w:r>
          </w:p>
        </w:tc>
        <w:tc>
          <w:tcPr>
            <w:tcW w:w="400" w:type="dxa"/>
            <w:vAlign w:val="bottom"/>
            <w:shd w:val="clear" w:color="auto" w:fill="EEEEEE"/>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Additional paid-in capital</w:t>
            </w:r>
          </w:p>
        </w:tc>
        <w:tc>
          <w:tcPr>
            <w:tcW w:w="42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2,983,805</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87"/>
              </w:rPr>
              <w:t>2,872,281</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Deferred stock-based compensation</w:t>
            </w:r>
          </w:p>
        </w:tc>
        <w:tc>
          <w:tcPr>
            <w:tcW w:w="420" w:type="dxa"/>
            <w:vAlign w:val="bottom"/>
            <w:tcBorders>
              <w:right w:val="single" w:sz="8" w:color="EEEEEE"/>
            </w:tcBorders>
            <w:shd w:val="clear" w:color="auto" w:fill="EEEEEE"/>
          </w:tcPr>
          <w:p>
            <w:pPr>
              <w:spacing w:after="0"/>
              <w:rPr>
                <w:sz w:val="18"/>
                <w:szCs w:val="18"/>
                <w:color w:val="auto"/>
              </w:rPr>
            </w:pPr>
          </w:p>
        </w:tc>
        <w:tc>
          <w:tcPr>
            <w:tcW w:w="112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rPr>
              <w:t>(3,873)</w:t>
            </w: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114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(7,945)</w:t>
            </w:r>
          </w:p>
        </w:tc>
      </w:tr>
      <w:tr>
        <w:trPr>
          <w:trHeight w:val="216"/>
        </w:trPr>
        <w:tc>
          <w:tcPr>
            <w:tcW w:w="20" w:type="dxa"/>
            <w:vAlign w:val="bottom"/>
          </w:tcPr>
          <w:p>
            <w:pPr>
              <w:spacing w:after="0"/>
              <w:rPr>
                <w:sz w:val="18"/>
                <w:szCs w:val="18"/>
                <w:color w:val="auto"/>
              </w:rPr>
            </w:pPr>
          </w:p>
        </w:tc>
        <w:tc>
          <w:tcPr>
            <w:tcW w:w="6320" w:type="dxa"/>
            <w:vAlign w:val="bottom"/>
          </w:tcPr>
          <w:p>
            <w:pPr>
              <w:ind w:left="120"/>
              <w:spacing w:after="0"/>
              <w:rPr>
                <w:sz w:val="20"/>
                <w:szCs w:val="20"/>
                <w:color w:val="auto"/>
              </w:rPr>
            </w:pPr>
            <w:r>
              <w:rPr>
                <w:rFonts w:ascii="Arial" w:cs="Arial" w:eastAsia="Arial" w:hAnsi="Arial"/>
                <w:sz w:val="18"/>
                <w:szCs w:val="18"/>
                <w:color w:val="auto"/>
              </w:rPr>
              <w:t>Accumulated other comprehensive income (loss)</w:t>
            </w:r>
          </w:p>
        </w:tc>
        <w:tc>
          <w:tcPr>
            <w:tcW w:w="420" w:type="dxa"/>
            <w:vAlign w:val="bottom"/>
          </w:tcPr>
          <w:p>
            <w:pPr>
              <w:spacing w:after="0"/>
              <w:rPr>
                <w:sz w:val="18"/>
                <w:szCs w:val="18"/>
                <w:color w:val="auto"/>
              </w:rPr>
            </w:pP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(498)</w:t>
            </w:r>
          </w:p>
        </w:tc>
        <w:tc>
          <w:tcPr>
            <w:tcW w:w="2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757</w:t>
            </w:r>
          </w:p>
        </w:tc>
        <w:tc>
          <w:tcPr>
            <w:tcW w:w="4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Accumulated deficit</w:t>
            </w:r>
          </w:p>
        </w:tc>
        <w:tc>
          <w:tcPr>
            <w:tcW w:w="420" w:type="dxa"/>
            <w:vAlign w:val="bottom"/>
            <w:tcBorders>
              <w:right w:val="single" w:sz="8" w:color="EEEEEE"/>
            </w:tcBorders>
            <w:shd w:val="clear" w:color="auto" w:fill="EEEEEE"/>
          </w:tcPr>
          <w:p>
            <w:pPr>
              <w:spacing w:after="0"/>
              <w:rPr>
                <w:sz w:val="18"/>
                <w:szCs w:val="18"/>
                <w:color w:val="auto"/>
              </w:rPr>
            </w:pPr>
          </w:p>
        </w:tc>
        <w:tc>
          <w:tcPr>
            <w:tcW w:w="1120" w:type="dxa"/>
            <w:vAlign w:val="bottom"/>
            <w:gridSpan w:val="2"/>
            <w:shd w:val="clear" w:color="auto" w:fill="EEEEEE"/>
          </w:tcPr>
          <w:p>
            <w:pPr>
              <w:jc w:val="right"/>
              <w:ind w:right="340"/>
              <w:spacing w:after="0"/>
              <w:rPr>
                <w:sz w:val="20"/>
                <w:szCs w:val="20"/>
                <w:color w:val="auto"/>
              </w:rPr>
            </w:pPr>
            <w:r>
              <w:rPr>
                <w:rFonts w:ascii="Arial" w:cs="Arial" w:eastAsia="Arial" w:hAnsi="Arial"/>
                <w:sz w:val="18"/>
                <w:szCs w:val="18"/>
                <w:color w:val="auto"/>
                <w:w w:val="98"/>
              </w:rPr>
              <w:t>(588,063)</w:t>
            </w:r>
          </w:p>
        </w:tc>
        <w:tc>
          <w:tcPr>
            <w:tcW w:w="2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114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8"/>
              </w:rPr>
              <w:t>(674,779)</w:t>
            </w:r>
          </w:p>
        </w:tc>
      </w:tr>
      <w:tr>
        <w:trPr>
          <w:trHeight w:val="20"/>
        </w:trPr>
        <w:tc>
          <w:tcPr>
            <w:tcW w:w="20" w:type="dxa"/>
            <w:vAlign w:val="bottom"/>
          </w:tcPr>
          <w:p>
            <w:pPr>
              <w:spacing w:after="0" w:line="20" w:lineRule="exact"/>
              <w:rPr>
                <w:sz w:val="1"/>
                <w:szCs w:val="1"/>
                <w:color w:val="auto"/>
              </w:rPr>
            </w:pPr>
          </w:p>
        </w:tc>
        <w:tc>
          <w:tcPr>
            <w:tcW w:w="6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shd w:val="clear" w:color="auto" w:fill="80808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6320" w:type="dxa"/>
            <w:vAlign w:val="bottom"/>
          </w:tcPr>
          <w:p>
            <w:pPr>
              <w:ind w:left="400"/>
              <w:spacing w:after="0"/>
              <w:rPr>
                <w:sz w:val="20"/>
                <w:szCs w:val="20"/>
                <w:color w:val="auto"/>
              </w:rPr>
            </w:pPr>
            <w:r>
              <w:rPr>
                <w:rFonts w:ascii="Arial" w:cs="Arial" w:eastAsia="Arial" w:hAnsi="Arial"/>
                <w:sz w:val="18"/>
                <w:szCs w:val="18"/>
                <w:color w:val="auto"/>
              </w:rPr>
              <w:t>Total shareholders’ equity</w:t>
            </w:r>
          </w:p>
        </w:tc>
        <w:tc>
          <w:tcPr>
            <w:tcW w:w="42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2,391,918</w:t>
            </w:r>
          </w:p>
        </w:tc>
        <w:tc>
          <w:tcPr>
            <w:tcW w:w="4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87"/>
              </w:rPr>
              <w:t>2,190,841</w:t>
            </w:r>
          </w:p>
        </w:tc>
        <w:tc>
          <w:tcPr>
            <w:tcW w:w="400" w:type="dxa"/>
            <w:vAlign w:val="bottom"/>
          </w:tcPr>
          <w:p>
            <w:pPr>
              <w:spacing w:after="0"/>
              <w:rPr>
                <w:sz w:val="20"/>
                <w:szCs w:val="20"/>
                <w:color w:val="auto"/>
              </w:rPr>
            </w:pPr>
          </w:p>
        </w:tc>
      </w:tr>
      <w:tr>
        <w:trPr>
          <w:trHeight w:val="21"/>
        </w:trPr>
        <w:tc>
          <w:tcPr>
            <w:tcW w:w="20" w:type="dxa"/>
            <w:vAlign w:val="bottom"/>
          </w:tcPr>
          <w:p>
            <w:pPr>
              <w:spacing w:after="0" w:line="20" w:lineRule="exact"/>
              <w:rPr>
                <w:sz w:val="1"/>
                <w:szCs w:val="1"/>
                <w:color w:val="auto"/>
              </w:rPr>
            </w:pPr>
          </w:p>
        </w:tc>
        <w:tc>
          <w:tcPr>
            <w:tcW w:w="63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tcBorders>
              <w:top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253"/>
        </w:trPr>
        <w:tc>
          <w:tcPr>
            <w:tcW w:w="20" w:type="dxa"/>
            <w:vAlign w:val="bottom"/>
          </w:tcPr>
          <w:p>
            <w:pPr>
              <w:spacing w:after="0"/>
              <w:rPr>
                <w:sz w:val="22"/>
                <w:szCs w:val="22"/>
                <w:color w:val="auto"/>
              </w:rPr>
            </w:pPr>
          </w:p>
        </w:tc>
        <w:tc>
          <w:tcPr>
            <w:tcW w:w="6320" w:type="dxa"/>
            <w:vAlign w:val="bottom"/>
            <w:tcBorders>
              <w:bottom w:val="single" w:sz="8" w:color="EEEEEE"/>
            </w:tcBorders>
            <w:shd w:val="clear" w:color="auto" w:fill="EEEEEE"/>
          </w:tcPr>
          <w:p>
            <w:pPr>
              <w:ind w:left="400"/>
              <w:spacing w:after="0"/>
              <w:rPr>
                <w:sz w:val="20"/>
                <w:szCs w:val="20"/>
                <w:color w:val="auto"/>
              </w:rPr>
            </w:pPr>
            <w:r>
              <w:rPr>
                <w:rFonts w:ascii="Arial" w:cs="Arial" w:eastAsia="Arial" w:hAnsi="Arial"/>
                <w:sz w:val="18"/>
                <w:szCs w:val="18"/>
                <w:color w:val="auto"/>
              </w:rPr>
              <w:t>Total liabilities and shareholders’ equity</w:t>
            </w:r>
          </w:p>
        </w:tc>
        <w:tc>
          <w:tcPr>
            <w:tcW w:w="420" w:type="dxa"/>
            <w:vAlign w:val="bottom"/>
            <w:tcBorders>
              <w:bottom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7"/>
              </w:rPr>
              <w:t>2,673,556</w:t>
            </w:r>
          </w:p>
        </w:tc>
        <w:tc>
          <w:tcPr>
            <w:tcW w:w="400" w:type="dxa"/>
            <w:vAlign w:val="bottom"/>
            <w:tcBorders>
              <w:bottom w:val="single" w:sz="8" w:color="EEEEEE"/>
            </w:tcBorders>
            <w:shd w:val="clear" w:color="auto" w:fill="EEEEEE"/>
          </w:tcPr>
          <w:p>
            <w:pPr>
              <w:spacing w:after="0"/>
              <w:rPr>
                <w:sz w:val="22"/>
                <w:szCs w:val="22"/>
                <w:color w:val="auto"/>
              </w:rPr>
            </w:pPr>
          </w:p>
        </w:tc>
        <w:tc>
          <w:tcPr>
            <w:tcW w:w="680" w:type="dxa"/>
            <w:vAlign w:val="bottom"/>
            <w:tcBorders>
              <w:bottom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7"/>
              </w:rPr>
              <w:t>2,435,465</w:t>
            </w:r>
          </w:p>
        </w:tc>
        <w:tc>
          <w:tcPr>
            <w:tcW w:w="400" w:type="dxa"/>
            <w:vAlign w:val="bottom"/>
            <w:tcBorders>
              <w:bottom w:val="single" w:sz="8" w:color="EEEEEE"/>
            </w:tcBorders>
            <w:shd w:val="clear" w:color="auto" w:fill="EEEEEE"/>
          </w:tcPr>
          <w:p>
            <w:pPr>
              <w:spacing w:after="0"/>
              <w:rPr>
                <w:sz w:val="22"/>
                <w:szCs w:val="22"/>
                <w:color w:val="auto"/>
              </w:rPr>
            </w:pPr>
          </w:p>
        </w:tc>
      </w:tr>
    </w:tbl>
    <w:p>
      <w:pPr>
        <w:spacing w:after="0" w:line="181"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2"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560"/>
          </w:cols>
          <w:pgMar w:left="240" w:top="419" w:right="10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360" w:type="dxa"/>
            <w:vAlign w:val="bottom"/>
            <w:gridSpan w:val="5"/>
          </w:tcPr>
          <w:p>
            <w:pPr>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00" w:type="dxa"/>
            <w:vAlign w:val="bottom"/>
            <w:gridSpan w:val="4"/>
          </w:tcPr>
          <w:p>
            <w:pPr>
              <w:jc w:val="center"/>
              <w:ind w:left="332"/>
              <w:spacing w:after="0"/>
              <w:rPr>
                <w:sz w:val="20"/>
                <w:szCs w:val="20"/>
                <w:color w:val="auto"/>
              </w:rPr>
            </w:pPr>
            <w:r>
              <w:rPr>
                <w:rFonts w:ascii="Arial" w:cs="Arial" w:eastAsia="Arial" w:hAnsi="Arial"/>
                <w:sz w:val="14"/>
                <w:szCs w:val="14"/>
                <w:b w:val="1"/>
                <w:bCs w:val="1"/>
                <w:color w:val="auto"/>
                <w:w w:val="94"/>
              </w:rPr>
              <w:t>Nine Months Ended</w:t>
            </w: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7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2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rPr>
              <w:t>October 31,</w:t>
            </w:r>
          </w:p>
        </w:tc>
        <w:tc>
          <w:tcPr>
            <w:tcW w:w="6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1120" w:type="dxa"/>
            <w:vAlign w:val="bottom"/>
            <w:gridSpan w:val="3"/>
          </w:tcPr>
          <w:p>
            <w:pPr>
              <w:jc w:val="center"/>
              <w:ind w:right="160"/>
              <w:spacing w:after="0"/>
              <w:rPr>
                <w:sz w:val="20"/>
                <w:szCs w:val="20"/>
                <w:color w:val="auto"/>
              </w:rPr>
            </w:pPr>
            <w:r>
              <w:rPr>
                <w:rFonts w:ascii="Arial" w:cs="Arial" w:eastAsia="Arial" w:hAnsi="Arial"/>
                <w:sz w:val="14"/>
                <w:szCs w:val="14"/>
                <w:b w:val="1"/>
                <w:bCs w:val="1"/>
                <w:color w:val="auto"/>
                <w:w w:val="93"/>
              </w:rPr>
              <w:t>October 31,</w:t>
            </w:r>
          </w:p>
        </w:tc>
        <w:tc>
          <w:tcPr>
            <w:tcW w:w="1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720" w:type="dxa"/>
            <w:vAlign w:val="bottom"/>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47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580" w:type="dxa"/>
            <w:vAlign w:val="bottom"/>
          </w:tcPr>
          <w:p>
            <w:pPr>
              <w:jc w:val="right"/>
              <w:ind w:right="31"/>
              <w:spacing w:after="0"/>
              <w:rPr>
                <w:sz w:val="20"/>
                <w:szCs w:val="20"/>
                <w:color w:val="auto"/>
              </w:rPr>
            </w:pPr>
            <w:r>
              <w:rPr>
                <w:rFonts w:ascii="Arial" w:cs="Arial" w:eastAsia="Arial" w:hAnsi="Arial"/>
                <w:sz w:val="14"/>
                <w:szCs w:val="14"/>
                <w:b w:val="1"/>
                <w:bCs w:val="1"/>
                <w:color w:val="auto"/>
              </w:rPr>
              <w:t>2004</w:t>
            </w:r>
          </w:p>
        </w:tc>
        <w:tc>
          <w:tcPr>
            <w:tcW w:w="5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00" w:type="dxa"/>
            <w:vAlign w:val="bottom"/>
          </w:tcPr>
          <w:p>
            <w:pPr>
              <w:jc w:val="right"/>
              <w:ind w:right="31"/>
              <w:spacing w:after="0"/>
              <w:rPr>
                <w:sz w:val="20"/>
                <w:szCs w:val="20"/>
                <w:color w:val="auto"/>
              </w:rPr>
            </w:pPr>
            <w:r>
              <w:rPr>
                <w:rFonts w:ascii="Arial" w:cs="Arial" w:eastAsia="Arial" w:hAnsi="Arial"/>
                <w:sz w:val="14"/>
                <w:szCs w:val="14"/>
                <w:b w:val="1"/>
                <w:bCs w:val="1"/>
                <w:color w:val="auto"/>
              </w:rPr>
              <w:t>2003</w:t>
            </w:r>
          </w:p>
        </w:tc>
        <w:tc>
          <w:tcPr>
            <w:tcW w:w="5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580" w:type="dxa"/>
            <w:vAlign w:val="bottom"/>
          </w:tcPr>
          <w:p>
            <w:pPr>
              <w:jc w:val="right"/>
              <w:ind w:right="12"/>
              <w:spacing w:after="0"/>
              <w:rPr>
                <w:sz w:val="20"/>
                <w:szCs w:val="20"/>
                <w:color w:val="auto"/>
              </w:rPr>
            </w:pPr>
            <w:r>
              <w:rPr>
                <w:rFonts w:ascii="Arial" w:cs="Arial" w:eastAsia="Arial" w:hAnsi="Arial"/>
                <w:sz w:val="14"/>
                <w:szCs w:val="14"/>
                <w:b w:val="1"/>
                <w:bCs w:val="1"/>
                <w:color w:val="auto"/>
              </w:rPr>
              <w:t>2004</w:t>
            </w:r>
          </w:p>
        </w:tc>
        <w:tc>
          <w:tcPr>
            <w:tcW w:w="5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jc w:val="right"/>
              <w:ind w:right="211"/>
              <w:spacing w:after="0"/>
              <w:rPr>
                <w:sz w:val="20"/>
                <w:szCs w:val="20"/>
                <w:color w:val="auto"/>
              </w:rPr>
            </w:pPr>
            <w:r>
              <w:rPr>
                <w:rFonts w:ascii="Arial" w:cs="Arial" w:eastAsia="Arial" w:hAnsi="Arial"/>
                <w:sz w:val="14"/>
                <w:szCs w:val="14"/>
                <w:b w:val="1"/>
                <w:bCs w:val="1"/>
                <w:color w:val="auto"/>
                <w:w w:val="89"/>
              </w:rPr>
              <w:t>2003</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720" w:type="dxa"/>
            <w:vAlign w:val="bottom"/>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720" w:type="dxa"/>
            <w:vAlign w:val="bottom"/>
          </w:tcPr>
          <w:p>
            <w:pPr>
              <w:spacing w:after="0"/>
              <w:rPr>
                <w:sz w:val="6"/>
                <w:szCs w:val="6"/>
                <w:color w:val="auto"/>
              </w:rPr>
            </w:pPr>
          </w:p>
        </w:tc>
        <w:tc>
          <w:tcPr>
            <w:tcW w:w="480" w:type="dxa"/>
            <w:vAlign w:val="bottom"/>
          </w:tcPr>
          <w:p>
            <w:pPr>
              <w:spacing w:after="0"/>
              <w:rPr>
                <w:sz w:val="6"/>
                <w:szCs w:val="6"/>
                <w:color w:val="auto"/>
              </w:rPr>
            </w:pPr>
          </w:p>
        </w:tc>
        <w:tc>
          <w:tcPr>
            <w:tcW w:w="580" w:type="dxa"/>
            <w:vAlign w:val="bottom"/>
          </w:tcPr>
          <w:p>
            <w:pPr>
              <w:spacing w:after="0"/>
              <w:rPr>
                <w:sz w:val="6"/>
                <w:szCs w:val="6"/>
                <w:color w:val="auto"/>
              </w:rPr>
            </w:pPr>
          </w:p>
        </w:tc>
        <w:tc>
          <w:tcPr>
            <w:tcW w:w="540" w:type="dxa"/>
            <w:vAlign w:val="bottom"/>
          </w:tcPr>
          <w:p>
            <w:pPr>
              <w:spacing w:after="0"/>
              <w:rPr>
                <w:sz w:val="6"/>
                <w:szCs w:val="6"/>
                <w:color w:val="auto"/>
              </w:rPr>
            </w:pPr>
          </w:p>
        </w:tc>
        <w:tc>
          <w:tcPr>
            <w:tcW w:w="200" w:type="dxa"/>
            <w:vAlign w:val="bottom"/>
          </w:tcPr>
          <w:p>
            <w:pPr>
              <w:spacing w:after="0"/>
              <w:rPr>
                <w:sz w:val="6"/>
                <w:szCs w:val="6"/>
                <w:color w:val="auto"/>
              </w:rPr>
            </w:pPr>
          </w:p>
        </w:tc>
        <w:tc>
          <w:tcPr>
            <w:tcW w:w="460" w:type="dxa"/>
            <w:vAlign w:val="bottom"/>
          </w:tcPr>
          <w:p>
            <w:pPr>
              <w:spacing w:after="0"/>
              <w:rPr>
                <w:sz w:val="6"/>
                <w:szCs w:val="6"/>
                <w:color w:val="auto"/>
              </w:rPr>
            </w:pPr>
          </w:p>
        </w:tc>
        <w:tc>
          <w:tcPr>
            <w:tcW w:w="600" w:type="dxa"/>
            <w:vAlign w:val="bottom"/>
          </w:tcPr>
          <w:p>
            <w:pPr>
              <w:spacing w:after="0"/>
              <w:rPr>
                <w:sz w:val="6"/>
                <w:szCs w:val="6"/>
                <w:color w:val="auto"/>
              </w:rPr>
            </w:pPr>
          </w:p>
        </w:tc>
        <w:tc>
          <w:tcPr>
            <w:tcW w:w="560" w:type="dxa"/>
            <w:vAlign w:val="bottom"/>
          </w:tcPr>
          <w:p>
            <w:pPr>
              <w:spacing w:after="0"/>
              <w:rPr>
                <w:sz w:val="6"/>
                <w:szCs w:val="6"/>
                <w:color w:val="auto"/>
              </w:rPr>
            </w:pPr>
          </w:p>
        </w:tc>
        <w:tc>
          <w:tcPr>
            <w:tcW w:w="180" w:type="dxa"/>
            <w:vAlign w:val="bottom"/>
          </w:tcPr>
          <w:p>
            <w:pPr>
              <w:spacing w:after="0"/>
              <w:rPr>
                <w:sz w:val="6"/>
                <w:szCs w:val="6"/>
                <w:color w:val="auto"/>
              </w:rPr>
            </w:pPr>
          </w:p>
        </w:tc>
        <w:tc>
          <w:tcPr>
            <w:tcW w:w="480" w:type="dxa"/>
            <w:vAlign w:val="bottom"/>
          </w:tcPr>
          <w:p>
            <w:pPr>
              <w:spacing w:after="0"/>
              <w:rPr>
                <w:sz w:val="6"/>
                <w:szCs w:val="6"/>
                <w:color w:val="auto"/>
              </w:rPr>
            </w:pPr>
          </w:p>
        </w:tc>
        <w:tc>
          <w:tcPr>
            <w:tcW w:w="580" w:type="dxa"/>
            <w:vAlign w:val="bottom"/>
          </w:tcPr>
          <w:p>
            <w:pPr>
              <w:spacing w:after="0"/>
              <w:rPr>
                <w:sz w:val="6"/>
                <w:szCs w:val="6"/>
                <w:color w:val="auto"/>
              </w:rPr>
            </w:pPr>
          </w:p>
        </w:tc>
        <w:tc>
          <w:tcPr>
            <w:tcW w:w="560" w:type="dxa"/>
            <w:vAlign w:val="bottom"/>
          </w:tcPr>
          <w:p>
            <w:pPr>
              <w:spacing w:after="0"/>
              <w:rPr>
                <w:sz w:val="6"/>
                <w:szCs w:val="6"/>
                <w:color w:val="auto"/>
              </w:rPr>
            </w:pPr>
          </w:p>
        </w:tc>
        <w:tc>
          <w:tcPr>
            <w:tcW w:w="200" w:type="dxa"/>
            <w:vAlign w:val="bottom"/>
          </w:tcPr>
          <w:p>
            <w:pPr>
              <w:spacing w:after="0"/>
              <w:rPr>
                <w:sz w:val="6"/>
                <w:szCs w:val="6"/>
                <w:color w:val="auto"/>
              </w:rPr>
            </w:pPr>
          </w:p>
        </w:tc>
        <w:tc>
          <w:tcPr>
            <w:tcW w:w="3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4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317,583</w:t>
            </w: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215,331</w:t>
            </w:r>
          </w:p>
        </w:tc>
        <w:tc>
          <w:tcPr>
            <w:tcW w:w="56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884,314</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576,468</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4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Cost of goods sold (1)</w:t>
            </w:r>
          </w:p>
        </w:tc>
        <w:tc>
          <w:tcPr>
            <w:tcW w:w="48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150,260</w:t>
            </w: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100,837</w:t>
            </w:r>
          </w:p>
        </w:tc>
        <w:tc>
          <w:tcPr>
            <w:tcW w:w="5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419,001</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265,894</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20"/>
              <w:spacing w:after="0"/>
              <w:rPr>
                <w:sz w:val="20"/>
                <w:szCs w:val="20"/>
                <w:color w:val="auto"/>
              </w:rPr>
            </w:pPr>
            <w:r>
              <w:rPr>
                <w:rFonts w:ascii="Arial" w:cs="Arial" w:eastAsia="Arial" w:hAnsi="Arial"/>
                <w:sz w:val="18"/>
                <w:szCs w:val="18"/>
                <w:color w:val="auto"/>
              </w:rPr>
              <w:t>Research and development (1)</w:t>
            </w: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66,378</w:t>
            </w: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55,147</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193,686</w:t>
            </w: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154,038</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Selling and marketing (1)</w:t>
            </w:r>
          </w:p>
        </w:tc>
        <w:tc>
          <w:tcPr>
            <w:tcW w:w="48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19,381</w:t>
            </w: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15,738</w:t>
            </w:r>
          </w:p>
        </w:tc>
        <w:tc>
          <w:tcPr>
            <w:tcW w:w="5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57,966</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45,984</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20"/>
              <w:spacing w:after="0"/>
              <w:rPr>
                <w:sz w:val="20"/>
                <w:szCs w:val="20"/>
                <w:color w:val="auto"/>
              </w:rPr>
            </w:pPr>
            <w:r>
              <w:rPr>
                <w:rFonts w:ascii="Arial" w:cs="Arial" w:eastAsia="Arial" w:hAnsi="Arial"/>
                <w:sz w:val="18"/>
                <w:szCs w:val="18"/>
                <w:color w:val="auto"/>
              </w:rPr>
              <w:t>General and administrative (1)</w:t>
            </w: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9,330</w:t>
            </w: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5,420</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23,829</w:t>
            </w: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13,351</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48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837</w:t>
            </w: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1,528</w:t>
            </w:r>
          </w:p>
        </w:tc>
        <w:tc>
          <w:tcPr>
            <w:tcW w:w="5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3,497</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3,206</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720" w:type="dxa"/>
            <w:vAlign w:val="bottom"/>
          </w:tcPr>
          <w:p>
            <w:pPr>
              <w:ind w:left="120"/>
              <w:spacing w:after="0" w:line="201" w:lineRule="exact"/>
              <w:rPr>
                <w:sz w:val="20"/>
                <w:szCs w:val="20"/>
                <w:color w:val="auto"/>
              </w:rPr>
            </w:pPr>
            <w:r>
              <w:rPr>
                <w:rFonts w:ascii="Arial" w:cs="Arial" w:eastAsia="Arial" w:hAnsi="Arial"/>
                <w:sz w:val="18"/>
                <w:szCs w:val="18"/>
                <w:color w:val="auto"/>
                <w:w w:val="96"/>
              </w:rPr>
              <w:t>Amortization and write-off of acquired intangible assets and</w:t>
            </w:r>
          </w:p>
        </w:tc>
        <w:tc>
          <w:tcPr>
            <w:tcW w:w="4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20" w:type="dxa"/>
            <w:vAlign w:val="bottom"/>
          </w:tcPr>
          <w:p>
            <w:pPr>
              <w:ind w:left="260"/>
              <w:spacing w:after="0"/>
              <w:rPr>
                <w:sz w:val="20"/>
                <w:szCs w:val="20"/>
                <w:color w:val="auto"/>
              </w:rPr>
            </w:pPr>
            <w:r>
              <w:rPr>
                <w:rFonts w:ascii="Arial" w:cs="Arial" w:eastAsia="Arial" w:hAnsi="Arial"/>
                <w:sz w:val="18"/>
                <w:szCs w:val="18"/>
                <w:color w:val="auto"/>
              </w:rPr>
              <w:t>other</w:t>
            </w:r>
          </w:p>
        </w:tc>
        <w:tc>
          <w:tcPr>
            <w:tcW w:w="48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19,758</w:t>
            </w:r>
          </w:p>
        </w:tc>
        <w:tc>
          <w:tcPr>
            <w:tcW w:w="5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21,641</w:t>
            </w:r>
          </w:p>
        </w:tc>
        <w:tc>
          <w:tcPr>
            <w:tcW w:w="5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82,775</w:t>
            </w:r>
          </w:p>
        </w:tc>
        <w:tc>
          <w:tcPr>
            <w:tcW w:w="5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60,649</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Facilities consolidation charge</w:t>
            </w:r>
          </w:p>
        </w:tc>
        <w:tc>
          <w:tcPr>
            <w:tcW w:w="48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2,414</w:t>
            </w: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2,414</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4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shd w:val="clear" w:color="auto" w:fill="80808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shd w:val="clear" w:color="auto" w:fill="80808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shd w:val="clear" w:color="auto" w:fill="80808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4720" w:type="dxa"/>
            <w:vAlign w:val="bottom"/>
          </w:tcPr>
          <w:p>
            <w:pPr>
              <w:ind w:left="260"/>
              <w:spacing w:after="0"/>
              <w:rPr>
                <w:sz w:val="20"/>
                <w:szCs w:val="20"/>
                <w:color w:val="auto"/>
              </w:rPr>
            </w:pPr>
            <w:r>
              <w:rPr>
                <w:rFonts w:ascii="Arial" w:cs="Arial" w:eastAsia="Arial" w:hAnsi="Arial"/>
                <w:sz w:val="18"/>
                <w:szCs w:val="18"/>
                <w:color w:val="auto"/>
              </w:rPr>
              <w:t>Total operating costs and expenses</w:t>
            </w:r>
          </w:p>
        </w:tc>
        <w:tc>
          <w:tcPr>
            <w:tcW w:w="48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268,358</w:t>
            </w:r>
          </w:p>
        </w:tc>
        <w:tc>
          <w:tcPr>
            <w:tcW w:w="5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200,311</w:t>
            </w:r>
          </w:p>
        </w:tc>
        <w:tc>
          <w:tcPr>
            <w:tcW w:w="5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783,168</w:t>
            </w:r>
          </w:p>
        </w:tc>
        <w:tc>
          <w:tcPr>
            <w:tcW w:w="5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543,122</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w:t>
            </w:r>
          </w:p>
        </w:tc>
        <w:tc>
          <w:tcPr>
            <w:tcW w:w="48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49,225</w:t>
            </w: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15,020</w:t>
            </w:r>
          </w:p>
        </w:tc>
        <w:tc>
          <w:tcPr>
            <w:tcW w:w="5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101,146</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33,346</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1,770</w:t>
            </w: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1,726</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5,058</w:t>
            </w: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4,606</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EEEEEE"/>
          </w:tcPr>
          <w:p>
            <w:pPr>
              <w:spacing w:after="0"/>
              <w:rPr>
                <w:sz w:val="20"/>
                <w:szCs w:val="20"/>
                <w:color w:val="auto"/>
              </w:rPr>
            </w:pPr>
            <w:r>
              <w:rPr>
                <w:rFonts w:ascii="Arial" w:cs="Arial" w:eastAsia="Arial" w:hAnsi="Arial"/>
                <w:sz w:val="18"/>
                <w:szCs w:val="18"/>
                <w:color w:val="auto"/>
              </w:rPr>
              <w:t>Income before income taxes</w:t>
            </w:r>
          </w:p>
        </w:tc>
        <w:tc>
          <w:tcPr>
            <w:tcW w:w="48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50,995</w:t>
            </w: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16,746</w:t>
            </w:r>
          </w:p>
        </w:tc>
        <w:tc>
          <w:tcPr>
            <w:tcW w:w="5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106,204</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37,952</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7,400</w:t>
            </w: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4,790</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19,488</w:t>
            </w: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12,217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472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4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43,595</w:t>
            </w: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11,956</w:t>
            </w:r>
          </w:p>
        </w:tc>
        <w:tc>
          <w:tcPr>
            <w:tcW w:w="56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86,716</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25,735</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720" w:type="dxa"/>
            <w:vAlign w:val="bottom"/>
            <w:shd w:val="clear" w:color="auto" w:fill="EEEEEE"/>
          </w:tcPr>
          <w:p>
            <w:pPr>
              <w:spacing w:after="0"/>
              <w:rPr>
                <w:sz w:val="3"/>
                <w:szCs w:val="3"/>
                <w:color w:val="auto"/>
              </w:rPr>
            </w:pPr>
          </w:p>
        </w:tc>
        <w:tc>
          <w:tcPr>
            <w:tcW w:w="480" w:type="dxa"/>
            <w:vAlign w:val="bottom"/>
            <w:tcBorders>
              <w:right w:val="single" w:sz="8" w:color="808080"/>
            </w:tcBorders>
            <w:shd w:val="clear" w:color="auto" w:fill="EEEEEE"/>
          </w:tcPr>
          <w:p>
            <w:pPr>
              <w:spacing w:after="0"/>
              <w:rPr>
                <w:sz w:val="3"/>
                <w:szCs w:val="3"/>
                <w:color w:val="auto"/>
              </w:rPr>
            </w:pPr>
          </w:p>
        </w:tc>
        <w:tc>
          <w:tcPr>
            <w:tcW w:w="580" w:type="dxa"/>
            <w:vAlign w:val="bottom"/>
            <w:tcBorders>
              <w:bottom w:val="single" w:sz="8" w:color="808080"/>
              <w:right w:val="single" w:sz="8" w:color="808080"/>
            </w:tcBorders>
            <w:shd w:val="clear" w:color="auto" w:fill="808080"/>
          </w:tcPr>
          <w:p>
            <w:pPr>
              <w:spacing w:after="0"/>
              <w:rPr>
                <w:sz w:val="3"/>
                <w:szCs w:val="3"/>
                <w:color w:val="auto"/>
              </w:rPr>
            </w:pPr>
          </w:p>
        </w:tc>
        <w:tc>
          <w:tcPr>
            <w:tcW w:w="540" w:type="dxa"/>
            <w:vAlign w:val="bottom"/>
            <w:shd w:val="clear" w:color="auto" w:fill="EEEEEE"/>
          </w:tcPr>
          <w:p>
            <w:pPr>
              <w:spacing w:after="0"/>
              <w:rPr>
                <w:sz w:val="3"/>
                <w:szCs w:val="3"/>
                <w:color w:val="auto"/>
              </w:rPr>
            </w:pPr>
          </w:p>
        </w:tc>
        <w:tc>
          <w:tcPr>
            <w:tcW w:w="200" w:type="dxa"/>
            <w:vAlign w:val="bottom"/>
            <w:shd w:val="clear" w:color="auto" w:fill="EEEEEE"/>
          </w:tcPr>
          <w:p>
            <w:pPr>
              <w:spacing w:after="0"/>
              <w:rPr>
                <w:sz w:val="3"/>
                <w:szCs w:val="3"/>
                <w:color w:val="auto"/>
              </w:rPr>
            </w:pPr>
          </w:p>
        </w:tc>
        <w:tc>
          <w:tcPr>
            <w:tcW w:w="460" w:type="dxa"/>
            <w:vAlign w:val="bottom"/>
            <w:shd w:val="clear" w:color="auto" w:fill="EEEEEE"/>
          </w:tcPr>
          <w:p>
            <w:pPr>
              <w:spacing w:after="0"/>
              <w:rPr>
                <w:sz w:val="3"/>
                <w:szCs w:val="3"/>
                <w:color w:val="auto"/>
              </w:rPr>
            </w:pPr>
          </w:p>
        </w:tc>
        <w:tc>
          <w:tcPr>
            <w:tcW w:w="600" w:type="dxa"/>
            <w:vAlign w:val="bottom"/>
            <w:tcBorders>
              <w:bottom w:val="single" w:sz="8" w:color="808080"/>
            </w:tcBorders>
            <w:shd w:val="clear" w:color="auto" w:fill="808080"/>
          </w:tcPr>
          <w:p>
            <w:pPr>
              <w:spacing w:after="0"/>
              <w:rPr>
                <w:sz w:val="3"/>
                <w:szCs w:val="3"/>
                <w:color w:val="auto"/>
              </w:rPr>
            </w:pPr>
          </w:p>
        </w:tc>
        <w:tc>
          <w:tcPr>
            <w:tcW w:w="560" w:type="dxa"/>
            <w:vAlign w:val="bottom"/>
            <w:shd w:val="clear" w:color="auto" w:fill="EEEEEE"/>
          </w:tcPr>
          <w:p>
            <w:pPr>
              <w:spacing w:after="0"/>
              <w:rPr>
                <w:sz w:val="3"/>
                <w:szCs w:val="3"/>
                <w:color w:val="auto"/>
              </w:rPr>
            </w:pPr>
          </w:p>
        </w:tc>
        <w:tc>
          <w:tcPr>
            <w:tcW w:w="180" w:type="dxa"/>
            <w:vAlign w:val="bottom"/>
            <w:shd w:val="clear" w:color="auto" w:fill="EEEEEE"/>
          </w:tcPr>
          <w:p>
            <w:pPr>
              <w:spacing w:after="0"/>
              <w:rPr>
                <w:sz w:val="3"/>
                <w:szCs w:val="3"/>
                <w:color w:val="auto"/>
              </w:rPr>
            </w:pPr>
          </w:p>
        </w:tc>
        <w:tc>
          <w:tcPr>
            <w:tcW w:w="480" w:type="dxa"/>
            <w:vAlign w:val="bottom"/>
            <w:shd w:val="clear" w:color="auto" w:fill="EEEEEE"/>
          </w:tcPr>
          <w:p>
            <w:pPr>
              <w:spacing w:after="0"/>
              <w:rPr>
                <w:sz w:val="3"/>
                <w:szCs w:val="3"/>
                <w:color w:val="auto"/>
              </w:rPr>
            </w:pPr>
          </w:p>
        </w:tc>
        <w:tc>
          <w:tcPr>
            <w:tcW w:w="580" w:type="dxa"/>
            <w:vAlign w:val="bottom"/>
            <w:tcBorders>
              <w:bottom w:val="single" w:sz="8" w:color="808080"/>
            </w:tcBorders>
            <w:shd w:val="clear" w:color="auto" w:fill="808080"/>
          </w:tcPr>
          <w:p>
            <w:pPr>
              <w:spacing w:after="0"/>
              <w:rPr>
                <w:sz w:val="3"/>
                <w:szCs w:val="3"/>
                <w:color w:val="auto"/>
              </w:rPr>
            </w:pPr>
          </w:p>
        </w:tc>
        <w:tc>
          <w:tcPr>
            <w:tcW w:w="560" w:type="dxa"/>
            <w:vAlign w:val="bottom"/>
            <w:tcBorders>
              <w:left w:val="single" w:sz="8" w:color="808080"/>
            </w:tcBorders>
            <w:shd w:val="clear" w:color="auto" w:fill="EEEEEE"/>
          </w:tcPr>
          <w:p>
            <w:pPr>
              <w:spacing w:after="0"/>
              <w:rPr>
                <w:sz w:val="3"/>
                <w:szCs w:val="3"/>
                <w:color w:val="auto"/>
              </w:rPr>
            </w:pPr>
          </w:p>
        </w:tc>
        <w:tc>
          <w:tcPr>
            <w:tcW w:w="200" w:type="dxa"/>
            <w:vAlign w:val="bottom"/>
            <w:shd w:val="clear" w:color="auto" w:fill="EEEEEE"/>
          </w:tcPr>
          <w:p>
            <w:pPr>
              <w:spacing w:after="0"/>
              <w:rPr>
                <w:sz w:val="3"/>
                <w:szCs w:val="3"/>
                <w:color w:val="auto"/>
              </w:rPr>
            </w:pPr>
          </w:p>
        </w:tc>
        <w:tc>
          <w:tcPr>
            <w:tcW w:w="360" w:type="dxa"/>
            <w:vAlign w:val="bottom"/>
            <w:shd w:val="clear" w:color="auto" w:fill="EEEEEE"/>
          </w:tcPr>
          <w:p>
            <w:pPr>
              <w:spacing w:after="0"/>
              <w:rPr>
                <w:sz w:val="3"/>
                <w:szCs w:val="3"/>
                <w:color w:val="auto"/>
              </w:rPr>
            </w:pPr>
          </w:p>
        </w:tc>
        <w:tc>
          <w:tcPr>
            <w:tcW w:w="100" w:type="dxa"/>
            <w:vAlign w:val="bottom"/>
            <w:shd w:val="clear" w:color="auto" w:fill="EEEEEE"/>
          </w:tcPr>
          <w:p>
            <w:pPr>
              <w:spacing w:after="0"/>
              <w:rPr>
                <w:sz w:val="3"/>
                <w:szCs w:val="3"/>
                <w:color w:val="auto"/>
              </w:rPr>
            </w:pPr>
          </w:p>
        </w:tc>
        <w:tc>
          <w:tcPr>
            <w:tcW w:w="600" w:type="dxa"/>
            <w:vAlign w:val="bottom"/>
            <w:tcBorders>
              <w:bottom w:val="single" w:sz="8" w:color="808080"/>
            </w:tcBorders>
            <w:shd w:val="clear" w:color="auto" w:fill="808080"/>
          </w:tcPr>
          <w:p>
            <w:pPr>
              <w:spacing w:after="0"/>
              <w:rPr>
                <w:sz w:val="3"/>
                <w:szCs w:val="3"/>
                <w:color w:val="auto"/>
              </w:rPr>
            </w:pPr>
          </w:p>
        </w:tc>
        <w:tc>
          <w:tcPr>
            <w:tcW w:w="200" w:type="dxa"/>
            <w:vAlign w:val="bottom"/>
            <w:shd w:val="clear" w:color="auto" w:fill="EEEEEE"/>
          </w:tcPr>
          <w:p>
            <w:pPr>
              <w:spacing w:after="0"/>
              <w:rPr>
                <w:sz w:val="3"/>
                <w:szCs w:val="3"/>
                <w:color w:val="auto"/>
              </w:rPr>
            </w:pPr>
          </w:p>
        </w:tc>
        <w:tc>
          <w:tcPr>
            <w:tcW w:w="0" w:type="dxa"/>
            <w:vAlign w:val="bottom"/>
          </w:tcPr>
          <w:p>
            <w:pPr>
              <w:spacing w:after="0"/>
              <w:rPr>
                <w:sz w:val="1"/>
                <w:szCs w:val="1"/>
                <w:color w:val="auto"/>
              </w:rPr>
            </w:pPr>
          </w:p>
        </w:tc>
      </w:tr>
      <w:tr>
        <w:trPr>
          <w:trHeight w:val="240"/>
        </w:trPr>
        <w:tc>
          <w:tcPr>
            <w:tcW w:w="4740" w:type="dxa"/>
            <w:vAlign w:val="bottom"/>
            <w:gridSpan w:val="2"/>
          </w:tcPr>
          <w:p>
            <w:pPr>
              <w:spacing w:after="0"/>
              <w:rPr>
                <w:sz w:val="20"/>
                <w:szCs w:val="20"/>
                <w:color w:val="auto"/>
              </w:rPr>
            </w:pPr>
            <w:r>
              <w:rPr>
                <w:rFonts w:ascii="Arial" w:cs="Arial" w:eastAsia="Arial" w:hAnsi="Arial"/>
                <w:sz w:val="18"/>
                <w:szCs w:val="18"/>
                <w:color w:val="auto"/>
              </w:rPr>
              <w:t>Net income per share:</w:t>
            </w:r>
          </w:p>
        </w:tc>
        <w:tc>
          <w:tcPr>
            <w:tcW w:w="4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47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Basic</w:t>
            </w:r>
          </w:p>
        </w:tc>
        <w:tc>
          <w:tcPr>
            <w:tcW w:w="4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0.16</w:t>
            </w:r>
          </w:p>
        </w:tc>
        <w:tc>
          <w:tcPr>
            <w:tcW w:w="12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0.05</w:t>
            </w:r>
          </w:p>
        </w:tc>
        <w:tc>
          <w:tcPr>
            <w:tcW w:w="56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0.32</w:t>
            </w: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0.10</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720" w:type="dxa"/>
            <w:vAlign w:val="bottom"/>
            <w:tcBorders>
              <w:top w:val="single" w:sz="8" w:color="EEEEEE"/>
            </w:tcBorders>
          </w:tcPr>
          <w:p>
            <w:pPr>
              <w:spacing w:after="0"/>
              <w:rPr>
                <w:sz w:val="3"/>
                <w:szCs w:val="3"/>
                <w:color w:val="auto"/>
              </w:rPr>
            </w:pPr>
          </w:p>
        </w:tc>
        <w:tc>
          <w:tcPr>
            <w:tcW w:w="48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right w:val="single" w:sz="8" w:color="808080"/>
            </w:tcBorders>
            <w:shd w:val="clear" w:color="auto" w:fill="808080"/>
          </w:tcPr>
          <w:p>
            <w:pPr>
              <w:spacing w:after="0"/>
              <w:rPr>
                <w:sz w:val="3"/>
                <w:szCs w:val="3"/>
                <w:color w:val="auto"/>
              </w:rPr>
            </w:pPr>
          </w:p>
        </w:tc>
        <w:tc>
          <w:tcPr>
            <w:tcW w:w="1200" w:type="dxa"/>
            <w:vAlign w:val="bottom"/>
            <w:tcBorders>
              <w:top w:val="single" w:sz="8" w:color="EEEEEE"/>
            </w:tcBorders>
            <w:gridSpan w:val="3"/>
          </w:tcPr>
          <w:p>
            <w:pPr>
              <w:spacing w:after="0"/>
              <w:rPr>
                <w:sz w:val="3"/>
                <w:szCs w:val="3"/>
                <w:color w:val="auto"/>
              </w:rPr>
            </w:pPr>
          </w:p>
        </w:tc>
        <w:tc>
          <w:tcPr>
            <w:tcW w:w="600" w:type="dxa"/>
            <w:vAlign w:val="bottom"/>
            <w:tcBorders>
              <w:top w:val="single" w:sz="8" w:color="808080"/>
            </w:tcBorders>
            <w:shd w:val="clear" w:color="auto" w:fill="808080"/>
          </w:tcPr>
          <w:p>
            <w:pPr>
              <w:spacing w:after="0"/>
              <w:rPr>
                <w:sz w:val="3"/>
                <w:szCs w:val="3"/>
                <w:color w:val="auto"/>
              </w:rPr>
            </w:pPr>
          </w:p>
        </w:tc>
        <w:tc>
          <w:tcPr>
            <w:tcW w:w="560" w:type="dxa"/>
            <w:vAlign w:val="bottom"/>
            <w:tcBorders>
              <w:top w:val="single" w:sz="8" w:color="EEEEEE"/>
            </w:tcBorders>
          </w:tcPr>
          <w:p>
            <w:pPr>
              <w:spacing w:after="0"/>
              <w:rPr>
                <w:sz w:val="3"/>
                <w:szCs w:val="3"/>
                <w:color w:val="auto"/>
              </w:rPr>
            </w:pPr>
          </w:p>
        </w:tc>
        <w:tc>
          <w:tcPr>
            <w:tcW w:w="660" w:type="dxa"/>
            <w:vAlign w:val="bottom"/>
            <w:tcBorders>
              <w:top w:val="single" w:sz="8" w:color="EEEEEE"/>
            </w:tcBorders>
            <w:gridSpan w:val="2"/>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560" w:type="dxa"/>
            <w:vAlign w:val="bottom"/>
            <w:tcBorders>
              <w:top w:val="single" w:sz="8" w:color="EEEEEE"/>
              <w:left w:val="single" w:sz="8" w:color="808080"/>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360" w:type="dxa"/>
            <w:vAlign w:val="bottom"/>
            <w:tcBorders>
              <w:top w:val="single" w:sz="8" w:color="EEEEEE"/>
            </w:tcBorders>
          </w:tcPr>
          <w:p>
            <w:pPr>
              <w:spacing w:after="0"/>
              <w:rPr>
                <w:sz w:val="3"/>
                <w:szCs w:val="3"/>
                <w:color w:val="auto"/>
              </w:rPr>
            </w:pPr>
          </w:p>
        </w:tc>
        <w:tc>
          <w:tcPr>
            <w:tcW w:w="100" w:type="dxa"/>
            <w:vAlign w:val="bottom"/>
            <w:tcBorders>
              <w:top w:val="single" w:sz="8" w:color="EEEEEE"/>
            </w:tcBorders>
          </w:tcPr>
          <w:p>
            <w:pPr>
              <w:spacing w:after="0"/>
              <w:rPr>
                <w:sz w:val="3"/>
                <w:szCs w:val="3"/>
                <w:color w:val="auto"/>
              </w:rPr>
            </w:pPr>
          </w:p>
        </w:tc>
        <w:tc>
          <w:tcPr>
            <w:tcW w:w="600" w:type="dxa"/>
            <w:vAlign w:val="bottom"/>
            <w:tcBorders>
              <w:top w:val="single" w:sz="8" w:color="808080"/>
            </w:tcBorders>
            <w:shd w:val="clear" w:color="auto" w:fill="808080"/>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720" w:type="dxa"/>
            <w:vAlign w:val="bottom"/>
          </w:tcPr>
          <w:p>
            <w:pPr>
              <w:ind w:left="120"/>
              <w:spacing w:after="0"/>
              <w:rPr>
                <w:sz w:val="20"/>
                <w:szCs w:val="20"/>
                <w:color w:val="auto"/>
              </w:rPr>
            </w:pPr>
            <w:r>
              <w:rPr>
                <w:rFonts w:ascii="Arial" w:cs="Arial" w:eastAsia="Arial" w:hAnsi="Arial"/>
                <w:sz w:val="18"/>
                <w:szCs w:val="18"/>
                <w:color w:val="auto"/>
              </w:rPr>
              <w:t>Diluted</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0.15</w:t>
            </w:r>
          </w:p>
        </w:tc>
        <w:tc>
          <w:tcPr>
            <w:tcW w:w="12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0.04</w:t>
            </w:r>
          </w:p>
        </w:tc>
        <w:tc>
          <w:tcPr>
            <w:tcW w:w="560" w:type="dxa"/>
            <w:vAlign w:val="bottom"/>
          </w:tcPr>
          <w:p>
            <w:pPr>
              <w:spacing w:after="0"/>
              <w:rPr>
                <w:sz w:val="20"/>
                <w:szCs w:val="20"/>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0.29</w:t>
            </w:r>
          </w:p>
        </w:tc>
        <w:tc>
          <w:tcPr>
            <w:tcW w:w="5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0.09</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720" w:type="dxa"/>
            <w:vAlign w:val="bottom"/>
          </w:tcPr>
          <w:p>
            <w:pPr>
              <w:spacing w:after="0"/>
              <w:rPr>
                <w:sz w:val="5"/>
                <w:szCs w:val="5"/>
                <w:color w:val="auto"/>
              </w:rPr>
            </w:pPr>
          </w:p>
        </w:tc>
        <w:tc>
          <w:tcPr>
            <w:tcW w:w="4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540" w:type="dxa"/>
            <w:vAlign w:val="bottom"/>
          </w:tcPr>
          <w:p>
            <w:pPr>
              <w:spacing w:after="0"/>
              <w:rPr>
                <w:sz w:val="5"/>
                <w:szCs w:val="5"/>
                <w:color w:val="auto"/>
              </w:rPr>
            </w:pPr>
          </w:p>
        </w:tc>
        <w:tc>
          <w:tcPr>
            <w:tcW w:w="200" w:type="dxa"/>
            <w:vAlign w:val="bottom"/>
          </w:tcPr>
          <w:p>
            <w:pPr>
              <w:spacing w:after="0"/>
              <w:rPr>
                <w:sz w:val="5"/>
                <w:szCs w:val="5"/>
                <w:color w:val="auto"/>
              </w:rPr>
            </w:pPr>
          </w:p>
        </w:tc>
        <w:tc>
          <w:tcPr>
            <w:tcW w:w="4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60" w:type="dxa"/>
            <w:vAlign w:val="bottom"/>
            <w:tcBorders>
              <w:left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vMerge w:val="restart"/>
          </w:tcPr>
          <w:p>
            <w:pPr>
              <w:spacing w:after="0"/>
              <w:rPr>
                <w:sz w:val="2"/>
                <w:szCs w:val="2"/>
                <w:color w:val="auto"/>
              </w:rPr>
            </w:pPr>
          </w:p>
        </w:tc>
        <w:tc>
          <w:tcPr>
            <w:tcW w:w="4720" w:type="dxa"/>
            <w:vAlign w:val="bottom"/>
          </w:tcPr>
          <w:p>
            <w:pPr>
              <w:spacing w:after="0"/>
              <w:rPr>
                <w:sz w:val="2"/>
                <w:szCs w:val="2"/>
                <w:color w:val="auto"/>
              </w:rPr>
            </w:pPr>
          </w:p>
        </w:tc>
        <w:tc>
          <w:tcPr>
            <w:tcW w:w="480" w:type="dxa"/>
            <w:vAlign w:val="bottom"/>
          </w:tcPr>
          <w:p>
            <w:pPr>
              <w:spacing w:after="0"/>
              <w:rPr>
                <w:sz w:val="2"/>
                <w:szCs w:val="2"/>
                <w:color w:val="auto"/>
              </w:rPr>
            </w:pPr>
          </w:p>
        </w:tc>
        <w:tc>
          <w:tcPr>
            <w:tcW w:w="58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6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580" w:type="dxa"/>
            <w:vAlign w:val="bottom"/>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EEEEEE"/>
          </w:tcPr>
          <w:p>
            <w:pPr>
              <w:spacing w:after="0"/>
              <w:rPr>
                <w:sz w:val="20"/>
                <w:szCs w:val="20"/>
                <w:color w:val="auto"/>
              </w:rPr>
            </w:pPr>
            <w:r>
              <w:rPr>
                <w:rFonts w:ascii="Arial" w:cs="Arial" w:eastAsia="Arial" w:hAnsi="Arial"/>
                <w:sz w:val="18"/>
                <w:szCs w:val="18"/>
                <w:color w:val="auto"/>
              </w:rPr>
              <w:t>Weighted average shares:</w:t>
            </w:r>
          </w:p>
        </w:tc>
        <w:tc>
          <w:tcPr>
            <w:tcW w:w="48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560" w:type="dxa"/>
            <w:vAlign w:val="bottom"/>
            <w:tcBorders>
              <w:left w:val="single" w:sz="8" w:color="EEEEEE"/>
            </w:tcBorders>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4720" w:type="dxa"/>
            <w:vAlign w:val="bottom"/>
          </w:tcPr>
          <w:p>
            <w:pPr>
              <w:ind w:left="120"/>
              <w:spacing w:after="0"/>
              <w:rPr>
                <w:sz w:val="20"/>
                <w:szCs w:val="20"/>
                <w:color w:val="auto"/>
              </w:rPr>
            </w:pPr>
            <w:r>
              <w:rPr>
                <w:rFonts w:ascii="Arial" w:cs="Arial" w:eastAsia="Arial" w:hAnsi="Arial"/>
                <w:sz w:val="18"/>
                <w:szCs w:val="18"/>
                <w:color w:val="auto"/>
              </w:rPr>
              <w:t>Basic</w:t>
            </w: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271,069</w:t>
            </w: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254,912</w:t>
            </w: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267,731</w:t>
            </w:r>
          </w:p>
        </w:tc>
        <w:tc>
          <w:tcPr>
            <w:tcW w:w="5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248,306</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720" w:type="dxa"/>
            <w:vAlign w:val="bottom"/>
          </w:tcPr>
          <w:p>
            <w:pPr>
              <w:spacing w:after="0"/>
              <w:rPr>
                <w:sz w:val="5"/>
                <w:szCs w:val="5"/>
                <w:color w:val="auto"/>
              </w:rPr>
            </w:pPr>
          </w:p>
        </w:tc>
        <w:tc>
          <w:tcPr>
            <w:tcW w:w="4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540" w:type="dxa"/>
            <w:vAlign w:val="bottom"/>
          </w:tcPr>
          <w:p>
            <w:pPr>
              <w:spacing w:after="0"/>
              <w:rPr>
                <w:sz w:val="5"/>
                <w:szCs w:val="5"/>
                <w:color w:val="auto"/>
              </w:rPr>
            </w:pPr>
          </w:p>
        </w:tc>
        <w:tc>
          <w:tcPr>
            <w:tcW w:w="200" w:type="dxa"/>
            <w:vAlign w:val="bottom"/>
          </w:tcPr>
          <w:p>
            <w:pPr>
              <w:spacing w:after="0"/>
              <w:rPr>
                <w:sz w:val="5"/>
                <w:szCs w:val="5"/>
                <w:color w:val="auto"/>
              </w:rPr>
            </w:pPr>
          </w:p>
        </w:tc>
        <w:tc>
          <w:tcPr>
            <w:tcW w:w="46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560" w:type="dxa"/>
            <w:vAlign w:val="bottom"/>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60" w:type="dxa"/>
            <w:vAlign w:val="bottom"/>
            <w:tcBorders>
              <w:left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4720" w:type="dxa"/>
            <w:vAlign w:val="bottom"/>
          </w:tcPr>
          <w:p>
            <w:pPr>
              <w:spacing w:after="0"/>
              <w:rPr>
                <w:sz w:val="2"/>
                <w:szCs w:val="2"/>
                <w:color w:val="auto"/>
              </w:rPr>
            </w:pPr>
          </w:p>
        </w:tc>
        <w:tc>
          <w:tcPr>
            <w:tcW w:w="480" w:type="dxa"/>
            <w:vAlign w:val="bottom"/>
          </w:tcPr>
          <w:p>
            <w:pPr>
              <w:spacing w:after="0"/>
              <w:rPr>
                <w:sz w:val="2"/>
                <w:szCs w:val="2"/>
                <w:color w:val="auto"/>
              </w:rPr>
            </w:pPr>
          </w:p>
        </w:tc>
        <w:tc>
          <w:tcPr>
            <w:tcW w:w="58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0" w:type="dxa"/>
            <w:vAlign w:val="bottom"/>
          </w:tcPr>
          <w:p>
            <w:pPr>
              <w:spacing w:after="0"/>
              <w:rPr>
                <w:sz w:val="2"/>
                <w:szCs w:val="2"/>
                <w:color w:val="auto"/>
              </w:rPr>
            </w:pPr>
          </w:p>
        </w:tc>
        <w:tc>
          <w:tcPr>
            <w:tcW w:w="460" w:type="dxa"/>
            <w:vAlign w:val="bottom"/>
          </w:tcPr>
          <w:p>
            <w:pPr>
              <w:spacing w:after="0"/>
              <w:rPr>
                <w:sz w:val="2"/>
                <w:szCs w:val="2"/>
                <w:color w:val="auto"/>
              </w:rPr>
            </w:pPr>
          </w:p>
        </w:tc>
        <w:tc>
          <w:tcPr>
            <w:tcW w:w="6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80" w:type="dxa"/>
            <w:vAlign w:val="bottom"/>
          </w:tcPr>
          <w:p>
            <w:pPr>
              <w:spacing w:after="0"/>
              <w:rPr>
                <w:sz w:val="2"/>
                <w:szCs w:val="2"/>
                <w:color w:val="auto"/>
              </w:rPr>
            </w:pPr>
          </w:p>
        </w:tc>
        <w:tc>
          <w:tcPr>
            <w:tcW w:w="480" w:type="dxa"/>
            <w:vAlign w:val="bottom"/>
          </w:tcPr>
          <w:p>
            <w:pPr>
              <w:spacing w:after="0"/>
              <w:rPr>
                <w:sz w:val="2"/>
                <w:szCs w:val="2"/>
                <w:color w:val="auto"/>
              </w:rPr>
            </w:pPr>
          </w:p>
        </w:tc>
        <w:tc>
          <w:tcPr>
            <w:tcW w:w="580" w:type="dxa"/>
            <w:vAlign w:val="bottom"/>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3"/>
        </w:trPr>
        <w:tc>
          <w:tcPr>
            <w:tcW w:w="20" w:type="dxa"/>
            <w:vAlign w:val="bottom"/>
          </w:tcPr>
          <w:p>
            <w:pPr>
              <w:spacing w:after="0"/>
              <w:rPr>
                <w:sz w:val="22"/>
                <w:szCs w:val="22"/>
                <w:color w:val="auto"/>
              </w:rPr>
            </w:pPr>
          </w:p>
        </w:tc>
        <w:tc>
          <w:tcPr>
            <w:tcW w:w="4720" w:type="dxa"/>
            <w:vAlign w:val="bottom"/>
            <w:tcBorders>
              <w:bottom w:val="single" w:sz="8" w:color="EEEEEE"/>
            </w:tcBorders>
            <w:shd w:val="clear" w:color="auto" w:fill="EEEEEE"/>
          </w:tcPr>
          <w:p>
            <w:pPr>
              <w:ind w:left="120"/>
              <w:spacing w:after="0"/>
              <w:rPr>
                <w:sz w:val="20"/>
                <w:szCs w:val="20"/>
                <w:color w:val="auto"/>
              </w:rPr>
            </w:pPr>
            <w:r>
              <w:rPr>
                <w:rFonts w:ascii="Arial" w:cs="Arial" w:eastAsia="Arial" w:hAnsi="Arial"/>
                <w:sz w:val="18"/>
                <w:szCs w:val="18"/>
                <w:color w:val="auto"/>
              </w:rPr>
              <w:t>Diluted</w:t>
            </w:r>
          </w:p>
        </w:tc>
        <w:tc>
          <w:tcPr>
            <w:tcW w:w="480" w:type="dxa"/>
            <w:vAlign w:val="bottom"/>
            <w:tcBorders>
              <w:bottom w:val="single" w:sz="8" w:color="EEEEEE"/>
              <w:right w:val="single" w:sz="8" w:color="EEEEEE"/>
            </w:tcBorders>
            <w:shd w:val="clear" w:color="auto" w:fill="EEEEEE"/>
          </w:tcPr>
          <w:p>
            <w:pPr>
              <w:spacing w:after="0"/>
              <w:rPr>
                <w:sz w:val="22"/>
                <w:szCs w:val="22"/>
                <w:color w:val="auto"/>
              </w:rPr>
            </w:pPr>
          </w:p>
        </w:tc>
        <w:tc>
          <w:tcPr>
            <w:tcW w:w="580" w:type="dxa"/>
            <w:vAlign w:val="bottom"/>
            <w:tcBorders>
              <w:bottom w:val="single" w:sz="8" w:color="808080"/>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6"/>
              </w:rPr>
              <w:t>300,353</w:t>
            </w:r>
          </w:p>
        </w:tc>
        <w:tc>
          <w:tcPr>
            <w:tcW w:w="540" w:type="dxa"/>
            <w:vAlign w:val="bottom"/>
            <w:tcBorders>
              <w:bottom w:val="single" w:sz="8" w:color="EEEEEE"/>
            </w:tcBorders>
            <w:shd w:val="clear" w:color="auto" w:fill="EEEEEE"/>
          </w:tcPr>
          <w:p>
            <w:pPr>
              <w:spacing w:after="0"/>
              <w:rPr>
                <w:sz w:val="22"/>
                <w:szCs w:val="22"/>
                <w:color w:val="auto"/>
              </w:rPr>
            </w:pPr>
          </w:p>
        </w:tc>
        <w:tc>
          <w:tcPr>
            <w:tcW w:w="200" w:type="dxa"/>
            <w:vAlign w:val="bottom"/>
            <w:tcBorders>
              <w:bottom w:val="single" w:sz="8" w:color="EEEEEE"/>
            </w:tcBorders>
            <w:shd w:val="clear" w:color="auto" w:fill="EEEEEE"/>
          </w:tcPr>
          <w:p>
            <w:pPr>
              <w:spacing w:after="0"/>
              <w:rPr>
                <w:sz w:val="22"/>
                <w:szCs w:val="22"/>
                <w:color w:val="auto"/>
              </w:rPr>
            </w:pPr>
          </w:p>
        </w:tc>
        <w:tc>
          <w:tcPr>
            <w:tcW w:w="460" w:type="dxa"/>
            <w:vAlign w:val="bottom"/>
            <w:tcBorders>
              <w:bottom w:val="single" w:sz="8" w:color="EEEEEE"/>
            </w:tcBorders>
            <w:shd w:val="clear" w:color="auto" w:fill="EEEEEE"/>
          </w:tcPr>
          <w:p>
            <w:pPr>
              <w:spacing w:after="0"/>
              <w:rPr>
                <w:sz w:val="22"/>
                <w:szCs w:val="22"/>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284,835</w:t>
            </w:r>
          </w:p>
        </w:tc>
        <w:tc>
          <w:tcPr>
            <w:tcW w:w="560" w:type="dxa"/>
            <w:vAlign w:val="bottom"/>
            <w:tcBorders>
              <w:bottom w:val="single" w:sz="8" w:color="EEEEEE"/>
            </w:tcBorders>
            <w:shd w:val="clear" w:color="auto" w:fill="EEEEEE"/>
          </w:tcPr>
          <w:p>
            <w:pPr>
              <w:spacing w:after="0"/>
              <w:rPr>
                <w:sz w:val="22"/>
                <w:szCs w:val="22"/>
                <w:color w:val="auto"/>
              </w:rPr>
            </w:pPr>
          </w:p>
        </w:tc>
        <w:tc>
          <w:tcPr>
            <w:tcW w:w="180" w:type="dxa"/>
            <w:vAlign w:val="bottom"/>
            <w:tcBorders>
              <w:bottom w:val="single" w:sz="8" w:color="EEEEEE"/>
            </w:tcBorders>
            <w:shd w:val="clear" w:color="auto" w:fill="EEEEEE"/>
          </w:tcPr>
          <w:p>
            <w:pPr>
              <w:spacing w:after="0"/>
              <w:rPr>
                <w:sz w:val="22"/>
                <w:szCs w:val="22"/>
                <w:color w:val="auto"/>
              </w:rPr>
            </w:pPr>
          </w:p>
        </w:tc>
        <w:tc>
          <w:tcPr>
            <w:tcW w:w="480" w:type="dxa"/>
            <w:vAlign w:val="bottom"/>
            <w:tcBorders>
              <w:bottom w:val="single" w:sz="8" w:color="EEEEEE"/>
            </w:tcBorders>
            <w:shd w:val="clear" w:color="auto" w:fill="EEEEEE"/>
          </w:tcPr>
          <w:p>
            <w:pPr>
              <w:spacing w:after="0"/>
              <w:rPr>
                <w:sz w:val="22"/>
                <w:szCs w:val="22"/>
                <w:color w:val="auto"/>
              </w:rPr>
            </w:pPr>
          </w:p>
        </w:tc>
        <w:tc>
          <w:tcPr>
            <w:tcW w:w="5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296,004</w:t>
            </w:r>
          </w:p>
        </w:tc>
        <w:tc>
          <w:tcPr>
            <w:tcW w:w="560" w:type="dxa"/>
            <w:vAlign w:val="bottom"/>
            <w:tcBorders>
              <w:left w:val="single" w:sz="8" w:color="EEEEEE"/>
              <w:bottom w:val="single" w:sz="8" w:color="EEEEEE"/>
            </w:tcBorders>
            <w:shd w:val="clear" w:color="auto" w:fill="EEEEEE"/>
          </w:tcPr>
          <w:p>
            <w:pPr>
              <w:spacing w:after="0"/>
              <w:rPr>
                <w:sz w:val="22"/>
                <w:szCs w:val="22"/>
                <w:color w:val="auto"/>
              </w:rPr>
            </w:pPr>
          </w:p>
        </w:tc>
        <w:tc>
          <w:tcPr>
            <w:tcW w:w="200" w:type="dxa"/>
            <w:vAlign w:val="bottom"/>
            <w:tcBorders>
              <w:bottom w:val="single" w:sz="8" w:color="EEEEEE"/>
            </w:tcBorders>
            <w:shd w:val="clear" w:color="auto" w:fill="EEEEEE"/>
          </w:tcPr>
          <w:p>
            <w:pPr>
              <w:spacing w:after="0"/>
              <w:rPr>
                <w:sz w:val="22"/>
                <w:szCs w:val="22"/>
                <w:color w:val="auto"/>
              </w:rPr>
            </w:pPr>
          </w:p>
        </w:tc>
        <w:tc>
          <w:tcPr>
            <w:tcW w:w="360" w:type="dxa"/>
            <w:vAlign w:val="bottom"/>
            <w:tcBorders>
              <w:bottom w:val="single" w:sz="8" w:color="EEEEEE"/>
            </w:tcBorders>
            <w:shd w:val="clear" w:color="auto" w:fill="EEEEEE"/>
          </w:tcPr>
          <w:p>
            <w:pPr>
              <w:spacing w:after="0"/>
              <w:rPr>
                <w:sz w:val="22"/>
                <w:szCs w:val="22"/>
                <w:color w:val="auto"/>
              </w:rPr>
            </w:pPr>
          </w:p>
        </w:tc>
        <w:tc>
          <w:tcPr>
            <w:tcW w:w="100" w:type="dxa"/>
            <w:vAlign w:val="bottom"/>
            <w:tcBorders>
              <w:bottom w:val="single" w:sz="8" w:color="EEEEEE"/>
            </w:tcBorders>
            <w:shd w:val="clear" w:color="auto" w:fill="EEEEEE"/>
          </w:tcPr>
          <w:p>
            <w:pPr>
              <w:spacing w:after="0"/>
              <w:rPr>
                <w:sz w:val="22"/>
                <w:szCs w:val="22"/>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272,529</w:t>
            </w:r>
          </w:p>
        </w:tc>
        <w:tc>
          <w:tcPr>
            <w:tcW w:w="200" w:type="dxa"/>
            <w:vAlign w:val="bottom"/>
            <w:tcBorders>
              <w:bottom w:val="single" w:sz="8" w:color="EEEEEE"/>
            </w:tcBorders>
            <w:shd w:val="clear" w:color="auto" w:fill="EEEEEE"/>
          </w:tcPr>
          <w:p>
            <w:pPr>
              <w:spacing w:after="0"/>
              <w:rPr>
                <w:sz w:val="22"/>
                <w:szCs w:val="2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13208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27" w:lineRule="exact"/>
        <w:rPr>
          <w:sz w:val="20"/>
          <w:szCs w:val="20"/>
          <w:color w:val="auto"/>
        </w:rPr>
      </w:pPr>
    </w:p>
    <w:p>
      <w:pPr>
        <w:ind w:left="540" w:hanging="526"/>
        <w:spacing w:after="0"/>
        <w:tabs>
          <w:tab w:leader="none" w:pos="54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Excludes amortization of stock-based compensation as follows:</w:t>
      </w:r>
    </w:p>
    <w:p>
      <w:pPr>
        <w:spacing w:after="0" w:line="24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8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19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16</w:t>
            </w:r>
          </w:p>
        </w:tc>
        <w:tc>
          <w:tcPr>
            <w:tcW w:w="1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44</w:t>
            </w:r>
          </w:p>
        </w:tc>
        <w:tc>
          <w:tcPr>
            <w:tcW w:w="1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76</w:t>
            </w:r>
          </w:p>
        </w:tc>
        <w:tc>
          <w:tcPr>
            <w:tcW w:w="1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133</w:t>
            </w:r>
          </w:p>
        </w:tc>
        <w:tc>
          <w:tcPr>
            <w:tcW w:w="220" w:type="dxa"/>
            <w:vAlign w:val="bottom"/>
            <w:shd w:val="clear" w:color="auto" w:fill="EEEEEE"/>
          </w:tcPr>
          <w:p>
            <w:pPr>
              <w:spacing w:after="0"/>
              <w:rPr>
                <w:sz w:val="18"/>
                <w:szCs w:val="18"/>
                <w:color w:val="auto"/>
              </w:rPr>
            </w:pPr>
          </w:p>
        </w:tc>
      </w:tr>
      <w:tr>
        <w:trPr>
          <w:trHeight w:val="216"/>
        </w:trPr>
        <w:tc>
          <w:tcPr>
            <w:tcW w:w="37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92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79"/>
              </w:rPr>
              <w:t>515</w:t>
            </w:r>
          </w:p>
        </w:tc>
        <w:tc>
          <w:tcPr>
            <w:tcW w:w="134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790</w:t>
            </w:r>
          </w:p>
        </w:tc>
        <w:tc>
          <w:tcPr>
            <w:tcW w:w="134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w w:val="84"/>
              </w:rPr>
              <w:t>2,100</w:t>
            </w:r>
          </w:p>
        </w:tc>
        <w:tc>
          <w:tcPr>
            <w:tcW w:w="134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1,518</w:t>
            </w:r>
          </w:p>
        </w:tc>
        <w:tc>
          <w:tcPr>
            <w:tcW w:w="220" w:type="dxa"/>
            <w:vAlign w:val="bottom"/>
          </w:tcPr>
          <w:p>
            <w:pPr>
              <w:spacing w:after="0"/>
              <w:rPr>
                <w:sz w:val="18"/>
                <w:szCs w:val="18"/>
                <w:color w:val="auto"/>
              </w:rPr>
            </w:pPr>
          </w:p>
        </w:tc>
      </w:tr>
      <w:tr>
        <w:trPr>
          <w:trHeight w:val="216"/>
        </w:trPr>
        <w:tc>
          <w:tcPr>
            <w:tcW w:w="3780" w:type="dxa"/>
            <w:vAlign w:val="bottom"/>
            <w:shd w:val="clear" w:color="auto" w:fill="EEEEEE"/>
          </w:tcPr>
          <w:p>
            <w:pPr>
              <w:spacing w:after="0"/>
              <w:rPr>
                <w:sz w:val="20"/>
                <w:szCs w:val="20"/>
                <w:color w:val="auto"/>
              </w:rPr>
            </w:pPr>
            <w:r>
              <w:rPr>
                <w:rFonts w:ascii="Arial" w:cs="Arial" w:eastAsia="Arial" w:hAnsi="Arial"/>
                <w:sz w:val="18"/>
                <w:szCs w:val="18"/>
                <w:color w:val="auto"/>
              </w:rPr>
              <w:t>Selling and marketing</w:t>
            </w:r>
          </w:p>
        </w:tc>
        <w:tc>
          <w:tcPr>
            <w:tcW w:w="1920" w:type="dxa"/>
            <w:vAlign w:val="bottom"/>
            <w:shd w:val="clear" w:color="auto" w:fill="EEEEEE"/>
          </w:tcPr>
          <w:p>
            <w:pPr>
              <w:spacing w:after="0"/>
              <w:rPr>
                <w:sz w:val="18"/>
                <w:szCs w:val="18"/>
                <w:color w:val="auto"/>
              </w:rPr>
            </w:pPr>
          </w:p>
        </w:tc>
        <w:tc>
          <w:tcPr>
            <w:tcW w:w="2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79"/>
              </w:rPr>
              <w:t>104</w:t>
            </w:r>
          </w:p>
        </w:tc>
        <w:tc>
          <w:tcPr>
            <w:tcW w:w="134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297</w:t>
            </w:r>
          </w:p>
        </w:tc>
        <w:tc>
          <w:tcPr>
            <w:tcW w:w="1340" w:type="dxa"/>
            <w:vAlign w:val="bottom"/>
            <w:shd w:val="clear" w:color="auto" w:fill="EEEEEE"/>
          </w:tcPr>
          <w:p>
            <w:pPr>
              <w:spacing w:after="0"/>
              <w:rPr>
                <w:sz w:val="18"/>
                <w:szCs w:val="18"/>
                <w:color w:val="auto"/>
              </w:rPr>
            </w:pPr>
          </w:p>
        </w:tc>
        <w:tc>
          <w:tcPr>
            <w:tcW w:w="42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527</w:t>
            </w:r>
          </w:p>
        </w:tc>
        <w:tc>
          <w:tcPr>
            <w:tcW w:w="134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546</w:t>
            </w:r>
          </w:p>
        </w:tc>
        <w:tc>
          <w:tcPr>
            <w:tcW w:w="220" w:type="dxa"/>
            <w:vAlign w:val="bottom"/>
            <w:shd w:val="clear" w:color="auto" w:fill="EEEEEE"/>
          </w:tcPr>
          <w:p>
            <w:pPr>
              <w:spacing w:after="0"/>
              <w:rPr>
                <w:sz w:val="18"/>
                <w:szCs w:val="18"/>
                <w:color w:val="auto"/>
              </w:rPr>
            </w:pPr>
          </w:p>
        </w:tc>
      </w:tr>
      <w:tr>
        <w:trPr>
          <w:trHeight w:val="216"/>
        </w:trPr>
        <w:tc>
          <w:tcPr>
            <w:tcW w:w="37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92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79"/>
              </w:rPr>
              <w:t>202</w:t>
            </w:r>
          </w:p>
        </w:tc>
        <w:tc>
          <w:tcPr>
            <w:tcW w:w="134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397</w:t>
            </w:r>
          </w:p>
        </w:tc>
        <w:tc>
          <w:tcPr>
            <w:tcW w:w="134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rPr>
              <w:t>794</w:t>
            </w:r>
          </w:p>
        </w:tc>
        <w:tc>
          <w:tcPr>
            <w:tcW w:w="134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1,009</w:t>
            </w:r>
          </w:p>
        </w:tc>
        <w:tc>
          <w:tcPr>
            <w:tcW w:w="220" w:type="dxa"/>
            <w:vAlign w:val="bottom"/>
          </w:tcPr>
          <w:p>
            <w:pPr>
              <w:spacing w:after="0"/>
              <w:rPr>
                <w:sz w:val="18"/>
                <w:szCs w:val="18"/>
                <w:color w:val="auto"/>
              </w:rPr>
            </w:pPr>
          </w:p>
        </w:tc>
      </w:tr>
      <w:tr>
        <w:trPr>
          <w:trHeight w:val="21"/>
        </w:trPr>
        <w:tc>
          <w:tcPr>
            <w:tcW w:w="378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400" w:type="dxa"/>
            <w:vAlign w:val="bottom"/>
            <w:tcBorders>
              <w:top w:val="single" w:sz="8" w:color="808080"/>
            </w:tcBorders>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40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400" w:type="dxa"/>
            <w:vAlign w:val="bottom"/>
            <w:tcBorders>
              <w:top w:val="single" w:sz="8" w:color="808080"/>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r>
        <w:trPr>
          <w:trHeight w:val="253"/>
        </w:trPr>
        <w:tc>
          <w:tcPr>
            <w:tcW w:w="3780" w:type="dxa"/>
            <w:vAlign w:val="bottom"/>
            <w:tcBorders>
              <w:bottom w:val="single" w:sz="8" w:color="EEEEEE"/>
            </w:tcBorders>
            <w:shd w:val="clear" w:color="auto" w:fill="EEEEEE"/>
          </w:tcPr>
          <w:p>
            <w:pPr>
              <w:spacing w:after="0"/>
              <w:rPr>
                <w:sz w:val="22"/>
                <w:szCs w:val="22"/>
                <w:color w:val="auto"/>
              </w:rPr>
            </w:pPr>
          </w:p>
        </w:tc>
        <w:tc>
          <w:tcPr>
            <w:tcW w:w="192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79"/>
              </w:rPr>
              <w:t>837</w:t>
            </w:r>
          </w:p>
        </w:tc>
        <w:tc>
          <w:tcPr>
            <w:tcW w:w="134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4"/>
              </w:rPr>
              <w:t>1,528</w:t>
            </w:r>
          </w:p>
        </w:tc>
        <w:tc>
          <w:tcPr>
            <w:tcW w:w="134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808080"/>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w w:val="84"/>
              </w:rPr>
              <w:t>3,497</w:t>
            </w:r>
          </w:p>
        </w:tc>
        <w:tc>
          <w:tcPr>
            <w:tcW w:w="134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4"/>
              </w:rPr>
              <w:t>3,206</w:t>
            </w:r>
          </w:p>
        </w:tc>
        <w:tc>
          <w:tcPr>
            <w:tcW w:w="220" w:type="dxa"/>
            <w:vAlign w:val="bottom"/>
            <w:tcBorders>
              <w:bottom w:val="single" w:sz="8" w:color="EEEEEE"/>
            </w:tcBorders>
            <w:shd w:val="clear" w:color="auto" w:fill="EEEEEE"/>
          </w:tcPr>
          <w:p>
            <w:pPr>
              <w:spacing w:after="0"/>
              <w:rPr>
                <w:sz w:val="22"/>
                <w:szCs w:val="22"/>
                <w:color w:val="auto"/>
              </w:rPr>
            </w:pPr>
          </w:p>
        </w:tc>
      </w:tr>
    </w:tbl>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7"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(In thousands)</w:t>
      </w:r>
    </w:p>
    <w:p>
      <w:pPr>
        <w:spacing w:after="0" w:line="202" w:lineRule="exact"/>
        <w:rPr>
          <w:sz w:val="20"/>
          <w:szCs w:val="20"/>
          <w:color w:val="auto"/>
        </w:rPr>
      </w:pPr>
    </w:p>
    <w:p>
      <w:pPr>
        <w:jc w:val="center"/>
        <w:ind w:left="8140"/>
        <w:spacing w:after="0"/>
        <w:rPr>
          <w:sz w:val="20"/>
          <w:szCs w:val="20"/>
          <w:color w:val="auto"/>
        </w:rPr>
      </w:pPr>
      <w:r>
        <w:rPr>
          <w:rFonts w:ascii="Arial" w:cs="Arial" w:eastAsia="Arial" w:hAnsi="Arial"/>
          <w:sz w:val="14"/>
          <w:szCs w:val="14"/>
          <w:b w:val="1"/>
          <w:bCs w:val="1"/>
          <w:color w:val="auto"/>
        </w:rPr>
        <w:t>Nine Months Ended</w:t>
      </w:r>
    </w:p>
    <w:p>
      <w:pPr>
        <w:spacing w:after="0" w:line="4" w:lineRule="exact"/>
        <w:rPr>
          <w:sz w:val="20"/>
          <w:szCs w:val="20"/>
          <w:color w:val="auto"/>
        </w:rPr>
      </w:pPr>
    </w:p>
    <w:p>
      <w:pPr>
        <w:jc w:val="center"/>
        <w:ind w:left="8140"/>
        <w:spacing w:after="0"/>
        <w:rPr>
          <w:sz w:val="20"/>
          <w:szCs w:val="20"/>
          <w:color w:val="auto"/>
        </w:rPr>
      </w:pPr>
      <w:r>
        <w:rPr>
          <w:rFonts w:ascii="Arial" w:cs="Arial" w:eastAsia="Arial" w:hAnsi="Arial"/>
          <w:sz w:val="14"/>
          <w:szCs w:val="14"/>
          <w:b w:val="1"/>
          <w:bCs w:val="1"/>
          <w:color w:val="auto"/>
        </w:rPr>
        <w:t>October 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5356225</wp:posOffset>
            </wp:positionH>
            <wp:positionV relativeFrom="paragraph">
              <wp:posOffset>39370</wp:posOffset>
            </wp:positionV>
            <wp:extent cx="171513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715135" cy="8890"/>
                    </a:xfrm>
                    <a:prstGeom prst="rect">
                      <a:avLst/>
                    </a:prstGeom>
                    <a:noFill/>
                  </pic:spPr>
                </pic:pic>
              </a:graphicData>
            </a:graphic>
          </wp:anchor>
        </w:drawing>
      </w:r>
    </w:p>
    <w:p>
      <w:pPr>
        <w:spacing w:after="0" w:line="114" w:lineRule="exact"/>
        <w:rPr>
          <w:sz w:val="20"/>
          <w:szCs w:val="20"/>
          <w:color w:val="auto"/>
        </w:rPr>
      </w:pPr>
    </w:p>
    <w:tbl>
      <w:tblPr>
        <w:tblLayout w:type="fixed"/>
        <w:tblInd w:w="30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8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0" w:type="dxa"/>
            <w:vAlign w:val="bottom"/>
          </w:tcPr>
          <w:p>
            <w:pPr>
              <w:jc w:val="right"/>
              <w:ind w:right="71"/>
              <w:spacing w:after="0"/>
              <w:rPr>
                <w:sz w:val="20"/>
                <w:szCs w:val="20"/>
                <w:color w:val="auto"/>
              </w:rPr>
            </w:pPr>
            <w:r>
              <w:rPr>
                <w:rFonts w:ascii="Arial" w:cs="Arial" w:eastAsia="Arial" w:hAnsi="Arial"/>
                <w:sz w:val="14"/>
                <w:szCs w:val="14"/>
                <w:b w:val="1"/>
                <w:bCs w:val="1"/>
                <w:color w:val="auto"/>
              </w:rPr>
              <w:t>2004</w:t>
            </w:r>
          </w:p>
        </w:tc>
        <w:tc>
          <w:tcPr>
            <w:tcW w:w="3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0" w:type="dxa"/>
            <w:vAlign w:val="bottom"/>
          </w:tcPr>
          <w:p>
            <w:pPr>
              <w:jc w:val="right"/>
              <w:ind w:right="71"/>
              <w:spacing w:after="0"/>
              <w:rPr>
                <w:sz w:val="20"/>
                <w:szCs w:val="20"/>
                <w:color w:val="auto"/>
              </w:rPr>
            </w:pPr>
            <w:r>
              <w:rPr>
                <w:rFonts w:ascii="Arial" w:cs="Arial" w:eastAsia="Arial" w:hAnsi="Arial"/>
                <w:sz w:val="14"/>
                <w:szCs w:val="14"/>
                <w:b w:val="1"/>
                <w:bCs w:val="1"/>
                <w:color w:val="auto"/>
              </w:rPr>
              <w:t>2003</w:t>
            </w: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812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812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3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12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spacing w:after="0"/>
              <w:rPr>
                <w:sz w:val="20"/>
                <w:szCs w:val="20"/>
                <w:color w:val="auto"/>
              </w:rPr>
            </w:pPr>
            <w:r>
              <w:rPr>
                <w:rFonts w:ascii="Arial" w:cs="Arial" w:eastAsia="Arial" w:hAnsi="Arial"/>
                <w:sz w:val="18"/>
                <w:szCs w:val="18"/>
                <w:color w:val="auto"/>
              </w:rPr>
              <w:t>Net income</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86,716</w:t>
            </w:r>
          </w:p>
        </w:tc>
        <w:tc>
          <w:tcPr>
            <w:tcW w:w="30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25,735</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120"/>
              <w:spacing w:after="0"/>
              <w:rPr>
                <w:sz w:val="20"/>
                <w:szCs w:val="20"/>
                <w:color w:val="auto"/>
              </w:rPr>
            </w:pPr>
            <w:r>
              <w:rPr>
                <w:rFonts w:ascii="Arial" w:cs="Arial" w:eastAsia="Arial" w:hAnsi="Arial"/>
                <w:sz w:val="18"/>
                <w:szCs w:val="18"/>
                <w:color w:val="auto"/>
              </w:rPr>
              <w:t>Depreciation and amortization</w:t>
            </w: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30,703</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25,150</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3,497</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3,206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120"/>
              <w:spacing w:after="0"/>
              <w:rPr>
                <w:sz w:val="20"/>
                <w:szCs w:val="20"/>
                <w:color w:val="auto"/>
              </w:rPr>
            </w:pPr>
            <w:r>
              <w:rPr>
                <w:rFonts w:ascii="Arial" w:cs="Arial" w:eastAsia="Arial" w:hAnsi="Arial"/>
                <w:sz w:val="18"/>
                <w:szCs w:val="18"/>
                <w:color w:val="auto"/>
              </w:rPr>
              <w:t>Amortization and write-off of acquired intangible assets and other</w:t>
            </w: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59,275</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60,649</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240"/>
              <w:spacing w:after="0"/>
              <w:rPr>
                <w:sz w:val="20"/>
                <w:szCs w:val="20"/>
                <w:color w:val="auto"/>
              </w:rPr>
            </w:pPr>
            <w:r>
              <w:rPr>
                <w:rFonts w:ascii="Arial" w:cs="Arial" w:eastAsia="Arial" w:hAnsi="Arial"/>
                <w:sz w:val="18"/>
                <w:szCs w:val="18"/>
                <w:color w:val="auto"/>
              </w:rPr>
              <w:t>Facilities consolidation charge</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2,414</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120"/>
              <w:spacing w:after="0"/>
              <w:rPr>
                <w:sz w:val="20"/>
                <w:szCs w:val="20"/>
                <w:color w:val="auto"/>
              </w:rPr>
            </w:pPr>
            <w:r>
              <w:rPr>
                <w:rFonts w:ascii="Arial" w:cs="Arial" w:eastAsia="Arial" w:hAnsi="Arial"/>
                <w:sz w:val="18"/>
                <w:szCs w:val="18"/>
                <w:color w:val="auto"/>
              </w:rPr>
              <w:t>Changes in assets and liabilities, net of acquisitions:</w:t>
            </w: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380"/>
              <w:spacing w:after="0"/>
              <w:rPr>
                <w:sz w:val="20"/>
                <w:szCs w:val="20"/>
                <w:color w:val="auto"/>
              </w:rPr>
            </w:pPr>
            <w:r>
              <w:rPr>
                <w:rFonts w:ascii="Arial" w:cs="Arial" w:eastAsia="Arial" w:hAnsi="Arial"/>
                <w:sz w:val="18"/>
                <w:szCs w:val="18"/>
                <w:color w:val="auto"/>
              </w:rPr>
              <w:t>Accounts receivable</w:t>
            </w: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5"/>
              </w:rPr>
              <w:t>(54,381)</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5"/>
              </w:rPr>
              <w:t>(33,646)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38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(16,193)</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(37,247)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380"/>
              <w:spacing w:after="0"/>
              <w:rPr>
                <w:sz w:val="20"/>
                <w:szCs w:val="20"/>
                <w:color w:val="auto"/>
              </w:rPr>
            </w:pPr>
            <w:r>
              <w:rPr>
                <w:rFonts w:ascii="Arial" w:cs="Arial" w:eastAsia="Arial" w:hAnsi="Arial"/>
                <w:sz w:val="18"/>
                <w:szCs w:val="18"/>
                <w:color w:val="auto"/>
              </w:rPr>
              <w:t>Prepaid expenses and other assets</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571</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1,740</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380"/>
              <w:spacing w:after="0"/>
              <w:rPr>
                <w:sz w:val="20"/>
                <w:szCs w:val="20"/>
                <w:color w:val="auto"/>
              </w:rPr>
            </w:pPr>
            <w:r>
              <w:rPr>
                <w:rFonts w:ascii="Arial" w:cs="Arial" w:eastAsia="Arial" w:hAnsi="Arial"/>
                <w:sz w:val="18"/>
                <w:szCs w:val="18"/>
                <w:color w:val="auto"/>
              </w:rPr>
              <w:t>Accounts payable</w:t>
            </w: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5,467</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39,185</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380"/>
              <w:spacing w:after="0"/>
              <w:rPr>
                <w:sz w:val="20"/>
                <w:szCs w:val="20"/>
                <w:color w:val="auto"/>
              </w:rPr>
            </w:pPr>
            <w:r>
              <w:rPr>
                <w:rFonts w:ascii="Arial" w:cs="Arial" w:eastAsia="Arial" w:hAnsi="Arial"/>
                <w:sz w:val="18"/>
                <w:szCs w:val="18"/>
                <w:color w:val="auto"/>
              </w:rPr>
              <w:t>Accrued liabilities and other</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9,481</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(580)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380"/>
              <w:spacing w:after="0"/>
              <w:rPr>
                <w:sz w:val="20"/>
                <w:szCs w:val="20"/>
                <w:color w:val="auto"/>
              </w:rPr>
            </w:pPr>
            <w:r>
              <w:rPr>
                <w:rFonts w:ascii="Arial" w:cs="Arial" w:eastAsia="Arial" w:hAnsi="Arial"/>
                <w:sz w:val="18"/>
                <w:szCs w:val="18"/>
                <w:color w:val="auto"/>
              </w:rPr>
              <w:t>Accrued employee compensation</w:t>
            </w: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11,569</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12,850</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380"/>
              <w:spacing w:after="0"/>
              <w:rPr>
                <w:sz w:val="20"/>
                <w:szCs w:val="20"/>
                <w:color w:val="auto"/>
              </w:rPr>
            </w:pPr>
            <w:r>
              <w:rPr>
                <w:rFonts w:ascii="Arial" w:cs="Arial" w:eastAsia="Arial" w:hAnsi="Arial"/>
                <w:sz w:val="18"/>
                <w:szCs w:val="18"/>
                <w:color w:val="auto"/>
              </w:rPr>
              <w:t>Accrued facility consolidation charge</w:t>
            </w: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(1,782)</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(2,195)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380"/>
              <w:spacing w:after="0"/>
              <w:rPr>
                <w:sz w:val="20"/>
                <w:szCs w:val="20"/>
                <w:color w:val="auto"/>
              </w:rPr>
            </w:pPr>
            <w:r>
              <w:rPr>
                <w:rFonts w:ascii="Arial" w:cs="Arial" w:eastAsia="Arial" w:hAnsi="Arial"/>
                <w:sz w:val="18"/>
                <w:szCs w:val="18"/>
                <w:color w:val="auto"/>
              </w:rPr>
              <w:t>Income taxes payable</w:t>
            </w: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17,421</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8,450</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380"/>
              <w:spacing w:after="0"/>
              <w:rPr>
                <w:sz w:val="20"/>
                <w:szCs w:val="20"/>
                <w:color w:val="auto"/>
              </w:rPr>
            </w:pPr>
            <w:r>
              <w:rPr>
                <w:rFonts w:ascii="Arial" w:cs="Arial" w:eastAsia="Arial" w:hAnsi="Arial"/>
                <w:sz w:val="18"/>
                <w:szCs w:val="18"/>
                <w:color w:val="auto"/>
              </w:rPr>
              <w:t>Deferred income</w:t>
            </w: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rPr>
              <w:t>(1,060)</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6,136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8120" w:type="dxa"/>
            <w:vAlign w:val="bottom"/>
          </w:tcPr>
          <w:p>
            <w:pPr>
              <w:ind w:left="520"/>
              <w:spacing w:after="0"/>
              <w:rPr>
                <w:sz w:val="20"/>
                <w:szCs w:val="20"/>
                <w:color w:val="auto"/>
              </w:rPr>
            </w:pPr>
            <w:r>
              <w:rPr>
                <w:rFonts w:ascii="Arial" w:cs="Arial" w:eastAsia="Arial" w:hAnsi="Arial"/>
                <w:sz w:val="18"/>
                <w:szCs w:val="18"/>
                <w:color w:val="auto"/>
              </w:rPr>
              <w:t>Net cash provided by operating activities</w:t>
            </w:r>
          </w:p>
        </w:tc>
        <w:tc>
          <w:tcPr>
            <w:tcW w:w="300" w:type="dxa"/>
            <w:vAlign w:val="bottom"/>
          </w:tcPr>
          <w:p>
            <w:pPr>
              <w:spacing w:after="0"/>
              <w:rPr>
                <w:sz w:val="20"/>
                <w:szCs w:val="20"/>
                <w:color w:val="auto"/>
              </w:rPr>
            </w:pPr>
          </w:p>
        </w:tc>
        <w:tc>
          <w:tcPr>
            <w:tcW w:w="600" w:type="dxa"/>
            <w:vAlign w:val="bottom"/>
            <w:tcBorders>
              <w:top w:val="single" w:sz="8" w:color="808080"/>
              <w:bottom w:val="single" w:sz="8" w:color="808080"/>
            </w:tcBorders>
          </w:tcPr>
          <w:p>
            <w:pPr>
              <w:jc w:val="right"/>
              <w:spacing w:after="0"/>
              <w:rPr>
                <w:sz w:val="20"/>
                <w:szCs w:val="20"/>
                <w:color w:val="auto"/>
              </w:rPr>
            </w:pPr>
            <w:r>
              <w:rPr>
                <w:rFonts w:ascii="Arial" w:cs="Arial" w:eastAsia="Arial" w:hAnsi="Arial"/>
                <w:sz w:val="18"/>
                <w:szCs w:val="18"/>
                <w:color w:val="auto"/>
                <w:w w:val="89"/>
              </w:rPr>
              <w:t>153,698</w:t>
            </w:r>
          </w:p>
        </w:tc>
        <w:tc>
          <w:tcPr>
            <w:tcW w:w="3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Borders>
              <w:top w:val="single" w:sz="8" w:color="808080"/>
              <w:bottom w:val="single" w:sz="8" w:color="808080"/>
            </w:tcBorders>
          </w:tcPr>
          <w:p>
            <w:pPr>
              <w:jc w:val="right"/>
              <w:spacing w:after="0"/>
              <w:rPr>
                <w:sz w:val="20"/>
                <w:szCs w:val="20"/>
                <w:color w:val="auto"/>
              </w:rPr>
            </w:pPr>
            <w:r>
              <w:rPr>
                <w:rFonts w:ascii="Arial" w:cs="Arial" w:eastAsia="Arial" w:hAnsi="Arial"/>
                <w:sz w:val="18"/>
                <w:szCs w:val="18"/>
                <w:color w:val="auto"/>
                <w:w w:val="89"/>
              </w:rPr>
              <w:t>109,433</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8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12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120"/>
              <w:spacing w:after="0"/>
              <w:rPr>
                <w:sz w:val="20"/>
                <w:szCs w:val="20"/>
                <w:color w:val="auto"/>
              </w:rPr>
            </w:pPr>
            <w:r>
              <w:rPr>
                <w:rFonts w:ascii="Arial" w:cs="Arial" w:eastAsia="Arial" w:hAnsi="Arial"/>
                <w:sz w:val="18"/>
                <w:szCs w:val="18"/>
                <w:color w:val="auto"/>
              </w:rPr>
              <w:t>Purchases of short-term investments</w:t>
            </w: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(88,070)</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(95,417)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Sales and maturities of short-term investments</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63,227</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78,786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120"/>
              <w:spacing w:after="0"/>
              <w:rPr>
                <w:sz w:val="20"/>
                <w:szCs w:val="20"/>
                <w:color w:val="auto"/>
              </w:rPr>
            </w:pPr>
            <w:r>
              <w:rPr>
                <w:rFonts w:ascii="Arial" w:cs="Arial" w:eastAsia="Arial" w:hAnsi="Arial"/>
                <w:sz w:val="18"/>
                <w:szCs w:val="18"/>
                <w:color w:val="auto"/>
              </w:rPr>
              <w:t>Purchases of investments and loans advanced</w:t>
            </w: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rPr>
              <w:t>(2,200)</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(10,220)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Purchases of property and equipment</w:t>
            </w: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5"/>
              </w:rPr>
              <w:t>(23,753)</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5"/>
              </w:rPr>
              <w:t>(28,542)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120"/>
              <w:spacing w:after="0"/>
              <w:rPr>
                <w:sz w:val="20"/>
                <w:szCs w:val="20"/>
                <w:color w:val="auto"/>
              </w:rPr>
            </w:pPr>
            <w:r>
              <w:rPr>
                <w:rFonts w:ascii="Arial" w:cs="Arial" w:eastAsia="Arial" w:hAnsi="Arial"/>
                <w:sz w:val="18"/>
                <w:szCs w:val="18"/>
                <w:color w:val="auto"/>
              </w:rPr>
              <w:t>Purchases of technology licenses and other</w:t>
            </w: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(16,294)</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rPr>
              <w:t>(1,697)</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8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520"/>
              <w:spacing w:after="0"/>
              <w:rPr>
                <w:sz w:val="20"/>
                <w:szCs w:val="20"/>
                <w:color w:val="auto"/>
              </w:rPr>
            </w:pPr>
            <w:r>
              <w:rPr>
                <w:rFonts w:ascii="Arial" w:cs="Arial" w:eastAsia="Arial" w:hAnsi="Arial"/>
                <w:sz w:val="18"/>
                <w:szCs w:val="18"/>
                <w:color w:val="auto"/>
              </w:rPr>
              <w:t>Net cash used in investing activities</w:t>
            </w: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5"/>
              </w:rPr>
              <w:t>(67,090)</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95"/>
              </w:rPr>
              <w:t>(57,090)</w:t>
            </w:r>
          </w:p>
        </w:tc>
        <w:tc>
          <w:tcPr>
            <w:tcW w:w="0" w:type="dxa"/>
            <w:vAlign w:val="bottom"/>
          </w:tcPr>
          <w:p>
            <w:pPr>
              <w:spacing w:after="0"/>
              <w:rPr>
                <w:sz w:val="1"/>
                <w:szCs w:val="1"/>
                <w:color w:val="auto"/>
              </w:rPr>
            </w:pPr>
          </w:p>
        </w:tc>
      </w:tr>
      <w:tr>
        <w:trPr>
          <w:trHeight w:val="237"/>
        </w:trPr>
        <w:tc>
          <w:tcPr>
            <w:tcW w:w="814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00" w:type="dxa"/>
            <w:vAlign w:val="bottom"/>
          </w:tcPr>
          <w:p>
            <w:pPr>
              <w:spacing w:after="0"/>
              <w:rPr>
                <w:sz w:val="20"/>
                <w:szCs w:val="20"/>
                <w:color w:val="auto"/>
              </w:rPr>
            </w:pPr>
          </w:p>
        </w:tc>
        <w:tc>
          <w:tcPr>
            <w:tcW w:w="600" w:type="dxa"/>
            <w:vAlign w:val="bottom"/>
            <w:tcBorders>
              <w:top w:val="single" w:sz="8" w:color="808080"/>
            </w:tcBorders>
          </w:tcPr>
          <w:p>
            <w:pPr>
              <w:spacing w:after="0"/>
              <w:rPr>
                <w:sz w:val="20"/>
                <w:szCs w:val="20"/>
                <w:color w:val="auto"/>
              </w:rPr>
            </w:pPr>
          </w:p>
        </w:tc>
        <w:tc>
          <w:tcPr>
            <w:tcW w:w="3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Borders>
              <w:top w:val="single" w:sz="8" w:color="808080"/>
            </w:tcBorders>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Proceeds from the issuance of common stock, net of repurchases</w:t>
            </w: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89,849</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71,598</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tcPr>
          <w:p>
            <w:pPr>
              <w:ind w:left="120"/>
              <w:spacing w:after="0"/>
              <w:rPr>
                <w:sz w:val="20"/>
                <w:szCs w:val="20"/>
                <w:color w:val="auto"/>
              </w:rPr>
            </w:pPr>
            <w:r>
              <w:rPr>
                <w:rFonts w:ascii="Arial" w:cs="Arial" w:eastAsia="Arial" w:hAnsi="Arial"/>
                <w:sz w:val="18"/>
                <w:szCs w:val="18"/>
                <w:color w:val="auto"/>
              </w:rPr>
              <w:t>Principal payments on capital lease obligations</w:t>
            </w: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rPr>
              <w:t>(9,026)</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8"/>
                <w:szCs w:val="18"/>
                <w:color w:val="auto"/>
              </w:rPr>
              <w:t>(4,194)</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8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ind w:left="520"/>
              <w:spacing w:after="0"/>
              <w:rPr>
                <w:sz w:val="20"/>
                <w:szCs w:val="20"/>
                <w:color w:val="auto"/>
              </w:rPr>
            </w:pPr>
            <w:r>
              <w:rPr>
                <w:rFonts w:ascii="Arial" w:cs="Arial" w:eastAsia="Arial" w:hAnsi="Arial"/>
                <w:sz w:val="18"/>
                <w:szCs w:val="18"/>
                <w:color w:val="auto"/>
              </w:rPr>
              <w:t>Net cash provided by financing activities</w:t>
            </w:r>
          </w:p>
        </w:tc>
        <w:tc>
          <w:tcPr>
            <w:tcW w:w="30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80,823</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rPr>
              <w:t>67,404</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814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3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167,431</w:t>
            </w:r>
          </w:p>
        </w:tc>
        <w:tc>
          <w:tcPr>
            <w:tcW w:w="3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119,747</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2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beginning of period</w:t>
            </w:r>
          </w:p>
        </w:tc>
        <w:tc>
          <w:tcPr>
            <w:tcW w:w="30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224,399</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125,316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3"/>
        </w:trPr>
        <w:tc>
          <w:tcPr>
            <w:tcW w:w="814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391,830</w:t>
            </w:r>
          </w:p>
        </w:tc>
        <w:tc>
          <w:tcPr>
            <w:tcW w:w="300" w:type="dxa"/>
            <w:vAlign w:val="bottom"/>
          </w:tcPr>
          <w:p>
            <w:pPr>
              <w:spacing w:after="0"/>
              <w:rPr>
                <w:sz w:val="20"/>
                <w:szCs w:val="20"/>
                <w:color w:val="auto"/>
              </w:rPr>
            </w:pP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245,063</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12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89"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40"/>
          </w:cols>
          <w:pgMar w:left="240" w:top="419" w:right="51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85" w:lineRule="exact"/>
        <w:rPr>
          <w:sz w:val="20"/>
          <w:szCs w:val="20"/>
          <w:color w:val="auto"/>
        </w:rPr>
      </w:pPr>
    </w:p>
    <w:p>
      <w:pPr>
        <w:ind w:right="7160" w:firstLine="8"/>
        <w:spacing w:after="0" w:line="464" w:lineRule="auto"/>
        <w:tabs>
          <w:tab w:leader="none" w:pos="180"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ind w:right="100" w:firstLine="225"/>
        <w:spacing w:after="0" w:line="270" w:lineRule="auto"/>
        <w:rPr>
          <w:sz w:val="20"/>
          <w:szCs w:val="20"/>
          <w:color w:val="auto"/>
        </w:rPr>
      </w:pPr>
      <w:r>
        <w:rPr>
          <w:rFonts w:ascii="Arial" w:cs="Arial" w:eastAsia="Arial" w:hAnsi="Arial"/>
          <w:sz w:val="17"/>
          <w:szCs w:val="17"/>
          <w:color w:val="auto"/>
        </w:rPr>
        <w:t>Marvell Technology Group Ltd. (the “Company”), a Bermuda company, was incorporated on January 11, 1995. The Company is a leading global semiconductor provider of high-performance analog, mixed-signal and digital signal processing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 On January 21, 2001, the Company acquired Galileo Technology Ltd. (“Galileo”), an Israeli corporation. Galileo develops high-performance internetworking and switching products. In January 2003, Galileo’s name was changed to Marvell Semiconductor Israel Ltd. (MSIL). On June 19, 2002, the Company acquired SysKonnect GmbH (“SysKonnect”), a German corporation. SysKonnect develops and markets client-server products. On June 27, 2003, the Company acquired RADLAN Computer Communications Ltd. (RADLAN), a leading provider of embedded networking software. On November 24, 2003, the Company acquired Asica, Inc. (Asica). Asica designs and develops digital signal processors and microprocessors for embedded applications.</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189" w:lineRule="exact"/>
        <w:rPr>
          <w:sz w:val="20"/>
          <w:szCs w:val="20"/>
          <w:color w:val="auto"/>
        </w:rPr>
      </w:pPr>
    </w:p>
    <w:p>
      <w:pPr>
        <w:ind w:right="100" w:firstLine="222"/>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2005 will be comprised of 52 weeks. For presentation purposes only, the financial statements and notes refer to January 31 as the Company’s year-end and April 30, July 31 and October 31 as the Company’s quarter-ends.</w:t>
      </w:r>
    </w:p>
    <w:p>
      <w:pPr>
        <w:spacing w:after="0" w:line="160" w:lineRule="exact"/>
        <w:rPr>
          <w:sz w:val="20"/>
          <w:szCs w:val="20"/>
          <w:color w:val="auto"/>
        </w:rPr>
      </w:pPr>
    </w:p>
    <w:p>
      <w:pPr>
        <w:ind w:right="20" w:firstLine="225"/>
        <w:spacing w:after="0" w:line="288" w:lineRule="auto"/>
        <w:rPr>
          <w:sz w:val="20"/>
          <w:szCs w:val="20"/>
          <w:color w:val="auto"/>
        </w:rPr>
      </w:pPr>
      <w:r>
        <w:rPr>
          <w:rFonts w:ascii="Arial" w:cs="Arial" w:eastAsia="Arial" w:hAnsi="Arial"/>
          <w:sz w:val="16"/>
          <w:szCs w:val="16"/>
          <w:color w:val="auto"/>
        </w:rPr>
        <w:t>On February 25, 2004, the Board of Directors approved a 2 for 1 stock split of the Company’s common stock, to be effected pursuant to the issuance of additional shares. The stock split was subject to shareholder approval of an increase in the Company’s authorized share capital at the Company’s 2004 Annual General Meeting. On May 28, 2004, shareholders at the Company’s 2004 Annual General Meeting approved an increase in the authorized share capital by</w:t>
      </w:r>
    </w:p>
    <w:p>
      <w:pPr>
        <w:jc w:val="both"/>
        <w:ind w:right="20"/>
        <w:spacing w:after="0" w:line="277" w:lineRule="auto"/>
        <w:rPr>
          <w:sz w:val="20"/>
          <w:szCs w:val="20"/>
          <w:color w:val="auto"/>
        </w:rPr>
      </w:pPr>
      <w:r>
        <w:rPr>
          <w:rFonts w:ascii="Arial" w:cs="Arial" w:eastAsia="Arial" w:hAnsi="Arial"/>
          <w:sz w:val="17"/>
          <w:szCs w:val="17"/>
          <w:color w:val="auto"/>
        </w:rPr>
        <w:t>250 million shares of common stock. Stock certificates representing one additional share for each share held were delivered on June 28, 2004 (payment date) to all shareholders of record at the close of business on June 14, 2004 (record date). All share and per share amounts in these condensed consolidated financial statements and related notes have been retroactively adjusted to reflect the stock split for all periods presented.</w:t>
      </w:r>
    </w:p>
    <w:p>
      <w:pPr>
        <w:spacing w:after="0" w:line="133" w:lineRule="exact"/>
        <w:rPr>
          <w:sz w:val="20"/>
          <w:szCs w:val="20"/>
          <w:color w:val="auto"/>
        </w:rPr>
      </w:pPr>
    </w:p>
    <w:p>
      <w:pPr>
        <w:ind w:firstLine="222"/>
        <w:spacing w:after="0" w:line="255"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October 31, 2004, the results of its operations for the three and nine months ended October 31, 2004 and 2003, and its cash flows for the nine months ended October 31, 2004 and 2003. These condensed consolidated financial statements and related notes are unaudited and should be read in conjunction with the Company’s audited financial statements and related notes included in the Company’s 2004 Annual Report on Form 10-K. The results of operations for the three and nine months ended October 31, 2004 are not necessarily indicative of the results that may be expected for any other interim period or for the full fiscal year.</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02" w:lineRule="exact"/>
        <w:rPr>
          <w:sz w:val="20"/>
          <w:szCs w:val="20"/>
          <w:color w:val="auto"/>
        </w:rPr>
      </w:pPr>
    </w:p>
    <w:p>
      <w:pPr>
        <w:ind w:right="200" w:firstLine="222"/>
        <w:spacing w:after="0" w:line="271" w:lineRule="auto"/>
        <w:rPr>
          <w:sz w:val="20"/>
          <w:szCs w:val="20"/>
          <w:color w:val="auto"/>
        </w:rPr>
      </w:pPr>
      <w:r>
        <w:rPr>
          <w:rFonts w:ascii="Arial" w:cs="Arial" w:eastAsia="Arial" w:hAnsi="Arial"/>
          <w:sz w:val="17"/>
          <w:szCs w:val="17"/>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a portion of the Company’s sales are made through distributors under agreements allowing for price protection and rights of return on product unsold by the distributors. Product revenue on sales made through distributors with price protection and rights of return on products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3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firstLine="222"/>
        <w:spacing w:after="0" w:line="308" w:lineRule="auto"/>
        <w:rPr>
          <w:sz w:val="20"/>
          <w:szCs w:val="20"/>
          <w:color w:val="auto"/>
        </w:rPr>
      </w:pPr>
      <w:r>
        <w:rPr>
          <w:rFonts w:ascii="Arial" w:cs="Arial" w:eastAsia="Arial" w:hAnsi="Arial"/>
          <w:sz w:val="17"/>
          <w:szCs w:val="17"/>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0" w:lineRule="exact"/>
        <w:rPr>
          <w:sz w:val="20"/>
          <w:szCs w:val="20"/>
          <w:color w:val="auto"/>
        </w:rPr>
      </w:pPr>
    </w:p>
    <w:p>
      <w:pPr>
        <w:ind w:right="240" w:firstLine="222"/>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Development revenue is recognized under the proportionate performance method, with the associated costs included in research and development expense. The Company estimates the percentage-of-completion of its development contracts based on an analysis of progress toward completion.</w:t>
      </w:r>
    </w:p>
    <w:p>
      <w:pPr>
        <w:spacing w:after="0" w:line="141" w:lineRule="exact"/>
        <w:rPr>
          <w:sz w:val="20"/>
          <w:szCs w:val="20"/>
          <w:color w:val="auto"/>
        </w:rPr>
      </w:pPr>
    </w:p>
    <w:p>
      <w:pPr>
        <w:ind w:right="80" w:firstLine="225"/>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and determinable and collectibility is probable. Revenue from post-contract customer support and any other future deliverables is deferred and earned over the support period or as contract elements are delivered.</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48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160" w:type="dxa"/>
            <w:vAlign w:val="bottom"/>
            <w:gridSpan w:val="3"/>
          </w:tcPr>
          <w:p>
            <w:pPr>
              <w:ind w:left="60"/>
              <w:spacing w:after="0"/>
              <w:rPr>
                <w:sz w:val="20"/>
                <w:szCs w:val="20"/>
                <w:color w:val="auto"/>
              </w:rPr>
            </w:pPr>
            <w:r>
              <w:rPr>
                <w:rFonts w:ascii="Arial" w:cs="Arial" w:eastAsia="Arial" w:hAnsi="Arial"/>
                <w:sz w:val="14"/>
                <w:szCs w:val="14"/>
                <w:b w:val="1"/>
                <w:bCs w:val="1"/>
                <w:color w:val="auto"/>
                <w:w w:val="96"/>
              </w:rPr>
              <w:t>October 31, 2004</w:t>
            </w:r>
          </w:p>
        </w:tc>
        <w:tc>
          <w:tcPr>
            <w:tcW w:w="1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60" w:type="dxa"/>
            <w:vAlign w:val="bottom"/>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48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180" w:type="dxa"/>
            <w:vAlign w:val="bottom"/>
            <w:gridSpan w:val="4"/>
            <w:vMerge w:val="restart"/>
          </w:tcPr>
          <w:p>
            <w:pPr>
              <w:jc w:val="center"/>
              <w:ind w:right="540"/>
              <w:spacing w:after="0"/>
              <w:rPr>
                <w:sz w:val="20"/>
                <w:szCs w:val="20"/>
                <w:color w:val="auto"/>
              </w:rPr>
            </w:pPr>
            <w:r>
              <w:rPr>
                <w:rFonts w:ascii="Arial" w:cs="Arial" w:eastAsia="Arial" w:hAnsi="Arial"/>
                <w:sz w:val="14"/>
                <w:szCs w:val="14"/>
                <w:b w:val="1"/>
                <w:bCs w:val="1"/>
                <w:color w:val="auto"/>
                <w:w w:val="93"/>
              </w:rPr>
              <w:t>Amortized</w:t>
            </w:r>
          </w:p>
        </w:tc>
        <w:tc>
          <w:tcPr>
            <w:tcW w:w="1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gridSpan w:val="4"/>
          </w:tcPr>
          <w:p>
            <w:pPr>
              <w:jc w:val="center"/>
              <w:ind w:right="1060"/>
              <w:spacing w:after="0"/>
              <w:rPr>
                <w:sz w:val="20"/>
                <w:szCs w:val="20"/>
                <w:color w:val="auto"/>
              </w:rPr>
            </w:pPr>
            <w:r>
              <w:rPr>
                <w:rFonts w:ascii="Arial" w:cs="Arial" w:eastAsia="Arial" w:hAnsi="Arial"/>
                <w:sz w:val="14"/>
                <w:szCs w:val="14"/>
                <w:b w:val="1"/>
                <w:bCs w:val="1"/>
                <w:color w:val="auto"/>
                <w:w w:val="88"/>
              </w:rPr>
              <w:t>Gross</w:t>
            </w: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94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8"/>
              </w:rPr>
              <w:t>Gross</w:t>
            </w: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320" w:type="dxa"/>
            <w:vAlign w:val="bottom"/>
            <w:gridSpan w:val="5"/>
            <w:vMerge w:val="restart"/>
          </w:tcPr>
          <w:p>
            <w:pPr>
              <w:ind w:left="34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180" w:type="dxa"/>
            <w:vAlign w:val="bottom"/>
            <w:gridSpan w:val="4"/>
            <w:vMerge w:val="continue"/>
          </w:tcPr>
          <w:p>
            <w:pPr>
              <w:spacing w:after="0"/>
              <w:rPr>
                <w:sz w:val="12"/>
                <w:szCs w:val="12"/>
                <w:color w:val="auto"/>
              </w:rPr>
            </w:pPr>
          </w:p>
        </w:tc>
        <w:tc>
          <w:tcPr>
            <w:tcW w:w="180" w:type="dxa"/>
            <w:vAlign w:val="bottom"/>
          </w:tcPr>
          <w:p>
            <w:pPr>
              <w:spacing w:after="0"/>
              <w:rPr>
                <w:sz w:val="12"/>
                <w:szCs w:val="12"/>
                <w:color w:val="auto"/>
              </w:rPr>
            </w:pPr>
          </w:p>
        </w:tc>
        <w:tc>
          <w:tcPr>
            <w:tcW w:w="1960" w:type="dxa"/>
            <w:vAlign w:val="bottom"/>
            <w:gridSpan w:val="5"/>
          </w:tcPr>
          <w:p>
            <w:pPr>
              <w:jc w:val="center"/>
              <w:ind w:right="520"/>
              <w:spacing w:after="0" w:line="149" w:lineRule="exact"/>
              <w:rPr>
                <w:sz w:val="20"/>
                <w:szCs w:val="20"/>
                <w:color w:val="auto"/>
              </w:rPr>
            </w:pPr>
            <w:r>
              <w:rPr>
                <w:rFonts w:ascii="Arial" w:cs="Arial" w:eastAsia="Arial" w:hAnsi="Arial"/>
                <w:sz w:val="14"/>
                <w:szCs w:val="14"/>
                <w:b w:val="1"/>
                <w:bCs w:val="1"/>
                <w:color w:val="auto"/>
                <w:w w:val="95"/>
              </w:rPr>
              <w:t>Unrealized</w:t>
            </w:r>
          </w:p>
        </w:tc>
        <w:tc>
          <w:tcPr>
            <w:tcW w:w="1140" w:type="dxa"/>
            <w:vAlign w:val="bottom"/>
            <w:gridSpan w:val="4"/>
          </w:tcPr>
          <w:p>
            <w:pPr>
              <w:jc w:val="center"/>
              <w:ind w:right="34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20" w:type="dxa"/>
            <w:vAlign w:val="bottom"/>
            <w:gridSpan w:val="5"/>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8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80" w:type="dxa"/>
            <w:vAlign w:val="bottom"/>
            <w:gridSpan w:val="4"/>
          </w:tcPr>
          <w:p>
            <w:pPr>
              <w:jc w:val="center"/>
              <w:ind w:right="540"/>
              <w:spacing w:after="0"/>
              <w:rPr>
                <w:sz w:val="20"/>
                <w:szCs w:val="20"/>
                <w:color w:val="auto"/>
              </w:rPr>
            </w:pPr>
            <w:r>
              <w:rPr>
                <w:rFonts w:ascii="Arial" w:cs="Arial" w:eastAsia="Arial" w:hAnsi="Arial"/>
                <w:sz w:val="14"/>
                <w:szCs w:val="14"/>
                <w:b w:val="1"/>
                <w:bCs w:val="1"/>
                <w:color w:val="auto"/>
                <w:w w:val="89"/>
              </w:rPr>
              <w:t>Cost</w:t>
            </w:r>
          </w:p>
        </w:tc>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420" w:type="dxa"/>
            <w:vAlign w:val="bottom"/>
            <w:gridSpan w:val="4"/>
          </w:tcPr>
          <w:p>
            <w:pPr>
              <w:jc w:val="center"/>
              <w:ind w:right="1060"/>
              <w:spacing w:after="0"/>
              <w:rPr>
                <w:sz w:val="20"/>
                <w:szCs w:val="20"/>
                <w:color w:val="auto"/>
              </w:rPr>
            </w:pPr>
            <w:r>
              <w:rPr>
                <w:rFonts w:ascii="Arial" w:cs="Arial" w:eastAsia="Arial" w:hAnsi="Arial"/>
                <w:sz w:val="14"/>
                <w:szCs w:val="14"/>
                <w:b w:val="1"/>
                <w:bCs w:val="1"/>
                <w:color w:val="auto"/>
                <w:w w:val="92"/>
              </w:rPr>
              <w:t>Gains</w:t>
            </w:r>
          </w:p>
        </w:tc>
        <w:tc>
          <w:tcPr>
            <w:tcW w:w="1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4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2"/>
              </w:rPr>
              <w:t>Losses</w:t>
            </w: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320" w:type="dxa"/>
            <w:vAlign w:val="bottom"/>
            <w:gridSpan w:val="5"/>
          </w:tcPr>
          <w:p>
            <w:pPr>
              <w:ind w:left="3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60" w:type="dxa"/>
            <w:vAlign w:val="bottom"/>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860" w:type="dxa"/>
            <w:vAlign w:val="bottom"/>
          </w:tcPr>
          <w:p>
            <w:pPr>
              <w:spacing w:after="0"/>
              <w:rPr>
                <w:sz w:val="6"/>
                <w:szCs w:val="6"/>
                <w:color w:val="auto"/>
              </w:rPr>
            </w:pPr>
          </w:p>
        </w:tc>
        <w:tc>
          <w:tcPr>
            <w:tcW w:w="40" w:type="dxa"/>
            <w:vAlign w:val="bottom"/>
          </w:tcPr>
          <w:p>
            <w:pPr>
              <w:spacing w:after="0"/>
              <w:rPr>
                <w:sz w:val="6"/>
                <w:szCs w:val="6"/>
                <w:color w:val="auto"/>
              </w:rPr>
            </w:pPr>
          </w:p>
        </w:tc>
        <w:tc>
          <w:tcPr>
            <w:tcW w:w="440" w:type="dxa"/>
            <w:vAlign w:val="bottom"/>
          </w:tcPr>
          <w:p>
            <w:pPr>
              <w:spacing w:after="0"/>
              <w:rPr>
                <w:sz w:val="6"/>
                <w:szCs w:val="6"/>
                <w:color w:val="auto"/>
              </w:rPr>
            </w:pPr>
          </w:p>
        </w:tc>
        <w:tc>
          <w:tcPr>
            <w:tcW w:w="60" w:type="dxa"/>
            <w:vAlign w:val="bottom"/>
          </w:tcPr>
          <w:p>
            <w:pPr>
              <w:spacing w:after="0"/>
              <w:rPr>
                <w:sz w:val="6"/>
                <w:szCs w:val="6"/>
                <w:color w:val="auto"/>
              </w:rPr>
            </w:pPr>
          </w:p>
        </w:tc>
        <w:tc>
          <w:tcPr>
            <w:tcW w:w="580" w:type="dxa"/>
            <w:vAlign w:val="bottom"/>
          </w:tcPr>
          <w:p>
            <w:pPr>
              <w:spacing w:after="0"/>
              <w:rPr>
                <w:sz w:val="6"/>
                <w:szCs w:val="6"/>
                <w:color w:val="auto"/>
              </w:rPr>
            </w:pPr>
          </w:p>
        </w:tc>
        <w:tc>
          <w:tcPr>
            <w:tcW w:w="20" w:type="dxa"/>
            <w:vAlign w:val="bottom"/>
          </w:tcPr>
          <w:p>
            <w:pPr>
              <w:spacing w:after="0"/>
              <w:rPr>
                <w:sz w:val="6"/>
                <w:szCs w:val="6"/>
                <w:color w:val="auto"/>
              </w:rPr>
            </w:pPr>
          </w:p>
        </w:tc>
        <w:tc>
          <w:tcPr>
            <w:tcW w:w="56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40" w:type="dxa"/>
            <w:vAlign w:val="bottom"/>
          </w:tcPr>
          <w:p>
            <w:pPr>
              <w:spacing w:after="0"/>
              <w:rPr>
                <w:sz w:val="6"/>
                <w:szCs w:val="6"/>
                <w:color w:val="auto"/>
              </w:rPr>
            </w:pPr>
          </w:p>
        </w:tc>
        <w:tc>
          <w:tcPr>
            <w:tcW w:w="26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180" w:type="dxa"/>
            <w:vAlign w:val="bottom"/>
          </w:tcPr>
          <w:p>
            <w:pPr>
              <w:spacing w:after="0"/>
              <w:rPr>
                <w:sz w:val="6"/>
                <w:szCs w:val="6"/>
                <w:color w:val="auto"/>
              </w:rPr>
            </w:pPr>
          </w:p>
        </w:tc>
        <w:tc>
          <w:tcPr>
            <w:tcW w:w="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 w:type="dxa"/>
            <w:vAlign w:val="bottom"/>
          </w:tcPr>
          <w:p>
            <w:pPr>
              <w:spacing w:after="0"/>
              <w:rPr>
                <w:sz w:val="6"/>
                <w:szCs w:val="6"/>
                <w:color w:val="auto"/>
              </w:rPr>
            </w:pPr>
          </w:p>
        </w:tc>
        <w:tc>
          <w:tcPr>
            <w:tcW w:w="160" w:type="dxa"/>
            <w:vAlign w:val="bottom"/>
          </w:tcPr>
          <w:p>
            <w:pPr>
              <w:spacing w:after="0"/>
              <w:rPr>
                <w:sz w:val="6"/>
                <w:szCs w:val="6"/>
                <w:color w:val="auto"/>
              </w:rPr>
            </w:pPr>
          </w:p>
        </w:tc>
        <w:tc>
          <w:tcPr>
            <w:tcW w:w="40" w:type="dxa"/>
            <w:vAlign w:val="bottom"/>
          </w:tcPr>
          <w:p>
            <w:pPr>
              <w:spacing w:after="0"/>
              <w:rPr>
                <w:sz w:val="6"/>
                <w:szCs w:val="6"/>
                <w:color w:val="auto"/>
              </w:rPr>
            </w:pPr>
          </w:p>
        </w:tc>
        <w:tc>
          <w:tcPr>
            <w:tcW w:w="460" w:type="dxa"/>
            <w:vAlign w:val="bottom"/>
          </w:tcPr>
          <w:p>
            <w:pPr>
              <w:spacing w:after="0"/>
              <w:rPr>
                <w:sz w:val="6"/>
                <w:szCs w:val="6"/>
                <w:color w:val="auto"/>
              </w:rPr>
            </w:pPr>
          </w:p>
        </w:tc>
        <w:tc>
          <w:tcPr>
            <w:tcW w:w="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6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$ 227,772</w:t>
            </w:r>
          </w:p>
        </w:tc>
        <w:tc>
          <w:tcPr>
            <w:tcW w:w="5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$ 10</w:t>
            </w:r>
          </w:p>
        </w:tc>
        <w:tc>
          <w:tcPr>
            <w:tcW w:w="6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ind w:right="560"/>
              <w:spacing w:after="0"/>
              <w:rPr>
                <w:sz w:val="20"/>
                <w:szCs w:val="20"/>
                <w:color w:val="auto"/>
              </w:rPr>
            </w:pPr>
            <w:r>
              <w:rPr>
                <w:rFonts w:ascii="Arial" w:cs="Arial" w:eastAsia="Arial" w:hAnsi="Arial"/>
                <w:sz w:val="18"/>
                <w:szCs w:val="18"/>
                <w:color w:val="auto"/>
              </w:rPr>
              <w:t>$(475)</w:t>
            </w:r>
          </w:p>
        </w:tc>
        <w:tc>
          <w:tcPr>
            <w:tcW w:w="134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$ 227,307</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140" w:type="dxa"/>
            <w:vAlign w:val="bottom"/>
            <w:gridSpan w:val="5"/>
          </w:tcPr>
          <w:p>
            <w:pPr>
              <w:jc w:val="right"/>
              <w:spacing w:after="0"/>
              <w:rPr>
                <w:sz w:val="20"/>
                <w:szCs w:val="20"/>
                <w:color w:val="auto"/>
              </w:rPr>
            </w:pPr>
            <w:r>
              <w:rPr>
                <w:rFonts w:ascii="Arial" w:cs="Arial" w:eastAsia="Arial" w:hAnsi="Arial"/>
                <w:sz w:val="18"/>
                <w:szCs w:val="18"/>
                <w:color w:val="auto"/>
              </w:rPr>
              <w:t>182,008</w:t>
            </w: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146</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40" w:type="dxa"/>
            <w:vAlign w:val="bottom"/>
            <w:gridSpan w:val="4"/>
          </w:tcPr>
          <w:p>
            <w:pPr>
              <w:jc w:val="right"/>
              <w:ind w:right="560"/>
              <w:spacing w:after="0"/>
              <w:rPr>
                <w:sz w:val="20"/>
                <w:szCs w:val="20"/>
                <w:color w:val="auto"/>
              </w:rPr>
            </w:pPr>
            <w:r>
              <w:rPr>
                <w:rFonts w:ascii="Arial" w:cs="Arial" w:eastAsia="Arial" w:hAnsi="Arial"/>
                <w:sz w:val="18"/>
                <w:szCs w:val="18"/>
                <w:color w:val="auto"/>
              </w:rPr>
              <w:t>(271)</w:t>
            </w:r>
          </w:p>
        </w:tc>
        <w:tc>
          <w:tcPr>
            <w:tcW w:w="1340" w:type="dxa"/>
            <w:vAlign w:val="bottom"/>
            <w:gridSpan w:val="7"/>
          </w:tcPr>
          <w:p>
            <w:pPr>
              <w:jc w:val="right"/>
              <w:spacing w:after="0"/>
              <w:rPr>
                <w:sz w:val="20"/>
                <w:szCs w:val="20"/>
                <w:color w:val="auto"/>
              </w:rPr>
            </w:pPr>
            <w:r>
              <w:rPr>
                <w:rFonts w:ascii="Arial" w:cs="Arial" w:eastAsia="Arial" w:hAnsi="Arial"/>
                <w:sz w:val="18"/>
                <w:szCs w:val="18"/>
                <w:color w:val="auto"/>
              </w:rPr>
              <w:t>181,883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Borders>
              <w:top w:val="single" w:sz="8" w:color="808080"/>
            </w:tcBorders>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340" w:type="dxa"/>
            <w:vAlign w:val="bottom"/>
            <w:tcBorders>
              <w:top w:val="single" w:sz="8" w:color="808080"/>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 w:type="dxa"/>
            <w:vAlign w:val="bottom"/>
            <w:tcBorders>
              <w:top w:val="single" w:sz="8" w:color="808080"/>
            </w:tcBorders>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shd w:val="clear" w:color="auto" w:fill="EEEEEE"/>
          </w:tcPr>
          <w:p>
            <w:pPr>
              <w:spacing w:after="0"/>
              <w:rPr>
                <w:sz w:val="18"/>
                <w:szCs w:val="18"/>
                <w:color w:val="auto"/>
              </w:rPr>
            </w:pPr>
          </w:p>
        </w:tc>
        <w:tc>
          <w:tcPr>
            <w:tcW w:w="11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409,780</w:t>
            </w:r>
          </w:p>
        </w:tc>
        <w:tc>
          <w:tcPr>
            <w:tcW w:w="5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156</w:t>
            </w:r>
          </w:p>
        </w:tc>
        <w:tc>
          <w:tcPr>
            <w:tcW w:w="6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ind w:right="560"/>
              <w:spacing w:after="0"/>
              <w:rPr>
                <w:sz w:val="20"/>
                <w:szCs w:val="20"/>
                <w:color w:val="auto"/>
              </w:rPr>
            </w:pPr>
            <w:r>
              <w:rPr>
                <w:rFonts w:ascii="Arial" w:cs="Arial" w:eastAsia="Arial" w:hAnsi="Arial"/>
                <w:sz w:val="18"/>
                <w:szCs w:val="18"/>
                <w:color w:val="auto"/>
              </w:rPr>
              <w:t>(746)</w:t>
            </w:r>
          </w:p>
        </w:tc>
        <w:tc>
          <w:tcPr>
            <w:tcW w:w="134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409,190</w:t>
            </w: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700" w:type="dxa"/>
            <w:vAlign w:val="bottom"/>
            <w:gridSpan w:val="6"/>
          </w:tcPr>
          <w:p>
            <w:pPr>
              <w:jc w:val="right"/>
              <w:ind w:right="500"/>
              <w:spacing w:after="0"/>
              <w:rPr>
                <w:sz w:val="20"/>
                <w:szCs w:val="20"/>
                <w:color w:val="auto"/>
              </w:rPr>
            </w:pPr>
            <w:r>
              <w:rPr>
                <w:rFonts w:ascii="Arial" w:cs="Arial" w:eastAsia="Arial" w:hAnsi="Arial"/>
                <w:sz w:val="18"/>
                <w:szCs w:val="18"/>
                <w:color w:val="auto"/>
              </w:rPr>
              <w:t>(223,729)</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20" w:type="dxa"/>
            <w:vAlign w:val="bottom"/>
            <w:gridSpan w:val="4"/>
          </w:tcPr>
          <w:p>
            <w:pPr>
              <w:jc w:val="right"/>
              <w:ind w:right="1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1540" w:type="dxa"/>
            <w:vAlign w:val="bottom"/>
            <w:gridSpan w:val="8"/>
          </w:tcPr>
          <w:p>
            <w:pPr>
              <w:jc w:val="right"/>
              <w:ind w:right="140"/>
              <w:spacing w:after="0"/>
              <w:rPr>
                <w:sz w:val="20"/>
                <w:szCs w:val="20"/>
                <w:color w:val="auto"/>
              </w:rPr>
            </w:pPr>
            <w:r>
              <w:rPr>
                <w:rFonts w:ascii="Arial" w:cs="Arial" w:eastAsia="Arial" w:hAnsi="Arial"/>
                <w:sz w:val="18"/>
                <w:szCs w:val="18"/>
                <w:color w:val="auto"/>
              </w:rPr>
              <w:t>(223,729)</w:t>
            </w: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Borders>
              <w:top w:val="single" w:sz="8" w:color="808080"/>
            </w:tcBorders>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340" w:type="dxa"/>
            <w:vAlign w:val="bottom"/>
            <w:tcBorders>
              <w:top w:val="single" w:sz="8" w:color="808080"/>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 w:type="dxa"/>
            <w:vAlign w:val="bottom"/>
            <w:tcBorders>
              <w:top w:val="single" w:sz="8" w:color="808080"/>
            </w:tcBorders>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3"/>
        </w:trPr>
        <w:tc>
          <w:tcPr>
            <w:tcW w:w="20" w:type="dxa"/>
            <w:vAlign w:val="bottom"/>
            <w:vMerge w:val="continue"/>
          </w:tcPr>
          <w:p>
            <w:pPr>
              <w:spacing w:after="0"/>
              <w:rPr>
                <w:sz w:val="22"/>
                <w:szCs w:val="22"/>
                <w:color w:val="auto"/>
              </w:rPr>
            </w:pPr>
          </w:p>
        </w:tc>
        <w:tc>
          <w:tcPr>
            <w:tcW w:w="486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1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$ 186,051</w:t>
            </w:r>
          </w:p>
        </w:tc>
        <w:tc>
          <w:tcPr>
            <w:tcW w:w="560" w:type="dxa"/>
            <w:vAlign w:val="bottom"/>
            <w:shd w:val="clear" w:color="auto" w:fill="EEEEEE"/>
          </w:tcPr>
          <w:p>
            <w:pPr>
              <w:spacing w:after="0"/>
              <w:rPr>
                <w:sz w:val="22"/>
                <w:szCs w:val="22"/>
                <w:color w:val="auto"/>
              </w:rPr>
            </w:pPr>
          </w:p>
        </w:tc>
        <w:tc>
          <w:tcPr>
            <w:tcW w:w="20" w:type="dxa"/>
            <w:vAlign w:val="bottom"/>
            <w:shd w:val="clear" w:color="auto" w:fill="EEEEEE"/>
          </w:tcPr>
          <w:p>
            <w:pPr>
              <w:spacing w:after="0"/>
              <w:rPr>
                <w:sz w:val="22"/>
                <w:szCs w:val="22"/>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$156</w:t>
            </w:r>
          </w:p>
        </w:tc>
        <w:tc>
          <w:tcPr>
            <w:tcW w:w="620" w:type="dxa"/>
            <w:vAlign w:val="bottom"/>
            <w:shd w:val="clear" w:color="auto" w:fill="EEEEEE"/>
          </w:tcPr>
          <w:p>
            <w:pPr>
              <w:spacing w:after="0"/>
              <w:rPr>
                <w:sz w:val="22"/>
                <w:szCs w:val="22"/>
                <w:color w:val="auto"/>
              </w:rPr>
            </w:pPr>
          </w:p>
        </w:tc>
        <w:tc>
          <w:tcPr>
            <w:tcW w:w="200" w:type="dxa"/>
            <w:vAlign w:val="bottom"/>
            <w:shd w:val="clear" w:color="auto" w:fill="EEEEEE"/>
          </w:tcPr>
          <w:p>
            <w:pPr>
              <w:spacing w:after="0"/>
              <w:rPr>
                <w:sz w:val="22"/>
                <w:szCs w:val="22"/>
                <w:color w:val="auto"/>
              </w:rPr>
            </w:pPr>
          </w:p>
        </w:tc>
        <w:tc>
          <w:tcPr>
            <w:tcW w:w="340" w:type="dxa"/>
            <w:vAlign w:val="bottom"/>
            <w:shd w:val="clear" w:color="auto" w:fill="EEEEEE"/>
          </w:tcPr>
          <w:p>
            <w:pPr>
              <w:spacing w:after="0"/>
              <w:rPr>
                <w:sz w:val="22"/>
                <w:szCs w:val="22"/>
                <w:color w:val="auto"/>
              </w:rPr>
            </w:pPr>
          </w:p>
        </w:tc>
        <w:tc>
          <w:tcPr>
            <w:tcW w:w="1140" w:type="dxa"/>
            <w:vAlign w:val="bottom"/>
            <w:gridSpan w:val="4"/>
            <w:shd w:val="clear" w:color="auto" w:fill="EEEEEE"/>
          </w:tcPr>
          <w:p>
            <w:pPr>
              <w:jc w:val="right"/>
              <w:ind w:right="560"/>
              <w:spacing w:after="0"/>
              <w:rPr>
                <w:sz w:val="20"/>
                <w:szCs w:val="20"/>
                <w:color w:val="auto"/>
              </w:rPr>
            </w:pPr>
            <w:r>
              <w:rPr>
                <w:rFonts w:ascii="Arial" w:cs="Arial" w:eastAsia="Arial" w:hAnsi="Arial"/>
                <w:sz w:val="18"/>
                <w:szCs w:val="18"/>
                <w:color w:val="auto"/>
              </w:rPr>
              <w:t>$(746)</w:t>
            </w:r>
          </w:p>
        </w:tc>
        <w:tc>
          <w:tcPr>
            <w:tcW w:w="1340" w:type="dxa"/>
            <w:vAlign w:val="bottom"/>
            <w:gridSpan w:val="7"/>
            <w:shd w:val="clear" w:color="auto" w:fill="EEEEEE"/>
          </w:tcPr>
          <w:p>
            <w:pPr>
              <w:jc w:val="right"/>
              <w:spacing w:after="0"/>
              <w:rPr>
                <w:sz w:val="20"/>
                <w:szCs w:val="20"/>
                <w:color w:val="auto"/>
              </w:rPr>
            </w:pPr>
            <w:r>
              <w:rPr>
                <w:rFonts w:ascii="Arial" w:cs="Arial" w:eastAsia="Arial" w:hAnsi="Arial"/>
                <w:sz w:val="18"/>
                <w:szCs w:val="18"/>
                <w:color w:val="auto"/>
              </w:rPr>
              <w:t>$ 185,461</w:t>
            </w:r>
          </w:p>
        </w:tc>
        <w:tc>
          <w:tcPr>
            <w:tcW w:w="200" w:type="dxa"/>
            <w:vAlign w:val="bottom"/>
            <w:shd w:val="clear" w:color="auto" w:fill="EEEEEE"/>
          </w:tcPr>
          <w:p>
            <w:pPr>
              <w:spacing w:after="0"/>
              <w:rPr>
                <w:sz w:val="22"/>
                <w:szCs w:val="22"/>
                <w:color w:val="auto"/>
              </w:rPr>
            </w:pPr>
          </w:p>
        </w:tc>
        <w:tc>
          <w:tcPr>
            <w:tcW w:w="0" w:type="dxa"/>
            <w:vAlign w:val="bottom"/>
          </w:tcPr>
          <w:p>
            <w:pPr>
              <w:spacing w:after="0"/>
              <w:rPr>
                <w:sz w:val="1"/>
                <w:szCs w:val="1"/>
                <w:color w:val="auto"/>
              </w:rPr>
            </w:pPr>
          </w:p>
        </w:tc>
      </w:tr>
      <w:tr>
        <w:trPr>
          <w:trHeight w:val="403"/>
        </w:trPr>
        <w:tc>
          <w:tcPr>
            <w:tcW w:w="20" w:type="dxa"/>
            <w:vAlign w:val="bottom"/>
          </w:tcPr>
          <w:p>
            <w:pPr>
              <w:spacing w:after="0"/>
              <w:rPr>
                <w:sz w:val="24"/>
                <w:szCs w:val="24"/>
                <w:color w:val="auto"/>
              </w:rPr>
            </w:pPr>
          </w:p>
        </w:tc>
        <w:tc>
          <w:tcPr>
            <w:tcW w:w="4860" w:type="dxa"/>
            <w:vAlign w:val="bottom"/>
            <w:tcBorders>
              <w:top w:val="single" w:sz="8" w:color="EEEEEE"/>
            </w:tcBorders>
          </w:tcPr>
          <w:p>
            <w:pPr>
              <w:spacing w:after="0"/>
              <w:rPr>
                <w:sz w:val="24"/>
                <w:szCs w:val="24"/>
                <w:color w:val="auto"/>
              </w:rPr>
            </w:pPr>
          </w:p>
        </w:tc>
        <w:tc>
          <w:tcPr>
            <w:tcW w:w="40" w:type="dxa"/>
            <w:vAlign w:val="bottom"/>
            <w:tcBorders>
              <w:top w:val="single" w:sz="8" w:color="EEEEEE"/>
            </w:tcBorders>
          </w:tcPr>
          <w:p>
            <w:pPr>
              <w:spacing w:after="0"/>
              <w:rPr>
                <w:sz w:val="24"/>
                <w:szCs w:val="24"/>
                <w:color w:val="auto"/>
              </w:rPr>
            </w:pPr>
          </w:p>
        </w:tc>
        <w:tc>
          <w:tcPr>
            <w:tcW w:w="440" w:type="dxa"/>
            <w:vAlign w:val="bottom"/>
            <w:tcBorders>
              <w:top w:val="single" w:sz="8" w:color="EEEEEE"/>
            </w:tcBorders>
          </w:tcPr>
          <w:p>
            <w:pPr>
              <w:spacing w:after="0"/>
              <w:rPr>
                <w:sz w:val="24"/>
                <w:szCs w:val="24"/>
                <w:color w:val="auto"/>
              </w:rPr>
            </w:pPr>
          </w:p>
        </w:tc>
        <w:tc>
          <w:tcPr>
            <w:tcW w:w="60" w:type="dxa"/>
            <w:vAlign w:val="bottom"/>
            <w:tcBorders>
              <w:top w:val="single" w:sz="8" w:color="808080"/>
            </w:tcBorders>
          </w:tcPr>
          <w:p>
            <w:pPr>
              <w:spacing w:after="0"/>
              <w:rPr>
                <w:sz w:val="24"/>
                <w:szCs w:val="24"/>
                <w:color w:val="auto"/>
              </w:rPr>
            </w:pPr>
          </w:p>
        </w:tc>
        <w:tc>
          <w:tcPr>
            <w:tcW w:w="580" w:type="dxa"/>
            <w:vAlign w:val="bottom"/>
            <w:tcBorders>
              <w:top w:val="single" w:sz="8" w:color="808080"/>
            </w:tcBorders>
          </w:tcPr>
          <w:p>
            <w:pPr>
              <w:spacing w:after="0"/>
              <w:rPr>
                <w:sz w:val="24"/>
                <w:szCs w:val="24"/>
                <w:color w:val="auto"/>
              </w:rPr>
            </w:pPr>
          </w:p>
        </w:tc>
        <w:tc>
          <w:tcPr>
            <w:tcW w:w="20" w:type="dxa"/>
            <w:vAlign w:val="bottom"/>
            <w:tcBorders>
              <w:top w:val="single" w:sz="8" w:color="808080"/>
            </w:tcBorders>
          </w:tcPr>
          <w:p>
            <w:pPr>
              <w:spacing w:after="0"/>
              <w:rPr>
                <w:sz w:val="24"/>
                <w:szCs w:val="24"/>
                <w:color w:val="auto"/>
              </w:rPr>
            </w:pPr>
          </w:p>
        </w:tc>
        <w:tc>
          <w:tcPr>
            <w:tcW w:w="560" w:type="dxa"/>
            <w:vAlign w:val="bottom"/>
            <w:tcBorders>
              <w:top w:val="single" w:sz="8" w:color="EEEEEE"/>
            </w:tcBorders>
          </w:tcPr>
          <w:p>
            <w:pPr>
              <w:spacing w:after="0"/>
              <w:rPr>
                <w:sz w:val="24"/>
                <w:szCs w:val="24"/>
                <w:color w:val="auto"/>
              </w:rPr>
            </w:pPr>
          </w:p>
        </w:tc>
        <w:tc>
          <w:tcPr>
            <w:tcW w:w="20" w:type="dxa"/>
            <w:vAlign w:val="bottom"/>
            <w:tcBorders>
              <w:top w:val="single" w:sz="8" w:color="EEEEEE"/>
            </w:tcBorders>
          </w:tcPr>
          <w:p>
            <w:pPr>
              <w:spacing w:after="0"/>
              <w:rPr>
                <w:sz w:val="24"/>
                <w:szCs w:val="24"/>
                <w:color w:val="auto"/>
              </w:rPr>
            </w:pPr>
          </w:p>
        </w:tc>
        <w:tc>
          <w:tcPr>
            <w:tcW w:w="180" w:type="dxa"/>
            <w:vAlign w:val="bottom"/>
            <w:tcBorders>
              <w:top w:val="single" w:sz="8" w:color="EEEEEE"/>
            </w:tcBorders>
          </w:tcPr>
          <w:p>
            <w:pPr>
              <w:spacing w:after="0"/>
              <w:rPr>
                <w:sz w:val="24"/>
                <w:szCs w:val="24"/>
                <w:color w:val="auto"/>
              </w:rPr>
            </w:pPr>
          </w:p>
        </w:tc>
        <w:tc>
          <w:tcPr>
            <w:tcW w:w="540" w:type="dxa"/>
            <w:vAlign w:val="bottom"/>
            <w:tcBorders>
              <w:top w:val="single" w:sz="8" w:color="EEEEEE"/>
            </w:tcBorders>
          </w:tcPr>
          <w:p>
            <w:pPr>
              <w:spacing w:after="0"/>
              <w:rPr>
                <w:sz w:val="24"/>
                <w:szCs w:val="24"/>
                <w:color w:val="auto"/>
              </w:rPr>
            </w:pPr>
          </w:p>
        </w:tc>
        <w:tc>
          <w:tcPr>
            <w:tcW w:w="260" w:type="dxa"/>
            <w:vAlign w:val="bottom"/>
            <w:tcBorders>
              <w:top w:val="single" w:sz="8" w:color="808080"/>
            </w:tcBorders>
          </w:tcPr>
          <w:p>
            <w:pPr>
              <w:spacing w:after="0"/>
              <w:rPr>
                <w:sz w:val="24"/>
                <w:szCs w:val="24"/>
                <w:color w:val="auto"/>
              </w:rPr>
            </w:pPr>
          </w:p>
        </w:tc>
        <w:tc>
          <w:tcPr>
            <w:tcW w:w="1160" w:type="dxa"/>
            <w:vAlign w:val="bottom"/>
            <w:tcBorders>
              <w:top w:val="single" w:sz="8" w:color="EEEEEE"/>
            </w:tcBorders>
            <w:gridSpan w:val="3"/>
          </w:tcPr>
          <w:p>
            <w:pPr>
              <w:ind w:left="60"/>
              <w:spacing w:after="0"/>
              <w:rPr>
                <w:sz w:val="20"/>
                <w:szCs w:val="20"/>
                <w:color w:val="auto"/>
              </w:rPr>
            </w:pPr>
            <w:r>
              <w:rPr>
                <w:rFonts w:ascii="Arial" w:cs="Arial" w:eastAsia="Arial" w:hAnsi="Arial"/>
                <w:sz w:val="14"/>
                <w:szCs w:val="14"/>
                <w:b w:val="1"/>
                <w:bCs w:val="1"/>
                <w:color w:val="auto"/>
                <w:w w:val="96"/>
              </w:rPr>
              <w:t>January 31, 2004</w:t>
            </w:r>
          </w:p>
        </w:tc>
        <w:tc>
          <w:tcPr>
            <w:tcW w:w="180" w:type="dxa"/>
            <w:vAlign w:val="bottom"/>
            <w:tcBorders>
              <w:top w:val="single" w:sz="8" w:color="EEEEEE"/>
            </w:tcBorders>
          </w:tcPr>
          <w:p>
            <w:pPr>
              <w:spacing w:after="0"/>
              <w:rPr>
                <w:sz w:val="24"/>
                <w:szCs w:val="24"/>
                <w:color w:val="auto"/>
              </w:rPr>
            </w:pPr>
          </w:p>
        </w:tc>
        <w:tc>
          <w:tcPr>
            <w:tcW w:w="20" w:type="dxa"/>
            <w:vAlign w:val="bottom"/>
            <w:tcBorders>
              <w:top w:val="single" w:sz="8" w:color="808080"/>
            </w:tcBorders>
          </w:tcPr>
          <w:p>
            <w:pPr>
              <w:spacing w:after="0"/>
              <w:rPr>
                <w:sz w:val="24"/>
                <w:szCs w:val="24"/>
                <w:color w:val="auto"/>
              </w:rPr>
            </w:pPr>
          </w:p>
        </w:tc>
        <w:tc>
          <w:tcPr>
            <w:tcW w:w="340" w:type="dxa"/>
            <w:vAlign w:val="bottom"/>
            <w:tcBorders>
              <w:top w:val="single" w:sz="8" w:color="808080"/>
            </w:tcBorders>
          </w:tcPr>
          <w:p>
            <w:pPr>
              <w:spacing w:after="0"/>
              <w:rPr>
                <w:sz w:val="24"/>
                <w:szCs w:val="24"/>
                <w:color w:val="auto"/>
              </w:rPr>
            </w:pPr>
          </w:p>
        </w:tc>
        <w:tc>
          <w:tcPr>
            <w:tcW w:w="600" w:type="dxa"/>
            <w:vAlign w:val="bottom"/>
            <w:tcBorders>
              <w:top w:val="single" w:sz="8" w:color="EEEEEE"/>
            </w:tcBorders>
          </w:tcPr>
          <w:p>
            <w:pPr>
              <w:spacing w:after="0"/>
              <w:rPr>
                <w:sz w:val="24"/>
                <w:szCs w:val="24"/>
                <w:color w:val="auto"/>
              </w:rPr>
            </w:pPr>
          </w:p>
        </w:tc>
        <w:tc>
          <w:tcPr>
            <w:tcW w:w="20" w:type="dxa"/>
            <w:vAlign w:val="bottom"/>
            <w:tcBorders>
              <w:top w:val="single" w:sz="8" w:color="EEEEEE"/>
            </w:tcBorders>
          </w:tcPr>
          <w:p>
            <w:pPr>
              <w:spacing w:after="0"/>
              <w:rPr>
                <w:sz w:val="24"/>
                <w:szCs w:val="24"/>
                <w:color w:val="auto"/>
              </w:rPr>
            </w:pPr>
          </w:p>
        </w:tc>
        <w:tc>
          <w:tcPr>
            <w:tcW w:w="160" w:type="dxa"/>
            <w:vAlign w:val="bottom"/>
            <w:tcBorders>
              <w:top w:val="single" w:sz="8" w:color="EEEEEE"/>
            </w:tcBorders>
          </w:tcPr>
          <w:p>
            <w:pPr>
              <w:spacing w:after="0"/>
              <w:rPr>
                <w:sz w:val="24"/>
                <w:szCs w:val="24"/>
                <w:color w:val="auto"/>
              </w:rPr>
            </w:pPr>
          </w:p>
        </w:tc>
        <w:tc>
          <w:tcPr>
            <w:tcW w:w="40" w:type="dxa"/>
            <w:vAlign w:val="bottom"/>
            <w:tcBorders>
              <w:top w:val="single" w:sz="8" w:color="EEEEEE"/>
            </w:tcBorders>
          </w:tcPr>
          <w:p>
            <w:pPr>
              <w:spacing w:after="0"/>
              <w:rPr>
                <w:sz w:val="24"/>
                <w:szCs w:val="24"/>
                <w:color w:val="auto"/>
              </w:rPr>
            </w:pPr>
          </w:p>
        </w:tc>
        <w:tc>
          <w:tcPr>
            <w:tcW w:w="460" w:type="dxa"/>
            <w:vAlign w:val="bottom"/>
            <w:tcBorders>
              <w:top w:val="single" w:sz="8" w:color="EEEEEE"/>
            </w:tcBorders>
          </w:tcPr>
          <w:p>
            <w:pPr>
              <w:spacing w:after="0"/>
              <w:rPr>
                <w:sz w:val="24"/>
                <w:szCs w:val="24"/>
                <w:color w:val="auto"/>
              </w:rPr>
            </w:pPr>
          </w:p>
        </w:tc>
        <w:tc>
          <w:tcPr>
            <w:tcW w:w="40" w:type="dxa"/>
            <w:vAlign w:val="bottom"/>
            <w:tcBorders>
              <w:top w:val="single" w:sz="8" w:color="808080"/>
            </w:tcBorders>
          </w:tcPr>
          <w:p>
            <w:pPr>
              <w:spacing w:after="0"/>
              <w:rPr>
                <w:sz w:val="24"/>
                <w:szCs w:val="24"/>
                <w:color w:val="auto"/>
              </w:rPr>
            </w:pPr>
          </w:p>
        </w:tc>
        <w:tc>
          <w:tcPr>
            <w:tcW w:w="600" w:type="dxa"/>
            <w:vAlign w:val="bottom"/>
            <w:tcBorders>
              <w:top w:val="single" w:sz="8" w:color="808080"/>
            </w:tcBorders>
          </w:tcPr>
          <w:p>
            <w:pPr>
              <w:spacing w:after="0"/>
              <w:rPr>
                <w:sz w:val="24"/>
                <w:szCs w:val="24"/>
                <w:color w:val="auto"/>
              </w:rPr>
            </w:pPr>
          </w:p>
        </w:tc>
        <w:tc>
          <w:tcPr>
            <w:tcW w:w="20" w:type="dxa"/>
            <w:vAlign w:val="bottom"/>
            <w:tcBorders>
              <w:top w:val="single" w:sz="8" w:color="808080"/>
            </w:tcBorders>
          </w:tcPr>
          <w:p>
            <w:pPr>
              <w:spacing w:after="0"/>
              <w:rPr>
                <w:sz w:val="24"/>
                <w:szCs w:val="24"/>
                <w:color w:val="auto"/>
              </w:rPr>
            </w:pPr>
          </w:p>
        </w:tc>
        <w:tc>
          <w:tcPr>
            <w:tcW w:w="200" w:type="dxa"/>
            <w:vAlign w:val="bottom"/>
            <w:tcBorders>
              <w:top w:val="single" w:sz="8" w:color="EEEEEE"/>
            </w:tcBorders>
          </w:tcPr>
          <w:p>
            <w:pPr>
              <w:spacing w:after="0"/>
              <w:rPr>
                <w:sz w:val="24"/>
                <w:szCs w:val="24"/>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60" w:type="dxa"/>
            <w:vAlign w:val="bottom"/>
          </w:tcPr>
          <w:p>
            <w:pPr>
              <w:spacing w:after="0"/>
              <w:rPr>
                <w:sz w:val="4"/>
                <w:szCs w:val="4"/>
                <w:color w:val="auto"/>
              </w:rPr>
            </w:pPr>
          </w:p>
        </w:tc>
        <w:tc>
          <w:tcPr>
            <w:tcW w:w="40" w:type="dxa"/>
            <w:vAlign w:val="bottom"/>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080" w:type="dxa"/>
            <w:vAlign w:val="bottom"/>
            <w:tcBorders>
              <w:bottom w:val="single" w:sz="8" w:color="808080"/>
            </w:tcBorders>
            <w:gridSpan w:val="3"/>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48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180" w:type="dxa"/>
            <w:vAlign w:val="bottom"/>
            <w:gridSpan w:val="4"/>
            <w:vMerge w:val="restart"/>
          </w:tcPr>
          <w:p>
            <w:pPr>
              <w:jc w:val="center"/>
              <w:ind w:right="520"/>
              <w:spacing w:after="0"/>
              <w:rPr>
                <w:sz w:val="20"/>
                <w:szCs w:val="20"/>
                <w:color w:val="auto"/>
              </w:rPr>
            </w:pPr>
            <w:r>
              <w:rPr>
                <w:rFonts w:ascii="Arial" w:cs="Arial" w:eastAsia="Arial" w:hAnsi="Arial"/>
                <w:sz w:val="14"/>
                <w:szCs w:val="14"/>
                <w:b w:val="1"/>
                <w:bCs w:val="1"/>
                <w:color w:val="auto"/>
                <w:w w:val="96"/>
              </w:rPr>
              <w:t>Amortized</w:t>
            </w:r>
          </w:p>
        </w:tc>
        <w:tc>
          <w:tcPr>
            <w:tcW w:w="1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gridSpan w:val="4"/>
          </w:tcPr>
          <w:p>
            <w:pPr>
              <w:jc w:val="center"/>
              <w:ind w:right="1060"/>
              <w:spacing w:after="0"/>
              <w:rPr>
                <w:sz w:val="20"/>
                <w:szCs w:val="20"/>
                <w:color w:val="auto"/>
              </w:rPr>
            </w:pPr>
            <w:r>
              <w:rPr>
                <w:rFonts w:ascii="Arial" w:cs="Arial" w:eastAsia="Arial" w:hAnsi="Arial"/>
                <w:sz w:val="14"/>
                <w:szCs w:val="14"/>
                <w:b w:val="1"/>
                <w:bCs w:val="1"/>
                <w:color w:val="auto"/>
                <w:w w:val="88"/>
              </w:rPr>
              <w:t>Gross</w:t>
            </w: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94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8"/>
              </w:rPr>
              <w:t>Gross</w:t>
            </w: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320" w:type="dxa"/>
            <w:vAlign w:val="bottom"/>
            <w:gridSpan w:val="5"/>
            <w:vMerge w:val="restart"/>
          </w:tcPr>
          <w:p>
            <w:pPr>
              <w:ind w:left="3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180" w:type="dxa"/>
            <w:vAlign w:val="bottom"/>
            <w:gridSpan w:val="4"/>
            <w:vMerge w:val="continue"/>
          </w:tcPr>
          <w:p>
            <w:pPr>
              <w:spacing w:after="0"/>
              <w:rPr>
                <w:sz w:val="12"/>
                <w:szCs w:val="12"/>
                <w:color w:val="auto"/>
              </w:rPr>
            </w:pPr>
          </w:p>
        </w:tc>
        <w:tc>
          <w:tcPr>
            <w:tcW w:w="180" w:type="dxa"/>
            <w:vAlign w:val="bottom"/>
          </w:tcPr>
          <w:p>
            <w:pPr>
              <w:spacing w:after="0"/>
              <w:rPr>
                <w:sz w:val="12"/>
                <w:szCs w:val="12"/>
                <w:color w:val="auto"/>
              </w:rPr>
            </w:pPr>
          </w:p>
        </w:tc>
        <w:tc>
          <w:tcPr>
            <w:tcW w:w="1960" w:type="dxa"/>
            <w:vAlign w:val="bottom"/>
            <w:gridSpan w:val="5"/>
          </w:tcPr>
          <w:p>
            <w:pPr>
              <w:jc w:val="center"/>
              <w:ind w:right="520"/>
              <w:spacing w:after="0" w:line="149" w:lineRule="exact"/>
              <w:rPr>
                <w:sz w:val="20"/>
                <w:szCs w:val="20"/>
                <w:color w:val="auto"/>
              </w:rPr>
            </w:pPr>
            <w:r>
              <w:rPr>
                <w:rFonts w:ascii="Arial" w:cs="Arial" w:eastAsia="Arial" w:hAnsi="Arial"/>
                <w:sz w:val="14"/>
                <w:szCs w:val="14"/>
                <w:b w:val="1"/>
                <w:bCs w:val="1"/>
                <w:color w:val="auto"/>
                <w:w w:val="95"/>
              </w:rPr>
              <w:t>Unrealized</w:t>
            </w:r>
          </w:p>
        </w:tc>
        <w:tc>
          <w:tcPr>
            <w:tcW w:w="1140" w:type="dxa"/>
            <w:vAlign w:val="bottom"/>
            <w:gridSpan w:val="4"/>
          </w:tcPr>
          <w:p>
            <w:pPr>
              <w:jc w:val="center"/>
              <w:ind w:right="30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320" w:type="dxa"/>
            <w:vAlign w:val="bottom"/>
            <w:gridSpan w:val="5"/>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8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180" w:type="dxa"/>
            <w:vAlign w:val="bottom"/>
            <w:gridSpan w:val="4"/>
          </w:tcPr>
          <w:p>
            <w:pPr>
              <w:jc w:val="center"/>
              <w:ind w:right="540"/>
              <w:spacing w:after="0"/>
              <w:rPr>
                <w:sz w:val="20"/>
                <w:szCs w:val="20"/>
                <w:color w:val="auto"/>
              </w:rPr>
            </w:pPr>
            <w:r>
              <w:rPr>
                <w:rFonts w:ascii="Arial" w:cs="Arial" w:eastAsia="Arial" w:hAnsi="Arial"/>
                <w:sz w:val="14"/>
                <w:szCs w:val="14"/>
                <w:b w:val="1"/>
                <w:bCs w:val="1"/>
                <w:color w:val="auto"/>
                <w:w w:val="89"/>
              </w:rPr>
              <w:t>Cost</w:t>
            </w:r>
          </w:p>
        </w:tc>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420" w:type="dxa"/>
            <w:vAlign w:val="bottom"/>
            <w:gridSpan w:val="4"/>
          </w:tcPr>
          <w:p>
            <w:pPr>
              <w:jc w:val="center"/>
              <w:ind w:right="1060"/>
              <w:spacing w:after="0"/>
              <w:rPr>
                <w:sz w:val="20"/>
                <w:szCs w:val="20"/>
                <w:color w:val="auto"/>
              </w:rPr>
            </w:pPr>
            <w:r>
              <w:rPr>
                <w:rFonts w:ascii="Arial" w:cs="Arial" w:eastAsia="Arial" w:hAnsi="Arial"/>
                <w:sz w:val="14"/>
                <w:szCs w:val="14"/>
                <w:b w:val="1"/>
                <w:bCs w:val="1"/>
                <w:color w:val="auto"/>
                <w:w w:val="92"/>
              </w:rPr>
              <w:t>Gains</w:t>
            </w:r>
          </w:p>
        </w:tc>
        <w:tc>
          <w:tcPr>
            <w:tcW w:w="1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2"/>
              </w:rPr>
              <w:t>Losses</w:t>
            </w: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320" w:type="dxa"/>
            <w:vAlign w:val="bottom"/>
            <w:gridSpan w:val="5"/>
          </w:tcPr>
          <w:p>
            <w:pPr>
              <w:ind w:left="3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60" w:type="dxa"/>
            <w:vAlign w:val="bottom"/>
          </w:tcPr>
          <w:p>
            <w:pPr>
              <w:spacing w:after="0"/>
              <w:rPr>
                <w:sz w:val="4"/>
                <w:szCs w:val="4"/>
                <w:color w:val="auto"/>
              </w:rPr>
            </w:pPr>
          </w:p>
        </w:tc>
        <w:tc>
          <w:tcPr>
            <w:tcW w:w="40" w:type="dxa"/>
            <w:vAlign w:val="bottom"/>
          </w:tcPr>
          <w:p>
            <w:pPr>
              <w:spacing w:after="0"/>
              <w:rPr>
                <w:sz w:val="4"/>
                <w:szCs w:val="4"/>
                <w:color w:val="auto"/>
              </w:rPr>
            </w:pPr>
          </w:p>
        </w:tc>
        <w:tc>
          <w:tcPr>
            <w:tcW w:w="500" w:type="dxa"/>
            <w:vAlign w:val="bottom"/>
            <w:gridSpan w:val="2"/>
          </w:tcPr>
          <w:p>
            <w:pPr>
              <w:spacing w:after="0"/>
              <w:rPr>
                <w:sz w:val="4"/>
                <w:szCs w:val="4"/>
                <w:color w:val="auto"/>
              </w:rPr>
            </w:pPr>
          </w:p>
        </w:tc>
        <w:tc>
          <w:tcPr>
            <w:tcW w:w="580" w:type="dxa"/>
            <w:vAlign w:val="bottom"/>
          </w:tcPr>
          <w:p>
            <w:pPr>
              <w:spacing w:after="0"/>
              <w:rPr>
                <w:sz w:val="4"/>
                <w:szCs w:val="4"/>
                <w:color w:val="auto"/>
              </w:rPr>
            </w:pPr>
          </w:p>
        </w:tc>
        <w:tc>
          <w:tcPr>
            <w:tcW w:w="20" w:type="dxa"/>
            <w:vAlign w:val="bottom"/>
          </w:tcPr>
          <w:p>
            <w:pPr>
              <w:spacing w:after="0"/>
              <w:rPr>
                <w:sz w:val="4"/>
                <w:szCs w:val="4"/>
                <w:color w:val="auto"/>
              </w:rPr>
            </w:pPr>
          </w:p>
        </w:tc>
        <w:tc>
          <w:tcPr>
            <w:tcW w:w="560" w:type="dxa"/>
            <w:vAlign w:val="bottom"/>
          </w:tcPr>
          <w:p>
            <w:pPr>
              <w:spacing w:after="0"/>
              <w:rPr>
                <w:sz w:val="4"/>
                <w:szCs w:val="4"/>
                <w:color w:val="auto"/>
              </w:rPr>
            </w:pPr>
          </w:p>
        </w:tc>
        <w:tc>
          <w:tcPr>
            <w:tcW w:w="20" w:type="dxa"/>
            <w:vAlign w:val="bottom"/>
          </w:tcPr>
          <w:p>
            <w:pPr>
              <w:spacing w:after="0"/>
              <w:rPr>
                <w:sz w:val="4"/>
                <w:szCs w:val="4"/>
                <w:color w:val="auto"/>
              </w:rPr>
            </w:pPr>
          </w:p>
        </w:tc>
        <w:tc>
          <w:tcPr>
            <w:tcW w:w="980" w:type="dxa"/>
            <w:vAlign w:val="bottom"/>
            <w:gridSpan w:val="3"/>
          </w:tcPr>
          <w:p>
            <w:pPr>
              <w:spacing w:after="0"/>
              <w:rPr>
                <w:sz w:val="4"/>
                <w:szCs w:val="4"/>
                <w:color w:val="auto"/>
              </w:rPr>
            </w:pPr>
          </w:p>
        </w:tc>
        <w:tc>
          <w:tcPr>
            <w:tcW w:w="620" w:type="dxa"/>
            <w:vAlign w:val="bottom"/>
          </w:tcPr>
          <w:p>
            <w:pPr>
              <w:spacing w:after="0"/>
              <w:rPr>
                <w:sz w:val="4"/>
                <w:szCs w:val="4"/>
                <w:color w:val="auto"/>
              </w:rPr>
            </w:pPr>
          </w:p>
        </w:tc>
        <w:tc>
          <w:tcPr>
            <w:tcW w:w="200" w:type="dxa"/>
            <w:vAlign w:val="bottom"/>
          </w:tcPr>
          <w:p>
            <w:pPr>
              <w:spacing w:after="0"/>
              <w:rPr>
                <w:sz w:val="4"/>
                <w:szCs w:val="4"/>
                <w:color w:val="auto"/>
              </w:rPr>
            </w:pPr>
          </w:p>
        </w:tc>
        <w:tc>
          <w:tcPr>
            <w:tcW w:w="340" w:type="dxa"/>
            <w:vAlign w:val="bottom"/>
          </w:tcPr>
          <w:p>
            <w:pPr>
              <w:spacing w:after="0"/>
              <w:rPr>
                <w:sz w:val="4"/>
                <w:szCs w:val="4"/>
                <w:color w:val="auto"/>
              </w:rPr>
            </w:pPr>
          </w:p>
        </w:tc>
        <w:tc>
          <w:tcPr>
            <w:tcW w:w="200" w:type="dxa"/>
            <w:vAlign w:val="bottom"/>
            <w:gridSpan w:val="2"/>
          </w:tcPr>
          <w:p>
            <w:pPr>
              <w:spacing w:after="0"/>
              <w:rPr>
                <w:sz w:val="4"/>
                <w:szCs w:val="4"/>
                <w:color w:val="auto"/>
              </w:rPr>
            </w:pPr>
          </w:p>
        </w:tc>
        <w:tc>
          <w:tcPr>
            <w:tcW w:w="340" w:type="dxa"/>
            <w:vAlign w:val="bottom"/>
          </w:tcPr>
          <w:p>
            <w:pPr>
              <w:spacing w:after="0"/>
              <w:rPr>
                <w:sz w:val="4"/>
                <w:szCs w:val="4"/>
                <w:color w:val="auto"/>
              </w:rPr>
            </w:pPr>
          </w:p>
        </w:tc>
        <w:tc>
          <w:tcPr>
            <w:tcW w:w="600" w:type="dxa"/>
            <w:vAlign w:val="bottom"/>
          </w:tcPr>
          <w:p>
            <w:pPr>
              <w:spacing w:after="0"/>
              <w:rPr>
                <w:sz w:val="4"/>
                <w:szCs w:val="4"/>
                <w:color w:val="auto"/>
              </w:rPr>
            </w:pPr>
          </w:p>
        </w:tc>
        <w:tc>
          <w:tcPr>
            <w:tcW w:w="20" w:type="dxa"/>
            <w:vAlign w:val="bottom"/>
          </w:tcPr>
          <w:p>
            <w:pPr>
              <w:spacing w:after="0"/>
              <w:rPr>
                <w:sz w:val="4"/>
                <w:szCs w:val="4"/>
                <w:color w:val="auto"/>
              </w:rPr>
            </w:pPr>
          </w:p>
        </w:tc>
        <w:tc>
          <w:tcPr>
            <w:tcW w:w="200" w:type="dxa"/>
            <w:vAlign w:val="bottom"/>
            <w:gridSpan w:val="2"/>
          </w:tcPr>
          <w:p>
            <w:pPr>
              <w:spacing w:after="0"/>
              <w:rPr>
                <w:sz w:val="4"/>
                <w:szCs w:val="4"/>
                <w:color w:val="auto"/>
              </w:rPr>
            </w:pPr>
          </w:p>
        </w:tc>
        <w:tc>
          <w:tcPr>
            <w:tcW w:w="500" w:type="dxa"/>
            <w:vAlign w:val="bottom"/>
            <w:gridSpan w:val="2"/>
          </w:tcPr>
          <w:p>
            <w:pPr>
              <w:spacing w:after="0"/>
              <w:rPr>
                <w:sz w:val="4"/>
                <w:szCs w:val="4"/>
                <w:color w:val="auto"/>
              </w:rPr>
            </w:pPr>
          </w:p>
        </w:tc>
        <w:tc>
          <w:tcPr>
            <w:tcW w:w="600" w:type="dxa"/>
            <w:vAlign w:val="bottom"/>
          </w:tcPr>
          <w:p>
            <w:pPr>
              <w:spacing w:after="0"/>
              <w:rPr>
                <w:sz w:val="4"/>
                <w:szCs w:val="4"/>
                <w:color w:val="auto"/>
              </w:rPr>
            </w:pPr>
          </w:p>
        </w:tc>
        <w:tc>
          <w:tcPr>
            <w:tcW w:w="20" w:type="dxa"/>
            <w:vAlign w:val="bottom"/>
          </w:tcPr>
          <w:p>
            <w:pPr>
              <w:spacing w:after="0"/>
              <w:rPr>
                <w:sz w:val="4"/>
                <w:szCs w:val="4"/>
                <w:color w:val="auto"/>
              </w:rPr>
            </w:pPr>
          </w:p>
        </w:tc>
        <w:tc>
          <w:tcPr>
            <w:tcW w:w="2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860" w:type="dxa"/>
            <w:vAlign w:val="bottom"/>
          </w:tcPr>
          <w:p>
            <w:pPr>
              <w:spacing w:after="0"/>
              <w:rPr>
                <w:sz w:val="6"/>
                <w:szCs w:val="6"/>
                <w:color w:val="auto"/>
              </w:rPr>
            </w:pPr>
          </w:p>
        </w:tc>
        <w:tc>
          <w:tcPr>
            <w:tcW w:w="40" w:type="dxa"/>
            <w:vAlign w:val="bottom"/>
          </w:tcPr>
          <w:p>
            <w:pPr>
              <w:spacing w:after="0"/>
              <w:rPr>
                <w:sz w:val="6"/>
                <w:szCs w:val="6"/>
                <w:color w:val="auto"/>
              </w:rPr>
            </w:pPr>
          </w:p>
        </w:tc>
        <w:tc>
          <w:tcPr>
            <w:tcW w:w="440" w:type="dxa"/>
            <w:vAlign w:val="bottom"/>
            <w:tcBorders>
              <w:top w:val="single" w:sz="8" w:color="808080"/>
            </w:tcBorders>
          </w:tcPr>
          <w:p>
            <w:pPr>
              <w:spacing w:after="0"/>
              <w:rPr>
                <w:sz w:val="6"/>
                <w:szCs w:val="6"/>
                <w:color w:val="auto"/>
              </w:rPr>
            </w:pPr>
          </w:p>
        </w:tc>
        <w:tc>
          <w:tcPr>
            <w:tcW w:w="60" w:type="dxa"/>
            <w:vAlign w:val="bottom"/>
            <w:tcBorders>
              <w:top w:val="single" w:sz="8" w:color="808080"/>
            </w:tcBorders>
          </w:tcPr>
          <w:p>
            <w:pPr>
              <w:spacing w:after="0"/>
              <w:rPr>
                <w:sz w:val="6"/>
                <w:szCs w:val="6"/>
                <w:color w:val="auto"/>
              </w:rPr>
            </w:pPr>
          </w:p>
        </w:tc>
        <w:tc>
          <w:tcPr>
            <w:tcW w:w="580" w:type="dxa"/>
            <w:vAlign w:val="bottom"/>
            <w:tcBorders>
              <w:top w:val="single" w:sz="8" w:color="808080"/>
            </w:tcBorders>
          </w:tcPr>
          <w:p>
            <w:pPr>
              <w:spacing w:after="0"/>
              <w:rPr>
                <w:sz w:val="6"/>
                <w:szCs w:val="6"/>
                <w:color w:val="auto"/>
              </w:rPr>
            </w:pPr>
          </w:p>
        </w:tc>
        <w:tc>
          <w:tcPr>
            <w:tcW w:w="20" w:type="dxa"/>
            <w:vAlign w:val="bottom"/>
            <w:tcBorders>
              <w:top w:val="single" w:sz="8" w:color="808080"/>
            </w:tcBorders>
          </w:tcPr>
          <w:p>
            <w:pPr>
              <w:spacing w:after="0"/>
              <w:rPr>
                <w:sz w:val="6"/>
                <w:szCs w:val="6"/>
                <w:color w:val="auto"/>
              </w:rPr>
            </w:pPr>
          </w:p>
        </w:tc>
        <w:tc>
          <w:tcPr>
            <w:tcW w:w="560" w:type="dxa"/>
            <w:vAlign w:val="bottom"/>
            <w:tcBorders>
              <w:top w:val="single" w:sz="8" w:color="808080"/>
            </w:tcBorders>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540" w:type="dxa"/>
            <w:vAlign w:val="bottom"/>
            <w:tcBorders>
              <w:top w:val="single" w:sz="8" w:color="808080"/>
            </w:tcBorders>
          </w:tcPr>
          <w:p>
            <w:pPr>
              <w:spacing w:after="0"/>
              <w:rPr>
                <w:sz w:val="6"/>
                <w:szCs w:val="6"/>
                <w:color w:val="auto"/>
              </w:rPr>
            </w:pPr>
          </w:p>
        </w:tc>
        <w:tc>
          <w:tcPr>
            <w:tcW w:w="260" w:type="dxa"/>
            <w:vAlign w:val="bottom"/>
            <w:tcBorders>
              <w:top w:val="single" w:sz="8" w:color="808080"/>
            </w:tcBorders>
          </w:tcPr>
          <w:p>
            <w:pPr>
              <w:spacing w:after="0"/>
              <w:rPr>
                <w:sz w:val="6"/>
                <w:szCs w:val="6"/>
                <w:color w:val="auto"/>
              </w:rPr>
            </w:pPr>
          </w:p>
        </w:tc>
        <w:tc>
          <w:tcPr>
            <w:tcW w:w="620" w:type="dxa"/>
            <w:vAlign w:val="bottom"/>
            <w:tcBorders>
              <w:top w:val="single" w:sz="8" w:color="808080"/>
            </w:tcBorders>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Borders>
              <w:top w:val="single" w:sz="8" w:color="808080"/>
            </w:tcBorders>
          </w:tcPr>
          <w:p>
            <w:pPr>
              <w:spacing w:after="0"/>
              <w:rPr>
                <w:sz w:val="6"/>
                <w:szCs w:val="6"/>
                <w:color w:val="auto"/>
              </w:rPr>
            </w:pPr>
          </w:p>
        </w:tc>
        <w:tc>
          <w:tcPr>
            <w:tcW w:w="180" w:type="dxa"/>
            <w:vAlign w:val="bottom"/>
            <w:tcBorders>
              <w:top w:val="single" w:sz="8" w:color="808080"/>
            </w:tcBorders>
          </w:tcPr>
          <w:p>
            <w:pPr>
              <w:spacing w:after="0"/>
              <w:rPr>
                <w:sz w:val="6"/>
                <w:szCs w:val="6"/>
                <w:color w:val="auto"/>
              </w:rPr>
            </w:pPr>
          </w:p>
        </w:tc>
        <w:tc>
          <w:tcPr>
            <w:tcW w:w="20" w:type="dxa"/>
            <w:vAlign w:val="bottom"/>
            <w:tcBorders>
              <w:top w:val="single" w:sz="8" w:color="808080"/>
            </w:tcBorders>
          </w:tcPr>
          <w:p>
            <w:pPr>
              <w:spacing w:after="0"/>
              <w:rPr>
                <w:sz w:val="6"/>
                <w:szCs w:val="6"/>
                <w:color w:val="auto"/>
              </w:rPr>
            </w:pPr>
          </w:p>
        </w:tc>
        <w:tc>
          <w:tcPr>
            <w:tcW w:w="340" w:type="dxa"/>
            <w:vAlign w:val="bottom"/>
            <w:tcBorders>
              <w:top w:val="single" w:sz="8" w:color="808080"/>
            </w:tcBorders>
          </w:tcPr>
          <w:p>
            <w:pPr>
              <w:spacing w:after="0"/>
              <w:rPr>
                <w:sz w:val="6"/>
                <w:szCs w:val="6"/>
                <w:color w:val="auto"/>
              </w:rPr>
            </w:pPr>
          </w:p>
        </w:tc>
        <w:tc>
          <w:tcPr>
            <w:tcW w:w="600" w:type="dxa"/>
            <w:vAlign w:val="bottom"/>
            <w:tcBorders>
              <w:top w:val="single" w:sz="8" w:color="808080"/>
            </w:tcBorders>
          </w:tcPr>
          <w:p>
            <w:pPr>
              <w:spacing w:after="0"/>
              <w:rPr>
                <w:sz w:val="6"/>
                <w:szCs w:val="6"/>
                <w:color w:val="auto"/>
              </w:rPr>
            </w:pPr>
          </w:p>
        </w:tc>
        <w:tc>
          <w:tcPr>
            <w:tcW w:w="20" w:type="dxa"/>
            <w:vAlign w:val="bottom"/>
            <w:tcBorders>
              <w:top w:val="single" w:sz="8" w:color="808080"/>
            </w:tcBorders>
          </w:tcPr>
          <w:p>
            <w:pPr>
              <w:spacing w:after="0"/>
              <w:rPr>
                <w:sz w:val="6"/>
                <w:szCs w:val="6"/>
                <w:color w:val="auto"/>
              </w:rPr>
            </w:pPr>
          </w:p>
        </w:tc>
        <w:tc>
          <w:tcPr>
            <w:tcW w:w="160" w:type="dxa"/>
            <w:vAlign w:val="bottom"/>
          </w:tcPr>
          <w:p>
            <w:pPr>
              <w:spacing w:after="0"/>
              <w:rPr>
                <w:sz w:val="6"/>
                <w:szCs w:val="6"/>
                <w:color w:val="auto"/>
              </w:rPr>
            </w:pPr>
          </w:p>
        </w:tc>
        <w:tc>
          <w:tcPr>
            <w:tcW w:w="40" w:type="dxa"/>
            <w:vAlign w:val="bottom"/>
          </w:tcPr>
          <w:p>
            <w:pPr>
              <w:spacing w:after="0"/>
              <w:rPr>
                <w:sz w:val="6"/>
                <w:szCs w:val="6"/>
                <w:color w:val="auto"/>
              </w:rPr>
            </w:pPr>
          </w:p>
        </w:tc>
        <w:tc>
          <w:tcPr>
            <w:tcW w:w="460" w:type="dxa"/>
            <w:vAlign w:val="bottom"/>
            <w:tcBorders>
              <w:top w:val="single" w:sz="8" w:color="808080"/>
            </w:tcBorders>
          </w:tcPr>
          <w:p>
            <w:pPr>
              <w:spacing w:after="0"/>
              <w:rPr>
                <w:sz w:val="6"/>
                <w:szCs w:val="6"/>
                <w:color w:val="auto"/>
              </w:rPr>
            </w:pPr>
          </w:p>
        </w:tc>
        <w:tc>
          <w:tcPr>
            <w:tcW w:w="40" w:type="dxa"/>
            <w:vAlign w:val="bottom"/>
            <w:tcBorders>
              <w:top w:val="single" w:sz="8" w:color="808080"/>
            </w:tcBorders>
          </w:tcPr>
          <w:p>
            <w:pPr>
              <w:spacing w:after="0"/>
              <w:rPr>
                <w:sz w:val="6"/>
                <w:szCs w:val="6"/>
                <w:color w:val="auto"/>
              </w:rPr>
            </w:pPr>
          </w:p>
        </w:tc>
        <w:tc>
          <w:tcPr>
            <w:tcW w:w="600" w:type="dxa"/>
            <w:vAlign w:val="bottom"/>
            <w:tcBorders>
              <w:top w:val="single" w:sz="8" w:color="808080"/>
            </w:tcBorders>
          </w:tcPr>
          <w:p>
            <w:pPr>
              <w:spacing w:after="0"/>
              <w:rPr>
                <w:sz w:val="6"/>
                <w:szCs w:val="6"/>
                <w:color w:val="auto"/>
              </w:rPr>
            </w:pPr>
          </w:p>
        </w:tc>
        <w:tc>
          <w:tcPr>
            <w:tcW w:w="20" w:type="dxa"/>
            <w:vAlign w:val="bottom"/>
            <w:tcBorders>
              <w:top w:val="single" w:sz="8" w:color="808080"/>
            </w:tcBorders>
          </w:tcPr>
          <w:p>
            <w:pPr>
              <w:spacing w:after="0"/>
              <w:rPr>
                <w:sz w:val="6"/>
                <w:szCs w:val="6"/>
                <w:color w:val="auto"/>
              </w:rPr>
            </w:pPr>
          </w:p>
        </w:tc>
        <w:tc>
          <w:tcPr>
            <w:tcW w:w="200" w:type="dxa"/>
            <w:vAlign w:val="bottom"/>
            <w:tcBorders>
              <w:top w:val="single" w:sz="8" w:color="808080"/>
            </w:tcBorders>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6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$118,813</w:t>
            </w:r>
          </w:p>
        </w:tc>
        <w:tc>
          <w:tcPr>
            <w:tcW w:w="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$488</w:t>
            </w:r>
          </w:p>
        </w:tc>
        <w:tc>
          <w:tcPr>
            <w:tcW w:w="6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ind w:right="540"/>
              <w:spacing w:after="0"/>
              <w:rPr>
                <w:sz w:val="20"/>
                <w:szCs w:val="20"/>
                <w:color w:val="auto"/>
              </w:rPr>
            </w:pPr>
            <w:r>
              <w:rPr>
                <w:rFonts w:ascii="Arial" w:cs="Arial" w:eastAsia="Arial" w:hAnsi="Arial"/>
                <w:sz w:val="18"/>
                <w:szCs w:val="18"/>
                <w:color w:val="auto"/>
              </w:rPr>
              <w:t>$(193)</w:t>
            </w:r>
          </w:p>
        </w:tc>
        <w:tc>
          <w:tcPr>
            <w:tcW w:w="13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$119,108</w:t>
            </w:r>
          </w:p>
        </w:tc>
        <w:tc>
          <w:tcPr>
            <w:tcW w:w="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1120" w:type="dxa"/>
            <w:vAlign w:val="bottom"/>
            <w:gridSpan w:val="4"/>
          </w:tcPr>
          <w:p>
            <w:pPr>
              <w:jc w:val="right"/>
              <w:spacing w:after="0"/>
              <w:rPr>
                <w:sz w:val="20"/>
                <w:szCs w:val="20"/>
                <w:color w:val="auto"/>
              </w:rPr>
            </w:pPr>
            <w:r>
              <w:rPr>
                <w:rFonts w:ascii="Arial" w:cs="Arial" w:eastAsia="Arial" w:hAnsi="Arial"/>
                <w:sz w:val="18"/>
                <w:szCs w:val="18"/>
                <w:color w:val="auto"/>
              </w:rPr>
              <w:t>103,896</w:t>
            </w:r>
          </w:p>
        </w:tc>
        <w:tc>
          <w:tcPr>
            <w:tcW w:w="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407</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40" w:type="dxa"/>
            <w:vAlign w:val="bottom"/>
            <w:gridSpan w:val="4"/>
          </w:tcPr>
          <w:p>
            <w:pPr>
              <w:jc w:val="right"/>
              <w:ind w:right="540"/>
              <w:spacing w:after="0"/>
              <w:rPr>
                <w:sz w:val="20"/>
                <w:szCs w:val="20"/>
                <w:color w:val="auto"/>
              </w:rPr>
            </w:pPr>
            <w:r>
              <w:rPr>
                <w:rFonts w:ascii="Arial" w:cs="Arial" w:eastAsia="Arial" w:hAnsi="Arial"/>
                <w:sz w:val="18"/>
                <w:szCs w:val="18"/>
                <w:color w:val="auto"/>
              </w:rPr>
              <w:t>(39)</w:t>
            </w:r>
          </w:p>
        </w:tc>
        <w:tc>
          <w:tcPr>
            <w:tcW w:w="1320" w:type="dxa"/>
            <w:vAlign w:val="bottom"/>
            <w:gridSpan w:val="6"/>
          </w:tcPr>
          <w:p>
            <w:pPr>
              <w:jc w:val="right"/>
              <w:spacing w:after="0"/>
              <w:rPr>
                <w:sz w:val="20"/>
                <w:szCs w:val="20"/>
                <w:color w:val="auto"/>
              </w:rPr>
            </w:pPr>
            <w:r>
              <w:rPr>
                <w:rFonts w:ascii="Arial" w:cs="Arial" w:eastAsia="Arial" w:hAnsi="Arial"/>
                <w:sz w:val="18"/>
                <w:szCs w:val="18"/>
                <w:color w:val="auto"/>
              </w:rPr>
              <w:t>104,264</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tcBorders>
              <w:top w:val="single" w:sz="8" w:color="808080"/>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shd w:val="clear" w:color="auto" w:fill="EEEEEE"/>
          </w:tcPr>
          <w:p>
            <w:pPr>
              <w:spacing w:after="0"/>
              <w:rPr>
                <w:sz w:val="18"/>
                <w:szCs w:val="18"/>
                <w:color w:val="auto"/>
              </w:rPr>
            </w:pPr>
          </w:p>
        </w:tc>
        <w:tc>
          <w:tcPr>
            <w:tcW w:w="11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222,709</w:t>
            </w:r>
          </w:p>
        </w:tc>
        <w:tc>
          <w:tcPr>
            <w:tcW w:w="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6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ind w:right="540"/>
              <w:spacing w:after="0"/>
              <w:rPr>
                <w:sz w:val="20"/>
                <w:szCs w:val="20"/>
                <w:color w:val="auto"/>
              </w:rPr>
            </w:pPr>
            <w:r>
              <w:rPr>
                <w:rFonts w:ascii="Arial" w:cs="Arial" w:eastAsia="Arial" w:hAnsi="Arial"/>
                <w:sz w:val="18"/>
                <w:szCs w:val="18"/>
                <w:color w:val="auto"/>
              </w:rPr>
              <w:t>(232)</w:t>
            </w:r>
          </w:p>
        </w:tc>
        <w:tc>
          <w:tcPr>
            <w:tcW w:w="13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223,372</w:t>
            </w:r>
          </w:p>
        </w:tc>
        <w:tc>
          <w:tcPr>
            <w:tcW w:w="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60" w:type="dxa"/>
            <w:vAlign w:val="bottom"/>
          </w:tcPr>
          <w:p>
            <w:pPr>
              <w:spacing w:after="0"/>
              <w:rPr>
                <w:sz w:val="20"/>
                <w:szCs w:val="20"/>
                <w:color w:val="auto"/>
              </w:rPr>
            </w:pPr>
            <w:r>
              <w:rPr>
                <w:rFonts w:ascii="Arial" w:cs="Arial" w:eastAsia="Arial" w:hAnsi="Arial"/>
                <w:sz w:val="18"/>
                <w:szCs w:val="18"/>
                <w:color w:val="auto"/>
              </w:rPr>
              <w:t>Less amounts classified as cash equivalents</w:t>
            </w:r>
          </w:p>
        </w:tc>
        <w:tc>
          <w:tcPr>
            <w:tcW w:w="1700" w:type="dxa"/>
            <w:vAlign w:val="bottom"/>
            <w:gridSpan w:val="6"/>
          </w:tcPr>
          <w:p>
            <w:pPr>
              <w:jc w:val="right"/>
              <w:ind w:right="520"/>
              <w:spacing w:after="0"/>
              <w:rPr>
                <w:sz w:val="20"/>
                <w:szCs w:val="20"/>
                <w:color w:val="auto"/>
              </w:rPr>
            </w:pPr>
            <w:r>
              <w:rPr>
                <w:rFonts w:ascii="Arial" w:cs="Arial" w:eastAsia="Arial" w:hAnsi="Arial"/>
                <w:sz w:val="18"/>
                <w:szCs w:val="18"/>
                <w:color w:val="auto"/>
              </w:rPr>
              <w:t>(61,500)</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20" w:type="dxa"/>
            <w:vAlign w:val="bottom"/>
            <w:gridSpan w:val="4"/>
          </w:tcPr>
          <w:p>
            <w:pPr>
              <w:jc w:val="right"/>
              <w:ind w:right="1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540" w:type="dxa"/>
            <w:vAlign w:val="bottom"/>
            <w:gridSpan w:val="8"/>
          </w:tcPr>
          <w:p>
            <w:pPr>
              <w:jc w:val="right"/>
              <w:ind w:right="160"/>
              <w:spacing w:after="0"/>
              <w:rPr>
                <w:sz w:val="20"/>
                <w:szCs w:val="20"/>
                <w:color w:val="auto"/>
              </w:rPr>
            </w:pPr>
            <w:r>
              <w:rPr>
                <w:rFonts w:ascii="Arial" w:cs="Arial" w:eastAsia="Arial" w:hAnsi="Arial"/>
                <w:sz w:val="18"/>
                <w:szCs w:val="18"/>
                <w:color w:val="auto"/>
              </w:rPr>
              <w:t>(61,500)</w:t>
            </w: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8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60" w:type="dxa"/>
            <w:vAlign w:val="bottom"/>
            <w:tcBorders>
              <w:top w:val="single" w:sz="8" w:color="808080"/>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tcBorders>
              <w:top w:val="single" w:sz="8" w:color="808080"/>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4860" w:type="dxa"/>
            <w:vAlign w:val="bottom"/>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1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$161,209</w:t>
            </w:r>
          </w:p>
        </w:tc>
        <w:tc>
          <w:tcPr>
            <w:tcW w:w="2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$895</w:t>
            </w:r>
          </w:p>
        </w:tc>
        <w:tc>
          <w:tcPr>
            <w:tcW w:w="6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1140" w:type="dxa"/>
            <w:vAlign w:val="bottom"/>
            <w:gridSpan w:val="4"/>
            <w:shd w:val="clear" w:color="auto" w:fill="EEEEEE"/>
          </w:tcPr>
          <w:p>
            <w:pPr>
              <w:jc w:val="right"/>
              <w:ind w:right="540"/>
              <w:spacing w:after="0"/>
              <w:rPr>
                <w:sz w:val="20"/>
                <w:szCs w:val="20"/>
                <w:color w:val="auto"/>
              </w:rPr>
            </w:pPr>
            <w:r>
              <w:rPr>
                <w:rFonts w:ascii="Arial" w:cs="Arial" w:eastAsia="Arial" w:hAnsi="Arial"/>
                <w:sz w:val="18"/>
                <w:szCs w:val="18"/>
                <w:color w:val="auto"/>
              </w:rPr>
              <w:t>$(232)</w:t>
            </w:r>
          </w:p>
        </w:tc>
        <w:tc>
          <w:tcPr>
            <w:tcW w:w="1320" w:type="dxa"/>
            <w:vAlign w:val="bottom"/>
            <w:gridSpan w:val="6"/>
            <w:shd w:val="clear" w:color="auto" w:fill="EEEEEE"/>
          </w:tcPr>
          <w:p>
            <w:pPr>
              <w:jc w:val="right"/>
              <w:spacing w:after="0"/>
              <w:rPr>
                <w:sz w:val="20"/>
                <w:szCs w:val="20"/>
                <w:color w:val="auto"/>
              </w:rPr>
            </w:pPr>
            <w:r>
              <w:rPr>
                <w:rFonts w:ascii="Arial" w:cs="Arial" w:eastAsia="Arial" w:hAnsi="Arial"/>
                <w:sz w:val="18"/>
                <w:szCs w:val="18"/>
                <w:color w:val="auto"/>
              </w:rPr>
              <w:t>$161,872</w:t>
            </w:r>
          </w:p>
        </w:tc>
        <w:tc>
          <w:tcPr>
            <w:tcW w:w="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860" w:type="dxa"/>
            <w:vAlign w:val="bottom"/>
            <w:tcBorders>
              <w:top w:val="single" w:sz="8" w:color="EEEEEE"/>
            </w:tcBorders>
          </w:tcPr>
          <w:p>
            <w:pPr>
              <w:spacing w:after="0"/>
              <w:rPr>
                <w:sz w:val="3"/>
                <w:szCs w:val="3"/>
                <w:color w:val="auto"/>
              </w:rPr>
            </w:pPr>
          </w:p>
        </w:tc>
        <w:tc>
          <w:tcPr>
            <w:tcW w:w="40" w:type="dxa"/>
            <w:vAlign w:val="bottom"/>
            <w:tcBorders>
              <w:top w:val="single" w:sz="8" w:color="EEEEEE"/>
            </w:tcBorders>
          </w:tcPr>
          <w:p>
            <w:pPr>
              <w:spacing w:after="0"/>
              <w:rPr>
                <w:sz w:val="3"/>
                <w:szCs w:val="3"/>
                <w:color w:val="auto"/>
              </w:rPr>
            </w:pPr>
          </w:p>
        </w:tc>
        <w:tc>
          <w:tcPr>
            <w:tcW w:w="440" w:type="dxa"/>
            <w:vAlign w:val="bottom"/>
            <w:tcBorders>
              <w:top w:val="single" w:sz="8" w:color="EEEEEE"/>
            </w:tcBorders>
          </w:tcPr>
          <w:p>
            <w:pPr>
              <w:spacing w:after="0"/>
              <w:rPr>
                <w:sz w:val="3"/>
                <w:szCs w:val="3"/>
                <w:color w:val="auto"/>
              </w:rPr>
            </w:pPr>
          </w:p>
        </w:tc>
        <w:tc>
          <w:tcPr>
            <w:tcW w:w="60" w:type="dxa"/>
            <w:vAlign w:val="bottom"/>
            <w:tcBorders>
              <w:top w:val="single" w:sz="8" w:color="EEEEEE"/>
              <w:right w:val="single" w:sz="8" w:color="808080"/>
            </w:tcBorders>
          </w:tcPr>
          <w:p>
            <w:pPr>
              <w:spacing w:after="0"/>
              <w:rPr>
                <w:sz w:val="3"/>
                <w:szCs w:val="3"/>
                <w:color w:val="auto"/>
              </w:rPr>
            </w:pPr>
          </w:p>
        </w:tc>
        <w:tc>
          <w:tcPr>
            <w:tcW w:w="580" w:type="dxa"/>
            <w:vAlign w:val="bottom"/>
            <w:tcBorders>
              <w:top w:val="single" w:sz="8" w:color="808080"/>
            </w:tcBorders>
            <w:shd w:val="clear" w:color="auto" w:fill="808080"/>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56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180" w:type="dxa"/>
            <w:vAlign w:val="bottom"/>
            <w:tcBorders>
              <w:top w:val="single" w:sz="8" w:color="EEEEEE"/>
            </w:tcBorders>
          </w:tcPr>
          <w:p>
            <w:pPr>
              <w:spacing w:after="0"/>
              <w:rPr>
                <w:sz w:val="3"/>
                <w:szCs w:val="3"/>
                <w:color w:val="auto"/>
              </w:rPr>
            </w:pPr>
          </w:p>
        </w:tc>
        <w:tc>
          <w:tcPr>
            <w:tcW w:w="540" w:type="dxa"/>
            <w:vAlign w:val="bottom"/>
            <w:tcBorders>
              <w:top w:val="single" w:sz="8" w:color="EEEEEE"/>
            </w:tcBorders>
          </w:tcPr>
          <w:p>
            <w:pPr>
              <w:spacing w:after="0"/>
              <w:rPr>
                <w:sz w:val="3"/>
                <w:szCs w:val="3"/>
                <w:color w:val="auto"/>
              </w:rPr>
            </w:pPr>
          </w:p>
        </w:tc>
        <w:tc>
          <w:tcPr>
            <w:tcW w:w="260" w:type="dxa"/>
            <w:vAlign w:val="bottom"/>
            <w:tcBorders>
              <w:top w:val="single" w:sz="8" w:color="808080"/>
            </w:tcBorders>
            <w:shd w:val="clear" w:color="auto" w:fill="808080"/>
          </w:tcPr>
          <w:p>
            <w:pPr>
              <w:spacing w:after="0"/>
              <w:rPr>
                <w:sz w:val="3"/>
                <w:szCs w:val="3"/>
                <w:color w:val="auto"/>
              </w:rPr>
            </w:pPr>
          </w:p>
        </w:tc>
        <w:tc>
          <w:tcPr>
            <w:tcW w:w="620" w:type="dxa"/>
            <w:vAlign w:val="bottom"/>
            <w:tcBorders>
              <w:top w:val="single" w:sz="8" w:color="EEEEEE"/>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340" w:type="dxa"/>
            <w:vAlign w:val="bottom"/>
            <w:tcBorders>
              <w:top w:val="single" w:sz="8" w:color="EEEEEE"/>
            </w:tcBorders>
          </w:tcPr>
          <w:p>
            <w:pPr>
              <w:spacing w:after="0"/>
              <w:rPr>
                <w:sz w:val="3"/>
                <w:szCs w:val="3"/>
                <w:color w:val="auto"/>
              </w:rPr>
            </w:pPr>
          </w:p>
        </w:tc>
        <w:tc>
          <w:tcPr>
            <w:tcW w:w="18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340" w:type="dxa"/>
            <w:vAlign w:val="bottom"/>
            <w:tcBorders>
              <w:top w:val="single" w:sz="8" w:color="808080"/>
              <w:right w:val="single" w:sz="8" w:color="808080"/>
            </w:tcBorders>
            <w:shd w:val="clear" w:color="auto" w:fill="808080"/>
          </w:tcPr>
          <w:p>
            <w:pPr>
              <w:spacing w:after="0"/>
              <w:rPr>
                <w:sz w:val="3"/>
                <w:szCs w:val="3"/>
                <w:color w:val="auto"/>
              </w:rPr>
            </w:pPr>
          </w:p>
        </w:tc>
        <w:tc>
          <w:tcPr>
            <w:tcW w:w="60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160" w:type="dxa"/>
            <w:vAlign w:val="bottom"/>
            <w:tcBorders>
              <w:top w:val="single" w:sz="8" w:color="EEEEEE"/>
            </w:tcBorders>
          </w:tcPr>
          <w:p>
            <w:pPr>
              <w:spacing w:after="0"/>
              <w:rPr>
                <w:sz w:val="3"/>
                <w:szCs w:val="3"/>
                <w:color w:val="auto"/>
              </w:rPr>
            </w:pPr>
          </w:p>
        </w:tc>
        <w:tc>
          <w:tcPr>
            <w:tcW w:w="40" w:type="dxa"/>
            <w:vAlign w:val="bottom"/>
            <w:tcBorders>
              <w:top w:val="single" w:sz="8" w:color="EEEEEE"/>
            </w:tcBorders>
          </w:tcPr>
          <w:p>
            <w:pPr>
              <w:spacing w:after="0"/>
              <w:rPr>
                <w:sz w:val="3"/>
                <w:szCs w:val="3"/>
                <w:color w:val="auto"/>
              </w:rPr>
            </w:pPr>
          </w:p>
        </w:tc>
        <w:tc>
          <w:tcPr>
            <w:tcW w:w="460" w:type="dxa"/>
            <w:vAlign w:val="bottom"/>
            <w:tcBorders>
              <w:top w:val="single" w:sz="8" w:color="EEEEEE"/>
            </w:tcBorders>
          </w:tcPr>
          <w:p>
            <w:pPr>
              <w:spacing w:after="0"/>
              <w:rPr>
                <w:sz w:val="3"/>
                <w:szCs w:val="3"/>
                <w:color w:val="auto"/>
              </w:rPr>
            </w:pPr>
          </w:p>
        </w:tc>
        <w:tc>
          <w:tcPr>
            <w:tcW w:w="40" w:type="dxa"/>
            <w:vAlign w:val="bottom"/>
            <w:tcBorders>
              <w:top w:val="single" w:sz="8" w:color="EEEEEE"/>
            </w:tcBorders>
          </w:tcPr>
          <w:p>
            <w:pPr>
              <w:spacing w:after="0"/>
              <w:rPr>
                <w:sz w:val="3"/>
                <w:szCs w:val="3"/>
                <w:color w:val="auto"/>
              </w:rPr>
            </w:pPr>
          </w:p>
        </w:tc>
        <w:tc>
          <w:tcPr>
            <w:tcW w:w="600" w:type="dxa"/>
            <w:vAlign w:val="bottom"/>
            <w:tcBorders>
              <w:top w:val="single" w:sz="8" w:color="808080"/>
            </w:tcBorders>
            <w:shd w:val="clear" w:color="auto" w:fill="808080"/>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20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40" w:firstLine="222"/>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October 31, 2004 are presented in the following table (in thousands):</w:t>
      </w:r>
    </w:p>
    <w:p>
      <w:pPr>
        <w:spacing w:after="0" w:line="339"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6"/>
              </w:rPr>
              <w:t>Amortized</w:t>
            </w:r>
          </w:p>
        </w:tc>
        <w:tc>
          <w:tcPr>
            <w:tcW w:w="3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40" w:type="dxa"/>
            <w:vAlign w:val="bottom"/>
            <w:gridSpan w:val="2"/>
          </w:tcPr>
          <w:p>
            <w:pPr>
              <w:ind w:left="2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24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Cost</w:t>
            </w:r>
          </w:p>
        </w:tc>
        <w:tc>
          <w:tcPr>
            <w:tcW w:w="3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04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240" w:type="dxa"/>
            <w:vAlign w:val="bottom"/>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3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24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32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40" w:type="dxa"/>
            <w:vAlign w:val="bottom"/>
            <w:shd w:val="clear" w:color="auto" w:fill="EEEEEE"/>
          </w:tcPr>
          <w:p>
            <w:pPr>
              <w:spacing w:after="0"/>
              <w:rPr>
                <w:sz w:val="20"/>
                <w:szCs w:val="20"/>
                <w:color w:val="auto"/>
              </w:rPr>
            </w:pPr>
            <w:r>
              <w:rPr>
                <w:rFonts w:ascii="Arial" w:cs="Arial" w:eastAsia="Arial" w:hAnsi="Arial"/>
                <w:sz w:val="18"/>
                <w:szCs w:val="18"/>
                <w:color w:val="auto"/>
              </w:rPr>
              <w:t>Due in one year or less</w:t>
            </w:r>
          </w:p>
        </w:tc>
        <w:tc>
          <w:tcPr>
            <w:tcW w:w="3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3,023</w:t>
            </w:r>
          </w:p>
        </w:tc>
        <w:tc>
          <w:tcPr>
            <w:tcW w:w="44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3,013</w:t>
            </w:r>
          </w:p>
        </w:tc>
        <w:tc>
          <w:tcPr>
            <w:tcW w:w="4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40" w:type="dxa"/>
            <w:vAlign w:val="bottom"/>
          </w:tcPr>
          <w:p>
            <w:pPr>
              <w:spacing w:after="0"/>
              <w:rPr>
                <w:sz w:val="20"/>
                <w:szCs w:val="20"/>
                <w:color w:val="auto"/>
              </w:rPr>
            </w:pPr>
            <w:r>
              <w:rPr>
                <w:rFonts w:ascii="Arial" w:cs="Arial" w:eastAsia="Arial" w:hAnsi="Arial"/>
                <w:sz w:val="18"/>
                <w:szCs w:val="18"/>
                <w:color w:val="auto"/>
              </w:rPr>
              <w:t>Due between one and four years</w:t>
            </w:r>
          </w:p>
        </w:tc>
        <w:tc>
          <w:tcPr>
            <w:tcW w:w="38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9"/>
              </w:rPr>
              <w:t>183,028</w:t>
            </w: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9"/>
              </w:rPr>
              <w:t>182,448</w:t>
            </w:r>
          </w:p>
        </w:tc>
        <w:tc>
          <w:tcPr>
            <w:tcW w:w="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2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3"/>
        </w:trPr>
        <w:tc>
          <w:tcPr>
            <w:tcW w:w="20" w:type="dxa"/>
            <w:vAlign w:val="bottom"/>
          </w:tcPr>
          <w:p>
            <w:pPr>
              <w:spacing w:after="0"/>
              <w:rPr>
                <w:sz w:val="22"/>
                <w:szCs w:val="22"/>
                <w:color w:val="auto"/>
              </w:rPr>
            </w:pPr>
          </w:p>
        </w:tc>
        <w:tc>
          <w:tcPr>
            <w:tcW w:w="4240" w:type="dxa"/>
            <w:vAlign w:val="bottom"/>
            <w:tcBorders>
              <w:bottom w:val="single" w:sz="8" w:color="EEEEEE"/>
            </w:tcBorders>
            <w:shd w:val="clear" w:color="auto" w:fill="EEEEEE"/>
          </w:tcPr>
          <w:p>
            <w:pPr>
              <w:spacing w:after="0"/>
              <w:rPr>
                <w:sz w:val="22"/>
                <w:szCs w:val="22"/>
                <w:color w:val="auto"/>
              </w:rPr>
            </w:pPr>
          </w:p>
        </w:tc>
        <w:tc>
          <w:tcPr>
            <w:tcW w:w="38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186,051</w:t>
            </w:r>
          </w:p>
        </w:tc>
        <w:tc>
          <w:tcPr>
            <w:tcW w:w="440" w:type="dxa"/>
            <w:vAlign w:val="bottom"/>
            <w:tcBorders>
              <w:bottom w:val="single" w:sz="8" w:color="EEEEEE"/>
            </w:tcBorders>
            <w:shd w:val="clear" w:color="auto" w:fill="EEEEEE"/>
          </w:tcPr>
          <w:p>
            <w:pPr>
              <w:spacing w:after="0"/>
              <w:rPr>
                <w:sz w:val="22"/>
                <w:szCs w:val="22"/>
                <w:color w:val="auto"/>
              </w:rPr>
            </w:pPr>
          </w:p>
        </w:tc>
        <w:tc>
          <w:tcPr>
            <w:tcW w:w="700" w:type="dxa"/>
            <w:vAlign w:val="bottom"/>
            <w:tcBorders>
              <w:bottom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9"/>
              </w:rPr>
              <w:t>185,461</w:t>
            </w:r>
          </w:p>
        </w:tc>
        <w:tc>
          <w:tcPr>
            <w:tcW w:w="440" w:type="dxa"/>
            <w:vAlign w:val="bottom"/>
            <w:tcBorders>
              <w:bottom w:val="single" w:sz="8" w:color="EEEEEE"/>
            </w:tcBorders>
            <w:shd w:val="clear" w:color="auto" w:fill="EEEEEE"/>
          </w:tcPr>
          <w:p>
            <w:pPr>
              <w:spacing w:after="0"/>
              <w:rPr>
                <w:sz w:val="22"/>
                <w:szCs w:val="22"/>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right="20" w:firstLine="225"/>
        <w:spacing w:after="0" w:line="257" w:lineRule="auto"/>
        <w:rPr>
          <w:sz w:val="20"/>
          <w:szCs w:val="20"/>
          <w:color w:val="auto"/>
        </w:rPr>
      </w:pPr>
      <w:r>
        <w:rPr>
          <w:rFonts w:ascii="Arial" w:cs="Arial" w:eastAsia="Arial" w:hAnsi="Arial"/>
          <w:sz w:val="18"/>
          <w:szCs w:val="18"/>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The Company does not believe any unrealized losses represent an other-than temporary impairment based on its evaluation of available evidence. The following table shows the investments’ gross unrealized losses and fair value, aggregated by investment category and length of time that individual securities have been in a continuous unrealized loss position, at October 31, 2004 (in thousands):</w:t>
      </w:r>
    </w:p>
    <w:p>
      <w:pPr>
        <w:spacing w:after="0" w:line="355"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40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12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Less than 12 months</w:t>
            </w:r>
          </w:p>
        </w:tc>
        <w:tc>
          <w:tcPr>
            <w:tcW w:w="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120" w:type="dxa"/>
            <w:vAlign w:val="bottom"/>
            <w:gridSpan w:val="6"/>
          </w:tcPr>
          <w:p>
            <w:pPr>
              <w:jc w:val="right"/>
              <w:ind w:right="640"/>
              <w:spacing w:after="0"/>
              <w:rPr>
                <w:sz w:val="20"/>
                <w:szCs w:val="20"/>
                <w:color w:val="auto"/>
              </w:rPr>
            </w:pPr>
            <w:r>
              <w:rPr>
                <w:rFonts w:ascii="Arial" w:cs="Arial" w:eastAsia="Arial" w:hAnsi="Arial"/>
                <w:sz w:val="14"/>
                <w:szCs w:val="14"/>
                <w:b w:val="1"/>
                <w:bCs w:val="1"/>
                <w:color w:val="auto"/>
              </w:rPr>
              <w:t>12 months or more</w:t>
            </w: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40" w:type="dxa"/>
            <w:vAlign w:val="bottom"/>
            <w:gridSpan w:val="4"/>
          </w:tcPr>
          <w:p>
            <w:pPr>
              <w:ind w:left="580"/>
              <w:spacing w:after="0"/>
              <w:rPr>
                <w:sz w:val="20"/>
                <w:szCs w:val="20"/>
                <w:color w:val="auto"/>
              </w:rPr>
            </w:pPr>
            <w:r>
              <w:rPr>
                <w:rFonts w:ascii="Arial" w:cs="Arial" w:eastAsia="Arial" w:hAnsi="Arial"/>
                <w:sz w:val="14"/>
                <w:szCs w:val="14"/>
                <w:b w:val="1"/>
                <w:bCs w:val="1"/>
                <w:color w:val="auto"/>
              </w:rPr>
              <w:t>Total</w:t>
            </w:r>
          </w:p>
        </w:tc>
        <w:tc>
          <w:tcPr>
            <w:tcW w:w="2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4060" w:type="dxa"/>
            <w:vAlign w:val="bottom"/>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60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4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40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rPr>
              <w:t>Fair</w:t>
            </w:r>
          </w:p>
        </w:tc>
        <w:tc>
          <w:tcPr>
            <w:tcW w:w="160" w:type="dxa"/>
            <w:vAlign w:val="bottom"/>
          </w:tcPr>
          <w:p>
            <w:pPr>
              <w:spacing w:after="0"/>
              <w:rPr>
                <w:sz w:val="16"/>
                <w:szCs w:val="16"/>
                <w:color w:val="auto"/>
              </w:rPr>
            </w:pPr>
          </w:p>
        </w:tc>
        <w:tc>
          <w:tcPr>
            <w:tcW w:w="116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Unrealized</w:t>
            </w:r>
          </w:p>
        </w:tc>
        <w:tc>
          <w:tcPr>
            <w:tcW w:w="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rPr>
              <w:t>Fair</w:t>
            </w:r>
          </w:p>
        </w:tc>
        <w:tc>
          <w:tcPr>
            <w:tcW w:w="160" w:type="dxa"/>
            <w:vAlign w:val="bottom"/>
          </w:tcPr>
          <w:p>
            <w:pPr>
              <w:spacing w:after="0"/>
              <w:rPr>
                <w:sz w:val="16"/>
                <w:szCs w:val="16"/>
                <w:color w:val="auto"/>
              </w:rPr>
            </w:pPr>
          </w:p>
        </w:tc>
        <w:tc>
          <w:tcPr>
            <w:tcW w:w="114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Unrealized</w:t>
            </w: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40" w:type="dxa"/>
            <w:vAlign w:val="bottom"/>
            <w:gridSpan w:val="4"/>
          </w:tcPr>
          <w:p>
            <w:pPr>
              <w:jc w:val="center"/>
              <w:ind w:right="460"/>
              <w:spacing w:after="0"/>
              <w:rPr>
                <w:sz w:val="20"/>
                <w:szCs w:val="20"/>
                <w:color w:val="auto"/>
              </w:rPr>
            </w:pPr>
            <w:r>
              <w:rPr>
                <w:rFonts w:ascii="Arial" w:cs="Arial" w:eastAsia="Arial" w:hAnsi="Arial"/>
                <w:sz w:val="14"/>
                <w:szCs w:val="14"/>
                <w:b w:val="1"/>
                <w:bCs w:val="1"/>
                <w:color w:val="auto"/>
              </w:rPr>
              <w:t>Fair</w:t>
            </w:r>
          </w:p>
        </w:tc>
        <w:tc>
          <w:tcPr>
            <w:tcW w:w="86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8"/>
              </w:rPr>
              <w:t>Unrealized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0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Value</w:t>
            </w:r>
          </w:p>
        </w:tc>
        <w:tc>
          <w:tcPr>
            <w:tcW w:w="160" w:type="dxa"/>
            <w:vAlign w:val="bottom"/>
          </w:tcPr>
          <w:p>
            <w:pPr>
              <w:spacing w:after="0"/>
              <w:rPr>
                <w:sz w:val="16"/>
                <w:szCs w:val="16"/>
                <w:color w:val="auto"/>
              </w:rPr>
            </w:pPr>
          </w:p>
        </w:tc>
        <w:tc>
          <w:tcPr>
            <w:tcW w:w="116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Losses</w:t>
            </w:r>
          </w:p>
        </w:tc>
        <w:tc>
          <w:tcPr>
            <w:tcW w:w="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60" w:type="dxa"/>
            <w:vAlign w:val="bottom"/>
          </w:tcPr>
          <w:p>
            <w:pPr>
              <w:spacing w:after="0"/>
              <w:rPr>
                <w:sz w:val="16"/>
                <w:szCs w:val="16"/>
                <w:color w:val="auto"/>
              </w:rPr>
            </w:pPr>
          </w:p>
        </w:tc>
        <w:tc>
          <w:tcPr>
            <w:tcW w:w="1140" w:type="dxa"/>
            <w:vAlign w:val="bottom"/>
            <w:gridSpan w:val="3"/>
          </w:tcPr>
          <w:p>
            <w:pPr>
              <w:jc w:val="right"/>
              <w:ind w:right="360"/>
              <w:spacing w:after="0"/>
              <w:rPr>
                <w:sz w:val="20"/>
                <w:szCs w:val="20"/>
                <w:color w:val="auto"/>
              </w:rPr>
            </w:pPr>
            <w:r>
              <w:rPr>
                <w:rFonts w:ascii="Arial" w:cs="Arial" w:eastAsia="Arial" w:hAnsi="Arial"/>
                <w:sz w:val="14"/>
                <w:szCs w:val="14"/>
                <w:b w:val="1"/>
                <w:bCs w:val="1"/>
                <w:color w:val="auto"/>
              </w:rPr>
              <w:t>Losses</w:t>
            </w: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40" w:type="dxa"/>
            <w:vAlign w:val="bottom"/>
            <w:gridSpan w:val="4"/>
          </w:tcPr>
          <w:p>
            <w:pPr>
              <w:jc w:val="center"/>
              <w:ind w:right="460"/>
              <w:spacing w:after="0"/>
              <w:rPr>
                <w:sz w:val="20"/>
                <w:szCs w:val="20"/>
                <w:color w:val="auto"/>
              </w:rPr>
            </w:pPr>
            <w:r>
              <w:rPr>
                <w:rFonts w:ascii="Arial" w:cs="Arial" w:eastAsia="Arial" w:hAnsi="Arial"/>
                <w:sz w:val="14"/>
                <w:szCs w:val="14"/>
                <w:b w:val="1"/>
                <w:bCs w:val="1"/>
                <w:color w:val="auto"/>
                <w:w w:val="96"/>
              </w:rPr>
              <w:t>Value</w:t>
            </w:r>
          </w:p>
        </w:tc>
        <w:tc>
          <w:tcPr>
            <w:tcW w:w="8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rPr>
              <w:t>Losses</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4060" w:type="dxa"/>
            <w:vAlign w:val="bottom"/>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32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60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220" w:type="dxa"/>
            <w:vAlign w:val="bottom"/>
            <w:tcBorders>
              <w:bottom w:val="single" w:sz="8" w:color="808080"/>
            </w:tcBorders>
          </w:tcPr>
          <w:p>
            <w:pPr>
              <w:spacing w:after="0"/>
              <w:rPr>
                <w:sz w:val="5"/>
                <w:szCs w:val="5"/>
                <w:color w:val="auto"/>
              </w:rPr>
            </w:pPr>
          </w:p>
        </w:tc>
        <w:tc>
          <w:tcPr>
            <w:tcW w:w="34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406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tcPr>
          <w:p>
            <w:pPr>
              <w:spacing w:after="0"/>
              <w:rPr>
                <w:sz w:val="5"/>
                <w:szCs w:val="5"/>
                <w:color w:val="auto"/>
              </w:rPr>
            </w:pPr>
          </w:p>
        </w:tc>
        <w:tc>
          <w:tcPr>
            <w:tcW w:w="340" w:type="dxa"/>
            <w:vAlign w:val="bottom"/>
          </w:tcPr>
          <w:p>
            <w:pPr>
              <w:spacing w:after="0"/>
              <w:rPr>
                <w:sz w:val="5"/>
                <w:szCs w:val="5"/>
                <w:color w:val="auto"/>
              </w:rPr>
            </w:pPr>
          </w:p>
        </w:tc>
        <w:tc>
          <w:tcPr>
            <w:tcW w:w="400" w:type="dxa"/>
            <w:vAlign w:val="bottom"/>
          </w:tcPr>
          <w:p>
            <w:pPr>
              <w:spacing w:after="0"/>
              <w:rPr>
                <w:sz w:val="5"/>
                <w:szCs w:val="5"/>
                <w:color w:val="auto"/>
              </w:rPr>
            </w:pPr>
          </w:p>
        </w:tc>
        <w:tc>
          <w:tcPr>
            <w:tcW w:w="16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tcPr>
          <w:p>
            <w:pPr>
              <w:spacing w:after="0"/>
              <w:rPr>
                <w:sz w:val="5"/>
                <w:szCs w:val="5"/>
                <w:color w:val="auto"/>
              </w:rPr>
            </w:pPr>
          </w:p>
        </w:tc>
        <w:tc>
          <w:tcPr>
            <w:tcW w:w="340" w:type="dxa"/>
            <w:vAlign w:val="bottom"/>
          </w:tcPr>
          <w:p>
            <w:pPr>
              <w:spacing w:after="0"/>
              <w:rPr>
                <w:sz w:val="5"/>
                <w:szCs w:val="5"/>
                <w:color w:val="auto"/>
              </w:rPr>
            </w:pPr>
          </w:p>
        </w:tc>
        <w:tc>
          <w:tcPr>
            <w:tcW w:w="40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2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60" w:type="dxa"/>
            <w:vAlign w:val="bottom"/>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$36,011</w:t>
            </w:r>
          </w:p>
        </w:tc>
        <w:tc>
          <w:tcPr>
            <w:tcW w:w="300" w:type="dxa"/>
            <w:vAlign w:val="bottom"/>
            <w:shd w:val="clear" w:color="auto" w:fill="EEEEEE"/>
          </w:tcPr>
          <w:p>
            <w:pPr>
              <w:spacing w:after="0"/>
              <w:rPr>
                <w:sz w:val="18"/>
                <w:szCs w:val="18"/>
                <w:color w:val="auto"/>
              </w:rPr>
            </w:pPr>
          </w:p>
        </w:tc>
        <w:tc>
          <w:tcPr>
            <w:tcW w:w="1320" w:type="dxa"/>
            <w:vAlign w:val="bottom"/>
            <w:gridSpan w:val="4"/>
            <w:shd w:val="clear" w:color="auto" w:fill="EEEEEE"/>
          </w:tcPr>
          <w:p>
            <w:pPr>
              <w:jc w:val="right"/>
              <w:ind w:right="340"/>
              <w:spacing w:after="0"/>
              <w:rPr>
                <w:sz w:val="20"/>
                <w:szCs w:val="20"/>
                <w:color w:val="auto"/>
              </w:rPr>
            </w:pPr>
            <w:r>
              <w:rPr>
                <w:rFonts w:ascii="Arial" w:cs="Arial" w:eastAsia="Arial" w:hAnsi="Arial"/>
                <w:sz w:val="18"/>
                <w:szCs w:val="18"/>
                <w:color w:val="auto"/>
              </w:rPr>
              <w:t>$(183)</w:t>
            </w: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$34,848</w:t>
            </w:r>
          </w:p>
        </w:tc>
        <w:tc>
          <w:tcPr>
            <w:tcW w:w="320" w:type="dxa"/>
            <w:vAlign w:val="bottom"/>
            <w:shd w:val="clear" w:color="auto" w:fill="EEEEEE"/>
          </w:tcPr>
          <w:p>
            <w:pPr>
              <w:spacing w:after="0"/>
              <w:rPr>
                <w:sz w:val="18"/>
                <w:szCs w:val="18"/>
                <w:color w:val="auto"/>
              </w:rPr>
            </w:pPr>
          </w:p>
        </w:tc>
        <w:tc>
          <w:tcPr>
            <w:tcW w:w="1300" w:type="dxa"/>
            <w:vAlign w:val="bottom"/>
            <w:gridSpan w:val="4"/>
            <w:shd w:val="clear" w:color="auto" w:fill="EEEEEE"/>
          </w:tcPr>
          <w:p>
            <w:pPr>
              <w:jc w:val="right"/>
              <w:ind w:right="340"/>
              <w:spacing w:after="0"/>
              <w:rPr>
                <w:sz w:val="20"/>
                <w:szCs w:val="20"/>
                <w:color w:val="auto"/>
              </w:rPr>
            </w:pPr>
            <w:r>
              <w:rPr>
                <w:rFonts w:ascii="Arial" w:cs="Arial" w:eastAsia="Arial" w:hAnsi="Arial"/>
                <w:sz w:val="18"/>
                <w:szCs w:val="18"/>
                <w:color w:val="auto"/>
              </w:rPr>
              <w:t>$(292)</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70,859</w:t>
            </w:r>
          </w:p>
        </w:tc>
        <w:tc>
          <w:tcPr>
            <w:tcW w:w="22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860" w:type="dxa"/>
            <w:vAlign w:val="bottom"/>
            <w:gridSpan w:val="3"/>
            <w:shd w:val="clear" w:color="auto" w:fill="EEEEEE"/>
          </w:tcPr>
          <w:p>
            <w:pPr>
              <w:jc w:val="right"/>
              <w:ind w:right="240"/>
              <w:spacing w:after="0"/>
              <w:rPr>
                <w:sz w:val="20"/>
                <w:szCs w:val="20"/>
                <w:color w:val="auto"/>
              </w:rPr>
            </w:pPr>
            <w:r>
              <w:rPr>
                <w:rFonts w:ascii="Arial" w:cs="Arial" w:eastAsia="Arial" w:hAnsi="Arial"/>
                <w:sz w:val="18"/>
                <w:szCs w:val="18"/>
                <w:color w:val="auto"/>
              </w:rPr>
              <w:t>$(475)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060" w:type="dxa"/>
            <w:vAlign w:val="bottom"/>
          </w:tcPr>
          <w:p>
            <w:pPr>
              <w:spacing w:after="0" w:line="201" w:lineRule="exact"/>
              <w:rPr>
                <w:sz w:val="20"/>
                <w:szCs w:val="20"/>
                <w:color w:val="auto"/>
              </w:rPr>
            </w:pPr>
            <w:r>
              <w:rPr>
                <w:rFonts w:ascii="Arial" w:cs="Arial" w:eastAsia="Arial" w:hAnsi="Arial"/>
                <w:sz w:val="18"/>
                <w:szCs w:val="18"/>
                <w:color w:val="auto"/>
              </w:rPr>
              <w:t>U.S. Federal, State, county and municipal debt</w:t>
            </w:r>
          </w:p>
        </w:tc>
        <w:tc>
          <w:tcPr>
            <w:tcW w:w="3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060" w:type="dxa"/>
            <w:vAlign w:val="bottom"/>
          </w:tcPr>
          <w:p>
            <w:pPr>
              <w:ind w:left="120"/>
              <w:spacing w:after="0"/>
              <w:rPr>
                <w:sz w:val="20"/>
                <w:szCs w:val="20"/>
                <w:color w:val="auto"/>
              </w:rPr>
            </w:pPr>
            <w:r>
              <w:rPr>
                <w:rFonts w:ascii="Arial" w:cs="Arial" w:eastAsia="Arial" w:hAnsi="Arial"/>
                <w:sz w:val="18"/>
                <w:szCs w:val="18"/>
                <w:color w:val="auto"/>
              </w:rPr>
              <w:t>securities</w:t>
            </w:r>
          </w:p>
        </w:tc>
        <w:tc>
          <w:tcPr>
            <w:tcW w:w="32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42,983</w:t>
            </w:r>
          </w:p>
        </w:tc>
        <w:tc>
          <w:tcPr>
            <w:tcW w:w="300" w:type="dxa"/>
            <w:vAlign w:val="bottom"/>
          </w:tcPr>
          <w:p>
            <w:pPr>
              <w:spacing w:after="0"/>
              <w:rPr>
                <w:sz w:val="20"/>
                <w:szCs w:val="20"/>
                <w:color w:val="auto"/>
              </w:rPr>
            </w:pPr>
          </w:p>
        </w:tc>
        <w:tc>
          <w:tcPr>
            <w:tcW w:w="580" w:type="dxa"/>
            <w:vAlign w:val="bottom"/>
            <w:gridSpan w:val="2"/>
          </w:tcPr>
          <w:p>
            <w:pPr>
              <w:spacing w:after="0"/>
              <w:rPr>
                <w:sz w:val="20"/>
                <w:szCs w:val="20"/>
                <w:color w:val="auto"/>
              </w:rPr>
            </w:pPr>
          </w:p>
        </w:tc>
        <w:tc>
          <w:tcPr>
            <w:tcW w:w="740" w:type="dxa"/>
            <w:vAlign w:val="bottom"/>
            <w:gridSpan w:val="2"/>
          </w:tcPr>
          <w:p>
            <w:pPr>
              <w:jc w:val="right"/>
              <w:ind w:right="340"/>
              <w:spacing w:after="0"/>
              <w:rPr>
                <w:sz w:val="20"/>
                <w:szCs w:val="20"/>
                <w:color w:val="auto"/>
              </w:rPr>
            </w:pPr>
            <w:r>
              <w:rPr>
                <w:rFonts w:ascii="Arial" w:cs="Arial" w:eastAsia="Arial" w:hAnsi="Arial"/>
                <w:sz w:val="18"/>
                <w:szCs w:val="18"/>
                <w:color w:val="auto"/>
                <w:w w:val="90"/>
              </w:rPr>
              <w:t>(202)</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7,925</w:t>
            </w:r>
          </w:p>
        </w:tc>
        <w:tc>
          <w:tcPr>
            <w:tcW w:w="320" w:type="dxa"/>
            <w:vAlign w:val="bottom"/>
          </w:tcPr>
          <w:p>
            <w:pPr>
              <w:spacing w:after="0"/>
              <w:rPr>
                <w:sz w:val="20"/>
                <w:szCs w:val="20"/>
                <w:color w:val="auto"/>
              </w:rPr>
            </w:pPr>
          </w:p>
        </w:tc>
        <w:tc>
          <w:tcPr>
            <w:tcW w:w="1300" w:type="dxa"/>
            <w:vAlign w:val="bottom"/>
            <w:gridSpan w:val="4"/>
          </w:tcPr>
          <w:p>
            <w:pPr>
              <w:jc w:val="right"/>
              <w:ind w:right="340"/>
              <w:spacing w:after="0"/>
              <w:rPr>
                <w:sz w:val="20"/>
                <w:szCs w:val="20"/>
                <w:color w:val="auto"/>
              </w:rPr>
            </w:pPr>
            <w:r>
              <w:rPr>
                <w:rFonts w:ascii="Arial" w:cs="Arial" w:eastAsia="Arial" w:hAnsi="Arial"/>
                <w:sz w:val="18"/>
                <w:szCs w:val="18"/>
                <w:color w:val="auto"/>
              </w:rPr>
              <w:t>(69)</w:t>
            </w: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50,908</w:t>
            </w:r>
          </w:p>
        </w:tc>
        <w:tc>
          <w:tcPr>
            <w:tcW w:w="2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60" w:type="dxa"/>
            <w:vAlign w:val="bottom"/>
            <w:gridSpan w:val="3"/>
          </w:tcPr>
          <w:p>
            <w:pPr>
              <w:jc w:val="right"/>
              <w:ind w:right="240"/>
              <w:spacing w:after="0"/>
              <w:rPr>
                <w:sz w:val="20"/>
                <w:szCs w:val="20"/>
                <w:color w:val="auto"/>
              </w:rPr>
            </w:pPr>
            <w:r>
              <w:rPr>
                <w:rFonts w:ascii="Arial" w:cs="Arial" w:eastAsia="Arial" w:hAnsi="Arial"/>
                <w:sz w:val="18"/>
                <w:szCs w:val="18"/>
                <w:color w:val="auto"/>
              </w:rPr>
              <w:t>(271)</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060" w:type="dxa"/>
            <w:vAlign w:val="bottom"/>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shd w:val="clear" w:color="auto" w:fill="808080"/>
          </w:tcPr>
          <w:p>
            <w:pPr>
              <w:spacing w:after="0"/>
              <w:rPr>
                <w:sz w:val="2"/>
                <w:szCs w:val="2"/>
                <w:color w:val="auto"/>
              </w:rPr>
            </w:pPr>
          </w:p>
        </w:tc>
        <w:tc>
          <w:tcPr>
            <w:tcW w:w="30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400" w:type="dxa"/>
            <w:vAlign w:val="bottom"/>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500" w:type="dxa"/>
            <w:vAlign w:val="bottom"/>
            <w:shd w:val="clear" w:color="auto" w:fill="80808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400" w:type="dxa"/>
            <w:vAlign w:val="bottom"/>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40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600" w:type="dxa"/>
            <w:vAlign w:val="bottom"/>
            <w:shd w:val="clear" w:color="auto" w:fill="808080"/>
          </w:tcPr>
          <w:p>
            <w:pPr>
              <w:spacing w:after="0"/>
              <w:rPr>
                <w:sz w:val="2"/>
                <w:szCs w:val="2"/>
                <w:color w:val="auto"/>
              </w:rPr>
            </w:pPr>
          </w:p>
        </w:tc>
        <w:tc>
          <w:tcPr>
            <w:tcW w:w="22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40" w:type="dxa"/>
            <w:vAlign w:val="bottom"/>
            <w:shd w:val="clear" w:color="auto" w:fill="808080"/>
          </w:tcPr>
          <w:p>
            <w:pPr>
              <w:spacing w:after="0"/>
              <w:rPr>
                <w:sz w:val="2"/>
                <w:szCs w:val="2"/>
                <w:color w:val="auto"/>
              </w:rPr>
            </w:pPr>
          </w:p>
        </w:tc>
        <w:tc>
          <w:tcPr>
            <w:tcW w:w="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8"/>
        </w:trPr>
        <w:tc>
          <w:tcPr>
            <w:tcW w:w="20" w:type="dxa"/>
            <w:vAlign w:val="bottom"/>
          </w:tcPr>
          <w:p>
            <w:pPr>
              <w:spacing w:after="0"/>
              <w:rPr>
                <w:sz w:val="19"/>
                <w:szCs w:val="19"/>
                <w:color w:val="auto"/>
              </w:rPr>
            </w:pPr>
          </w:p>
        </w:tc>
        <w:tc>
          <w:tcPr>
            <w:tcW w:w="40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Total temporarily impaired securities</w:t>
            </w: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$78,994</w:t>
            </w:r>
          </w:p>
        </w:tc>
        <w:tc>
          <w:tcPr>
            <w:tcW w:w="300" w:type="dxa"/>
            <w:vAlign w:val="bottom"/>
            <w:shd w:val="clear" w:color="auto" w:fill="EEEEEE"/>
          </w:tcPr>
          <w:p>
            <w:pPr>
              <w:spacing w:after="0"/>
              <w:rPr>
                <w:sz w:val="19"/>
                <w:szCs w:val="19"/>
                <w:color w:val="auto"/>
              </w:rPr>
            </w:pPr>
          </w:p>
        </w:tc>
        <w:tc>
          <w:tcPr>
            <w:tcW w:w="1320" w:type="dxa"/>
            <w:vAlign w:val="bottom"/>
            <w:gridSpan w:val="4"/>
            <w:shd w:val="clear" w:color="auto" w:fill="EEEEEE"/>
          </w:tcPr>
          <w:p>
            <w:pPr>
              <w:jc w:val="right"/>
              <w:ind w:right="340"/>
              <w:spacing w:after="0"/>
              <w:rPr>
                <w:sz w:val="20"/>
                <w:szCs w:val="20"/>
                <w:color w:val="auto"/>
              </w:rPr>
            </w:pPr>
            <w:r>
              <w:rPr>
                <w:rFonts w:ascii="Arial" w:cs="Arial" w:eastAsia="Arial" w:hAnsi="Arial"/>
                <w:sz w:val="18"/>
                <w:szCs w:val="18"/>
                <w:color w:val="auto"/>
              </w:rPr>
              <w:t>$(385)</w:t>
            </w:r>
          </w:p>
        </w:tc>
        <w:tc>
          <w:tcPr>
            <w:tcW w:w="9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$42,773</w:t>
            </w:r>
          </w:p>
        </w:tc>
        <w:tc>
          <w:tcPr>
            <w:tcW w:w="320" w:type="dxa"/>
            <w:vAlign w:val="bottom"/>
            <w:shd w:val="clear" w:color="auto" w:fill="EEEEEE"/>
          </w:tcPr>
          <w:p>
            <w:pPr>
              <w:spacing w:after="0"/>
              <w:rPr>
                <w:sz w:val="19"/>
                <w:szCs w:val="19"/>
                <w:color w:val="auto"/>
              </w:rPr>
            </w:pPr>
          </w:p>
        </w:tc>
        <w:tc>
          <w:tcPr>
            <w:tcW w:w="1300" w:type="dxa"/>
            <w:vAlign w:val="bottom"/>
            <w:gridSpan w:val="4"/>
            <w:shd w:val="clear" w:color="auto" w:fill="EEEEEE"/>
          </w:tcPr>
          <w:p>
            <w:pPr>
              <w:jc w:val="right"/>
              <w:ind w:right="340"/>
              <w:spacing w:after="0"/>
              <w:rPr>
                <w:sz w:val="20"/>
                <w:szCs w:val="20"/>
                <w:color w:val="auto"/>
              </w:rPr>
            </w:pPr>
            <w:r>
              <w:rPr>
                <w:rFonts w:ascii="Arial" w:cs="Arial" w:eastAsia="Arial" w:hAnsi="Arial"/>
                <w:sz w:val="18"/>
                <w:szCs w:val="18"/>
                <w:color w:val="auto"/>
              </w:rPr>
              <w:t>$(361)</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121,767</w:t>
            </w:r>
          </w:p>
        </w:tc>
        <w:tc>
          <w:tcPr>
            <w:tcW w:w="220" w:type="dxa"/>
            <w:vAlign w:val="bottom"/>
            <w:shd w:val="clear" w:color="auto" w:fill="EEEEEE"/>
          </w:tcPr>
          <w:p>
            <w:pPr>
              <w:spacing w:after="0"/>
              <w:rPr>
                <w:sz w:val="19"/>
                <w:szCs w:val="19"/>
                <w:color w:val="auto"/>
              </w:rPr>
            </w:pPr>
          </w:p>
        </w:tc>
        <w:tc>
          <w:tcPr>
            <w:tcW w:w="40" w:type="dxa"/>
            <w:vAlign w:val="bottom"/>
            <w:shd w:val="clear" w:color="auto" w:fill="EEEEEE"/>
          </w:tcPr>
          <w:p>
            <w:pPr>
              <w:spacing w:after="0"/>
              <w:rPr>
                <w:sz w:val="19"/>
                <w:szCs w:val="19"/>
                <w:color w:val="auto"/>
              </w:rPr>
            </w:pPr>
          </w:p>
        </w:tc>
        <w:tc>
          <w:tcPr>
            <w:tcW w:w="80" w:type="dxa"/>
            <w:vAlign w:val="bottom"/>
            <w:shd w:val="clear" w:color="auto" w:fill="EEEEEE"/>
          </w:tcPr>
          <w:p>
            <w:pPr>
              <w:spacing w:after="0"/>
              <w:rPr>
                <w:sz w:val="19"/>
                <w:szCs w:val="19"/>
                <w:color w:val="auto"/>
              </w:rPr>
            </w:pPr>
          </w:p>
        </w:tc>
        <w:tc>
          <w:tcPr>
            <w:tcW w:w="860" w:type="dxa"/>
            <w:vAlign w:val="bottom"/>
            <w:gridSpan w:val="3"/>
            <w:shd w:val="clear" w:color="auto" w:fill="EEEEEE"/>
          </w:tcPr>
          <w:p>
            <w:pPr>
              <w:jc w:val="right"/>
              <w:ind w:right="240"/>
              <w:spacing w:after="0"/>
              <w:rPr>
                <w:sz w:val="20"/>
                <w:szCs w:val="20"/>
                <w:color w:val="auto"/>
              </w:rPr>
            </w:pPr>
            <w:r>
              <w:rPr>
                <w:rFonts w:ascii="Arial" w:cs="Arial" w:eastAsia="Arial" w:hAnsi="Arial"/>
                <w:sz w:val="18"/>
                <w:szCs w:val="18"/>
                <w:color w:val="auto"/>
              </w:rPr>
              <w:t>$(746)</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406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16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160" w:type="dxa"/>
            <w:vAlign w:val="bottom"/>
          </w:tcPr>
          <w:p>
            <w:pPr>
              <w:spacing w:after="0"/>
              <w:rPr>
                <w:sz w:val="5"/>
                <w:szCs w:val="5"/>
                <w:color w:val="auto"/>
              </w:rPr>
            </w:pPr>
          </w:p>
        </w:tc>
        <w:tc>
          <w:tcPr>
            <w:tcW w:w="40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22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sectPr>
          <w:pgSz w:w="11900" w:h="16838" w:orient="portrait"/>
          <w:cols w:equalWidth="0" w:num="1">
            <w:col w:w="11420"/>
          </w:cols>
          <w:pgMar w:left="240" w:top="419" w:right="239" w:bottom="1440" w:gutter="0" w:footer="0" w:header="0"/>
        </w:sectPr>
      </w:pPr>
    </w:p>
    <w:p>
      <w:pPr>
        <w:jc w:val="center"/>
        <w:spacing w:after="0"/>
        <w:rPr>
          <w:sz w:val="20"/>
          <w:szCs w:val="20"/>
          <w:color w:val="auto"/>
        </w:rPr>
      </w:pPr>
      <w:r>
        <w:rPr>
          <w:rFonts w:ascii="Arial" w:cs="Arial" w:eastAsia="Arial" w:hAnsi="Arial"/>
          <w:sz w:val="17"/>
          <w:szCs w:val="17"/>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 w:name="page9"/>
    <w:bookmarkEnd w:id="8"/>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02" w:lineRule="exact"/>
        <w:rPr>
          <w:sz w:val="20"/>
          <w:szCs w:val="20"/>
          <w:color w:val="auto"/>
        </w:rPr>
      </w:pPr>
    </w:p>
    <w:p>
      <w:pPr>
        <w:ind w:right="120" w:firstLine="225"/>
        <w:spacing w:after="0" w:line="264"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336"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1660" w:type="dxa"/>
            <w:vAlign w:val="bottom"/>
            <w:gridSpan w:val="3"/>
          </w:tcPr>
          <w:p>
            <w:pPr>
              <w:ind w:left="460"/>
              <w:spacing w:after="0"/>
              <w:rPr>
                <w:sz w:val="20"/>
                <w:szCs w:val="20"/>
                <w:color w:val="auto"/>
              </w:rPr>
            </w:pPr>
            <w:r>
              <w:rPr>
                <w:rFonts w:ascii="Arial" w:cs="Arial" w:eastAsia="Arial" w:hAnsi="Arial"/>
                <w:sz w:val="14"/>
                <w:szCs w:val="14"/>
                <w:b w:val="1"/>
                <w:bCs w:val="1"/>
                <w:color w:val="auto"/>
              </w:rPr>
              <w:t>October 31,</w:t>
            </w:r>
          </w:p>
        </w:tc>
        <w:tc>
          <w:tcPr>
            <w:tcW w:w="260" w:type="dxa"/>
            <w:vAlign w:val="bottom"/>
          </w:tcPr>
          <w:p>
            <w:pPr>
              <w:spacing w:after="0"/>
              <w:rPr>
                <w:sz w:val="14"/>
                <w:szCs w:val="14"/>
                <w:color w:val="auto"/>
              </w:rPr>
            </w:pPr>
          </w:p>
        </w:tc>
        <w:tc>
          <w:tcPr>
            <w:tcW w:w="1500" w:type="dxa"/>
            <w:vAlign w:val="bottom"/>
            <w:gridSpan w:val="3"/>
          </w:tcPr>
          <w:p>
            <w:pPr>
              <w:ind w:left="38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rPr>
              <w:t>2004</w:t>
            </w:r>
          </w:p>
        </w:tc>
        <w:tc>
          <w:tcPr>
            <w:tcW w:w="560" w:type="dxa"/>
            <w:vAlign w:val="bottom"/>
          </w:tcPr>
          <w:p>
            <w:pPr>
              <w:spacing w:after="0"/>
              <w:rPr>
                <w:sz w:val="16"/>
                <w:szCs w:val="16"/>
                <w:color w:val="auto"/>
              </w:rPr>
            </w:pPr>
          </w:p>
        </w:tc>
        <w:tc>
          <w:tcPr>
            <w:tcW w:w="1240" w:type="dxa"/>
            <w:vAlign w:val="bottom"/>
            <w:gridSpan w:val="3"/>
          </w:tcPr>
          <w:p>
            <w:pPr>
              <w:jc w:val="right"/>
              <w:ind w:right="10"/>
              <w:spacing w:after="0"/>
              <w:rPr>
                <w:sz w:val="20"/>
                <w:szCs w:val="20"/>
                <w:color w:val="auto"/>
              </w:rPr>
            </w:pPr>
            <w:r>
              <w:rPr>
                <w:rFonts w:ascii="Arial" w:cs="Arial" w:eastAsia="Arial" w:hAnsi="Arial"/>
                <w:sz w:val="14"/>
                <w:szCs w:val="14"/>
                <w:b w:val="1"/>
                <w:bCs w:val="1"/>
                <w:color w:val="auto"/>
              </w:rPr>
              <w:t>2004</w:t>
            </w:r>
          </w:p>
        </w:tc>
        <w:tc>
          <w:tcPr>
            <w:tcW w:w="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840" w:type="dxa"/>
            <w:vAlign w:val="bottom"/>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2840" w:type="dxa"/>
            <w:vAlign w:val="bottom"/>
          </w:tcPr>
          <w:p>
            <w:pPr>
              <w:spacing w:after="0"/>
              <w:rPr>
                <w:sz w:val="6"/>
                <w:szCs w:val="6"/>
                <w:color w:val="auto"/>
              </w:rPr>
            </w:pPr>
          </w:p>
        </w:tc>
        <w:tc>
          <w:tcPr>
            <w:tcW w:w="520" w:type="dxa"/>
            <w:vAlign w:val="bottom"/>
          </w:tcPr>
          <w:p>
            <w:pPr>
              <w:spacing w:after="0"/>
              <w:rPr>
                <w:sz w:val="6"/>
                <w:szCs w:val="6"/>
                <w:color w:val="auto"/>
              </w:rPr>
            </w:pPr>
          </w:p>
        </w:tc>
        <w:tc>
          <w:tcPr>
            <w:tcW w:w="580" w:type="dxa"/>
            <w:vAlign w:val="bottom"/>
          </w:tcPr>
          <w:p>
            <w:pPr>
              <w:spacing w:after="0"/>
              <w:rPr>
                <w:sz w:val="6"/>
                <w:szCs w:val="6"/>
                <w:color w:val="auto"/>
              </w:rPr>
            </w:pPr>
          </w:p>
        </w:tc>
        <w:tc>
          <w:tcPr>
            <w:tcW w:w="560" w:type="dxa"/>
            <w:vAlign w:val="bottom"/>
          </w:tcPr>
          <w:p>
            <w:pPr>
              <w:spacing w:after="0"/>
              <w:rPr>
                <w:sz w:val="6"/>
                <w:szCs w:val="6"/>
                <w:color w:val="auto"/>
              </w:rPr>
            </w:pPr>
          </w:p>
        </w:tc>
        <w:tc>
          <w:tcPr>
            <w:tcW w:w="260" w:type="dxa"/>
            <w:vAlign w:val="bottom"/>
          </w:tcPr>
          <w:p>
            <w:pPr>
              <w:spacing w:after="0"/>
              <w:rPr>
                <w:sz w:val="6"/>
                <w:szCs w:val="6"/>
                <w:color w:val="auto"/>
              </w:rPr>
            </w:pPr>
          </w:p>
        </w:tc>
        <w:tc>
          <w:tcPr>
            <w:tcW w:w="460" w:type="dxa"/>
            <w:vAlign w:val="bottom"/>
          </w:tcPr>
          <w:p>
            <w:pPr>
              <w:spacing w:after="0"/>
              <w:rPr>
                <w:sz w:val="6"/>
                <w:szCs w:val="6"/>
                <w:color w:val="auto"/>
              </w:rPr>
            </w:pPr>
          </w:p>
        </w:tc>
        <w:tc>
          <w:tcPr>
            <w:tcW w:w="520" w:type="dxa"/>
            <w:vAlign w:val="bottom"/>
          </w:tcPr>
          <w:p>
            <w:pPr>
              <w:spacing w:after="0"/>
              <w:rPr>
                <w:sz w:val="6"/>
                <w:szCs w:val="6"/>
                <w:color w:val="auto"/>
              </w:rPr>
            </w:pPr>
          </w:p>
        </w:tc>
        <w:tc>
          <w:tcPr>
            <w:tcW w:w="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84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71,246</w:t>
            </w:r>
          </w:p>
        </w:tc>
        <w:tc>
          <w:tcPr>
            <w:tcW w:w="560" w:type="dxa"/>
            <w:vAlign w:val="bottom"/>
            <w:shd w:val="clear" w:color="auto" w:fill="EEEEEE"/>
          </w:tcPr>
          <w:p>
            <w:pPr>
              <w:spacing w:after="0"/>
              <w:rPr>
                <w:sz w:val="18"/>
                <w:szCs w:val="18"/>
                <w:color w:val="auto"/>
              </w:rPr>
            </w:pPr>
          </w:p>
        </w:tc>
        <w:tc>
          <w:tcPr>
            <w:tcW w:w="12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$67,815</w:t>
            </w:r>
          </w:p>
        </w:tc>
        <w:tc>
          <w:tcPr>
            <w:tcW w:w="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2840" w:type="dxa"/>
            <w:vAlign w:val="bottom"/>
          </w:tcPr>
          <w:p>
            <w:pPr>
              <w:spacing w:after="0"/>
              <w:rPr>
                <w:sz w:val="20"/>
                <w:szCs w:val="20"/>
                <w:color w:val="auto"/>
              </w:rPr>
            </w:pPr>
            <w:r>
              <w:rPr>
                <w:rFonts w:ascii="Arial" w:cs="Arial" w:eastAsia="Arial" w:hAnsi="Arial"/>
                <w:sz w:val="18"/>
                <w:szCs w:val="18"/>
                <w:color w:val="auto"/>
              </w:rPr>
              <w:t>Finished goods</w:t>
            </w:r>
          </w:p>
        </w:tc>
        <w:tc>
          <w:tcPr>
            <w:tcW w:w="520" w:type="dxa"/>
            <w:vAlign w:val="bottom"/>
          </w:tcPr>
          <w:p>
            <w:pPr>
              <w:spacing w:after="0"/>
              <w:rPr>
                <w:sz w:val="20"/>
                <w:szCs w:val="20"/>
                <w:color w:val="auto"/>
              </w:rPr>
            </w:pPr>
          </w:p>
        </w:tc>
        <w:tc>
          <w:tcPr>
            <w:tcW w:w="58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36,732</w:t>
            </w:r>
          </w:p>
        </w:tc>
        <w:tc>
          <w:tcPr>
            <w:tcW w:w="560" w:type="dxa"/>
            <w:vAlign w:val="bottom"/>
          </w:tcPr>
          <w:p>
            <w:pPr>
              <w:spacing w:after="0"/>
              <w:rPr>
                <w:sz w:val="20"/>
                <w:szCs w:val="20"/>
                <w:color w:val="auto"/>
              </w:rPr>
            </w:pPr>
          </w:p>
        </w:tc>
        <w:tc>
          <w:tcPr>
            <w:tcW w:w="720" w:type="dxa"/>
            <w:vAlign w:val="bottom"/>
            <w:gridSpan w:val="2"/>
          </w:tcPr>
          <w:p>
            <w:pPr>
              <w:spacing w:after="0"/>
              <w:rPr>
                <w:sz w:val="20"/>
                <w:szCs w:val="20"/>
                <w:color w:val="auto"/>
              </w:rPr>
            </w:pPr>
          </w:p>
        </w:tc>
        <w:tc>
          <w:tcPr>
            <w:tcW w:w="5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w w:val="87"/>
              </w:rPr>
              <w:t>23,970</w:t>
            </w:r>
          </w:p>
        </w:tc>
        <w:tc>
          <w:tcPr>
            <w:tcW w:w="5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2840" w:type="dxa"/>
            <w:vAlign w:val="bottom"/>
            <w:shd w:val="clear" w:color="auto" w:fill="EEEEEE"/>
          </w:tcPr>
          <w:p>
            <w:pPr>
              <w:spacing w:after="0"/>
              <w:rPr>
                <w:sz w:val="19"/>
                <w:szCs w:val="19"/>
                <w:color w:val="auto"/>
              </w:rPr>
            </w:pP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107,978</w:t>
            </w:r>
          </w:p>
        </w:tc>
        <w:tc>
          <w:tcPr>
            <w:tcW w:w="560" w:type="dxa"/>
            <w:vAlign w:val="bottom"/>
            <w:shd w:val="clear" w:color="auto" w:fill="EEEEEE"/>
          </w:tcPr>
          <w:p>
            <w:pPr>
              <w:spacing w:after="0"/>
              <w:rPr>
                <w:sz w:val="19"/>
                <w:szCs w:val="19"/>
                <w:color w:val="auto"/>
              </w:rPr>
            </w:pPr>
          </w:p>
        </w:tc>
        <w:tc>
          <w:tcPr>
            <w:tcW w:w="124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$91,785</w:t>
            </w:r>
          </w:p>
        </w:tc>
        <w:tc>
          <w:tcPr>
            <w:tcW w:w="52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84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560" w:type="dxa"/>
            <w:vAlign w:val="bottom"/>
          </w:tcPr>
          <w:p>
            <w:pPr>
              <w:spacing w:after="0"/>
              <w:rPr>
                <w:sz w:val="5"/>
                <w:szCs w:val="5"/>
                <w:color w:val="auto"/>
              </w:rPr>
            </w:pPr>
          </w:p>
        </w:tc>
        <w:tc>
          <w:tcPr>
            <w:tcW w:w="260" w:type="dxa"/>
            <w:vAlign w:val="bottom"/>
          </w:tcPr>
          <w:p>
            <w:pPr>
              <w:spacing w:after="0"/>
              <w:rPr>
                <w:sz w:val="5"/>
                <w:szCs w:val="5"/>
                <w:color w:val="auto"/>
              </w:rPr>
            </w:pPr>
          </w:p>
        </w:tc>
        <w:tc>
          <w:tcPr>
            <w:tcW w:w="460" w:type="dxa"/>
            <w:vAlign w:val="bottom"/>
          </w:tcPr>
          <w:p>
            <w:pPr>
              <w:spacing w:after="0"/>
              <w:rPr>
                <w:sz w:val="5"/>
                <w:szCs w:val="5"/>
                <w:color w:val="auto"/>
              </w:rPr>
            </w:pPr>
          </w:p>
        </w:tc>
        <w:tc>
          <w:tcPr>
            <w:tcW w:w="520" w:type="dxa"/>
            <w:vAlign w:val="bottom"/>
            <w:tcBorders>
              <w:right w:val="single" w:sz="8" w:color="808080"/>
            </w:tcBorders>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carrying amount of the goodwill and intangible assets are as follows (in thousands):</w:t>
      </w: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25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50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95"/>
              </w:rPr>
              <w:t>As of October 31, 2004</w:t>
            </w: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80" w:type="dxa"/>
            <w:vAlign w:val="bottom"/>
            <w:gridSpan w:val="3"/>
          </w:tcPr>
          <w:p>
            <w:pPr>
              <w:jc w:val="right"/>
              <w:ind w:right="40"/>
              <w:spacing w:after="0"/>
              <w:rPr>
                <w:sz w:val="20"/>
                <w:szCs w:val="20"/>
                <w:color w:val="auto"/>
              </w:rPr>
            </w:pPr>
            <w:r>
              <w:rPr>
                <w:rFonts w:ascii="Arial" w:cs="Arial" w:eastAsia="Arial" w:hAnsi="Arial"/>
                <w:sz w:val="14"/>
                <w:szCs w:val="14"/>
                <w:b w:val="1"/>
                <w:bCs w:val="1"/>
                <w:color w:val="auto"/>
                <w:w w:val="94"/>
              </w:rPr>
              <w:t>As of January 31, 2004</w:t>
            </w: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5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25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8"/>
              </w:rPr>
              <w:t>Gross</w:t>
            </w:r>
          </w:p>
        </w:tc>
        <w:tc>
          <w:tcPr>
            <w:tcW w:w="140" w:type="dxa"/>
            <w:vAlign w:val="bottom"/>
          </w:tcPr>
          <w:p>
            <w:pPr>
              <w:spacing w:after="0"/>
              <w:rPr>
                <w:sz w:val="17"/>
                <w:szCs w:val="17"/>
                <w:color w:val="auto"/>
              </w:rPr>
            </w:pPr>
          </w:p>
        </w:tc>
        <w:tc>
          <w:tcPr>
            <w:tcW w:w="1500" w:type="dxa"/>
            <w:vAlign w:val="bottom"/>
            <w:gridSpan w:val="3"/>
            <w:vMerge w:val="restart"/>
          </w:tcPr>
          <w:p>
            <w:pPr>
              <w:jc w:val="right"/>
              <w:ind w:right="340"/>
              <w:spacing w:after="0"/>
              <w:rPr>
                <w:sz w:val="20"/>
                <w:szCs w:val="20"/>
                <w:color w:val="auto"/>
              </w:rPr>
            </w:pPr>
            <w:r>
              <w:rPr>
                <w:rFonts w:ascii="Arial" w:cs="Arial" w:eastAsia="Arial" w:hAnsi="Arial"/>
                <w:sz w:val="14"/>
                <w:szCs w:val="14"/>
                <w:b w:val="1"/>
                <w:bCs w:val="1"/>
                <w:color w:val="auto"/>
              </w:rPr>
              <w:t>Accumulated</w:t>
            </w: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Net</w:t>
            </w: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Gross</w:t>
            </w:r>
          </w:p>
        </w:tc>
        <w:tc>
          <w:tcPr>
            <w:tcW w:w="140" w:type="dxa"/>
            <w:vAlign w:val="bottom"/>
          </w:tcPr>
          <w:p>
            <w:pPr>
              <w:spacing w:after="0"/>
              <w:rPr>
                <w:sz w:val="17"/>
                <w:szCs w:val="17"/>
                <w:color w:val="auto"/>
              </w:rPr>
            </w:pPr>
          </w:p>
        </w:tc>
        <w:tc>
          <w:tcPr>
            <w:tcW w:w="1480" w:type="dxa"/>
            <w:vAlign w:val="bottom"/>
            <w:gridSpan w:val="3"/>
            <w:vMerge w:val="restart"/>
          </w:tcPr>
          <w:p>
            <w:pPr>
              <w:jc w:val="right"/>
              <w:ind w:right="320"/>
              <w:spacing w:after="0"/>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9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2"/>
                <w:szCs w:val="12"/>
                <w:color w:val="auto"/>
              </w:rPr>
            </w:pPr>
          </w:p>
        </w:tc>
        <w:tc>
          <w:tcPr>
            <w:tcW w:w="1500" w:type="dxa"/>
            <w:vAlign w:val="bottom"/>
            <w:gridSpan w:val="3"/>
            <w:vMerge w:val="continue"/>
          </w:tcPr>
          <w:p>
            <w:pPr>
              <w:spacing w:after="0"/>
              <w:rPr>
                <w:sz w:val="12"/>
                <w:szCs w:val="12"/>
                <w:color w:val="auto"/>
              </w:rPr>
            </w:pPr>
          </w:p>
        </w:tc>
        <w:tc>
          <w:tcPr>
            <w:tcW w:w="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Carrying</w:t>
            </w:r>
          </w:p>
        </w:tc>
        <w:tc>
          <w:tcPr>
            <w:tcW w:w="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rPr>
              <w:t>Carrying</w:t>
            </w:r>
          </w:p>
        </w:tc>
        <w:tc>
          <w:tcPr>
            <w:tcW w:w="140" w:type="dxa"/>
            <w:vAlign w:val="bottom"/>
          </w:tcPr>
          <w:p>
            <w:pPr>
              <w:spacing w:after="0"/>
              <w:rPr>
                <w:sz w:val="12"/>
                <w:szCs w:val="12"/>
                <w:color w:val="auto"/>
              </w:rPr>
            </w:pPr>
          </w:p>
        </w:tc>
        <w:tc>
          <w:tcPr>
            <w:tcW w:w="1480" w:type="dxa"/>
            <w:vAlign w:val="bottom"/>
            <w:gridSpan w:val="3"/>
            <w:vMerge w:val="continue"/>
          </w:tcPr>
          <w:p>
            <w:pPr>
              <w:spacing w:after="0"/>
              <w:rPr>
                <w:sz w:val="12"/>
                <w:szCs w:val="12"/>
                <w:color w:val="auto"/>
              </w:rPr>
            </w:pPr>
          </w:p>
        </w:tc>
        <w:tc>
          <w:tcPr>
            <w:tcW w:w="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5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6"/>
                <w:szCs w:val="16"/>
                <w:color w:val="auto"/>
              </w:rPr>
            </w:pPr>
          </w:p>
        </w:tc>
        <w:tc>
          <w:tcPr>
            <w:tcW w:w="150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Amortization</w:t>
            </w: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8"/>
              </w:rPr>
              <w:t>Amount</w:t>
            </w: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4"/>
              </w:rPr>
              <w:t>Amount</w:t>
            </w:r>
          </w:p>
        </w:tc>
        <w:tc>
          <w:tcPr>
            <w:tcW w:w="140" w:type="dxa"/>
            <w:vAlign w:val="bottom"/>
          </w:tcPr>
          <w:p>
            <w:pPr>
              <w:spacing w:after="0"/>
              <w:rPr>
                <w:sz w:val="16"/>
                <w:szCs w:val="16"/>
                <w:color w:val="auto"/>
              </w:rPr>
            </w:pPr>
          </w:p>
        </w:tc>
        <w:tc>
          <w:tcPr>
            <w:tcW w:w="148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Amortization</w:t>
            </w:r>
          </w:p>
        </w:tc>
        <w:tc>
          <w:tcPr>
            <w:tcW w:w="1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8"/>
              </w:rPr>
              <w:t>Amount</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256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2560" w:type="dxa"/>
            <w:vAlign w:val="bottom"/>
          </w:tcPr>
          <w:p>
            <w:pPr>
              <w:spacing w:after="0"/>
              <w:rPr>
                <w:sz w:val="6"/>
                <w:szCs w:val="6"/>
                <w:color w:val="auto"/>
              </w:rPr>
            </w:pPr>
          </w:p>
        </w:tc>
        <w:tc>
          <w:tcPr>
            <w:tcW w:w="3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60" w:type="dxa"/>
            <w:vAlign w:val="bottom"/>
          </w:tcPr>
          <w:p>
            <w:pPr>
              <w:spacing w:after="0"/>
              <w:rPr>
                <w:sz w:val="6"/>
                <w:szCs w:val="6"/>
                <w:color w:val="auto"/>
              </w:rPr>
            </w:pPr>
          </w:p>
        </w:tc>
        <w:tc>
          <w:tcPr>
            <w:tcW w:w="140" w:type="dxa"/>
            <w:vAlign w:val="bottom"/>
          </w:tcPr>
          <w:p>
            <w:pPr>
              <w:spacing w:after="0"/>
              <w:rPr>
                <w:sz w:val="6"/>
                <w:szCs w:val="6"/>
                <w:color w:val="auto"/>
              </w:rPr>
            </w:pPr>
          </w:p>
        </w:tc>
        <w:tc>
          <w:tcPr>
            <w:tcW w:w="4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80" w:type="dxa"/>
            <w:vAlign w:val="bottom"/>
          </w:tcPr>
          <w:p>
            <w:pPr>
              <w:spacing w:after="0"/>
              <w:rPr>
                <w:sz w:val="6"/>
                <w:szCs w:val="6"/>
                <w:color w:val="auto"/>
              </w:rPr>
            </w:pPr>
          </w:p>
        </w:tc>
        <w:tc>
          <w:tcPr>
            <w:tcW w:w="740" w:type="dxa"/>
            <w:vAlign w:val="bottom"/>
          </w:tcPr>
          <w:p>
            <w:pPr>
              <w:spacing w:after="0"/>
              <w:rPr>
                <w:sz w:val="6"/>
                <w:szCs w:val="6"/>
                <w:color w:val="auto"/>
              </w:rPr>
            </w:pPr>
          </w:p>
        </w:tc>
        <w:tc>
          <w:tcPr>
            <w:tcW w:w="260" w:type="dxa"/>
            <w:vAlign w:val="bottom"/>
          </w:tcPr>
          <w:p>
            <w:pPr>
              <w:spacing w:after="0"/>
              <w:rPr>
                <w:sz w:val="6"/>
                <w:szCs w:val="6"/>
                <w:color w:val="auto"/>
              </w:rPr>
            </w:pPr>
          </w:p>
        </w:tc>
        <w:tc>
          <w:tcPr>
            <w:tcW w:w="160" w:type="dxa"/>
            <w:vAlign w:val="bottom"/>
          </w:tcPr>
          <w:p>
            <w:pPr>
              <w:spacing w:after="0"/>
              <w:rPr>
                <w:sz w:val="6"/>
                <w:szCs w:val="6"/>
                <w:color w:val="auto"/>
              </w:rPr>
            </w:pPr>
          </w:p>
        </w:tc>
        <w:tc>
          <w:tcPr>
            <w:tcW w:w="2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140" w:type="dxa"/>
            <w:vAlign w:val="bottom"/>
          </w:tcPr>
          <w:p>
            <w:pPr>
              <w:spacing w:after="0"/>
              <w:rPr>
                <w:sz w:val="6"/>
                <w:szCs w:val="6"/>
                <w:color w:val="auto"/>
              </w:rPr>
            </w:pPr>
          </w:p>
        </w:tc>
        <w:tc>
          <w:tcPr>
            <w:tcW w:w="420" w:type="dxa"/>
            <w:vAlign w:val="bottom"/>
          </w:tcPr>
          <w:p>
            <w:pPr>
              <w:spacing w:after="0"/>
              <w:rPr>
                <w:sz w:val="6"/>
                <w:szCs w:val="6"/>
                <w:color w:val="auto"/>
              </w:rPr>
            </w:pPr>
          </w:p>
        </w:tc>
        <w:tc>
          <w:tcPr>
            <w:tcW w:w="640" w:type="dxa"/>
            <w:vAlign w:val="bottom"/>
          </w:tcPr>
          <w:p>
            <w:pPr>
              <w:spacing w:after="0"/>
              <w:rPr>
                <w:sz w:val="6"/>
                <w:szCs w:val="6"/>
                <w:color w:val="auto"/>
              </w:rPr>
            </w:pPr>
          </w:p>
        </w:tc>
        <w:tc>
          <w:tcPr>
            <w:tcW w:w="420" w:type="dxa"/>
            <w:vAlign w:val="bottom"/>
          </w:tcPr>
          <w:p>
            <w:pPr>
              <w:spacing w:after="0"/>
              <w:rPr>
                <w:sz w:val="6"/>
                <w:szCs w:val="6"/>
                <w:color w:val="auto"/>
              </w:rPr>
            </w:pPr>
          </w:p>
        </w:tc>
        <w:tc>
          <w:tcPr>
            <w:tcW w:w="160" w:type="dxa"/>
            <w:vAlign w:val="bottom"/>
          </w:tcPr>
          <w:p>
            <w:pPr>
              <w:spacing w:after="0"/>
              <w:rPr>
                <w:sz w:val="6"/>
                <w:szCs w:val="6"/>
                <w:color w:val="auto"/>
              </w:rPr>
            </w:pPr>
          </w:p>
        </w:tc>
        <w:tc>
          <w:tcPr>
            <w:tcW w:w="2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3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394,715</w:t>
            </w:r>
          </w:p>
        </w:tc>
        <w:tc>
          <w:tcPr>
            <w:tcW w:w="260" w:type="dxa"/>
            <w:vAlign w:val="bottom"/>
            <w:shd w:val="clear" w:color="auto" w:fill="EEEEEE"/>
          </w:tcPr>
          <w:p>
            <w:pPr>
              <w:spacing w:after="0"/>
              <w:rPr>
                <w:sz w:val="18"/>
                <w:szCs w:val="18"/>
                <w:color w:val="auto"/>
              </w:rPr>
            </w:pP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$(294,724)</w:t>
            </w:r>
          </w:p>
        </w:tc>
        <w:tc>
          <w:tcPr>
            <w:tcW w:w="4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99,991</w:t>
            </w:r>
          </w:p>
        </w:tc>
        <w:tc>
          <w:tcPr>
            <w:tcW w:w="260" w:type="dxa"/>
            <w:vAlign w:val="bottom"/>
            <w:shd w:val="clear" w:color="auto" w:fill="EEEEEE"/>
          </w:tcPr>
          <w:p>
            <w:pPr>
              <w:spacing w:after="0"/>
              <w:rPr>
                <w:sz w:val="18"/>
                <w:szCs w:val="18"/>
                <w:color w:val="auto"/>
              </w:rPr>
            </w:pP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394,715</w:t>
            </w:r>
          </w:p>
        </w:tc>
        <w:tc>
          <w:tcPr>
            <w:tcW w:w="28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$(235,516)</w:t>
            </w: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159,199</w:t>
            </w:r>
          </w:p>
        </w:tc>
        <w:tc>
          <w:tcPr>
            <w:tcW w:w="28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tcPr>
          <w:p>
            <w:pPr>
              <w:spacing w:after="0"/>
              <w:rPr>
                <w:sz w:val="20"/>
                <w:szCs w:val="20"/>
                <w:color w:val="auto"/>
              </w:rPr>
            </w:pPr>
            <w:r>
              <w:rPr>
                <w:rFonts w:ascii="Arial" w:cs="Arial" w:eastAsia="Arial" w:hAnsi="Arial"/>
                <w:sz w:val="18"/>
                <w:szCs w:val="18"/>
                <w:color w:val="auto"/>
              </w:rPr>
              <w:t>Trade name</w:t>
            </w:r>
          </w:p>
        </w:tc>
        <w:tc>
          <w:tcPr>
            <w:tcW w:w="3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w:t>
            </w:r>
          </w:p>
        </w:tc>
        <w:tc>
          <w:tcPr>
            <w:tcW w:w="260" w:type="dxa"/>
            <w:vAlign w:val="bottom"/>
          </w:tcPr>
          <w:p>
            <w:pPr>
              <w:spacing w:after="0"/>
              <w:rPr>
                <w:sz w:val="18"/>
                <w:szCs w:val="18"/>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(67)</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33</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w:t>
            </w:r>
          </w:p>
        </w:tc>
        <w:tc>
          <w:tcPr>
            <w:tcW w:w="280" w:type="dxa"/>
            <w:vAlign w:val="bottom"/>
          </w:tcPr>
          <w:p>
            <w:pPr>
              <w:spacing w:after="0"/>
              <w:rPr>
                <w:sz w:val="18"/>
                <w:szCs w:val="18"/>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(30)</w:t>
            </w: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Customer contracts</w:t>
            </w: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60" w:type="dxa"/>
            <w:vAlign w:val="bottom"/>
            <w:shd w:val="clear" w:color="auto" w:fill="EEEEEE"/>
          </w:tcPr>
          <w:p>
            <w:pPr>
              <w:spacing w:after="0"/>
              <w:rPr>
                <w:sz w:val="18"/>
                <w:szCs w:val="18"/>
                <w:color w:val="auto"/>
              </w:rPr>
            </w:pP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(54)</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146</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200</w:t>
            </w:r>
          </w:p>
        </w:tc>
        <w:tc>
          <w:tcPr>
            <w:tcW w:w="28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(24)</w:t>
            </w: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176</w:t>
            </w:r>
          </w:p>
        </w:tc>
        <w:tc>
          <w:tcPr>
            <w:tcW w:w="28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560" w:type="dxa"/>
            <w:vAlign w:val="bottom"/>
          </w:tcPr>
          <w:p>
            <w:pPr>
              <w:ind w:left="120"/>
              <w:spacing w:after="0"/>
              <w:rPr>
                <w:sz w:val="20"/>
                <w:szCs w:val="20"/>
                <w:color w:val="auto"/>
              </w:rPr>
            </w:pPr>
            <w:r>
              <w:rPr>
                <w:rFonts w:ascii="Arial" w:cs="Arial" w:eastAsia="Arial" w:hAnsi="Arial"/>
                <w:sz w:val="18"/>
                <w:szCs w:val="18"/>
                <w:color w:val="auto"/>
              </w:rPr>
              <w:t>Total identified intangible</w:t>
            </w:r>
          </w:p>
        </w:tc>
        <w:tc>
          <w:tcPr>
            <w:tcW w:w="300" w:type="dxa"/>
            <w:vAlign w:val="bottom"/>
          </w:tcPr>
          <w:p>
            <w:pPr>
              <w:spacing w:after="0"/>
              <w:rPr>
                <w:sz w:val="19"/>
                <w:szCs w:val="19"/>
                <w:color w:val="auto"/>
              </w:rPr>
            </w:pPr>
          </w:p>
        </w:tc>
        <w:tc>
          <w:tcPr>
            <w:tcW w:w="720" w:type="dxa"/>
            <w:vAlign w:val="bottom"/>
            <w:tcBorders>
              <w:top w:val="single" w:sz="8" w:color="808080"/>
            </w:tcBorders>
          </w:tcPr>
          <w:p>
            <w:pPr>
              <w:spacing w:after="0"/>
              <w:rPr>
                <w:sz w:val="19"/>
                <w:szCs w:val="19"/>
                <w:color w:val="auto"/>
              </w:rPr>
            </w:pP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60" w:type="dxa"/>
            <w:vAlign w:val="bottom"/>
            <w:tcBorders>
              <w:top w:val="single" w:sz="8" w:color="808080"/>
            </w:tcBorders>
          </w:tcPr>
          <w:p>
            <w:pPr>
              <w:spacing w:after="0"/>
              <w:rPr>
                <w:sz w:val="19"/>
                <w:szCs w:val="19"/>
                <w:color w:val="auto"/>
              </w:rPr>
            </w:pPr>
          </w:p>
        </w:tc>
        <w:tc>
          <w:tcPr>
            <w:tcW w:w="4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40" w:type="dxa"/>
            <w:vAlign w:val="bottom"/>
            <w:tcBorders>
              <w:top w:val="single" w:sz="8" w:color="808080"/>
            </w:tcBorders>
          </w:tcPr>
          <w:p>
            <w:pPr>
              <w:spacing w:after="0"/>
              <w:rPr>
                <w:sz w:val="19"/>
                <w:szCs w:val="19"/>
                <w:color w:val="auto"/>
              </w:rPr>
            </w:pPr>
          </w:p>
        </w:tc>
        <w:tc>
          <w:tcPr>
            <w:tcW w:w="2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top w:val="single" w:sz="8" w:color="808080"/>
            </w:tcBorders>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40" w:type="dxa"/>
            <w:vAlign w:val="bottom"/>
            <w:tcBorders>
              <w:top w:val="single" w:sz="8" w:color="808080"/>
            </w:tcBorders>
          </w:tcPr>
          <w:p>
            <w:pPr>
              <w:spacing w:after="0"/>
              <w:rPr>
                <w:sz w:val="19"/>
                <w:szCs w:val="19"/>
                <w:color w:val="auto"/>
              </w:rPr>
            </w:pPr>
          </w:p>
        </w:tc>
        <w:tc>
          <w:tcPr>
            <w:tcW w:w="4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top w:val="single" w:sz="8" w:color="808080"/>
            </w:tcBorders>
          </w:tcPr>
          <w:p>
            <w:pPr>
              <w:spacing w:after="0"/>
              <w:rPr>
                <w:sz w:val="19"/>
                <w:szCs w:val="19"/>
                <w:color w:val="auto"/>
              </w:rPr>
            </w:pP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560" w:type="dxa"/>
            <w:vAlign w:val="bottom"/>
          </w:tcPr>
          <w:p>
            <w:pPr>
              <w:ind w:left="260"/>
              <w:spacing w:after="0"/>
              <w:rPr>
                <w:sz w:val="20"/>
                <w:szCs w:val="20"/>
                <w:color w:val="auto"/>
              </w:rPr>
            </w:pPr>
            <w:r>
              <w:rPr>
                <w:rFonts w:ascii="Arial" w:cs="Arial" w:eastAsia="Arial" w:hAnsi="Arial"/>
                <w:sz w:val="18"/>
                <w:szCs w:val="18"/>
                <w:color w:val="auto"/>
              </w:rPr>
              <w:t>assets</w:t>
            </w:r>
          </w:p>
        </w:tc>
        <w:tc>
          <w:tcPr>
            <w:tcW w:w="3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395,015</w:t>
            </w:r>
          </w:p>
        </w:tc>
        <w:tc>
          <w:tcPr>
            <w:tcW w:w="260" w:type="dxa"/>
            <w:vAlign w:val="bottom"/>
          </w:tcPr>
          <w:p>
            <w:pPr>
              <w:spacing w:after="0"/>
              <w:rPr>
                <w:sz w:val="20"/>
                <w:szCs w:val="20"/>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(294,845)</w:t>
            </w: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100,170</w:t>
            </w: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395,015</w:t>
            </w:r>
          </w:p>
        </w:tc>
        <w:tc>
          <w:tcPr>
            <w:tcW w:w="280" w:type="dxa"/>
            <w:vAlign w:val="bottom"/>
          </w:tcPr>
          <w:p>
            <w:pPr>
              <w:spacing w:after="0"/>
              <w:rPr>
                <w:sz w:val="20"/>
                <w:szCs w:val="20"/>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(235,570)</w:t>
            </w: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159,445</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300" w:type="dxa"/>
            <w:vAlign w:val="bottom"/>
            <w:tcBorders>
              <w:right w:val="single" w:sz="8" w:color="EEEEEE"/>
            </w:tcBorders>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1,825,816</w:t>
            </w: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spacing w:after="0"/>
              <w:rPr>
                <w:sz w:val="18"/>
                <w:szCs w:val="18"/>
                <w:color w:val="auto"/>
              </w:rPr>
            </w:pPr>
          </w:p>
        </w:tc>
        <w:tc>
          <w:tcPr>
            <w:tcW w:w="10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90"/>
              </w:rPr>
              <w:t>(347,906)</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9"/>
              </w:rPr>
              <w:t>1,477,910</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1,803,545</w:t>
            </w:r>
          </w:p>
        </w:tc>
        <w:tc>
          <w:tcPr>
            <w:tcW w:w="280" w:type="dxa"/>
            <w:vAlign w:val="bottom"/>
            <w:shd w:val="clear" w:color="auto" w:fill="EEEEEE"/>
          </w:tcPr>
          <w:p>
            <w:pPr>
              <w:spacing w:after="0"/>
              <w:rPr>
                <w:sz w:val="18"/>
                <w:szCs w:val="18"/>
                <w:color w:val="auto"/>
              </w:rPr>
            </w:pPr>
          </w:p>
        </w:tc>
        <w:tc>
          <w:tcPr>
            <w:tcW w:w="1620" w:type="dxa"/>
            <w:vAlign w:val="bottom"/>
            <w:gridSpan w:val="4"/>
            <w:shd w:val="clear" w:color="auto" w:fill="EEEEEE"/>
          </w:tcPr>
          <w:p>
            <w:pPr>
              <w:jc w:val="right"/>
              <w:ind w:right="360"/>
              <w:spacing w:after="0"/>
              <w:rPr>
                <w:sz w:val="20"/>
                <w:szCs w:val="20"/>
                <w:color w:val="auto"/>
              </w:rPr>
            </w:pPr>
            <w:r>
              <w:rPr>
                <w:rFonts w:ascii="Arial" w:cs="Arial" w:eastAsia="Arial" w:hAnsi="Arial"/>
                <w:sz w:val="18"/>
                <w:szCs w:val="18"/>
                <w:color w:val="auto"/>
              </w:rPr>
              <w:t>(347,906)</w:t>
            </w:r>
          </w:p>
        </w:tc>
        <w:tc>
          <w:tcPr>
            <w:tcW w:w="1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2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1,455,639</w:t>
            </w:r>
          </w:p>
        </w:tc>
        <w:tc>
          <w:tcPr>
            <w:tcW w:w="28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660" w:type="dxa"/>
            <w:vAlign w:val="bottom"/>
            <w:shd w:val="clear" w:color="auto" w:fill="80808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74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640" w:type="dxa"/>
            <w:vAlign w:val="bottom"/>
            <w:shd w:val="clear" w:color="auto" w:fill="80808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72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 w:type="dxa"/>
            <w:vAlign w:val="bottom"/>
          </w:tcPr>
          <w:p>
            <w:pPr>
              <w:spacing w:after="0"/>
              <w:rPr>
                <w:sz w:val="20"/>
                <w:szCs w:val="20"/>
                <w:color w:val="auto"/>
              </w:rPr>
            </w:pPr>
          </w:p>
        </w:tc>
        <w:tc>
          <w:tcPr>
            <w:tcW w:w="2560" w:type="dxa"/>
            <w:vAlign w:val="bottom"/>
          </w:tcPr>
          <w:p>
            <w:pPr>
              <w:ind w:left="120"/>
              <w:spacing w:after="0"/>
              <w:rPr>
                <w:sz w:val="20"/>
                <w:szCs w:val="20"/>
                <w:color w:val="auto"/>
              </w:rPr>
            </w:pPr>
            <w:r>
              <w:rPr>
                <w:rFonts w:ascii="Arial" w:cs="Arial" w:eastAsia="Arial" w:hAnsi="Arial"/>
                <w:sz w:val="18"/>
                <w:szCs w:val="18"/>
                <w:color w:val="auto"/>
              </w:rPr>
              <w:t>Total intangible assets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2,220,831</w:t>
            </w:r>
          </w:p>
        </w:tc>
        <w:tc>
          <w:tcPr>
            <w:tcW w:w="260" w:type="dxa"/>
            <w:vAlign w:val="bottom"/>
          </w:tcPr>
          <w:p>
            <w:pPr>
              <w:spacing w:after="0"/>
              <w:rPr>
                <w:sz w:val="20"/>
                <w:szCs w:val="20"/>
                <w:color w:val="auto"/>
              </w:rPr>
            </w:pPr>
          </w:p>
        </w:tc>
        <w:tc>
          <w:tcPr>
            <w:tcW w:w="1640" w:type="dxa"/>
            <w:vAlign w:val="bottom"/>
            <w:gridSpan w:val="4"/>
          </w:tcPr>
          <w:p>
            <w:pPr>
              <w:jc w:val="right"/>
              <w:ind w:right="360"/>
              <w:spacing w:after="0"/>
              <w:rPr>
                <w:sz w:val="20"/>
                <w:szCs w:val="20"/>
                <w:color w:val="auto"/>
              </w:rPr>
            </w:pPr>
            <w:r>
              <w:rPr>
                <w:rFonts w:ascii="Arial" w:cs="Arial" w:eastAsia="Arial" w:hAnsi="Arial"/>
                <w:sz w:val="18"/>
                <w:szCs w:val="18"/>
                <w:color w:val="auto"/>
              </w:rPr>
              <w:t>$(642,751)</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1,578,080</w:t>
            </w:r>
          </w:p>
        </w:tc>
        <w:tc>
          <w:tcPr>
            <w:tcW w:w="260" w:type="dxa"/>
            <w:vAlign w:val="bottom"/>
          </w:tcPr>
          <w:p>
            <w:pPr>
              <w:spacing w:after="0"/>
              <w:rPr>
                <w:sz w:val="20"/>
                <w:szCs w:val="20"/>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2,198,560</w:t>
            </w:r>
          </w:p>
        </w:tc>
        <w:tc>
          <w:tcPr>
            <w:tcW w:w="280" w:type="dxa"/>
            <w:vAlign w:val="bottom"/>
          </w:tcPr>
          <w:p>
            <w:pPr>
              <w:spacing w:after="0"/>
              <w:rPr>
                <w:sz w:val="20"/>
                <w:szCs w:val="20"/>
                <w:color w:val="auto"/>
              </w:rPr>
            </w:pPr>
          </w:p>
        </w:tc>
        <w:tc>
          <w:tcPr>
            <w:tcW w:w="1620" w:type="dxa"/>
            <w:vAlign w:val="bottom"/>
            <w:gridSpan w:val="4"/>
          </w:tcPr>
          <w:p>
            <w:pPr>
              <w:jc w:val="right"/>
              <w:ind w:right="360"/>
              <w:spacing w:after="0"/>
              <w:rPr>
                <w:sz w:val="20"/>
                <w:szCs w:val="20"/>
                <w:color w:val="auto"/>
              </w:rPr>
            </w:pPr>
            <w:r>
              <w:rPr>
                <w:rFonts w:ascii="Arial" w:cs="Arial" w:eastAsia="Arial" w:hAnsi="Arial"/>
                <w:sz w:val="18"/>
                <w:szCs w:val="18"/>
                <w:color w:val="auto"/>
              </w:rPr>
              <w:t>$(583,476)</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1,615,084</w:t>
            </w: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560" w:type="dxa"/>
            <w:vAlign w:val="bottom"/>
          </w:tcPr>
          <w:p>
            <w:pPr>
              <w:spacing w:after="0"/>
              <w:rPr>
                <w:sz w:val="5"/>
                <w:szCs w:val="5"/>
                <w:color w:val="auto"/>
              </w:rPr>
            </w:pPr>
          </w:p>
        </w:tc>
        <w:tc>
          <w:tcPr>
            <w:tcW w:w="300" w:type="dxa"/>
            <w:vAlign w:val="bottom"/>
            <w:tcBorders>
              <w:right w:val="single" w:sz="8" w:color="808080"/>
            </w:tcBorders>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20" w:type="dxa"/>
            <w:vAlign w:val="bottom"/>
          </w:tcPr>
          <w:p>
            <w:pPr>
              <w:spacing w:after="0"/>
              <w:rPr>
                <w:sz w:val="5"/>
                <w:szCs w:val="5"/>
                <w:color w:val="auto"/>
              </w:rPr>
            </w:pPr>
          </w:p>
        </w:tc>
        <w:tc>
          <w:tcPr>
            <w:tcW w:w="66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74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140" w:type="dxa"/>
            <w:vAlign w:val="bottom"/>
          </w:tcPr>
          <w:p>
            <w:pPr>
              <w:spacing w:after="0"/>
              <w:rPr>
                <w:sz w:val="5"/>
                <w:szCs w:val="5"/>
                <w:color w:val="auto"/>
              </w:rPr>
            </w:pPr>
          </w:p>
        </w:tc>
        <w:tc>
          <w:tcPr>
            <w:tcW w:w="4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20" w:type="dxa"/>
            <w:vAlign w:val="bottom"/>
            <w:tcBorders>
              <w:left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280" w:type="dxa"/>
            <w:vAlign w:val="bottom"/>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28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for the nine-month period ended October 31, 2004 are as follows (in thousands):</w:t>
      </w:r>
    </w:p>
    <w:p>
      <w:pPr>
        <w:spacing w:after="0" w:line="393"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960" w:type="dxa"/>
            <w:vAlign w:val="bottom"/>
            <w:gridSpan w:val="3"/>
          </w:tcPr>
          <w:p>
            <w:pPr>
              <w:ind w:left="600"/>
              <w:spacing w:after="0"/>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300" w:type="dxa"/>
            <w:vAlign w:val="bottom"/>
          </w:tcPr>
          <w:p>
            <w:pPr>
              <w:spacing w:after="0"/>
              <w:rPr>
                <w:sz w:val="16"/>
                <w:szCs w:val="16"/>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2004</w:t>
            </w:r>
          </w:p>
        </w:tc>
        <w:tc>
          <w:tcPr>
            <w:tcW w:w="6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300" w:type="dxa"/>
            <w:vAlign w:val="bottom"/>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300" w:type="dxa"/>
            <w:vAlign w:val="bottom"/>
          </w:tcPr>
          <w:p>
            <w:pPr>
              <w:spacing w:after="0"/>
              <w:rPr>
                <w:sz w:val="6"/>
                <w:szCs w:val="6"/>
                <w:color w:val="auto"/>
              </w:rPr>
            </w:pPr>
          </w:p>
        </w:tc>
        <w:tc>
          <w:tcPr>
            <w:tcW w:w="620" w:type="dxa"/>
            <w:vAlign w:val="bottom"/>
          </w:tcPr>
          <w:p>
            <w:pPr>
              <w:spacing w:after="0"/>
              <w:rPr>
                <w:sz w:val="6"/>
                <w:szCs w:val="6"/>
                <w:color w:val="auto"/>
              </w:rPr>
            </w:pPr>
          </w:p>
        </w:tc>
        <w:tc>
          <w:tcPr>
            <w:tcW w:w="720" w:type="dxa"/>
            <w:vAlign w:val="bottom"/>
          </w:tcPr>
          <w:p>
            <w:pPr>
              <w:spacing w:after="0"/>
              <w:rPr>
                <w:sz w:val="6"/>
                <w:szCs w:val="6"/>
                <w:color w:val="auto"/>
              </w:rPr>
            </w:pPr>
          </w:p>
        </w:tc>
        <w:tc>
          <w:tcPr>
            <w:tcW w:w="6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January 31, 2004</w:t>
            </w:r>
          </w:p>
        </w:tc>
        <w:tc>
          <w:tcPr>
            <w:tcW w:w="13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$1,455,639</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Additional goodwill</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22,271</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20" w:type="dxa"/>
            <w:vAlign w:val="bottom"/>
            <w:tcBorders>
              <w:top w:val="single" w:sz="8" w:color="808080"/>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vMerge w:val="continue"/>
          </w:tcPr>
          <w:p>
            <w:pPr>
              <w:spacing w:after="0"/>
              <w:rPr>
                <w:sz w:val="18"/>
                <w:szCs w:val="18"/>
                <w:color w:val="auto"/>
              </w:rPr>
            </w:pPr>
          </w:p>
        </w:tc>
        <w:tc>
          <w:tcPr>
            <w:tcW w:w="4300" w:type="dxa"/>
            <w:vAlign w:val="bottom"/>
            <w:shd w:val="clear" w:color="auto" w:fill="EEEEEE"/>
          </w:tcPr>
          <w:p>
            <w:pPr>
              <w:spacing w:after="0"/>
              <w:rPr>
                <w:sz w:val="20"/>
                <w:szCs w:val="20"/>
                <w:color w:val="auto"/>
              </w:rPr>
            </w:pPr>
            <w:r>
              <w:rPr>
                <w:rFonts w:ascii="Arial" w:cs="Arial" w:eastAsia="Arial" w:hAnsi="Arial"/>
                <w:sz w:val="18"/>
                <w:szCs w:val="18"/>
                <w:color w:val="auto"/>
              </w:rPr>
              <w:t>Balances as of October 31, 2004</w:t>
            </w:r>
          </w:p>
        </w:tc>
        <w:tc>
          <w:tcPr>
            <w:tcW w:w="13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$1,477,910</w:t>
            </w:r>
          </w:p>
        </w:tc>
        <w:tc>
          <w:tcPr>
            <w:tcW w:w="6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300" w:type="dxa"/>
            <w:vAlign w:val="bottom"/>
            <w:tcBorders>
              <w:top w:val="single" w:sz="8" w:color="EEEEEE"/>
            </w:tcBorders>
          </w:tcPr>
          <w:p>
            <w:pPr>
              <w:spacing w:after="0"/>
              <w:rPr>
                <w:sz w:val="3"/>
                <w:szCs w:val="3"/>
                <w:color w:val="auto"/>
              </w:rPr>
            </w:pPr>
          </w:p>
        </w:tc>
        <w:tc>
          <w:tcPr>
            <w:tcW w:w="620" w:type="dxa"/>
            <w:vAlign w:val="bottom"/>
            <w:tcBorders>
              <w:top w:val="single" w:sz="8" w:color="EEEEEE"/>
            </w:tcBorders>
          </w:tcPr>
          <w:p>
            <w:pPr>
              <w:spacing w:after="0"/>
              <w:rPr>
                <w:sz w:val="3"/>
                <w:szCs w:val="3"/>
                <w:color w:val="auto"/>
              </w:rPr>
            </w:pPr>
          </w:p>
        </w:tc>
        <w:tc>
          <w:tcPr>
            <w:tcW w:w="720" w:type="dxa"/>
            <w:vAlign w:val="bottom"/>
            <w:tcBorders>
              <w:top w:val="single" w:sz="8" w:color="808080"/>
            </w:tcBorders>
            <w:shd w:val="clear" w:color="auto" w:fill="808080"/>
          </w:tcPr>
          <w:p>
            <w:pPr>
              <w:spacing w:after="0"/>
              <w:rPr>
                <w:sz w:val="3"/>
                <w:szCs w:val="3"/>
                <w:color w:val="auto"/>
              </w:rPr>
            </w:pPr>
          </w:p>
        </w:tc>
        <w:tc>
          <w:tcPr>
            <w:tcW w:w="62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jc w:val="both"/>
        <w:ind w:firstLine="222"/>
        <w:spacing w:after="0" w:line="264" w:lineRule="auto"/>
        <w:rPr>
          <w:sz w:val="20"/>
          <w:szCs w:val="20"/>
          <w:color w:val="auto"/>
        </w:rPr>
      </w:pPr>
      <w:r>
        <w:rPr>
          <w:rFonts w:ascii="Arial" w:cs="Arial" w:eastAsia="Arial" w:hAnsi="Arial"/>
          <w:sz w:val="18"/>
          <w:szCs w:val="18"/>
          <w:color w:val="auto"/>
        </w:rPr>
        <w:t>The increase in goodwill during the nine months ended October 31, 2004 was due to the former RADLAN shareholders becoming entitled to certain shares to be issued based on the Company’s achievement of revenues from certain products during the first nine months of fiscal 2005 (see Note 2 of the Notes to the Unaudited Condensed Consolidated Financial Statements).</w:t>
      </w:r>
    </w:p>
    <w:p>
      <w:pPr>
        <w:spacing w:after="0" w:line="141" w:lineRule="exact"/>
        <w:rPr>
          <w:sz w:val="20"/>
          <w:szCs w:val="20"/>
          <w:color w:val="auto"/>
        </w:rPr>
      </w:pPr>
    </w:p>
    <w:p>
      <w:pPr>
        <w:ind w:right="40" w:firstLine="225"/>
        <w:spacing w:after="0" w:line="255" w:lineRule="auto"/>
        <w:rPr>
          <w:sz w:val="20"/>
          <w:szCs w:val="20"/>
          <w:color w:val="auto"/>
        </w:rPr>
      </w:pPr>
      <w:r>
        <w:rPr>
          <w:rFonts w:ascii="Arial" w:cs="Arial" w:eastAsia="Arial" w:hAnsi="Arial"/>
          <w:sz w:val="18"/>
          <w:szCs w:val="18"/>
          <w:color w:val="auto"/>
        </w:rPr>
        <w:t>Identified intangible assets consist of purchased technology, trade name, and customer contracts and related relationships. Purchased technology and customer contracts and related relationships are amortized on a straight-line basis over their estimated useful lives of five years. Trade name is amortized on a straight-line basis over its estimated useful life of two years. The aggregate amortization expense of identified intangible assets was $59.3 million and $60.6 million in the first nine months of fiscal years 2005 and 2004, respectively. The estimated total future annual amortization expense of acquired intangible assets is $19.8 million for the remaining three months of fiscal year 2005, $77.5 million for fiscal year 2006, $1.2 million for fiscal years 2007 and 2008, respectively, and $524,000 for fiscal year 2009.</w:t>
      </w:r>
    </w:p>
    <w:p>
      <w:pPr>
        <w:spacing w:after="0" w:line="166" w:lineRule="exact"/>
        <w:rPr>
          <w:sz w:val="20"/>
          <w:szCs w:val="20"/>
          <w:color w:val="auto"/>
        </w:rPr>
      </w:pPr>
    </w:p>
    <w:p>
      <w:pPr>
        <w:ind w:right="60" w:firstLine="225"/>
        <w:spacing w:after="0" w:line="271" w:lineRule="auto"/>
        <w:rPr>
          <w:sz w:val="20"/>
          <w:szCs w:val="20"/>
          <w:color w:val="auto"/>
        </w:rPr>
      </w:pPr>
      <w:r>
        <w:rPr>
          <w:rFonts w:ascii="Arial" w:cs="Arial" w:eastAsia="Arial" w:hAnsi="Arial"/>
          <w:sz w:val="17"/>
          <w:szCs w:val="17"/>
          <w:color w:val="auto"/>
        </w:rPr>
        <w:t>In the quarter ended April 30, 2004, the Company entered into a technology license and non-assert agreement with a licensor pursuant to which the parties agreed to not take action against each other relative to the use of certain technologies. Under this arrangement, the Company agreed to make a one-time payment of $13.5 million, which is included in amortization and write-off of acquired intangible assets and other. In the quarter ended July 31, 2004, the Company entered into a technology license and non-assert agreement with another company pursuant to which the parties agreed to not take action against each other relative to the use of certain technologies. Under this arrangement, the Company agreed to make a one-time payment of $25.0 million, of which $10.0 million related to past use of certain technologies and is included in amortization and write-off of acquired intangible assets and other, while the remainder of the amount has been capitalized as licensed technology in other noncurrent assets and will be amortized to cost of goods sold over its estimated useful life of five years.</w:t>
      </w:r>
    </w:p>
    <w:p>
      <w:pPr>
        <w:sectPr>
          <w:pgSz w:w="11900" w:h="16838" w:orient="portrait"/>
          <w:cols w:equalWidth="0" w:num="1">
            <w:col w:w="11420"/>
          </w:cols>
          <w:pgMar w:left="240" w:top="419" w:right="239" w:bottom="1440" w:gutter="0" w:footer="0" w:header="0"/>
        </w:sectPr>
      </w:pPr>
    </w:p>
    <w:p>
      <w:pPr>
        <w:spacing w:after="0" w:line="13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157480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Balance sheet components (in thousands)</w:t>
      </w:r>
    </w:p>
    <w:p>
      <w:pPr>
        <w:spacing w:after="0" w:line="397"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100" w:type="dxa"/>
            <w:vAlign w:val="bottom"/>
            <w:gridSpan w:val="3"/>
          </w:tcPr>
          <w:p>
            <w:pPr>
              <w:ind w:left="160"/>
              <w:spacing w:after="0"/>
              <w:rPr>
                <w:sz w:val="20"/>
                <w:szCs w:val="20"/>
                <w:color w:val="auto"/>
              </w:rPr>
            </w:pPr>
            <w:r>
              <w:rPr>
                <w:rFonts w:ascii="Arial" w:cs="Arial" w:eastAsia="Arial" w:hAnsi="Arial"/>
                <w:sz w:val="14"/>
                <w:szCs w:val="14"/>
                <w:b w:val="1"/>
                <w:bCs w:val="1"/>
                <w:color w:val="auto"/>
              </w:rPr>
              <w:t>October 31,</w:t>
            </w: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5"/>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0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2004</w:t>
            </w:r>
          </w:p>
        </w:tc>
        <w:tc>
          <w:tcPr>
            <w:tcW w:w="3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6"/>
              </w:rPr>
              <w:t>2004</w:t>
            </w:r>
          </w:p>
        </w:tc>
        <w:tc>
          <w:tcPr>
            <w:tcW w:w="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00" w:type="dxa"/>
            <w:vAlign w:val="bottom"/>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0" w:type="dxa"/>
            <w:vAlign w:val="bottom"/>
          </w:tcPr>
          <w:p>
            <w:pPr>
              <w:spacing w:after="0"/>
              <w:rPr>
                <w:sz w:val="4"/>
                <w:szCs w:val="4"/>
                <w:color w:val="auto"/>
              </w:rPr>
            </w:pPr>
          </w:p>
        </w:tc>
        <w:tc>
          <w:tcPr>
            <w:tcW w:w="30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800" w:type="dxa"/>
            <w:vAlign w:val="bottom"/>
          </w:tcPr>
          <w:p>
            <w:pPr>
              <w:spacing w:after="0"/>
              <w:rPr>
                <w:sz w:val="6"/>
                <w:szCs w:val="6"/>
                <w:color w:val="auto"/>
              </w:rPr>
            </w:pPr>
          </w:p>
        </w:tc>
        <w:tc>
          <w:tcPr>
            <w:tcW w:w="40" w:type="dxa"/>
            <w:vAlign w:val="bottom"/>
          </w:tcPr>
          <w:p>
            <w:pPr>
              <w:spacing w:after="0"/>
              <w:rPr>
                <w:sz w:val="6"/>
                <w:szCs w:val="6"/>
                <w:color w:val="auto"/>
              </w:rPr>
            </w:pPr>
          </w:p>
        </w:tc>
        <w:tc>
          <w:tcPr>
            <w:tcW w:w="28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20" w:type="dxa"/>
            <w:vAlign w:val="bottom"/>
          </w:tcPr>
          <w:p>
            <w:pPr>
              <w:spacing w:after="0"/>
              <w:rPr>
                <w:sz w:val="6"/>
                <w:szCs w:val="6"/>
                <w:color w:val="auto"/>
              </w:rPr>
            </w:pPr>
          </w:p>
        </w:tc>
        <w:tc>
          <w:tcPr>
            <w:tcW w:w="300" w:type="dxa"/>
            <w:vAlign w:val="bottom"/>
          </w:tcPr>
          <w:p>
            <w:pPr>
              <w:spacing w:after="0"/>
              <w:rPr>
                <w:sz w:val="6"/>
                <w:szCs w:val="6"/>
                <w:color w:val="auto"/>
              </w:rPr>
            </w:pPr>
          </w:p>
        </w:tc>
        <w:tc>
          <w:tcPr>
            <w:tcW w:w="320" w:type="dxa"/>
            <w:vAlign w:val="bottom"/>
          </w:tcPr>
          <w:p>
            <w:pPr>
              <w:spacing w:after="0"/>
              <w:rPr>
                <w:sz w:val="6"/>
                <w:szCs w:val="6"/>
                <w:color w:val="auto"/>
              </w:rPr>
            </w:pPr>
          </w:p>
        </w:tc>
        <w:tc>
          <w:tcPr>
            <w:tcW w:w="460" w:type="dxa"/>
            <w:vAlign w:val="bottom"/>
          </w:tcPr>
          <w:p>
            <w:pPr>
              <w:spacing w:after="0"/>
              <w:rPr>
                <w:sz w:val="6"/>
                <w:szCs w:val="6"/>
                <w:color w:val="auto"/>
              </w:rPr>
            </w:pPr>
          </w:p>
        </w:tc>
        <w:tc>
          <w:tcPr>
            <w:tcW w:w="3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noncurrent assets:</w:t>
            </w:r>
          </w:p>
        </w:tc>
        <w:tc>
          <w:tcPr>
            <w:tcW w:w="40" w:type="dxa"/>
            <w:vAlign w:val="bottom"/>
            <w:shd w:val="clear" w:color="auto" w:fill="EEEEEE"/>
          </w:tcPr>
          <w:p>
            <w:pPr>
              <w:spacing w:after="0"/>
              <w:rPr>
                <w:sz w:val="18"/>
                <w:szCs w:val="18"/>
                <w:color w:val="auto"/>
              </w:rPr>
            </w:pPr>
          </w:p>
        </w:tc>
        <w:tc>
          <w:tcPr>
            <w:tcW w:w="28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40" w:type="dxa"/>
            <w:vAlign w:val="bottom"/>
            <w:tcBorders>
              <w:left w:val="single" w:sz="8" w:color="EEEEEE"/>
            </w:tcBorders>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120"/>
              <w:spacing w:after="0"/>
              <w:rPr>
                <w:sz w:val="20"/>
                <w:szCs w:val="20"/>
                <w:color w:val="auto"/>
              </w:rPr>
            </w:pPr>
            <w:r>
              <w:rPr>
                <w:rFonts w:ascii="Arial" w:cs="Arial" w:eastAsia="Arial" w:hAnsi="Arial"/>
                <w:sz w:val="18"/>
                <w:szCs w:val="18"/>
                <w:color w:val="auto"/>
              </w:rPr>
              <w:t>Equity investments in private companies</w:t>
            </w: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$ 9,436</w:t>
            </w:r>
          </w:p>
        </w:tc>
        <w:tc>
          <w:tcPr>
            <w:tcW w:w="34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7,236</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Other</w:t>
            </w:r>
          </w:p>
        </w:tc>
        <w:tc>
          <w:tcPr>
            <w:tcW w:w="320" w:type="dxa"/>
            <w:vAlign w:val="bottom"/>
            <w:tcBorders>
              <w:right w:val="single" w:sz="8" w:color="EEEEEE"/>
            </w:tcBorders>
            <w:gridSpan w:val="2"/>
            <w:shd w:val="clear" w:color="auto" w:fill="EEEEEE"/>
          </w:tcPr>
          <w:p>
            <w:pPr>
              <w:spacing w:after="0"/>
              <w:rPr>
                <w:sz w:val="18"/>
                <w:szCs w:val="18"/>
                <w:color w:val="auto"/>
              </w:rPr>
            </w:pPr>
          </w:p>
        </w:tc>
        <w:tc>
          <w:tcPr>
            <w:tcW w:w="48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7"/>
              </w:rPr>
              <w:t>41,964</w:t>
            </w:r>
          </w:p>
        </w:tc>
        <w:tc>
          <w:tcPr>
            <w:tcW w:w="340" w:type="dxa"/>
            <w:vAlign w:val="bottom"/>
            <w:tcBorders>
              <w:left w:val="single" w:sz="8" w:color="EEEEEE"/>
            </w:tcBorders>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7"/>
              </w:rPr>
              <w:t>30,158</w:t>
            </w: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4800" w:type="dxa"/>
            <w:vAlign w:val="bottom"/>
          </w:tcPr>
          <w:p>
            <w:pPr>
              <w:spacing w:after="0"/>
              <w:rPr>
                <w:sz w:val="20"/>
                <w:szCs w:val="20"/>
                <w:color w:val="auto"/>
              </w:rPr>
            </w:pP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$51,400</w:t>
            </w:r>
          </w:p>
        </w:tc>
        <w:tc>
          <w:tcPr>
            <w:tcW w:w="340" w:type="dxa"/>
            <w:vAlign w:val="bottom"/>
          </w:tcPr>
          <w:p>
            <w:pPr>
              <w:spacing w:after="0"/>
              <w:rPr>
                <w:sz w:val="20"/>
                <w:szCs w:val="20"/>
                <w:color w:val="auto"/>
              </w:rPr>
            </w:pPr>
          </w:p>
        </w:tc>
        <w:tc>
          <w:tcPr>
            <w:tcW w:w="1100" w:type="dxa"/>
            <w:vAlign w:val="bottom"/>
            <w:gridSpan w:val="4"/>
          </w:tcPr>
          <w:p>
            <w:pPr>
              <w:jc w:val="right"/>
              <w:spacing w:after="0"/>
              <w:rPr>
                <w:sz w:val="20"/>
                <w:szCs w:val="20"/>
                <w:color w:val="auto"/>
              </w:rPr>
            </w:pPr>
            <w:r>
              <w:rPr>
                <w:rFonts w:ascii="Arial" w:cs="Arial" w:eastAsia="Arial" w:hAnsi="Arial"/>
                <w:sz w:val="18"/>
                <w:szCs w:val="18"/>
                <w:color w:val="auto"/>
              </w:rPr>
              <w:t>$37,394</w:t>
            </w:r>
          </w:p>
        </w:tc>
        <w:tc>
          <w:tcPr>
            <w:tcW w:w="3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800" w:type="dxa"/>
            <w:vAlign w:val="bottom"/>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40" w:type="dxa"/>
            <w:vAlign w:val="bottom"/>
            <w:tcBorders>
              <w:left w:val="single" w:sz="8" w:color="808080"/>
            </w:tcBorders>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6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366"/>
        </w:trPr>
        <w:tc>
          <w:tcPr>
            <w:tcW w:w="20" w:type="dxa"/>
            <w:vAlign w:val="bottom"/>
          </w:tcPr>
          <w:p>
            <w:pPr>
              <w:spacing w:after="0"/>
              <w:rPr>
                <w:sz w:val="24"/>
                <w:szCs w:val="24"/>
                <w:color w:val="auto"/>
              </w:rPr>
            </w:pPr>
          </w:p>
        </w:tc>
        <w:tc>
          <w:tcPr>
            <w:tcW w:w="4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100" w:type="dxa"/>
            <w:vAlign w:val="bottom"/>
            <w:gridSpan w:val="3"/>
          </w:tcPr>
          <w:p>
            <w:pPr>
              <w:ind w:left="200"/>
              <w:spacing w:after="0"/>
              <w:rPr>
                <w:sz w:val="20"/>
                <w:szCs w:val="20"/>
                <w:color w:val="auto"/>
              </w:rPr>
            </w:pPr>
            <w:r>
              <w:rPr>
                <w:rFonts w:ascii="Arial" w:cs="Arial" w:eastAsia="Arial" w:hAnsi="Arial"/>
                <w:sz w:val="14"/>
                <w:szCs w:val="14"/>
                <w:b w:val="1"/>
                <w:bCs w:val="1"/>
                <w:color w:val="auto"/>
              </w:rPr>
              <w:t>October 31,</w:t>
            </w: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0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2004</w:t>
            </w:r>
          </w:p>
        </w:tc>
        <w:tc>
          <w:tcPr>
            <w:tcW w:w="3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2004</w:t>
            </w:r>
          </w:p>
        </w:tc>
        <w:tc>
          <w:tcPr>
            <w:tcW w:w="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800" w:type="dxa"/>
            <w:vAlign w:val="bottom"/>
          </w:tcPr>
          <w:p>
            <w:pPr>
              <w:spacing w:after="0"/>
              <w:rPr>
                <w:sz w:val="4"/>
                <w:szCs w:val="4"/>
                <w:color w:val="auto"/>
              </w:rPr>
            </w:pPr>
          </w:p>
        </w:tc>
        <w:tc>
          <w:tcPr>
            <w:tcW w:w="4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800" w:type="dxa"/>
            <w:vAlign w:val="bottom"/>
          </w:tcPr>
          <w:p>
            <w:pPr>
              <w:spacing w:after="0"/>
              <w:rPr>
                <w:sz w:val="6"/>
                <w:szCs w:val="6"/>
                <w:color w:val="auto"/>
              </w:rPr>
            </w:pPr>
          </w:p>
        </w:tc>
        <w:tc>
          <w:tcPr>
            <w:tcW w:w="40" w:type="dxa"/>
            <w:vAlign w:val="bottom"/>
          </w:tcPr>
          <w:p>
            <w:pPr>
              <w:spacing w:after="0"/>
              <w:rPr>
                <w:sz w:val="6"/>
                <w:szCs w:val="6"/>
                <w:color w:val="auto"/>
              </w:rPr>
            </w:pPr>
          </w:p>
        </w:tc>
        <w:tc>
          <w:tcPr>
            <w:tcW w:w="28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20" w:type="dxa"/>
            <w:vAlign w:val="bottom"/>
          </w:tcPr>
          <w:p>
            <w:pPr>
              <w:spacing w:after="0"/>
              <w:rPr>
                <w:sz w:val="6"/>
                <w:szCs w:val="6"/>
                <w:color w:val="auto"/>
              </w:rPr>
            </w:pPr>
          </w:p>
        </w:tc>
        <w:tc>
          <w:tcPr>
            <w:tcW w:w="300" w:type="dxa"/>
            <w:vAlign w:val="bottom"/>
          </w:tcPr>
          <w:p>
            <w:pPr>
              <w:spacing w:after="0"/>
              <w:rPr>
                <w:sz w:val="6"/>
                <w:szCs w:val="6"/>
                <w:color w:val="auto"/>
              </w:rPr>
            </w:pPr>
          </w:p>
        </w:tc>
        <w:tc>
          <w:tcPr>
            <w:tcW w:w="320" w:type="dxa"/>
            <w:vAlign w:val="bottom"/>
          </w:tcPr>
          <w:p>
            <w:pPr>
              <w:spacing w:after="0"/>
              <w:rPr>
                <w:sz w:val="6"/>
                <w:szCs w:val="6"/>
                <w:color w:val="auto"/>
              </w:rPr>
            </w:pPr>
          </w:p>
        </w:tc>
        <w:tc>
          <w:tcPr>
            <w:tcW w:w="460" w:type="dxa"/>
            <w:vAlign w:val="bottom"/>
          </w:tcPr>
          <w:p>
            <w:pPr>
              <w:spacing w:after="0"/>
              <w:rPr>
                <w:sz w:val="6"/>
                <w:szCs w:val="6"/>
                <w:color w:val="auto"/>
              </w:rPr>
            </w:pPr>
          </w:p>
        </w:tc>
        <w:tc>
          <w:tcPr>
            <w:tcW w:w="3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Other long-term liabilities:</w:t>
            </w:r>
          </w:p>
        </w:tc>
        <w:tc>
          <w:tcPr>
            <w:tcW w:w="40" w:type="dxa"/>
            <w:vAlign w:val="bottom"/>
            <w:shd w:val="clear" w:color="auto" w:fill="EEEEEE"/>
          </w:tcPr>
          <w:p>
            <w:pPr>
              <w:spacing w:after="0"/>
              <w:rPr>
                <w:sz w:val="18"/>
                <w:szCs w:val="18"/>
                <w:color w:val="auto"/>
              </w:rPr>
            </w:pPr>
          </w:p>
        </w:tc>
        <w:tc>
          <w:tcPr>
            <w:tcW w:w="28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40" w:type="dxa"/>
            <w:vAlign w:val="bottom"/>
            <w:tcBorders>
              <w:left w:val="single" w:sz="8" w:color="EEEEEE"/>
            </w:tcBorders>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120"/>
              <w:spacing w:after="0"/>
              <w:rPr>
                <w:sz w:val="20"/>
                <w:szCs w:val="20"/>
                <w:color w:val="auto"/>
              </w:rPr>
            </w:pPr>
            <w:r>
              <w:rPr>
                <w:rFonts w:ascii="Arial" w:cs="Arial" w:eastAsia="Arial" w:hAnsi="Arial"/>
                <w:sz w:val="18"/>
                <w:szCs w:val="18"/>
                <w:color w:val="auto"/>
              </w:rPr>
              <w:t>Long-term facilities consolidation charge</w:t>
            </w: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$ 3,980</w:t>
            </w:r>
          </w:p>
        </w:tc>
        <w:tc>
          <w:tcPr>
            <w:tcW w:w="34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5,149</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Accrued severance</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10,651</w:t>
            </w:r>
          </w:p>
        </w:tc>
        <w:tc>
          <w:tcPr>
            <w:tcW w:w="340" w:type="dxa"/>
            <w:vAlign w:val="bottom"/>
            <w:tcBorders>
              <w:left w:val="single" w:sz="8" w:color="EEEEEE"/>
            </w:tcBorders>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7"/>
              </w:rPr>
              <w:t>9,189</w:t>
            </w: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120"/>
              <w:spacing w:after="0"/>
              <w:rPr>
                <w:sz w:val="20"/>
                <w:szCs w:val="20"/>
                <w:color w:val="auto"/>
              </w:rPr>
            </w:pPr>
            <w:r>
              <w:rPr>
                <w:rFonts w:ascii="Arial" w:cs="Arial" w:eastAsia="Arial" w:hAnsi="Arial"/>
                <w:sz w:val="18"/>
                <w:szCs w:val="18"/>
                <w:color w:val="auto"/>
              </w:rPr>
              <w:t>Other</w:t>
            </w: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3,472</w:t>
            </w: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w w:val="97"/>
              </w:rPr>
              <w:t>3,596</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tcBorders>
              <w:top w:val="single" w:sz="8" w:color="808080"/>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60" w:type="dxa"/>
            <w:vAlign w:val="bottom"/>
            <w:tcBorders>
              <w:top w:val="single" w:sz="8" w:color="808080"/>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480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$18,103</w:t>
            </w:r>
          </w:p>
        </w:tc>
        <w:tc>
          <w:tcPr>
            <w:tcW w:w="340" w:type="dxa"/>
            <w:vAlign w:val="bottom"/>
            <w:tcBorders>
              <w:left w:val="single" w:sz="8" w:color="EEEEEE"/>
            </w:tcBorders>
            <w:shd w:val="clear" w:color="auto" w:fill="EEEEEE"/>
          </w:tcPr>
          <w:p>
            <w:pPr>
              <w:spacing w:after="0"/>
              <w:rPr>
                <w:sz w:val="18"/>
                <w:szCs w:val="18"/>
                <w:color w:val="auto"/>
              </w:rPr>
            </w:pP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$17,934</w:t>
            </w:r>
          </w:p>
        </w:tc>
        <w:tc>
          <w:tcPr>
            <w:tcW w:w="360" w:type="dxa"/>
            <w:vAlign w:val="bottom"/>
            <w:tcBorders>
              <w:left w:val="single" w:sz="8" w:color="EEEEEE"/>
            </w:tcBorders>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4800" w:type="dxa"/>
            <w:vAlign w:val="bottom"/>
            <w:tcBorders>
              <w:top w:val="single" w:sz="8" w:color="EEEEEE"/>
            </w:tcBorders>
          </w:tcPr>
          <w:p>
            <w:pPr>
              <w:spacing w:after="0"/>
              <w:rPr>
                <w:sz w:val="3"/>
                <w:szCs w:val="3"/>
                <w:color w:val="auto"/>
              </w:rPr>
            </w:pPr>
          </w:p>
        </w:tc>
        <w:tc>
          <w:tcPr>
            <w:tcW w:w="40" w:type="dxa"/>
            <w:vAlign w:val="bottom"/>
            <w:tcBorders>
              <w:top w:val="single" w:sz="8" w:color="EEEEEE"/>
            </w:tcBorders>
          </w:tcPr>
          <w:p>
            <w:pPr>
              <w:spacing w:after="0"/>
              <w:rPr>
                <w:sz w:val="3"/>
                <w:szCs w:val="3"/>
                <w:color w:val="auto"/>
              </w:rPr>
            </w:pPr>
          </w:p>
        </w:tc>
        <w:tc>
          <w:tcPr>
            <w:tcW w:w="280" w:type="dxa"/>
            <w:vAlign w:val="bottom"/>
            <w:tcBorders>
              <w:top w:val="single" w:sz="8" w:color="EEEEEE"/>
              <w:right w:val="single" w:sz="8" w:color="808080"/>
            </w:tcBorders>
          </w:tcPr>
          <w:p>
            <w:pPr>
              <w:spacing w:after="0"/>
              <w:rPr>
                <w:sz w:val="3"/>
                <w:szCs w:val="3"/>
                <w:color w:val="auto"/>
              </w:rPr>
            </w:pPr>
          </w:p>
        </w:tc>
        <w:tc>
          <w:tcPr>
            <w:tcW w:w="480" w:type="dxa"/>
            <w:vAlign w:val="bottom"/>
            <w:tcBorders>
              <w:top w:val="single" w:sz="8" w:color="808080"/>
            </w:tcBorders>
            <w:shd w:val="clear" w:color="auto" w:fill="808080"/>
          </w:tcPr>
          <w:p>
            <w:pPr>
              <w:spacing w:after="0"/>
              <w:rPr>
                <w:sz w:val="3"/>
                <w:szCs w:val="3"/>
                <w:color w:val="auto"/>
              </w:rPr>
            </w:pPr>
          </w:p>
        </w:tc>
        <w:tc>
          <w:tcPr>
            <w:tcW w:w="340" w:type="dxa"/>
            <w:vAlign w:val="bottom"/>
            <w:tcBorders>
              <w:top w:val="single" w:sz="8" w:color="EEEEEE"/>
            </w:tcBorders>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300" w:type="dxa"/>
            <w:vAlign w:val="bottom"/>
            <w:tcBorders>
              <w:top w:val="single" w:sz="8" w:color="EEEEEE"/>
            </w:tcBorders>
          </w:tcPr>
          <w:p>
            <w:pPr>
              <w:spacing w:after="0"/>
              <w:rPr>
                <w:sz w:val="3"/>
                <w:szCs w:val="3"/>
                <w:color w:val="auto"/>
              </w:rPr>
            </w:pPr>
          </w:p>
        </w:tc>
        <w:tc>
          <w:tcPr>
            <w:tcW w:w="320" w:type="dxa"/>
            <w:vAlign w:val="bottom"/>
            <w:tcBorders>
              <w:top w:val="single" w:sz="8" w:color="EEEEEE"/>
              <w:right w:val="single" w:sz="8" w:color="808080"/>
            </w:tcBorders>
          </w:tcPr>
          <w:p>
            <w:pPr>
              <w:spacing w:after="0"/>
              <w:rPr>
                <w:sz w:val="3"/>
                <w:szCs w:val="3"/>
                <w:color w:val="auto"/>
              </w:rPr>
            </w:pPr>
          </w:p>
        </w:tc>
        <w:tc>
          <w:tcPr>
            <w:tcW w:w="460" w:type="dxa"/>
            <w:vAlign w:val="bottom"/>
            <w:tcBorders>
              <w:top w:val="single" w:sz="8" w:color="808080"/>
            </w:tcBorders>
            <w:shd w:val="clear" w:color="auto" w:fill="808080"/>
          </w:tcPr>
          <w:p>
            <w:pPr>
              <w:spacing w:after="0"/>
              <w:rPr>
                <w:sz w:val="3"/>
                <w:szCs w:val="3"/>
                <w:color w:val="auto"/>
              </w:rPr>
            </w:pPr>
          </w:p>
        </w:tc>
        <w:tc>
          <w:tcPr>
            <w:tcW w:w="36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 accrual</w:t>
      </w:r>
    </w:p>
    <w:p>
      <w:pPr>
        <w:spacing w:after="0" w:line="189" w:lineRule="exact"/>
        <w:rPr>
          <w:sz w:val="20"/>
          <w:szCs w:val="20"/>
          <w:color w:val="auto"/>
        </w:rPr>
      </w:pPr>
    </w:p>
    <w:p>
      <w:pPr>
        <w:ind w:firstLine="222"/>
        <w:spacing w:after="0" w:line="257" w:lineRule="auto"/>
        <w:rPr>
          <w:sz w:val="20"/>
          <w:szCs w:val="20"/>
          <w:color w:val="auto"/>
        </w:rPr>
      </w:pPr>
      <w:r>
        <w:rPr>
          <w:rFonts w:ascii="Arial" w:cs="Arial" w:eastAsia="Arial" w:hAnsi="Arial"/>
          <w:sz w:val="18"/>
          <w:szCs w:val="18"/>
          <w:color w:val="auto"/>
        </w:rPr>
        <w:t>The Company’s products are generally subject to warranty and it provides as a component of cost of goods sold for the estimated future costs of repair, replacement or customer accommodation upon shipment of the product in the accompanying statements of operations. The warranty accrual is estimated based on historical claims compared to historical revenues and assumes that the Company will have to replace products subject to a claim. For new products, the Company uses a historical percentage for the appropriate class of product. Changes in the Company’s warranty accrual during the first nine months of fiscal 2005 and 2004, respectively are as follows (in thousands):</w:t>
      </w:r>
    </w:p>
    <w:p>
      <w:pPr>
        <w:spacing w:after="0" w:line="357"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60" w:type="dxa"/>
            <w:vAlign w:val="bottom"/>
          </w:tcPr>
          <w:p>
            <w:pPr>
              <w:spacing w:after="0"/>
              <w:rPr>
                <w:sz w:val="14"/>
                <w:szCs w:val="14"/>
                <w:color w:val="auto"/>
              </w:rPr>
            </w:pPr>
          </w:p>
        </w:tc>
        <w:tc>
          <w:tcPr>
            <w:tcW w:w="1040" w:type="dxa"/>
            <w:vAlign w:val="bottom"/>
            <w:gridSpan w:val="3"/>
          </w:tcPr>
          <w:p>
            <w:pPr>
              <w:ind w:left="160"/>
              <w:spacing w:after="0"/>
              <w:rPr>
                <w:sz w:val="20"/>
                <w:szCs w:val="20"/>
                <w:color w:val="auto"/>
              </w:rPr>
            </w:pPr>
            <w:r>
              <w:rPr>
                <w:rFonts w:ascii="Arial" w:cs="Arial" w:eastAsia="Arial" w:hAnsi="Arial"/>
                <w:sz w:val="14"/>
                <w:szCs w:val="14"/>
                <w:b w:val="1"/>
                <w:bCs w:val="1"/>
                <w:color w:val="auto"/>
              </w:rPr>
              <w:t>October 31,</w:t>
            </w:r>
          </w:p>
        </w:tc>
        <w:tc>
          <w:tcPr>
            <w:tcW w:w="320" w:type="dxa"/>
            <w:vAlign w:val="bottom"/>
          </w:tcPr>
          <w:p>
            <w:pPr>
              <w:spacing w:after="0"/>
              <w:rPr>
                <w:sz w:val="14"/>
                <w:szCs w:val="14"/>
                <w:color w:val="auto"/>
              </w:rPr>
            </w:pPr>
          </w:p>
        </w:tc>
        <w:tc>
          <w:tcPr>
            <w:tcW w:w="98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06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00" w:type="dxa"/>
            <w:vAlign w:val="bottom"/>
          </w:tcPr>
          <w:p>
            <w:pPr>
              <w:jc w:val="right"/>
              <w:spacing w:after="0"/>
              <w:rPr>
                <w:sz w:val="20"/>
                <w:szCs w:val="20"/>
                <w:color w:val="auto"/>
              </w:rPr>
            </w:pPr>
            <w:r>
              <w:rPr>
                <w:rFonts w:ascii="Arial" w:cs="Arial" w:eastAsia="Arial" w:hAnsi="Arial"/>
                <w:sz w:val="14"/>
                <w:szCs w:val="14"/>
                <w:b w:val="1"/>
                <w:bCs w:val="1"/>
                <w:color w:val="auto"/>
              </w:rPr>
              <w:t>2004</w:t>
            </w:r>
          </w:p>
        </w:tc>
        <w:tc>
          <w:tcPr>
            <w:tcW w:w="360" w:type="dxa"/>
            <w:vAlign w:val="bottom"/>
          </w:tcPr>
          <w:p>
            <w:pPr>
              <w:spacing w:after="0"/>
              <w:rPr>
                <w:sz w:val="16"/>
                <w:szCs w:val="16"/>
                <w:color w:val="auto"/>
              </w:rPr>
            </w:pPr>
          </w:p>
        </w:tc>
        <w:tc>
          <w:tcPr>
            <w:tcW w:w="1300" w:type="dxa"/>
            <w:vAlign w:val="bottom"/>
            <w:gridSpan w:val="4"/>
          </w:tcPr>
          <w:p>
            <w:pPr>
              <w:jc w:val="right"/>
              <w:ind w:right="340"/>
              <w:spacing w:after="0"/>
              <w:rPr>
                <w:sz w:val="20"/>
                <w:szCs w:val="20"/>
                <w:color w:val="auto"/>
              </w:rPr>
            </w:pPr>
            <w:r>
              <w:rPr>
                <w:rFonts w:ascii="Arial" w:cs="Arial" w:eastAsia="Arial" w:hAnsi="Arial"/>
                <w:sz w:val="14"/>
                <w:szCs w:val="14"/>
                <w:b w:val="1"/>
                <w:bCs w:val="1"/>
                <w:color w:val="auto"/>
              </w:rPr>
              <w:t>2003</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506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5060" w:type="dxa"/>
            <w:vAlign w:val="bottom"/>
          </w:tcPr>
          <w:p>
            <w:pPr>
              <w:spacing w:after="0"/>
              <w:rPr>
                <w:sz w:val="6"/>
                <w:szCs w:val="6"/>
                <w:color w:val="auto"/>
              </w:rPr>
            </w:pPr>
          </w:p>
        </w:tc>
        <w:tc>
          <w:tcPr>
            <w:tcW w:w="280" w:type="dxa"/>
            <w:vAlign w:val="bottom"/>
          </w:tcPr>
          <w:p>
            <w:pPr>
              <w:spacing w:after="0"/>
              <w:rPr>
                <w:sz w:val="6"/>
                <w:szCs w:val="6"/>
                <w:color w:val="auto"/>
              </w:rPr>
            </w:pPr>
          </w:p>
        </w:tc>
        <w:tc>
          <w:tcPr>
            <w:tcW w:w="400" w:type="dxa"/>
            <w:vAlign w:val="bottom"/>
          </w:tcPr>
          <w:p>
            <w:pPr>
              <w:spacing w:after="0"/>
              <w:rPr>
                <w:sz w:val="6"/>
                <w:szCs w:val="6"/>
                <w:color w:val="auto"/>
              </w:rPr>
            </w:pPr>
          </w:p>
        </w:tc>
        <w:tc>
          <w:tcPr>
            <w:tcW w:w="360" w:type="dxa"/>
            <w:vAlign w:val="bottom"/>
          </w:tcPr>
          <w:p>
            <w:pPr>
              <w:spacing w:after="0"/>
              <w:rPr>
                <w:sz w:val="6"/>
                <w:szCs w:val="6"/>
                <w:color w:val="auto"/>
              </w:rPr>
            </w:pPr>
          </w:p>
        </w:tc>
        <w:tc>
          <w:tcPr>
            <w:tcW w:w="320" w:type="dxa"/>
            <w:vAlign w:val="bottom"/>
          </w:tcPr>
          <w:p>
            <w:pPr>
              <w:spacing w:after="0"/>
              <w:rPr>
                <w:sz w:val="6"/>
                <w:szCs w:val="6"/>
                <w:color w:val="auto"/>
              </w:rPr>
            </w:pPr>
          </w:p>
        </w:tc>
        <w:tc>
          <w:tcPr>
            <w:tcW w:w="280" w:type="dxa"/>
            <w:vAlign w:val="bottom"/>
          </w:tcPr>
          <w:p>
            <w:pPr>
              <w:spacing w:after="0"/>
              <w:rPr>
                <w:sz w:val="6"/>
                <w:szCs w:val="6"/>
                <w:color w:val="auto"/>
              </w:rPr>
            </w:pPr>
          </w:p>
        </w:tc>
        <w:tc>
          <w:tcPr>
            <w:tcW w:w="340" w:type="dxa"/>
            <w:vAlign w:val="bottom"/>
          </w:tcPr>
          <w:p>
            <w:pPr>
              <w:spacing w:after="0"/>
              <w:rPr>
                <w:sz w:val="6"/>
                <w:szCs w:val="6"/>
                <w:color w:val="auto"/>
              </w:rPr>
            </w:pPr>
          </w:p>
        </w:tc>
        <w:tc>
          <w:tcPr>
            <w:tcW w:w="3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EEEEEE"/>
          </w:tcPr>
          <w:p>
            <w:pPr>
              <w:spacing w:after="0"/>
              <w:rPr>
                <w:sz w:val="20"/>
                <w:szCs w:val="20"/>
                <w:color w:val="auto"/>
              </w:rPr>
            </w:pPr>
            <w:r>
              <w:rPr>
                <w:rFonts w:ascii="Arial" w:cs="Arial" w:eastAsia="Arial" w:hAnsi="Arial"/>
                <w:sz w:val="18"/>
                <w:szCs w:val="18"/>
                <w:color w:val="auto"/>
              </w:rPr>
              <w:t>Warranty accrual (included in accrued liabilities):</w:t>
            </w:r>
          </w:p>
        </w:tc>
        <w:tc>
          <w:tcPr>
            <w:tcW w:w="2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120"/>
              <w:spacing w:after="0"/>
              <w:rPr>
                <w:sz w:val="20"/>
                <w:szCs w:val="20"/>
                <w:color w:val="auto"/>
              </w:rPr>
            </w:pPr>
            <w:r>
              <w:rPr>
                <w:rFonts w:ascii="Arial" w:cs="Arial" w:eastAsia="Arial" w:hAnsi="Arial"/>
                <w:sz w:val="18"/>
                <w:szCs w:val="18"/>
                <w:color w:val="auto"/>
              </w:rPr>
              <w:t>Beginning balance</w:t>
            </w:r>
          </w:p>
        </w:tc>
        <w:tc>
          <w:tcPr>
            <w:tcW w:w="280" w:type="dxa"/>
            <w:vAlign w:val="bottom"/>
          </w:tcPr>
          <w:p>
            <w:pPr>
              <w:ind w:left="180"/>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812</w:t>
            </w:r>
          </w:p>
        </w:tc>
        <w:tc>
          <w:tcPr>
            <w:tcW w:w="36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$ 526</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Charges to cost of goods sold</w:t>
            </w:r>
          </w:p>
        </w:tc>
        <w:tc>
          <w:tcPr>
            <w:tcW w:w="28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1,086</w:t>
            </w:r>
          </w:p>
        </w:tc>
        <w:tc>
          <w:tcPr>
            <w:tcW w:w="360" w:type="dxa"/>
            <w:vAlign w:val="bottom"/>
            <w:shd w:val="clear" w:color="auto" w:fill="EEEEEE"/>
          </w:tcPr>
          <w:p>
            <w:pPr>
              <w:spacing w:after="0"/>
              <w:rPr>
                <w:sz w:val="18"/>
                <w:szCs w:val="18"/>
                <w:color w:val="auto"/>
              </w:rPr>
            </w:pP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960</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260"/>
              <w:spacing w:after="0"/>
              <w:rPr>
                <w:sz w:val="20"/>
                <w:szCs w:val="20"/>
                <w:color w:val="auto"/>
              </w:rPr>
            </w:pPr>
            <w:r>
              <w:rPr>
                <w:rFonts w:ascii="Arial" w:cs="Arial" w:eastAsia="Arial" w:hAnsi="Arial"/>
                <w:sz w:val="18"/>
                <w:szCs w:val="18"/>
                <w:color w:val="auto"/>
              </w:rPr>
              <w:t>Payments and other charges</w:t>
            </w:r>
          </w:p>
        </w:tc>
        <w:tc>
          <w:tcPr>
            <w:tcW w:w="280" w:type="dxa"/>
            <w:vAlign w:val="bottom"/>
          </w:tcPr>
          <w:p>
            <w:pPr>
              <w:spacing w:after="0"/>
              <w:rPr>
                <w:sz w:val="18"/>
                <w:szCs w:val="18"/>
                <w:color w:val="auto"/>
              </w:rPr>
            </w:pPr>
          </w:p>
        </w:tc>
        <w:tc>
          <w:tcPr>
            <w:tcW w:w="760" w:type="dxa"/>
            <w:vAlign w:val="bottom"/>
            <w:gridSpan w:val="2"/>
          </w:tcPr>
          <w:p>
            <w:pPr>
              <w:jc w:val="right"/>
              <w:ind w:right="300"/>
              <w:spacing w:after="0"/>
              <w:rPr>
                <w:sz w:val="20"/>
                <w:szCs w:val="20"/>
                <w:color w:val="auto"/>
              </w:rPr>
            </w:pPr>
            <w:r>
              <w:rPr>
                <w:rFonts w:ascii="Arial" w:cs="Arial" w:eastAsia="Arial" w:hAnsi="Arial"/>
                <w:sz w:val="18"/>
                <w:szCs w:val="18"/>
                <w:color w:val="auto"/>
              </w:rPr>
              <w:t>(560)</w:t>
            </w:r>
          </w:p>
        </w:tc>
        <w:tc>
          <w:tcPr>
            <w:tcW w:w="1300" w:type="dxa"/>
            <w:vAlign w:val="bottom"/>
            <w:gridSpan w:val="4"/>
          </w:tcPr>
          <w:p>
            <w:pPr>
              <w:jc w:val="right"/>
              <w:ind w:right="300"/>
              <w:spacing w:after="0"/>
              <w:rPr>
                <w:sz w:val="20"/>
                <w:szCs w:val="20"/>
                <w:color w:val="auto"/>
              </w:rPr>
            </w:pPr>
            <w:r>
              <w:rPr>
                <w:rFonts w:ascii="Arial" w:cs="Arial" w:eastAsia="Arial" w:hAnsi="Arial"/>
                <w:sz w:val="18"/>
                <w:szCs w:val="18"/>
                <w:color w:val="auto"/>
              </w:rPr>
              <w:t>(757)</w:t>
            </w: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50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0" w:type="dxa"/>
            <w:vAlign w:val="bottom"/>
            <w:tcBorders>
              <w:top w:val="single" w:sz="8" w:color="808080"/>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Borders>
              <w:top w:val="single" w:sz="8" w:color="808080"/>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20" w:type="dxa"/>
            <w:vAlign w:val="bottom"/>
          </w:tcPr>
          <w:p>
            <w:pPr>
              <w:spacing w:after="0"/>
              <w:rPr>
                <w:sz w:val="18"/>
                <w:szCs w:val="18"/>
                <w:color w:val="auto"/>
              </w:rPr>
            </w:pPr>
          </w:p>
        </w:tc>
        <w:tc>
          <w:tcPr>
            <w:tcW w:w="506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Ending balance</w:t>
            </w:r>
          </w:p>
        </w:tc>
        <w:tc>
          <w:tcPr>
            <w:tcW w:w="280" w:type="dxa"/>
            <w:vAlign w:val="bottom"/>
            <w:shd w:val="clear" w:color="auto" w:fill="EEEEEE"/>
          </w:tcPr>
          <w:p>
            <w:pPr>
              <w:ind w:left="180"/>
              <w:spacing w:after="0"/>
              <w:rPr>
                <w:sz w:val="20"/>
                <w:szCs w:val="20"/>
                <w:color w:val="auto"/>
              </w:rPr>
            </w:pPr>
            <w:r>
              <w:rPr>
                <w:rFonts w:ascii="Arial" w:cs="Arial" w:eastAsia="Arial" w:hAnsi="Arial"/>
                <w:sz w:val="18"/>
                <w:szCs w:val="18"/>
                <w:color w:val="auto"/>
                <w:w w:val="79"/>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1,338</w:t>
            </w:r>
          </w:p>
        </w:tc>
        <w:tc>
          <w:tcPr>
            <w:tcW w:w="360" w:type="dxa"/>
            <w:vAlign w:val="bottom"/>
            <w:shd w:val="clear" w:color="auto" w:fill="EEEEEE"/>
          </w:tcPr>
          <w:p>
            <w:pPr>
              <w:spacing w:after="0"/>
              <w:rPr>
                <w:sz w:val="18"/>
                <w:szCs w:val="18"/>
                <w:color w:val="auto"/>
              </w:rPr>
            </w:pP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$ 729</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506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400" w:type="dxa"/>
            <w:vAlign w:val="bottom"/>
            <w:tcBorders>
              <w:top w:val="single" w:sz="8" w:color="808080"/>
            </w:tcBorders>
            <w:shd w:val="clear" w:color="auto" w:fill="808080"/>
          </w:tcPr>
          <w:p>
            <w:pPr>
              <w:spacing w:after="0"/>
              <w:rPr>
                <w:sz w:val="3"/>
                <w:szCs w:val="3"/>
                <w:color w:val="auto"/>
              </w:rPr>
            </w:pPr>
          </w:p>
        </w:tc>
        <w:tc>
          <w:tcPr>
            <w:tcW w:w="360" w:type="dxa"/>
            <w:vAlign w:val="bottom"/>
            <w:tcBorders>
              <w:top w:val="single" w:sz="8" w:color="EEEEEE"/>
            </w:tcBorders>
          </w:tcPr>
          <w:p>
            <w:pPr>
              <w:spacing w:after="0"/>
              <w:rPr>
                <w:sz w:val="3"/>
                <w:szCs w:val="3"/>
                <w:color w:val="auto"/>
              </w:rPr>
            </w:pPr>
          </w:p>
        </w:tc>
        <w:tc>
          <w:tcPr>
            <w:tcW w:w="320" w:type="dxa"/>
            <w:vAlign w:val="bottom"/>
            <w:tcBorders>
              <w:top w:val="single" w:sz="8" w:color="EEEEEE"/>
            </w:tcBorders>
          </w:tcPr>
          <w:p>
            <w:pPr>
              <w:spacing w:after="0"/>
              <w:rPr>
                <w:sz w:val="3"/>
                <w:szCs w:val="3"/>
                <w:color w:val="auto"/>
              </w:rPr>
            </w:pPr>
          </w:p>
        </w:tc>
        <w:tc>
          <w:tcPr>
            <w:tcW w:w="280" w:type="dxa"/>
            <w:vAlign w:val="bottom"/>
            <w:tcBorders>
              <w:top w:val="single" w:sz="8" w:color="EEEEEE"/>
            </w:tcBorders>
          </w:tcPr>
          <w:p>
            <w:pPr>
              <w:spacing w:after="0"/>
              <w:rPr>
                <w:sz w:val="3"/>
                <w:szCs w:val="3"/>
                <w:color w:val="auto"/>
              </w:rPr>
            </w:pPr>
          </w:p>
        </w:tc>
        <w:tc>
          <w:tcPr>
            <w:tcW w:w="340" w:type="dxa"/>
            <w:vAlign w:val="bottom"/>
            <w:tcBorders>
              <w:top w:val="single" w:sz="8" w:color="808080"/>
            </w:tcBorders>
            <w:shd w:val="clear" w:color="auto" w:fill="808080"/>
          </w:tcPr>
          <w:p>
            <w:pPr>
              <w:spacing w:after="0"/>
              <w:rPr>
                <w:sz w:val="3"/>
                <w:szCs w:val="3"/>
                <w:color w:val="auto"/>
              </w:rPr>
            </w:pPr>
          </w:p>
        </w:tc>
        <w:tc>
          <w:tcPr>
            <w:tcW w:w="360" w:type="dxa"/>
            <w:vAlign w:val="bottom"/>
            <w:tcBorders>
              <w:top w:val="single" w:sz="8" w:color="EEEEEE"/>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per share</w:t>
      </w:r>
    </w:p>
    <w:p>
      <w:pPr>
        <w:spacing w:after="0" w:line="189" w:lineRule="exact"/>
        <w:rPr>
          <w:sz w:val="20"/>
          <w:szCs w:val="20"/>
          <w:color w:val="auto"/>
        </w:rPr>
      </w:pPr>
    </w:p>
    <w:p>
      <w:pPr>
        <w:ind w:right="80" w:firstLine="222"/>
        <w:spacing w:after="0" w:line="259" w:lineRule="auto"/>
        <w:rPr>
          <w:sz w:val="20"/>
          <w:szCs w:val="20"/>
          <w:color w:val="auto"/>
        </w:rPr>
      </w:pPr>
      <w:r>
        <w:rPr>
          <w:rFonts w:ascii="Arial" w:cs="Arial" w:eastAsia="Arial" w:hAnsi="Arial"/>
          <w:sz w:val="18"/>
          <w:szCs w:val="18"/>
          <w:color w:val="auto"/>
        </w:rPr>
        <w:t>The Company reports both basic net income per share, which is based upon the weighted average number of common shares outstanding excluding contingently issuable or returnable shares,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6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419" w:right="3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05"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18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8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58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w w:val="96"/>
              </w:rPr>
              <w:t>October 31,</w:t>
            </w:r>
          </w:p>
        </w:tc>
        <w:tc>
          <w:tcPr>
            <w:tcW w:w="2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158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w w:val="93"/>
              </w:rPr>
              <w:t>October 31,</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5800" w:type="dxa"/>
            <w:vAlign w:val="bottom"/>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0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58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Pr>
          <w:p>
            <w:pPr>
              <w:jc w:val="right"/>
              <w:ind w:right="33"/>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Pr>
          <w:p>
            <w:pPr>
              <w:jc w:val="right"/>
              <w:ind w:right="51"/>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Pr>
          <w:p>
            <w:pPr>
              <w:jc w:val="right"/>
              <w:ind w:right="53"/>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Pr>
          <w:p>
            <w:pPr>
              <w:jc w:val="right"/>
              <w:ind w:right="51"/>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5800" w:type="dxa"/>
            <w:vAlign w:val="bottom"/>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0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4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26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580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Pr>
          <w:p>
            <w:pPr>
              <w:spacing w:after="0"/>
              <w:rPr>
                <w:sz w:val="5"/>
                <w:szCs w:val="5"/>
                <w:color w:val="auto"/>
              </w:rPr>
            </w:pPr>
          </w:p>
        </w:tc>
        <w:tc>
          <w:tcPr>
            <w:tcW w:w="24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180" w:type="dxa"/>
            <w:vAlign w:val="bottom"/>
            <w:shd w:val="clear" w:color="auto" w:fill="EEEEEE"/>
          </w:tcPr>
          <w:p>
            <w:pPr>
              <w:spacing w:after="0"/>
              <w:rPr>
                <w:sz w:val="18"/>
                <w:szCs w:val="18"/>
                <w:color w:val="auto"/>
              </w:rPr>
            </w:pPr>
          </w:p>
        </w:tc>
        <w:tc>
          <w:tcPr>
            <w:tcW w:w="600" w:type="dxa"/>
            <w:vAlign w:val="bottom"/>
            <w:tcBorders>
              <w:lef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Net income</w:t>
            </w:r>
          </w:p>
        </w:tc>
        <w:tc>
          <w:tcPr>
            <w:tcW w:w="18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43,595</w:t>
            </w:r>
          </w:p>
        </w:tc>
        <w:tc>
          <w:tcPr>
            <w:tcW w:w="260" w:type="dxa"/>
            <w:vAlign w:val="bottom"/>
          </w:tcPr>
          <w:p>
            <w:pPr>
              <w:spacing w:after="0"/>
              <w:rPr>
                <w:sz w:val="19"/>
                <w:szCs w:val="19"/>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11,956</w:t>
            </w:r>
          </w:p>
        </w:tc>
        <w:tc>
          <w:tcPr>
            <w:tcW w:w="240" w:type="dxa"/>
            <w:vAlign w:val="bottom"/>
          </w:tcPr>
          <w:p>
            <w:pPr>
              <w:spacing w:after="0"/>
              <w:rPr>
                <w:sz w:val="19"/>
                <w:szCs w:val="19"/>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86,716</w:t>
            </w:r>
          </w:p>
        </w:tc>
        <w:tc>
          <w:tcPr>
            <w:tcW w:w="260" w:type="dxa"/>
            <w:vAlign w:val="bottom"/>
          </w:tcPr>
          <w:p>
            <w:pPr>
              <w:spacing w:after="0"/>
              <w:rPr>
                <w:sz w:val="19"/>
                <w:szCs w:val="19"/>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25,735</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80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lef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180" w:type="dxa"/>
            <w:vAlign w:val="bottom"/>
            <w:shd w:val="clear" w:color="auto" w:fill="EEEEEE"/>
          </w:tcPr>
          <w:p>
            <w:pPr>
              <w:spacing w:after="0"/>
              <w:rPr>
                <w:sz w:val="19"/>
                <w:szCs w:val="19"/>
                <w:color w:val="auto"/>
              </w:rPr>
            </w:pPr>
          </w:p>
        </w:tc>
        <w:tc>
          <w:tcPr>
            <w:tcW w:w="600" w:type="dxa"/>
            <w:vAlign w:val="bottom"/>
            <w:tcBorders>
              <w:left w:val="single" w:sz="8" w:color="EEEEEE"/>
            </w:tcBorders>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620" w:type="dxa"/>
            <w:vAlign w:val="bottom"/>
            <w:tcBorders>
              <w:left w:val="single" w:sz="8" w:color="EEEEEE"/>
              <w:right w:val="single" w:sz="8" w:color="EEEEEE"/>
            </w:tcBorders>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28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620" w:type="dxa"/>
            <w:vAlign w:val="bottom"/>
            <w:tcBorders>
              <w:left w:val="single" w:sz="8" w:color="EEEEEE"/>
              <w:right w:val="single" w:sz="8" w:color="EEEEEE"/>
            </w:tcBorders>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180" w:type="dxa"/>
            <w:vAlign w:val="bottom"/>
            <w:shd w:val="clear" w:color="auto" w:fill="EEEEEE"/>
          </w:tcPr>
          <w:p>
            <w:pPr>
              <w:spacing w:after="0"/>
              <w:rPr>
                <w:sz w:val="19"/>
                <w:szCs w:val="19"/>
                <w:color w:val="auto"/>
              </w:rPr>
            </w:pPr>
          </w:p>
        </w:tc>
        <w:tc>
          <w:tcPr>
            <w:tcW w:w="620" w:type="dxa"/>
            <w:vAlign w:val="bottom"/>
            <w:tcBorders>
              <w:left w:val="single" w:sz="8" w:color="EEEEEE"/>
              <w:right w:val="single" w:sz="8" w:color="EEEEEE"/>
            </w:tcBorders>
            <w:shd w:val="clear" w:color="auto" w:fill="EEEEEE"/>
          </w:tcPr>
          <w:p>
            <w:pPr>
              <w:spacing w:after="0"/>
              <w:rPr>
                <w:sz w:val="19"/>
                <w:szCs w:val="19"/>
                <w:color w:val="auto"/>
              </w:rPr>
            </w:pPr>
          </w:p>
        </w:tc>
        <w:tc>
          <w:tcPr>
            <w:tcW w:w="26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271,085</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255,114</w:t>
            </w: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267,777</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89"/>
              </w:rPr>
              <w:t>248,643</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180" w:type="dxa"/>
            <w:vAlign w:val="bottom"/>
            <w:shd w:val="clear" w:color="auto" w:fill="EEEEEE"/>
          </w:tcPr>
          <w:p>
            <w:pPr>
              <w:spacing w:after="0"/>
              <w:rPr>
                <w:sz w:val="18"/>
                <w:szCs w:val="18"/>
                <w:color w:val="auto"/>
              </w:rPr>
            </w:pPr>
          </w:p>
        </w:tc>
        <w:tc>
          <w:tcPr>
            <w:tcW w:w="860" w:type="dxa"/>
            <w:vAlign w:val="bottom"/>
            <w:tcBorders>
              <w:left w:val="single" w:sz="8" w:color="EEEEEE"/>
            </w:tcBorders>
            <w:gridSpan w:val="2"/>
            <w:shd w:val="clear" w:color="auto" w:fill="EEEEEE"/>
          </w:tcPr>
          <w:p>
            <w:pPr>
              <w:jc w:val="right"/>
              <w:ind w:right="148"/>
              <w:spacing w:after="0"/>
              <w:rPr>
                <w:sz w:val="20"/>
                <w:szCs w:val="20"/>
                <w:color w:val="auto"/>
              </w:rPr>
            </w:pPr>
            <w:r>
              <w:rPr>
                <w:rFonts w:ascii="Arial" w:cs="Arial" w:eastAsia="Arial" w:hAnsi="Arial"/>
                <w:sz w:val="18"/>
                <w:szCs w:val="18"/>
                <w:color w:val="auto"/>
              </w:rPr>
              <w:t>(16)</w:t>
            </w: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60" w:type="dxa"/>
            <w:vAlign w:val="bottom"/>
            <w:tcBorders>
              <w:left w:val="single" w:sz="8" w:color="EEEEEE"/>
            </w:tcBorders>
            <w:gridSpan w:val="2"/>
            <w:shd w:val="clear" w:color="auto" w:fill="EEEEEE"/>
          </w:tcPr>
          <w:p>
            <w:pPr>
              <w:jc w:val="right"/>
              <w:ind w:right="200"/>
              <w:spacing w:after="0"/>
              <w:rPr>
                <w:sz w:val="20"/>
                <w:szCs w:val="20"/>
                <w:color w:val="auto"/>
              </w:rPr>
            </w:pPr>
            <w:r>
              <w:rPr>
                <w:rFonts w:ascii="Arial" w:cs="Arial" w:eastAsia="Arial" w:hAnsi="Arial"/>
                <w:sz w:val="18"/>
                <w:szCs w:val="18"/>
                <w:color w:val="auto"/>
              </w:rPr>
              <w:t>(202)</w:t>
            </w: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80" w:type="dxa"/>
            <w:vAlign w:val="bottom"/>
            <w:tcBorders>
              <w:left w:val="single" w:sz="8" w:color="EEEEEE"/>
            </w:tcBorders>
            <w:gridSpan w:val="2"/>
            <w:shd w:val="clear" w:color="auto" w:fill="EEEEEE"/>
          </w:tcPr>
          <w:p>
            <w:pPr>
              <w:jc w:val="right"/>
              <w:ind w:right="148"/>
              <w:spacing w:after="0"/>
              <w:rPr>
                <w:sz w:val="20"/>
                <w:szCs w:val="20"/>
                <w:color w:val="auto"/>
              </w:rPr>
            </w:pPr>
            <w:r>
              <w:rPr>
                <w:rFonts w:ascii="Arial" w:cs="Arial" w:eastAsia="Arial" w:hAnsi="Arial"/>
                <w:sz w:val="18"/>
                <w:szCs w:val="18"/>
                <w:color w:val="auto"/>
              </w:rPr>
              <w:t>(46)</w:t>
            </w:r>
          </w:p>
        </w:tc>
        <w:tc>
          <w:tcPr>
            <w:tcW w:w="2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880" w:type="dxa"/>
            <w:vAlign w:val="bottom"/>
            <w:tcBorders>
              <w:left w:val="single" w:sz="8" w:color="EEEEEE"/>
            </w:tcBorders>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(337)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vMerge w:val="restart"/>
          </w:tcPr>
          <w:p>
            <w:pPr>
              <w:ind w:left="120"/>
              <w:spacing w:after="0"/>
              <w:rPr>
                <w:sz w:val="20"/>
                <w:szCs w:val="20"/>
                <w:color w:val="auto"/>
              </w:rPr>
            </w:pPr>
            <w:r>
              <w:rPr>
                <w:rFonts w:ascii="Arial" w:cs="Arial" w:eastAsia="Arial" w:hAnsi="Arial"/>
                <w:sz w:val="18"/>
                <w:szCs w:val="18"/>
                <w:color w:val="auto"/>
              </w:rPr>
              <w:t>Weighted average shares — basic</w:t>
            </w:r>
          </w:p>
        </w:tc>
        <w:tc>
          <w:tcPr>
            <w:tcW w:w="1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vMerge w:val="continue"/>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6"/>
              </w:rPr>
              <w:t>271,069</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254,912</w:t>
            </w: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267,731</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248,306</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180" w:type="dxa"/>
            <w:vAlign w:val="bottom"/>
            <w:shd w:val="clear" w:color="auto" w:fill="EEEEEE"/>
          </w:tcPr>
          <w:p>
            <w:pPr>
              <w:spacing w:after="0"/>
              <w:rPr>
                <w:sz w:val="18"/>
                <w:szCs w:val="18"/>
                <w:color w:val="auto"/>
              </w:rPr>
            </w:pPr>
          </w:p>
        </w:tc>
        <w:tc>
          <w:tcPr>
            <w:tcW w:w="600" w:type="dxa"/>
            <w:vAlign w:val="bottom"/>
            <w:tcBorders>
              <w:lef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16</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202</w:t>
            </w: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46</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337</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Warrants</w:t>
            </w:r>
          </w:p>
        </w:tc>
        <w:tc>
          <w:tcPr>
            <w:tcW w:w="180" w:type="dxa"/>
            <w:vAlign w:val="bottom"/>
            <w:shd w:val="clear" w:color="auto" w:fill="EEEEEE"/>
          </w:tcPr>
          <w:p>
            <w:pPr>
              <w:spacing w:after="0"/>
              <w:rPr>
                <w:sz w:val="18"/>
                <w:szCs w:val="18"/>
                <w:color w:val="auto"/>
              </w:rPr>
            </w:pPr>
          </w:p>
        </w:tc>
        <w:tc>
          <w:tcPr>
            <w:tcW w:w="600" w:type="dxa"/>
            <w:vAlign w:val="bottom"/>
            <w:tcBorders>
              <w:lef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692</w:t>
            </w: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586</w:t>
            </w:r>
          </w:p>
        </w:tc>
        <w:tc>
          <w:tcPr>
            <w:tcW w:w="2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659</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259</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1,023</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2,659</w:t>
            </w:r>
          </w:p>
        </w:tc>
        <w:tc>
          <w:tcPr>
            <w:tcW w:w="2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1,023</w:t>
            </w: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1,340</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180" w:type="dxa"/>
            <w:vAlign w:val="bottom"/>
            <w:shd w:val="clear" w:color="auto" w:fill="EEEEEE"/>
          </w:tcPr>
          <w:p>
            <w:pPr>
              <w:spacing w:after="0"/>
              <w:rPr>
                <w:sz w:val="18"/>
                <w:szCs w:val="18"/>
                <w:color w:val="auto"/>
              </w:rPr>
            </w:pPr>
          </w:p>
        </w:tc>
        <w:tc>
          <w:tcPr>
            <w:tcW w:w="600" w:type="dxa"/>
            <w:vAlign w:val="bottom"/>
            <w:tcBorders>
              <w:lef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27,553</w:t>
            </w: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26,476</w:t>
            </w:r>
          </w:p>
        </w:tc>
        <w:tc>
          <w:tcPr>
            <w:tcW w:w="2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26,545</w:t>
            </w: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22,287</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vMerge w:val="restart"/>
          </w:tcPr>
          <w:p>
            <w:pPr>
              <w:ind w:left="120"/>
              <w:spacing w:after="0"/>
              <w:rPr>
                <w:sz w:val="20"/>
                <w:szCs w:val="20"/>
                <w:color w:val="auto"/>
              </w:rPr>
            </w:pPr>
            <w:r>
              <w:rPr>
                <w:rFonts w:ascii="Arial" w:cs="Arial" w:eastAsia="Arial" w:hAnsi="Arial"/>
                <w:sz w:val="18"/>
                <w:szCs w:val="18"/>
                <w:color w:val="auto"/>
              </w:rPr>
              <w:t>Weighted average shares — diluted</w:t>
            </w:r>
          </w:p>
        </w:tc>
        <w:tc>
          <w:tcPr>
            <w:tcW w:w="1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80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60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6"/>
              </w:rPr>
              <w:t>300,353</w:t>
            </w:r>
          </w:p>
        </w:tc>
        <w:tc>
          <w:tcPr>
            <w:tcW w:w="2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284,835</w:t>
            </w:r>
          </w:p>
        </w:tc>
        <w:tc>
          <w:tcPr>
            <w:tcW w:w="2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296,004</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Borders>
              <w:top w:val="single" w:sz="8" w:color="808080"/>
            </w:tcBorders>
          </w:tcPr>
          <w:p>
            <w:pPr>
              <w:jc w:val="right"/>
              <w:spacing w:after="0"/>
              <w:rPr>
                <w:sz w:val="20"/>
                <w:szCs w:val="20"/>
                <w:color w:val="auto"/>
              </w:rPr>
            </w:pPr>
            <w:r>
              <w:rPr>
                <w:rFonts w:ascii="Arial" w:cs="Arial" w:eastAsia="Arial" w:hAnsi="Arial"/>
                <w:sz w:val="18"/>
                <w:szCs w:val="18"/>
                <w:color w:val="auto"/>
                <w:w w:val="89"/>
              </w:rPr>
              <w:t>272,529</w:t>
            </w: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580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lef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580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per share</w:t>
            </w:r>
          </w:p>
        </w:tc>
        <w:tc>
          <w:tcPr>
            <w:tcW w:w="1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lef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0.16</w:t>
            </w:r>
          </w:p>
        </w:tc>
        <w:tc>
          <w:tcPr>
            <w:tcW w:w="260" w:type="dxa"/>
            <w:vAlign w:val="bottom"/>
            <w:shd w:val="clear" w:color="auto" w:fill="EEEEEE"/>
          </w:tcPr>
          <w:p>
            <w:pPr>
              <w:spacing w:after="0"/>
              <w:rPr>
                <w:sz w:val="19"/>
                <w:szCs w:val="19"/>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0.05</w:t>
            </w:r>
          </w:p>
        </w:tc>
        <w:tc>
          <w:tcPr>
            <w:tcW w:w="240" w:type="dxa"/>
            <w:vAlign w:val="bottom"/>
            <w:shd w:val="clear" w:color="auto" w:fill="EEEEEE"/>
          </w:tcPr>
          <w:p>
            <w:pPr>
              <w:spacing w:after="0"/>
              <w:rPr>
                <w:sz w:val="19"/>
                <w:szCs w:val="19"/>
                <w:color w:val="auto"/>
              </w:rPr>
            </w:pPr>
          </w:p>
        </w:tc>
        <w:tc>
          <w:tcPr>
            <w:tcW w:w="46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0.32</w:t>
            </w:r>
          </w:p>
        </w:tc>
        <w:tc>
          <w:tcPr>
            <w:tcW w:w="260" w:type="dxa"/>
            <w:vAlign w:val="bottom"/>
            <w:shd w:val="clear" w:color="auto" w:fill="EEEEEE"/>
          </w:tcPr>
          <w:p>
            <w:pPr>
              <w:spacing w:after="0"/>
              <w:rPr>
                <w:sz w:val="19"/>
                <w:szCs w:val="19"/>
                <w:color w:val="auto"/>
              </w:rPr>
            </w:pPr>
          </w:p>
        </w:tc>
        <w:tc>
          <w:tcPr>
            <w:tcW w:w="4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left w:val="single" w:sz="8" w:color="EEEEEE"/>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0.10</w:t>
            </w:r>
          </w:p>
        </w:tc>
        <w:tc>
          <w:tcPr>
            <w:tcW w:w="26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71"/>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8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left w:val="single" w:sz="8" w:color="808080"/>
            </w:tcBorders>
            <w:shd w:val="clear" w:color="auto" w:fill="808080"/>
          </w:tcPr>
          <w:p>
            <w:pPr>
              <w:spacing w:after="0"/>
              <w:rPr>
                <w:sz w:val="6"/>
                <w:szCs w:val="6"/>
                <w:color w:val="auto"/>
              </w:rPr>
            </w:pPr>
          </w:p>
        </w:tc>
        <w:tc>
          <w:tcPr>
            <w:tcW w:w="260" w:type="dxa"/>
            <w:vAlign w:val="bottom"/>
          </w:tcPr>
          <w:p>
            <w:pPr>
              <w:spacing w:after="0"/>
              <w:rPr>
                <w:sz w:val="6"/>
                <w:szCs w:val="6"/>
                <w:color w:val="auto"/>
              </w:rPr>
            </w:pPr>
          </w:p>
        </w:tc>
        <w:tc>
          <w:tcPr>
            <w:tcW w:w="4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left w:val="single" w:sz="8" w:color="808080"/>
              <w:right w:val="single" w:sz="8" w:color="808080"/>
            </w:tcBorders>
            <w:shd w:val="clear" w:color="auto" w:fill="808080"/>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left w:val="single" w:sz="8" w:color="808080"/>
              <w:right w:val="single" w:sz="8" w:color="808080"/>
            </w:tcBorders>
            <w:shd w:val="clear" w:color="auto" w:fill="808080"/>
          </w:tcPr>
          <w:p>
            <w:pPr>
              <w:spacing w:after="0"/>
              <w:rPr>
                <w:sz w:val="6"/>
                <w:szCs w:val="6"/>
                <w:color w:val="auto"/>
              </w:rPr>
            </w:pPr>
          </w:p>
        </w:tc>
        <w:tc>
          <w:tcPr>
            <w:tcW w:w="260" w:type="dxa"/>
            <w:vAlign w:val="bottom"/>
          </w:tcPr>
          <w:p>
            <w:pPr>
              <w:spacing w:after="0"/>
              <w:rPr>
                <w:sz w:val="6"/>
                <w:szCs w:val="6"/>
                <w:color w:val="auto"/>
              </w:rPr>
            </w:pPr>
          </w:p>
        </w:tc>
        <w:tc>
          <w:tcPr>
            <w:tcW w:w="44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left w:val="single" w:sz="8" w:color="808080"/>
              <w:right w:val="single" w:sz="8" w:color="808080"/>
            </w:tcBorders>
            <w:shd w:val="clear" w:color="auto" w:fill="808080"/>
          </w:tcPr>
          <w:p>
            <w:pPr>
              <w:spacing w:after="0"/>
              <w:rPr>
                <w:sz w:val="6"/>
                <w:szCs w:val="6"/>
                <w:color w:val="auto"/>
              </w:rPr>
            </w:pPr>
          </w:p>
        </w:tc>
        <w:tc>
          <w:tcPr>
            <w:tcW w:w="2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4"/>
        </w:trPr>
        <w:tc>
          <w:tcPr>
            <w:tcW w:w="5820" w:type="dxa"/>
            <w:vAlign w:val="bottom"/>
            <w:gridSpan w:val="2"/>
            <w:vMerge w:val="continue"/>
          </w:tcPr>
          <w:p>
            <w:pPr>
              <w:spacing w:after="0"/>
              <w:rPr>
                <w:sz w:val="20"/>
                <w:szCs w:val="20"/>
                <w:color w:val="auto"/>
              </w:rPr>
            </w:pPr>
          </w:p>
        </w:tc>
        <w:tc>
          <w:tcPr>
            <w:tcW w:w="180" w:type="dxa"/>
            <w:vAlign w:val="bottom"/>
            <w:vMerge w:val="continue"/>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0.15</w:t>
            </w:r>
          </w:p>
        </w:tc>
        <w:tc>
          <w:tcPr>
            <w:tcW w:w="260" w:type="dxa"/>
            <w:vAlign w:val="bottom"/>
          </w:tcPr>
          <w:p>
            <w:pPr>
              <w:spacing w:after="0"/>
              <w:rPr>
                <w:sz w:val="20"/>
                <w:szCs w:val="20"/>
                <w:color w:val="auto"/>
              </w:rPr>
            </w:pPr>
          </w:p>
        </w:tc>
        <w:tc>
          <w:tcPr>
            <w:tcW w:w="460" w:type="dxa"/>
            <w:vAlign w:val="bottom"/>
            <w:gridSpan w:val="2"/>
            <w:vMerge w:val="continue"/>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0.04</w:t>
            </w:r>
          </w:p>
        </w:tc>
        <w:tc>
          <w:tcPr>
            <w:tcW w:w="240" w:type="dxa"/>
            <w:vAlign w:val="bottom"/>
          </w:tcPr>
          <w:p>
            <w:pPr>
              <w:spacing w:after="0"/>
              <w:rPr>
                <w:sz w:val="20"/>
                <w:szCs w:val="20"/>
                <w:color w:val="auto"/>
              </w:rPr>
            </w:pPr>
          </w:p>
        </w:tc>
        <w:tc>
          <w:tcPr>
            <w:tcW w:w="460" w:type="dxa"/>
            <w:vAlign w:val="bottom"/>
            <w:gridSpan w:val="2"/>
            <w:vMerge w:val="continue"/>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0.29</w:t>
            </w:r>
          </w:p>
        </w:tc>
        <w:tc>
          <w:tcPr>
            <w:tcW w:w="260" w:type="dxa"/>
            <w:vAlign w:val="bottom"/>
          </w:tcPr>
          <w:p>
            <w:pPr>
              <w:spacing w:after="0"/>
              <w:rPr>
                <w:sz w:val="20"/>
                <w:szCs w:val="20"/>
                <w:color w:val="auto"/>
              </w:rPr>
            </w:pPr>
          </w:p>
        </w:tc>
        <w:tc>
          <w:tcPr>
            <w:tcW w:w="440" w:type="dxa"/>
            <w:vAlign w:val="bottom"/>
            <w:gridSpan w:val="2"/>
            <w:vMerge w:val="continue"/>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0.09</w:t>
            </w: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580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lef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left w:val="single" w:sz="8" w:color="808080"/>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5" w:lineRule="exact"/>
        <w:rPr>
          <w:sz w:val="20"/>
          <w:szCs w:val="20"/>
          <w:color w:val="auto"/>
        </w:rPr>
      </w:pPr>
    </w:p>
    <w:p>
      <w:pPr>
        <w:ind w:left="240"/>
        <w:spacing w:after="0"/>
        <w:rPr>
          <w:sz w:val="20"/>
          <w:szCs w:val="20"/>
          <w:color w:val="auto"/>
        </w:rPr>
      </w:pPr>
      <w:r>
        <w:rPr>
          <w:rFonts w:ascii="Arial" w:cs="Arial" w:eastAsia="Arial" w:hAnsi="Arial"/>
          <w:sz w:val="16"/>
          <w:szCs w:val="16"/>
          <w:color w:val="auto"/>
        </w:rPr>
        <w:t>Options to purchase 467,731 common shares at a weighted average exercise price of $30.06 have been excluded from the computation of diluted net</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income per share for the three months ended October 31, 2004 and options to purchase 889,364 common shares at a weighted average exercise price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$27.34 have been excluded from the computation of diluted net income per share for the nine months ended October 31, 2004 because their exercise prices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were greater than the average market price of the common shares for the period.</w:t>
      </w:r>
    </w:p>
    <w:p>
      <w:pPr>
        <w:spacing w:after="0" w:line="170" w:lineRule="exact"/>
        <w:rPr>
          <w:sz w:val="20"/>
          <w:szCs w:val="20"/>
          <w:color w:val="auto"/>
        </w:rPr>
      </w:pPr>
    </w:p>
    <w:p>
      <w:pPr>
        <w:ind w:right="20" w:firstLine="225"/>
        <w:spacing w:after="0" w:line="255" w:lineRule="auto"/>
        <w:rPr>
          <w:sz w:val="20"/>
          <w:szCs w:val="20"/>
          <w:color w:val="auto"/>
        </w:rPr>
      </w:pPr>
      <w:r>
        <w:rPr>
          <w:rFonts w:ascii="Arial" w:cs="Arial" w:eastAsia="Arial" w:hAnsi="Arial"/>
          <w:sz w:val="18"/>
          <w:szCs w:val="18"/>
          <w:color w:val="auto"/>
        </w:rPr>
        <w:t>Options to purchase 953,272 common shares at a weighted average exercise price of $27.14 have been excluded from the computation of diluted net income per share for the three months ended October 31, 2003 and options to purchase 4,988,490 common shares at a weighted average exercise price of $19.42 have been excluded from the computation of diluted net income per share for the nine months ended October 31, 2003, because their exercise prices were greater than the average market price of the common shares for the period. In addition, 1,023,256 contingent shares relating to the RADLAN acquisition have been excluded from the computation of net income per share for the three and nine months ended October 31, 2003 because the contingencies had not been met.</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income</w:t>
      </w:r>
    </w:p>
    <w:p>
      <w:pPr>
        <w:spacing w:after="0" w:line="202"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income, net of tax, are presented in the following table (in thousands):</w:t>
      </w:r>
    </w:p>
    <w:p>
      <w:pPr>
        <w:spacing w:after="0" w:line="380"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80" w:type="dxa"/>
            <w:vAlign w:val="bottom"/>
            <w:gridSpan w:val="6"/>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80" w:type="dxa"/>
            <w:vAlign w:val="bottom"/>
            <w:gridSpan w:val="7"/>
          </w:tcPr>
          <w:p>
            <w:pPr>
              <w:jc w:val="right"/>
              <w:ind w:right="540"/>
              <w:spacing w:after="0"/>
              <w:rPr>
                <w:sz w:val="20"/>
                <w:szCs w:val="20"/>
                <w:color w:val="auto"/>
              </w:rPr>
            </w:pPr>
            <w:r>
              <w:rPr>
                <w:rFonts w:ascii="Arial" w:cs="Arial" w:eastAsia="Arial" w:hAnsi="Arial"/>
                <w:sz w:val="14"/>
                <w:szCs w:val="14"/>
                <w:b w:val="1"/>
                <w:bCs w:val="1"/>
                <w:color w:val="auto"/>
              </w:rPr>
              <w:t>Nine Months Ended</w:t>
            </w:r>
          </w:p>
        </w:tc>
      </w:tr>
      <w:tr>
        <w:trPr>
          <w:trHeight w:val="186"/>
        </w:trPr>
        <w:tc>
          <w:tcPr>
            <w:tcW w:w="3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58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w w:val="98"/>
              </w:rPr>
              <w:t>October 31,</w:t>
            </w:r>
          </w:p>
        </w:tc>
        <w:tc>
          <w:tcPr>
            <w:tcW w:w="3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52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w w:val="93"/>
              </w:rPr>
              <w:t>October 31,</w:t>
            </w:r>
          </w:p>
        </w:tc>
      </w:tr>
      <w:tr>
        <w:trPr>
          <w:trHeight w:val="53"/>
        </w:trPr>
        <w:tc>
          <w:tcPr>
            <w:tcW w:w="36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r>
      <w:tr>
        <w:trPr>
          <w:trHeight w:val="238"/>
        </w:trPr>
        <w:tc>
          <w:tcPr>
            <w:tcW w:w="3620" w:type="dxa"/>
            <w:vAlign w:val="bottom"/>
          </w:tcPr>
          <w:p>
            <w:pPr>
              <w:spacing w:after="0"/>
              <w:rPr>
                <w:sz w:val="20"/>
                <w:szCs w:val="20"/>
                <w:color w:val="auto"/>
              </w:rPr>
            </w:pPr>
          </w:p>
        </w:tc>
        <w:tc>
          <w:tcPr>
            <w:tcW w:w="72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1300" w:type="dxa"/>
            <w:vAlign w:val="bottom"/>
            <w:gridSpan w:val="4"/>
          </w:tcPr>
          <w:p>
            <w:pPr>
              <w:jc w:val="right"/>
              <w:spacing w:after="0"/>
              <w:rPr>
                <w:sz w:val="20"/>
                <w:szCs w:val="20"/>
                <w:color w:val="auto"/>
              </w:rPr>
            </w:pPr>
            <w:r>
              <w:rPr>
                <w:rFonts w:ascii="Arial" w:cs="Arial" w:eastAsia="Arial" w:hAnsi="Arial"/>
                <w:sz w:val="14"/>
                <w:szCs w:val="14"/>
                <w:b w:val="1"/>
                <w:bCs w:val="1"/>
                <w:color w:val="auto"/>
              </w:rPr>
              <w:t>2003</w:t>
            </w:r>
          </w:p>
        </w:tc>
        <w:tc>
          <w:tcPr>
            <w:tcW w:w="280" w:type="dxa"/>
            <w:vAlign w:val="bottom"/>
          </w:tcPr>
          <w:p>
            <w:pPr>
              <w:spacing w:after="0"/>
              <w:rPr>
                <w:sz w:val="20"/>
                <w:szCs w:val="20"/>
                <w:color w:val="auto"/>
              </w:rPr>
            </w:pPr>
          </w:p>
        </w:tc>
        <w:tc>
          <w:tcPr>
            <w:tcW w:w="1040" w:type="dxa"/>
            <w:vAlign w:val="bottom"/>
            <w:gridSpan w:val="3"/>
          </w:tcPr>
          <w:p>
            <w:pPr>
              <w:jc w:val="right"/>
              <w:ind w:right="8"/>
              <w:spacing w:after="0"/>
              <w:rPr>
                <w:sz w:val="20"/>
                <w:szCs w:val="20"/>
                <w:color w:val="auto"/>
              </w:rPr>
            </w:pPr>
            <w:r>
              <w:rPr>
                <w:rFonts w:ascii="Arial" w:cs="Arial" w:eastAsia="Arial" w:hAnsi="Arial"/>
                <w:sz w:val="14"/>
                <w:szCs w:val="14"/>
                <w:b w:val="1"/>
                <w:bCs w:val="1"/>
                <w:color w:val="auto"/>
              </w:rPr>
              <w:t>2004</w:t>
            </w:r>
          </w:p>
        </w:tc>
        <w:tc>
          <w:tcPr>
            <w:tcW w:w="60" w:type="dxa"/>
            <w:vAlign w:val="bottom"/>
          </w:tcPr>
          <w:p>
            <w:pPr>
              <w:spacing w:after="0"/>
              <w:rPr>
                <w:sz w:val="20"/>
                <w:szCs w:val="20"/>
                <w:color w:val="auto"/>
              </w:rPr>
            </w:pPr>
          </w:p>
        </w:tc>
        <w:tc>
          <w:tcPr>
            <w:tcW w:w="126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rPr>
              <w:t>2003</w:t>
            </w:r>
          </w:p>
        </w:tc>
        <w:tc>
          <w:tcPr>
            <w:tcW w:w="260" w:type="dxa"/>
            <w:vAlign w:val="bottom"/>
          </w:tcPr>
          <w:p>
            <w:pPr>
              <w:spacing w:after="0"/>
              <w:rPr>
                <w:sz w:val="20"/>
                <w:szCs w:val="20"/>
                <w:color w:val="auto"/>
              </w:rPr>
            </w:pPr>
          </w:p>
        </w:tc>
      </w:tr>
      <w:tr>
        <w:trPr>
          <w:trHeight w:val="53"/>
        </w:trPr>
        <w:tc>
          <w:tcPr>
            <w:tcW w:w="36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34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r>
      <w:tr>
        <w:trPr>
          <w:trHeight w:val="75"/>
        </w:trPr>
        <w:tc>
          <w:tcPr>
            <w:tcW w:w="3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260" w:type="dxa"/>
            <w:vAlign w:val="bottom"/>
          </w:tcPr>
          <w:p>
            <w:pPr>
              <w:spacing w:after="0"/>
              <w:rPr>
                <w:sz w:val="6"/>
                <w:szCs w:val="6"/>
                <w:color w:val="auto"/>
              </w:rPr>
            </w:pPr>
          </w:p>
        </w:tc>
        <w:tc>
          <w:tcPr>
            <w:tcW w:w="32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280" w:type="dxa"/>
            <w:vAlign w:val="bottom"/>
          </w:tcPr>
          <w:p>
            <w:pPr>
              <w:spacing w:after="0"/>
              <w:rPr>
                <w:sz w:val="6"/>
                <w:szCs w:val="6"/>
                <w:color w:val="auto"/>
              </w:rPr>
            </w:pPr>
          </w:p>
        </w:tc>
        <w:tc>
          <w:tcPr>
            <w:tcW w:w="32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260" w:type="dxa"/>
            <w:vAlign w:val="bottom"/>
          </w:tcPr>
          <w:p>
            <w:pPr>
              <w:spacing w:after="0"/>
              <w:rPr>
                <w:sz w:val="6"/>
                <w:szCs w:val="6"/>
                <w:color w:val="auto"/>
              </w:rPr>
            </w:pPr>
          </w:p>
        </w:tc>
      </w:tr>
      <w:tr>
        <w:trPr>
          <w:trHeight w:val="216"/>
        </w:trPr>
        <w:tc>
          <w:tcPr>
            <w:tcW w:w="362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7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$43,595</w:t>
            </w:r>
          </w:p>
        </w:tc>
        <w:tc>
          <w:tcPr>
            <w:tcW w:w="130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$11,956</w:t>
            </w:r>
          </w:p>
        </w:tc>
        <w:tc>
          <w:tcPr>
            <w:tcW w:w="280" w:type="dxa"/>
            <w:vAlign w:val="bottom"/>
            <w:shd w:val="clear" w:color="auto" w:fill="EEEEEE"/>
          </w:tcPr>
          <w:p>
            <w:pPr>
              <w:spacing w:after="0"/>
              <w:rPr>
                <w:sz w:val="18"/>
                <w:szCs w:val="18"/>
                <w:color w:val="auto"/>
              </w:rPr>
            </w:pPr>
          </w:p>
        </w:tc>
        <w:tc>
          <w:tcPr>
            <w:tcW w:w="10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$86,716</w:t>
            </w:r>
          </w:p>
        </w:tc>
        <w:tc>
          <w:tcPr>
            <w:tcW w:w="60" w:type="dxa"/>
            <w:vAlign w:val="bottom"/>
            <w:shd w:val="clear" w:color="auto" w:fill="EEEEEE"/>
          </w:tcPr>
          <w:p>
            <w:pPr>
              <w:spacing w:after="0"/>
              <w:rPr>
                <w:sz w:val="18"/>
                <w:szCs w:val="18"/>
                <w:color w:val="auto"/>
              </w:rPr>
            </w:pPr>
          </w:p>
        </w:tc>
        <w:tc>
          <w:tcPr>
            <w:tcW w:w="12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$25,735</w:t>
            </w:r>
          </w:p>
        </w:tc>
        <w:tc>
          <w:tcPr>
            <w:tcW w:w="260" w:type="dxa"/>
            <w:vAlign w:val="bottom"/>
            <w:shd w:val="clear" w:color="auto" w:fill="EEEEEE"/>
          </w:tcPr>
          <w:p>
            <w:pPr>
              <w:spacing w:after="0"/>
              <w:rPr>
                <w:sz w:val="18"/>
                <w:szCs w:val="18"/>
                <w:color w:val="auto"/>
              </w:rPr>
            </w:pPr>
          </w:p>
        </w:tc>
      </w:tr>
      <w:tr>
        <w:trPr>
          <w:trHeight w:val="216"/>
        </w:trPr>
        <w:tc>
          <w:tcPr>
            <w:tcW w:w="362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60" w:type="dxa"/>
            <w:vAlign w:val="bottom"/>
          </w:tcPr>
          <w:p>
            <w:pPr>
              <w:spacing w:after="0"/>
              <w:rPr>
                <w:sz w:val="18"/>
                <w:szCs w:val="18"/>
                <w:color w:val="auto"/>
              </w:rPr>
            </w:pPr>
          </w:p>
        </w:tc>
      </w:tr>
      <w:tr>
        <w:trPr>
          <w:trHeight w:val="202"/>
        </w:trPr>
        <w:tc>
          <w:tcPr>
            <w:tcW w:w="3620" w:type="dxa"/>
            <w:vAlign w:val="bottom"/>
            <w:shd w:val="clear" w:color="auto" w:fill="EEEEEE"/>
          </w:tcPr>
          <w:p>
            <w:pPr>
              <w:spacing w:after="0" w:line="201" w:lineRule="exact"/>
              <w:rPr>
                <w:sz w:val="20"/>
                <w:szCs w:val="20"/>
                <w:color w:val="auto"/>
              </w:rPr>
            </w:pPr>
            <w:r>
              <w:rPr>
                <w:rFonts w:ascii="Arial" w:cs="Arial" w:eastAsia="Arial" w:hAnsi="Arial"/>
                <w:sz w:val="18"/>
                <w:szCs w:val="18"/>
                <w:color w:val="auto"/>
              </w:rPr>
              <w:t>Unrealized gain (loss) on available-for-sale</w:t>
            </w:r>
          </w:p>
        </w:tc>
        <w:tc>
          <w:tcPr>
            <w:tcW w:w="22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26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60" w:type="dxa"/>
            <w:vAlign w:val="bottom"/>
            <w:shd w:val="clear" w:color="auto" w:fill="EEEEEE"/>
          </w:tcPr>
          <w:p>
            <w:pPr>
              <w:spacing w:after="0"/>
              <w:rPr>
                <w:sz w:val="17"/>
                <w:szCs w:val="17"/>
                <w:color w:val="auto"/>
              </w:rPr>
            </w:pPr>
          </w:p>
        </w:tc>
        <w:tc>
          <w:tcPr>
            <w:tcW w:w="200" w:type="dxa"/>
            <w:vAlign w:val="bottom"/>
            <w:shd w:val="clear" w:color="auto" w:fill="EEEEEE"/>
          </w:tcPr>
          <w:p>
            <w:pPr>
              <w:spacing w:after="0"/>
              <w:rPr>
                <w:sz w:val="17"/>
                <w:szCs w:val="17"/>
                <w:color w:val="auto"/>
              </w:rPr>
            </w:pPr>
          </w:p>
        </w:tc>
        <w:tc>
          <w:tcPr>
            <w:tcW w:w="340" w:type="dxa"/>
            <w:vAlign w:val="bottom"/>
            <w:shd w:val="clear" w:color="auto" w:fill="EEEEEE"/>
          </w:tcPr>
          <w:p>
            <w:pPr>
              <w:spacing w:after="0"/>
              <w:rPr>
                <w:sz w:val="17"/>
                <w:szCs w:val="17"/>
                <w:color w:val="auto"/>
              </w:rPr>
            </w:pPr>
          </w:p>
        </w:tc>
        <w:tc>
          <w:tcPr>
            <w:tcW w:w="22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260" w:type="dxa"/>
            <w:vAlign w:val="bottom"/>
            <w:shd w:val="clear" w:color="auto" w:fill="EEEEEE"/>
          </w:tcPr>
          <w:p>
            <w:pPr>
              <w:spacing w:after="0"/>
              <w:rPr>
                <w:sz w:val="17"/>
                <w:szCs w:val="17"/>
                <w:color w:val="auto"/>
              </w:rPr>
            </w:pPr>
          </w:p>
        </w:tc>
      </w:tr>
      <w:tr>
        <w:trPr>
          <w:trHeight w:val="230"/>
        </w:trPr>
        <w:tc>
          <w:tcPr>
            <w:tcW w:w="3620" w:type="dxa"/>
            <w:vAlign w:val="bottom"/>
            <w:shd w:val="clear" w:color="auto" w:fill="EEEEEE"/>
          </w:tcPr>
          <w:p>
            <w:pPr>
              <w:ind w:left="140"/>
              <w:spacing w:after="0"/>
              <w:rPr>
                <w:sz w:val="20"/>
                <w:szCs w:val="20"/>
                <w:color w:val="auto"/>
              </w:rPr>
            </w:pPr>
            <w:r>
              <w:rPr>
                <w:rFonts w:ascii="Arial" w:cs="Arial" w:eastAsia="Arial" w:hAnsi="Arial"/>
                <w:sz w:val="18"/>
                <w:szCs w:val="18"/>
                <w:color w:val="auto"/>
              </w:rPr>
              <w:t>investments and other, net of tax</w:t>
            </w:r>
          </w:p>
        </w:tc>
        <w:tc>
          <w:tcPr>
            <w:tcW w:w="220" w:type="dxa"/>
            <w:vAlign w:val="bottom"/>
            <w:shd w:val="clear" w:color="auto" w:fill="EEEEEE"/>
          </w:tcPr>
          <w:p>
            <w:pPr>
              <w:spacing w:after="0"/>
              <w:rPr>
                <w:sz w:val="20"/>
                <w:szCs w:val="20"/>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1,066</w:t>
            </w:r>
          </w:p>
        </w:tc>
        <w:tc>
          <w:tcPr>
            <w:tcW w:w="800" w:type="dxa"/>
            <w:vAlign w:val="bottom"/>
            <w:gridSpan w:val="3"/>
            <w:shd w:val="clear" w:color="auto" w:fill="EEEEEE"/>
          </w:tcPr>
          <w:p>
            <w:pPr>
              <w:spacing w:after="0"/>
              <w:rPr>
                <w:sz w:val="20"/>
                <w:szCs w:val="20"/>
                <w:color w:val="auto"/>
              </w:rPr>
            </w:pPr>
          </w:p>
        </w:tc>
        <w:tc>
          <w:tcPr>
            <w:tcW w:w="780" w:type="dxa"/>
            <w:vAlign w:val="bottom"/>
            <w:gridSpan w:val="2"/>
            <w:shd w:val="clear" w:color="auto" w:fill="EEEEEE"/>
          </w:tcPr>
          <w:p>
            <w:pPr>
              <w:jc w:val="right"/>
              <w:ind w:right="220"/>
              <w:spacing w:after="0"/>
              <w:rPr>
                <w:sz w:val="20"/>
                <w:szCs w:val="20"/>
                <w:color w:val="auto"/>
              </w:rPr>
            </w:pPr>
            <w:r>
              <w:rPr>
                <w:rFonts w:ascii="Arial" w:cs="Arial" w:eastAsia="Arial" w:hAnsi="Arial"/>
                <w:sz w:val="18"/>
                <w:szCs w:val="18"/>
                <w:color w:val="auto"/>
              </w:rPr>
              <w:t>(220)</w:t>
            </w: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(1,255)</w:t>
            </w:r>
          </w:p>
        </w:tc>
        <w:tc>
          <w:tcPr>
            <w:tcW w:w="1520" w:type="dxa"/>
            <w:vAlign w:val="bottom"/>
            <w:gridSpan w:val="5"/>
            <w:shd w:val="clear" w:color="auto" w:fill="EEEEEE"/>
          </w:tcPr>
          <w:p>
            <w:pPr>
              <w:jc w:val="right"/>
              <w:ind w:right="200"/>
              <w:spacing w:after="0"/>
              <w:rPr>
                <w:sz w:val="20"/>
                <w:szCs w:val="20"/>
                <w:color w:val="auto"/>
              </w:rPr>
            </w:pPr>
            <w:r>
              <w:rPr>
                <w:rFonts w:ascii="Arial" w:cs="Arial" w:eastAsia="Arial" w:hAnsi="Arial"/>
                <w:sz w:val="18"/>
                <w:szCs w:val="18"/>
                <w:color w:val="auto"/>
              </w:rPr>
              <w:t>(1,286)</w:t>
            </w:r>
          </w:p>
        </w:tc>
      </w:tr>
      <w:tr>
        <w:trPr>
          <w:trHeight w:val="20"/>
        </w:trPr>
        <w:tc>
          <w:tcPr>
            <w:tcW w:w="36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800" w:type="dxa"/>
            <w:vAlign w:val="bottom"/>
            <w:gridSpan w:val="3"/>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60" w:type="dxa"/>
            <w:vAlign w:val="bottom"/>
            <w:gridSpan w:val="3"/>
          </w:tcPr>
          <w:p>
            <w:pPr>
              <w:spacing w:after="0" w:line="20" w:lineRule="exact"/>
              <w:rPr>
                <w:sz w:val="1"/>
                <w:szCs w:val="1"/>
                <w:color w:val="auto"/>
              </w:rPr>
            </w:pPr>
          </w:p>
        </w:tc>
        <w:tc>
          <w:tcPr>
            <w:tcW w:w="500" w:type="dxa"/>
            <w:vAlign w:val="bottom"/>
            <w:shd w:val="clear" w:color="auto" w:fill="80808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r>
      <w:tr>
        <w:trPr>
          <w:trHeight w:val="233"/>
        </w:trPr>
        <w:tc>
          <w:tcPr>
            <w:tcW w:w="3620" w:type="dxa"/>
            <w:vAlign w:val="bottom"/>
          </w:tcPr>
          <w:p>
            <w:pPr>
              <w:spacing w:after="0"/>
              <w:rPr>
                <w:sz w:val="20"/>
                <w:szCs w:val="20"/>
                <w:color w:val="auto"/>
              </w:rPr>
            </w:pPr>
            <w:r>
              <w:rPr>
                <w:rFonts w:ascii="Arial" w:cs="Arial" w:eastAsia="Arial" w:hAnsi="Arial"/>
                <w:sz w:val="18"/>
                <w:szCs w:val="18"/>
                <w:color w:val="auto"/>
              </w:rPr>
              <w:t>Total comprehensive income.</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$44,661</w:t>
            </w:r>
          </w:p>
        </w:tc>
        <w:tc>
          <w:tcPr>
            <w:tcW w:w="1300" w:type="dxa"/>
            <w:vAlign w:val="bottom"/>
            <w:gridSpan w:val="4"/>
          </w:tcPr>
          <w:p>
            <w:pPr>
              <w:jc w:val="right"/>
              <w:spacing w:after="0"/>
              <w:rPr>
                <w:sz w:val="20"/>
                <w:szCs w:val="20"/>
                <w:color w:val="auto"/>
              </w:rPr>
            </w:pPr>
            <w:r>
              <w:rPr>
                <w:rFonts w:ascii="Arial" w:cs="Arial" w:eastAsia="Arial" w:hAnsi="Arial"/>
                <w:sz w:val="18"/>
                <w:szCs w:val="18"/>
                <w:color w:val="auto"/>
              </w:rPr>
              <w:t>$11,736</w:t>
            </w:r>
          </w:p>
        </w:tc>
        <w:tc>
          <w:tcPr>
            <w:tcW w:w="280" w:type="dxa"/>
            <w:vAlign w:val="bottom"/>
          </w:tcPr>
          <w:p>
            <w:pPr>
              <w:spacing w:after="0"/>
              <w:rPr>
                <w:sz w:val="20"/>
                <w:szCs w:val="20"/>
                <w:color w:val="auto"/>
              </w:rPr>
            </w:pPr>
          </w:p>
        </w:tc>
        <w:tc>
          <w:tcPr>
            <w:tcW w:w="1040" w:type="dxa"/>
            <w:vAlign w:val="bottom"/>
            <w:gridSpan w:val="3"/>
          </w:tcPr>
          <w:p>
            <w:pPr>
              <w:jc w:val="right"/>
              <w:spacing w:after="0"/>
              <w:rPr>
                <w:sz w:val="20"/>
                <w:szCs w:val="20"/>
                <w:color w:val="auto"/>
              </w:rPr>
            </w:pPr>
            <w:r>
              <w:rPr>
                <w:rFonts w:ascii="Arial" w:cs="Arial" w:eastAsia="Arial" w:hAnsi="Arial"/>
                <w:sz w:val="18"/>
                <w:szCs w:val="18"/>
                <w:color w:val="auto"/>
              </w:rPr>
              <w:t>$85,461</w:t>
            </w:r>
          </w:p>
        </w:tc>
        <w:tc>
          <w:tcPr>
            <w:tcW w:w="60" w:type="dxa"/>
            <w:vAlign w:val="bottom"/>
          </w:tcPr>
          <w:p>
            <w:pPr>
              <w:spacing w:after="0"/>
              <w:rPr>
                <w:sz w:val="20"/>
                <w:szCs w:val="20"/>
                <w:color w:val="auto"/>
              </w:rPr>
            </w:pPr>
          </w:p>
        </w:tc>
        <w:tc>
          <w:tcPr>
            <w:tcW w:w="1260" w:type="dxa"/>
            <w:vAlign w:val="bottom"/>
            <w:gridSpan w:val="4"/>
          </w:tcPr>
          <w:p>
            <w:pPr>
              <w:jc w:val="right"/>
              <w:spacing w:after="0"/>
              <w:rPr>
                <w:sz w:val="20"/>
                <w:szCs w:val="20"/>
                <w:color w:val="auto"/>
              </w:rPr>
            </w:pPr>
            <w:r>
              <w:rPr>
                <w:rFonts w:ascii="Arial" w:cs="Arial" w:eastAsia="Arial" w:hAnsi="Arial"/>
                <w:sz w:val="18"/>
                <w:szCs w:val="18"/>
                <w:color w:val="auto"/>
              </w:rPr>
              <w:t>$24,449</w:t>
            </w:r>
          </w:p>
        </w:tc>
        <w:tc>
          <w:tcPr>
            <w:tcW w:w="260" w:type="dxa"/>
            <w:vAlign w:val="bottom"/>
          </w:tcPr>
          <w:p>
            <w:pPr>
              <w:spacing w:after="0"/>
              <w:rPr>
                <w:sz w:val="20"/>
                <w:szCs w:val="20"/>
                <w:color w:val="auto"/>
              </w:rPr>
            </w:pPr>
          </w:p>
        </w:tc>
      </w:tr>
      <w:tr>
        <w:trPr>
          <w:trHeight w:val="61"/>
        </w:trPr>
        <w:tc>
          <w:tcPr>
            <w:tcW w:w="3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r>
    </w:tbl>
    <w:p>
      <w:pPr>
        <w:spacing w:after="0" w:line="185" w:lineRule="exact"/>
        <w:rPr>
          <w:sz w:val="20"/>
          <w:szCs w:val="20"/>
          <w:color w:val="auto"/>
        </w:rPr>
      </w:pPr>
    </w:p>
    <w:p>
      <w:pPr>
        <w:ind w:right="60" w:firstLine="215"/>
        <w:spacing w:after="0" w:line="277"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and other, net of tax.</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189" w:lineRule="exact"/>
        <w:rPr>
          <w:sz w:val="20"/>
          <w:szCs w:val="20"/>
          <w:color w:val="auto"/>
        </w:rPr>
      </w:pPr>
    </w:p>
    <w:p>
      <w:pPr>
        <w:ind w:firstLine="222"/>
        <w:spacing w:after="0" w:line="271" w:lineRule="auto"/>
        <w:rPr>
          <w:sz w:val="20"/>
          <w:szCs w:val="20"/>
          <w:color w:val="auto"/>
        </w:rPr>
      </w:pPr>
      <w:r>
        <w:rPr>
          <w:rFonts w:ascii="Arial" w:cs="Arial" w:eastAsia="Arial" w:hAnsi="Arial"/>
          <w:sz w:val="17"/>
          <w:szCs w:val="17"/>
          <w:color w:val="auto"/>
        </w:rPr>
        <w:t>The Company’s employee stock based compensation is accounted for in accordance with Accounting Principles Board Opinion No. 25 (“APB 25”), Accounting for Stock Issued to Employees and complies with the disclosure provisions of Statement of Financial Accounting Standards No. 123 (“SFAS 123”), Accounting for Stock-Based Compensation. Expense associated with stock-based compensation is amortized on an accelerated basis over the vesting periods of the individual awards consistent with the method described in Financial Accounting Standards Board Interpretation No. 28 (“FIN 28”). Application of FIN 28 to awards that vest progressively over five years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w:t>
      </w:r>
    </w:p>
    <w:p>
      <w:pPr>
        <w:sectPr>
          <w:pgSz w:w="11900" w:h="16838" w:orient="portrait"/>
          <w:cols w:equalWidth="0" w:num="1">
            <w:col w:w="11400"/>
          </w:cols>
          <w:pgMar w:left="240" w:top="419" w:right="259" w:bottom="1440" w:gutter="0" w:footer="0" w:header="0"/>
        </w:sectPr>
      </w:pPr>
    </w:p>
    <w:p>
      <w:pPr>
        <w:spacing w:after="0" w:line="13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Consensus No. 96-18 (“EITF 96-18”), Accounting for Equity Instruments that are Offered to Other Than Employees for Acquiring, or in Conjunction with Selling Goods or Services. Under SFAS 123 and EITF 96-18, stock option awards issued to non-employees are accounted for at their fair value using the Black-Scholes valuation method. The fair value of each non-employee stock award is remeasured at each period end until a commitment date is reached, which is generally the vesting date.</w:t>
      </w:r>
    </w:p>
    <w:p>
      <w:pPr>
        <w:spacing w:after="0" w:line="160" w:lineRule="exact"/>
        <w:rPr>
          <w:sz w:val="20"/>
          <w:szCs w:val="20"/>
          <w:color w:val="auto"/>
        </w:rPr>
      </w:pPr>
    </w:p>
    <w:p>
      <w:pPr>
        <w:ind w:right="100" w:firstLine="225"/>
        <w:spacing w:after="0" w:line="264" w:lineRule="auto"/>
        <w:rPr>
          <w:sz w:val="20"/>
          <w:szCs w:val="20"/>
          <w:color w:val="auto"/>
        </w:rPr>
      </w:pPr>
      <w:r>
        <w:rPr>
          <w:rFonts w:ascii="Arial" w:cs="Arial" w:eastAsia="Arial" w:hAnsi="Arial"/>
          <w:sz w:val="18"/>
          <w:szCs w:val="18"/>
          <w:color w:val="auto"/>
        </w:rPr>
        <w:t>In accordance with the requirements of the disclosure-only alternative of SFAS 123, set forth below are pro forma statements of operations data of the Company giving effect to the valuation of stock-based awards to employees using the Black-Scholes option pricing model instead of the guidelines provided by APB 25.</w:t>
      </w:r>
    </w:p>
    <w:p>
      <w:pPr>
        <w:spacing w:after="0" w:line="348" w:lineRule="exact"/>
        <w:rPr>
          <w:sz w:val="20"/>
          <w:szCs w:val="20"/>
          <w:color w:val="auto"/>
        </w:rPr>
      </w:pPr>
    </w:p>
    <w:tbl>
      <w:tblPr>
        <w:tblLayout w:type="fixed"/>
        <w:tblInd w:w="30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4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264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w w:val="98"/>
              </w:rPr>
              <w:t>Three Months Ended October 31,</w:t>
            </w:r>
          </w:p>
        </w:tc>
        <w:tc>
          <w:tcPr>
            <w:tcW w:w="2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68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w w:val="98"/>
              </w:rPr>
              <w:t>Nine Months Ended October 31,</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48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44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60" w:type="dxa"/>
            <w:vAlign w:val="bottom"/>
          </w:tcPr>
          <w:p>
            <w:pPr>
              <w:jc w:val="right"/>
              <w:ind w:right="14"/>
              <w:spacing w:after="0"/>
              <w:rPr>
                <w:sz w:val="20"/>
                <w:szCs w:val="20"/>
                <w:color w:val="auto"/>
              </w:rPr>
            </w:pPr>
            <w:r>
              <w:rPr>
                <w:rFonts w:ascii="Arial" w:cs="Arial" w:eastAsia="Arial" w:hAnsi="Arial"/>
                <w:sz w:val="14"/>
                <w:szCs w:val="14"/>
                <w:b w:val="1"/>
                <w:bCs w:val="1"/>
                <w:color w:val="auto"/>
              </w:rPr>
              <w:t>2004</w:t>
            </w:r>
          </w:p>
        </w:tc>
        <w:tc>
          <w:tcPr>
            <w:tcW w:w="4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60" w:type="dxa"/>
            <w:vAlign w:val="bottom"/>
          </w:tcPr>
          <w:p>
            <w:pPr>
              <w:jc w:val="right"/>
              <w:ind w:right="32"/>
              <w:spacing w:after="0"/>
              <w:rPr>
                <w:sz w:val="20"/>
                <w:szCs w:val="20"/>
                <w:color w:val="auto"/>
              </w:rPr>
            </w:pPr>
            <w:r>
              <w:rPr>
                <w:rFonts w:ascii="Arial" w:cs="Arial" w:eastAsia="Arial" w:hAnsi="Arial"/>
                <w:sz w:val="14"/>
                <w:szCs w:val="14"/>
                <w:b w:val="1"/>
                <w:bCs w:val="1"/>
                <w:color w:val="auto"/>
              </w:rPr>
              <w:t>2003</w:t>
            </w:r>
          </w:p>
        </w:tc>
        <w:tc>
          <w:tcPr>
            <w:tcW w:w="4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40" w:type="dxa"/>
            <w:vAlign w:val="bottom"/>
          </w:tcPr>
          <w:p>
            <w:pPr>
              <w:jc w:val="right"/>
              <w:ind w:right="114"/>
              <w:spacing w:after="0"/>
              <w:rPr>
                <w:sz w:val="20"/>
                <w:szCs w:val="20"/>
                <w:color w:val="auto"/>
              </w:rPr>
            </w:pPr>
            <w:r>
              <w:rPr>
                <w:rFonts w:ascii="Arial" w:cs="Arial" w:eastAsia="Arial" w:hAnsi="Arial"/>
                <w:sz w:val="14"/>
                <w:szCs w:val="14"/>
                <w:b w:val="1"/>
                <w:bCs w:val="1"/>
                <w:color w:val="auto"/>
              </w:rPr>
              <w:t>2004</w:t>
            </w: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ind w:right="32"/>
              <w:spacing w:after="0"/>
              <w:rPr>
                <w:sz w:val="20"/>
                <w:szCs w:val="20"/>
                <w:color w:val="auto"/>
              </w:rPr>
            </w:pPr>
            <w:r>
              <w:rPr>
                <w:rFonts w:ascii="Arial" w:cs="Arial" w:eastAsia="Arial" w:hAnsi="Arial"/>
                <w:sz w:val="14"/>
                <w:szCs w:val="14"/>
                <w:b w:val="1"/>
                <w:bCs w:val="1"/>
                <w:color w:val="auto"/>
              </w:rPr>
              <w:t>2003</w:t>
            </w:r>
          </w:p>
        </w:tc>
        <w:tc>
          <w:tcPr>
            <w:tcW w:w="4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448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34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440" w:type="dxa"/>
            <w:vAlign w:val="bottom"/>
            <w:tcBorders>
              <w:bottom w:val="single" w:sz="8" w:color="808080"/>
            </w:tcBorders>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34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4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560" w:type="dxa"/>
            <w:vAlign w:val="bottom"/>
          </w:tcPr>
          <w:p>
            <w:pPr>
              <w:spacing w:after="0"/>
              <w:rPr>
                <w:sz w:val="6"/>
                <w:szCs w:val="6"/>
                <w:color w:val="auto"/>
              </w:rPr>
            </w:pPr>
          </w:p>
        </w:tc>
        <w:tc>
          <w:tcPr>
            <w:tcW w:w="420" w:type="dxa"/>
            <w:vAlign w:val="bottom"/>
          </w:tcPr>
          <w:p>
            <w:pPr>
              <w:spacing w:after="0"/>
              <w:rPr>
                <w:sz w:val="6"/>
                <w:szCs w:val="6"/>
                <w:color w:val="auto"/>
              </w:rPr>
            </w:pPr>
          </w:p>
        </w:tc>
        <w:tc>
          <w:tcPr>
            <w:tcW w:w="340" w:type="dxa"/>
            <w:vAlign w:val="bottom"/>
          </w:tcPr>
          <w:p>
            <w:pPr>
              <w:spacing w:after="0"/>
              <w:rPr>
                <w:sz w:val="6"/>
                <w:szCs w:val="6"/>
                <w:color w:val="auto"/>
              </w:rPr>
            </w:pPr>
          </w:p>
        </w:tc>
        <w:tc>
          <w:tcPr>
            <w:tcW w:w="340" w:type="dxa"/>
            <w:vAlign w:val="bottom"/>
          </w:tcPr>
          <w:p>
            <w:pPr>
              <w:spacing w:after="0"/>
              <w:rPr>
                <w:sz w:val="6"/>
                <w:szCs w:val="6"/>
                <w:color w:val="auto"/>
              </w:rPr>
            </w:pPr>
          </w:p>
        </w:tc>
        <w:tc>
          <w:tcPr>
            <w:tcW w:w="560" w:type="dxa"/>
            <w:vAlign w:val="bottom"/>
          </w:tcPr>
          <w:p>
            <w:pPr>
              <w:spacing w:after="0"/>
              <w:rPr>
                <w:sz w:val="6"/>
                <w:szCs w:val="6"/>
                <w:color w:val="auto"/>
              </w:rPr>
            </w:pPr>
          </w:p>
        </w:tc>
        <w:tc>
          <w:tcPr>
            <w:tcW w:w="420" w:type="dxa"/>
            <w:vAlign w:val="bottom"/>
          </w:tcPr>
          <w:p>
            <w:pPr>
              <w:spacing w:after="0"/>
              <w:rPr>
                <w:sz w:val="6"/>
                <w:szCs w:val="6"/>
                <w:color w:val="auto"/>
              </w:rPr>
            </w:pPr>
          </w:p>
        </w:tc>
        <w:tc>
          <w:tcPr>
            <w:tcW w:w="240" w:type="dxa"/>
            <w:vAlign w:val="bottom"/>
          </w:tcPr>
          <w:p>
            <w:pPr>
              <w:spacing w:after="0"/>
              <w:rPr>
                <w:sz w:val="6"/>
                <w:szCs w:val="6"/>
                <w:color w:val="auto"/>
              </w:rPr>
            </w:pPr>
          </w:p>
        </w:tc>
        <w:tc>
          <w:tcPr>
            <w:tcW w:w="440" w:type="dxa"/>
            <w:vAlign w:val="bottom"/>
          </w:tcPr>
          <w:p>
            <w:pPr>
              <w:spacing w:after="0"/>
              <w:rPr>
                <w:sz w:val="6"/>
                <w:szCs w:val="6"/>
                <w:color w:val="auto"/>
              </w:rPr>
            </w:pPr>
          </w:p>
        </w:tc>
        <w:tc>
          <w:tcPr>
            <w:tcW w:w="6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20" w:type="dxa"/>
            <w:vAlign w:val="bottom"/>
          </w:tcPr>
          <w:p>
            <w:pPr>
              <w:spacing w:after="0"/>
              <w:rPr>
                <w:sz w:val="6"/>
                <w:szCs w:val="6"/>
                <w:color w:val="auto"/>
              </w:rPr>
            </w:pPr>
          </w:p>
        </w:tc>
        <w:tc>
          <w:tcPr>
            <w:tcW w:w="340" w:type="dxa"/>
            <w:vAlign w:val="bottom"/>
          </w:tcPr>
          <w:p>
            <w:pPr>
              <w:spacing w:after="0"/>
              <w:rPr>
                <w:sz w:val="6"/>
                <w:szCs w:val="6"/>
                <w:color w:val="auto"/>
              </w:rPr>
            </w:pPr>
          </w:p>
        </w:tc>
        <w:tc>
          <w:tcPr>
            <w:tcW w:w="580" w:type="dxa"/>
            <w:vAlign w:val="bottom"/>
          </w:tcPr>
          <w:p>
            <w:pPr>
              <w:spacing w:after="0"/>
              <w:rPr>
                <w:sz w:val="6"/>
                <w:szCs w:val="6"/>
                <w:color w:val="auto"/>
              </w:rPr>
            </w:pPr>
          </w:p>
        </w:tc>
        <w:tc>
          <w:tcPr>
            <w:tcW w:w="4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ind w:left="120"/>
              <w:spacing w:after="0"/>
              <w:rPr>
                <w:sz w:val="20"/>
                <w:szCs w:val="20"/>
                <w:color w:val="auto"/>
              </w:rPr>
            </w:pPr>
            <w:r>
              <w:rPr>
                <w:rFonts w:ascii="Arial" w:cs="Arial" w:eastAsia="Arial" w:hAnsi="Arial"/>
                <w:sz w:val="18"/>
                <w:szCs w:val="18"/>
                <w:color w:val="auto"/>
              </w:rPr>
              <w:t>As reported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43,595</w:t>
            </w:r>
          </w:p>
        </w:tc>
        <w:tc>
          <w:tcPr>
            <w:tcW w:w="42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11,956</w:t>
            </w:r>
          </w:p>
        </w:tc>
        <w:tc>
          <w:tcPr>
            <w:tcW w:w="42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86,716</w:t>
            </w:r>
          </w:p>
        </w:tc>
        <w:tc>
          <w:tcPr>
            <w:tcW w:w="40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98"/>
              </w:rPr>
              <w:t>25,735</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Adjustments:</w:t>
            </w: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80" w:type="dxa"/>
            <w:vAlign w:val="bottom"/>
          </w:tcPr>
          <w:p>
            <w:pPr>
              <w:spacing w:after="0" w:line="201" w:lineRule="exact"/>
              <w:rPr>
                <w:sz w:val="20"/>
                <w:szCs w:val="20"/>
                <w:color w:val="auto"/>
              </w:rPr>
            </w:pPr>
            <w:r>
              <w:rPr>
                <w:rFonts w:ascii="Arial" w:cs="Arial" w:eastAsia="Arial" w:hAnsi="Arial"/>
                <w:sz w:val="18"/>
                <w:szCs w:val="18"/>
                <w:color w:val="auto"/>
                <w:w w:val="96"/>
              </w:rPr>
              <w:t>Stock-based employee compensation expense included in</w:t>
            </w:r>
          </w:p>
        </w:tc>
        <w:tc>
          <w:tcPr>
            <w:tcW w:w="3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80" w:type="dxa"/>
            <w:vAlign w:val="bottom"/>
          </w:tcPr>
          <w:p>
            <w:pPr>
              <w:ind w:left="120"/>
              <w:spacing w:after="0"/>
              <w:rPr>
                <w:sz w:val="20"/>
                <w:szCs w:val="20"/>
                <w:color w:val="auto"/>
              </w:rPr>
            </w:pPr>
            <w:r>
              <w:rPr>
                <w:rFonts w:ascii="Arial" w:cs="Arial" w:eastAsia="Arial" w:hAnsi="Arial"/>
                <w:sz w:val="18"/>
                <w:szCs w:val="18"/>
                <w:color w:val="auto"/>
              </w:rPr>
              <w:t>reported net income, net of tax effects</w:t>
            </w:r>
          </w:p>
        </w:tc>
        <w:tc>
          <w:tcPr>
            <w:tcW w:w="34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837</w:t>
            </w:r>
          </w:p>
        </w:tc>
        <w:tc>
          <w:tcPr>
            <w:tcW w:w="4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1,528</w:t>
            </w:r>
          </w:p>
        </w:tc>
        <w:tc>
          <w:tcPr>
            <w:tcW w:w="4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3,497</w:t>
            </w:r>
          </w:p>
        </w:tc>
        <w:tc>
          <w:tcPr>
            <w:tcW w:w="4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3,206</w:t>
            </w:r>
          </w:p>
        </w:tc>
        <w:tc>
          <w:tcPr>
            <w:tcW w:w="4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480" w:type="dxa"/>
            <w:vAlign w:val="bottom"/>
            <w:shd w:val="clear" w:color="auto" w:fill="EEEEEE"/>
          </w:tcPr>
          <w:p>
            <w:pPr>
              <w:spacing w:after="0" w:line="201" w:lineRule="exact"/>
              <w:rPr>
                <w:sz w:val="20"/>
                <w:szCs w:val="20"/>
                <w:color w:val="auto"/>
              </w:rPr>
            </w:pPr>
            <w:r>
              <w:rPr>
                <w:rFonts w:ascii="Arial" w:cs="Arial" w:eastAsia="Arial" w:hAnsi="Arial"/>
                <w:sz w:val="18"/>
                <w:szCs w:val="18"/>
                <w:color w:val="auto"/>
                <w:w w:val="95"/>
              </w:rPr>
              <w:t>Stock-based employee compensation expense determined</w:t>
            </w:r>
          </w:p>
        </w:tc>
        <w:tc>
          <w:tcPr>
            <w:tcW w:w="340" w:type="dxa"/>
            <w:vAlign w:val="bottom"/>
            <w:tcBorders>
              <w:right w:val="single" w:sz="8" w:color="EEEEEE"/>
            </w:tcBorders>
            <w:shd w:val="clear" w:color="auto" w:fill="EEEEEE"/>
          </w:tcPr>
          <w:p>
            <w:pPr>
              <w:spacing w:after="0"/>
              <w:rPr>
                <w:sz w:val="17"/>
                <w:szCs w:val="17"/>
                <w:color w:val="auto"/>
              </w:rPr>
            </w:pPr>
          </w:p>
        </w:tc>
        <w:tc>
          <w:tcPr>
            <w:tcW w:w="56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340" w:type="dxa"/>
            <w:vAlign w:val="bottom"/>
            <w:shd w:val="clear" w:color="auto" w:fill="EEEEEE"/>
          </w:tcPr>
          <w:p>
            <w:pPr>
              <w:spacing w:after="0"/>
              <w:rPr>
                <w:sz w:val="17"/>
                <w:szCs w:val="17"/>
                <w:color w:val="auto"/>
              </w:rPr>
            </w:pPr>
          </w:p>
        </w:tc>
        <w:tc>
          <w:tcPr>
            <w:tcW w:w="340" w:type="dxa"/>
            <w:vAlign w:val="bottom"/>
            <w:tcBorders>
              <w:right w:val="single" w:sz="8" w:color="EEEEEE"/>
            </w:tcBorders>
            <w:shd w:val="clear" w:color="auto" w:fill="EEEEEE"/>
          </w:tcPr>
          <w:p>
            <w:pPr>
              <w:spacing w:after="0"/>
              <w:rPr>
                <w:sz w:val="17"/>
                <w:szCs w:val="17"/>
                <w:color w:val="auto"/>
              </w:rPr>
            </w:pPr>
          </w:p>
        </w:tc>
        <w:tc>
          <w:tcPr>
            <w:tcW w:w="560" w:type="dxa"/>
            <w:vAlign w:val="bottom"/>
            <w:tcBorders>
              <w:right w:val="single" w:sz="8" w:color="EEEEEE"/>
            </w:tcBorders>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240" w:type="dxa"/>
            <w:vAlign w:val="bottom"/>
            <w:shd w:val="clear" w:color="auto" w:fill="EEEEEE"/>
          </w:tcPr>
          <w:p>
            <w:pPr>
              <w:spacing w:after="0"/>
              <w:rPr>
                <w:sz w:val="17"/>
                <w:szCs w:val="17"/>
                <w:color w:val="auto"/>
              </w:rPr>
            </w:pPr>
          </w:p>
        </w:tc>
        <w:tc>
          <w:tcPr>
            <w:tcW w:w="440" w:type="dxa"/>
            <w:vAlign w:val="bottom"/>
            <w:tcBorders>
              <w:right w:val="single" w:sz="8" w:color="EEEEEE"/>
            </w:tcBorders>
            <w:shd w:val="clear" w:color="auto" w:fill="EEEEEE"/>
          </w:tcPr>
          <w:p>
            <w:pPr>
              <w:spacing w:after="0"/>
              <w:rPr>
                <w:sz w:val="17"/>
                <w:szCs w:val="17"/>
                <w:color w:val="auto"/>
              </w:rPr>
            </w:pPr>
          </w:p>
        </w:tc>
        <w:tc>
          <w:tcPr>
            <w:tcW w:w="640" w:type="dxa"/>
            <w:vAlign w:val="bottom"/>
            <w:tcBorders>
              <w:right w:val="single" w:sz="8" w:color="EEEEEE"/>
            </w:tcBorders>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340" w:type="dxa"/>
            <w:vAlign w:val="bottom"/>
            <w:tcBorders>
              <w:right w:val="single" w:sz="8" w:color="EEEEEE"/>
            </w:tcBorders>
            <w:shd w:val="clear" w:color="auto" w:fill="EEEEEE"/>
          </w:tcPr>
          <w:p>
            <w:pPr>
              <w:spacing w:after="0"/>
              <w:rPr>
                <w:sz w:val="17"/>
                <w:szCs w:val="17"/>
                <w:color w:val="auto"/>
              </w:rPr>
            </w:pPr>
          </w:p>
        </w:tc>
        <w:tc>
          <w:tcPr>
            <w:tcW w:w="580" w:type="dxa"/>
            <w:vAlign w:val="bottom"/>
            <w:tcBorders>
              <w:right w:val="single" w:sz="8" w:color="EEEEEE"/>
            </w:tcBorders>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ind w:left="120"/>
              <w:spacing w:after="0"/>
              <w:rPr>
                <w:sz w:val="20"/>
                <w:szCs w:val="20"/>
                <w:color w:val="auto"/>
              </w:rPr>
            </w:pPr>
            <w:r>
              <w:rPr>
                <w:rFonts w:ascii="Arial" w:cs="Arial" w:eastAsia="Arial" w:hAnsi="Arial"/>
                <w:sz w:val="18"/>
                <w:szCs w:val="18"/>
                <w:color w:val="auto"/>
                <w:w w:val="98"/>
              </w:rPr>
              <w:t>under fair value based method for all awards, net of tax</w:t>
            </w: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60" w:type="dxa"/>
            <w:vAlign w:val="bottom"/>
            <w:tcBorders>
              <w:right w:val="single" w:sz="8" w:color="EEEEEE"/>
            </w:tcBorders>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4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effects</w:t>
            </w:r>
          </w:p>
        </w:tc>
        <w:tc>
          <w:tcPr>
            <w:tcW w:w="340" w:type="dxa"/>
            <w:vAlign w:val="bottom"/>
            <w:tcBorders>
              <w:right w:val="single" w:sz="8" w:color="EEEEEE"/>
            </w:tcBorders>
            <w:shd w:val="clear" w:color="auto" w:fill="EEEEEE"/>
          </w:tcPr>
          <w:p>
            <w:pPr>
              <w:spacing w:after="0"/>
              <w:rPr>
                <w:sz w:val="20"/>
                <w:szCs w:val="20"/>
                <w:color w:val="auto"/>
              </w:rPr>
            </w:pPr>
          </w:p>
        </w:tc>
        <w:tc>
          <w:tcPr>
            <w:tcW w:w="98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86"/>
              </w:rPr>
              <w:t>(32,478)</w:t>
            </w:r>
          </w:p>
        </w:tc>
        <w:tc>
          <w:tcPr>
            <w:tcW w:w="340" w:type="dxa"/>
            <w:vAlign w:val="bottom"/>
            <w:shd w:val="clear" w:color="auto" w:fill="EEEEEE"/>
          </w:tcPr>
          <w:p>
            <w:pPr>
              <w:spacing w:after="0"/>
              <w:rPr>
                <w:sz w:val="20"/>
                <w:szCs w:val="20"/>
                <w:color w:val="auto"/>
              </w:rPr>
            </w:pPr>
          </w:p>
        </w:tc>
        <w:tc>
          <w:tcPr>
            <w:tcW w:w="340" w:type="dxa"/>
            <w:vAlign w:val="bottom"/>
            <w:tcBorders>
              <w:right w:val="single" w:sz="8" w:color="EEEEEE"/>
            </w:tcBorders>
            <w:shd w:val="clear" w:color="auto" w:fill="EEEEEE"/>
          </w:tcPr>
          <w:p>
            <w:pPr>
              <w:spacing w:after="0"/>
              <w:rPr>
                <w:sz w:val="20"/>
                <w:szCs w:val="20"/>
                <w:color w:val="auto"/>
              </w:rPr>
            </w:pPr>
          </w:p>
        </w:tc>
        <w:tc>
          <w:tcPr>
            <w:tcW w:w="98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w w:val="86"/>
              </w:rPr>
              <w:t>(22,127)</w:t>
            </w:r>
          </w:p>
        </w:tc>
        <w:tc>
          <w:tcPr>
            <w:tcW w:w="240" w:type="dxa"/>
            <w:vAlign w:val="bottom"/>
            <w:shd w:val="clear" w:color="auto" w:fill="EEEEEE"/>
          </w:tcPr>
          <w:p>
            <w:pPr>
              <w:spacing w:after="0"/>
              <w:rPr>
                <w:sz w:val="20"/>
                <w:szCs w:val="20"/>
                <w:color w:val="auto"/>
              </w:rPr>
            </w:pPr>
          </w:p>
        </w:tc>
        <w:tc>
          <w:tcPr>
            <w:tcW w:w="440" w:type="dxa"/>
            <w:vAlign w:val="bottom"/>
            <w:tcBorders>
              <w:right w:val="single" w:sz="8" w:color="EEEEEE"/>
            </w:tcBorders>
            <w:shd w:val="clear" w:color="auto" w:fill="EEEEEE"/>
          </w:tcPr>
          <w:p>
            <w:pPr>
              <w:spacing w:after="0"/>
              <w:rPr>
                <w:sz w:val="20"/>
                <w:szCs w:val="20"/>
                <w:color w:val="auto"/>
              </w:rPr>
            </w:pPr>
          </w:p>
        </w:tc>
        <w:tc>
          <w:tcPr>
            <w:tcW w:w="104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85"/>
              </w:rPr>
              <w:t>(105,330)</w:t>
            </w:r>
          </w:p>
        </w:tc>
        <w:tc>
          <w:tcPr>
            <w:tcW w:w="320" w:type="dxa"/>
            <w:vAlign w:val="bottom"/>
            <w:shd w:val="clear" w:color="auto" w:fill="EEEEEE"/>
          </w:tcPr>
          <w:p>
            <w:pPr>
              <w:spacing w:after="0"/>
              <w:rPr>
                <w:sz w:val="20"/>
                <w:szCs w:val="20"/>
                <w:color w:val="auto"/>
              </w:rPr>
            </w:pPr>
          </w:p>
        </w:tc>
        <w:tc>
          <w:tcPr>
            <w:tcW w:w="340" w:type="dxa"/>
            <w:vAlign w:val="bottom"/>
            <w:tcBorders>
              <w:right w:val="single" w:sz="8" w:color="EEEEEE"/>
            </w:tcBorders>
            <w:shd w:val="clear" w:color="auto" w:fill="EEEEEE"/>
          </w:tcPr>
          <w:p>
            <w:pPr>
              <w:spacing w:after="0"/>
              <w:rPr>
                <w:sz w:val="20"/>
                <w:szCs w:val="20"/>
                <w:color w:val="auto"/>
              </w:rPr>
            </w:pP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w w:val="89"/>
              </w:rPr>
              <w:t>(59,428)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80" w:type="dxa"/>
            <w:vAlign w:val="bottom"/>
            <w:vMerge w:val="restart"/>
          </w:tcPr>
          <w:p>
            <w:pPr>
              <w:ind w:left="120"/>
              <w:spacing w:after="0"/>
              <w:rPr>
                <w:sz w:val="20"/>
                <w:szCs w:val="20"/>
                <w:color w:val="auto"/>
              </w:rPr>
            </w:pPr>
            <w:r>
              <w:rPr>
                <w:rFonts w:ascii="Arial" w:cs="Arial" w:eastAsia="Arial" w:hAnsi="Arial"/>
                <w:sz w:val="18"/>
                <w:szCs w:val="18"/>
                <w:color w:val="auto"/>
              </w:rPr>
              <w:t>Pro forma</w:t>
            </w:r>
          </w:p>
        </w:tc>
        <w:tc>
          <w:tcPr>
            <w:tcW w:w="340" w:type="dxa"/>
            <w:vAlign w:val="bottom"/>
            <w:vMerge w:val="restart"/>
          </w:tcPr>
          <w:p>
            <w:pPr>
              <w:jc w:val="right"/>
              <w:spacing w:after="0"/>
              <w:rPr>
                <w:sz w:val="20"/>
                <w:szCs w:val="20"/>
                <w:color w:val="auto"/>
              </w:rPr>
            </w:pPr>
            <w:r>
              <w:rPr>
                <w:rFonts w:ascii="Arial" w:cs="Arial" w:eastAsia="Arial" w:hAnsi="Arial"/>
                <w:sz w:val="18"/>
                <w:szCs w:val="18"/>
                <w:color w:val="auto"/>
              </w:rPr>
              <w:t>$</w:t>
            </w:r>
          </w:p>
        </w:tc>
        <w:tc>
          <w:tcPr>
            <w:tcW w:w="560" w:type="dxa"/>
            <w:vAlign w:val="bottom"/>
            <w:tcBorders>
              <w:bottom w:val="single" w:sz="8" w:color="808080"/>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80" w:type="dxa"/>
            <w:vAlign w:val="bottom"/>
            <w:gridSpan w:val="2"/>
            <w:vMerge w:val="restart"/>
          </w:tcPr>
          <w:p>
            <w:pPr>
              <w:jc w:val="right"/>
              <w:ind w:right="40"/>
              <w:spacing w:after="0"/>
              <w:rPr>
                <w:sz w:val="20"/>
                <w:szCs w:val="20"/>
                <w:color w:val="auto"/>
              </w:rPr>
            </w:pPr>
            <w:r>
              <w:rPr>
                <w:rFonts w:ascii="Arial" w:cs="Arial" w:eastAsia="Arial" w:hAnsi="Arial"/>
                <w:sz w:val="18"/>
                <w:szCs w:val="18"/>
                <w:color w:val="auto"/>
              </w:rPr>
              <w:t>$</w:t>
            </w:r>
          </w:p>
        </w:tc>
        <w:tc>
          <w:tcPr>
            <w:tcW w:w="560" w:type="dxa"/>
            <w:vAlign w:val="bottom"/>
            <w:tcBorders>
              <w:bottom w:val="single" w:sz="8" w:color="808080"/>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80" w:type="dxa"/>
            <w:vAlign w:val="bottom"/>
            <w:gridSpan w:val="2"/>
            <w:vMerge w:val="restart"/>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480" w:type="dxa"/>
            <w:vAlign w:val="bottom"/>
            <w:vMerge w:val="continue"/>
          </w:tcPr>
          <w:p>
            <w:pPr>
              <w:spacing w:after="0"/>
              <w:rPr>
                <w:sz w:val="19"/>
                <w:szCs w:val="19"/>
                <w:color w:val="auto"/>
              </w:rPr>
            </w:pPr>
          </w:p>
        </w:tc>
        <w:tc>
          <w:tcPr>
            <w:tcW w:w="340" w:type="dxa"/>
            <w:vAlign w:val="bottom"/>
            <w:vMerge w:val="continue"/>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11,954</w:t>
            </w:r>
          </w:p>
        </w:tc>
        <w:tc>
          <w:tcPr>
            <w:tcW w:w="420" w:type="dxa"/>
            <w:vAlign w:val="bottom"/>
          </w:tcPr>
          <w:p>
            <w:pPr>
              <w:spacing w:after="0"/>
              <w:rPr>
                <w:sz w:val="19"/>
                <w:szCs w:val="19"/>
                <w:color w:val="auto"/>
              </w:rPr>
            </w:pPr>
          </w:p>
        </w:tc>
        <w:tc>
          <w:tcPr>
            <w:tcW w:w="680" w:type="dxa"/>
            <w:vAlign w:val="bottom"/>
            <w:gridSpan w:val="2"/>
            <w:vMerge w:val="continue"/>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1"/>
              </w:rPr>
              <w:t>(8,643)</w:t>
            </w:r>
          </w:p>
        </w:tc>
        <w:tc>
          <w:tcPr>
            <w:tcW w:w="420" w:type="dxa"/>
            <w:vAlign w:val="bottom"/>
          </w:tcPr>
          <w:p>
            <w:pPr>
              <w:spacing w:after="0"/>
              <w:rPr>
                <w:sz w:val="19"/>
                <w:szCs w:val="19"/>
                <w:color w:val="auto"/>
              </w:rPr>
            </w:pPr>
          </w:p>
        </w:tc>
        <w:tc>
          <w:tcPr>
            <w:tcW w:w="680" w:type="dxa"/>
            <w:vAlign w:val="bottom"/>
            <w:gridSpan w:val="2"/>
            <w:vMerge w:val="continue"/>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89"/>
              </w:rPr>
              <w:t>(15,117)</w:t>
            </w:r>
          </w:p>
        </w:tc>
        <w:tc>
          <w:tcPr>
            <w:tcW w:w="400" w:type="dxa"/>
            <w:vAlign w:val="bottom"/>
          </w:tcPr>
          <w:p>
            <w:pPr>
              <w:spacing w:after="0"/>
              <w:rPr>
                <w:sz w:val="19"/>
                <w:szCs w:val="19"/>
                <w:color w:val="auto"/>
              </w:rPr>
            </w:pPr>
          </w:p>
        </w:tc>
        <w:tc>
          <w:tcPr>
            <w:tcW w:w="660" w:type="dxa"/>
            <w:vAlign w:val="bottom"/>
            <w:gridSpan w:val="2"/>
            <w:vMerge w:val="continue"/>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0"/>
              </w:rPr>
              <w:t>(30,487)</w:t>
            </w:r>
          </w:p>
        </w:tc>
        <w:tc>
          <w:tcPr>
            <w:tcW w:w="4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448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34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40" w:type="dxa"/>
            <w:vAlign w:val="bottom"/>
          </w:tcPr>
          <w:p>
            <w:pPr>
              <w:spacing w:after="0"/>
              <w:rPr>
                <w:sz w:val="5"/>
                <w:szCs w:val="5"/>
                <w:color w:val="auto"/>
              </w:rPr>
            </w:pPr>
          </w:p>
        </w:tc>
        <w:tc>
          <w:tcPr>
            <w:tcW w:w="44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(loss) per share:</w:t>
            </w:r>
          </w:p>
        </w:tc>
        <w:tc>
          <w:tcPr>
            <w:tcW w:w="340" w:type="dxa"/>
            <w:vAlign w:val="bottom"/>
            <w:tcBorders>
              <w:right w:val="single" w:sz="8" w:color="EEEEEE"/>
            </w:tcBorders>
            <w:shd w:val="clear" w:color="auto" w:fill="EEEEEE"/>
          </w:tcPr>
          <w:p>
            <w:pPr>
              <w:spacing w:after="0"/>
              <w:rPr>
                <w:sz w:val="19"/>
                <w:szCs w:val="19"/>
                <w:color w:val="auto"/>
              </w:rPr>
            </w:pPr>
          </w:p>
        </w:tc>
        <w:tc>
          <w:tcPr>
            <w:tcW w:w="560" w:type="dxa"/>
            <w:vAlign w:val="bottom"/>
            <w:shd w:val="clear" w:color="auto" w:fill="EEEEEE"/>
          </w:tcPr>
          <w:p>
            <w:pPr>
              <w:spacing w:after="0"/>
              <w:rPr>
                <w:sz w:val="19"/>
                <w:szCs w:val="19"/>
                <w:color w:val="auto"/>
              </w:rPr>
            </w:pPr>
          </w:p>
        </w:tc>
        <w:tc>
          <w:tcPr>
            <w:tcW w:w="420" w:type="dxa"/>
            <w:vAlign w:val="bottom"/>
            <w:shd w:val="clear" w:color="auto" w:fill="EEEEEE"/>
          </w:tcPr>
          <w:p>
            <w:pPr>
              <w:spacing w:after="0"/>
              <w:rPr>
                <w:sz w:val="19"/>
                <w:szCs w:val="19"/>
                <w:color w:val="auto"/>
              </w:rPr>
            </w:pPr>
          </w:p>
        </w:tc>
        <w:tc>
          <w:tcPr>
            <w:tcW w:w="340" w:type="dxa"/>
            <w:vAlign w:val="bottom"/>
            <w:shd w:val="clear" w:color="auto" w:fill="EEEEEE"/>
          </w:tcPr>
          <w:p>
            <w:pPr>
              <w:spacing w:after="0"/>
              <w:rPr>
                <w:sz w:val="19"/>
                <w:szCs w:val="19"/>
                <w:color w:val="auto"/>
              </w:rPr>
            </w:pPr>
          </w:p>
        </w:tc>
        <w:tc>
          <w:tcPr>
            <w:tcW w:w="340" w:type="dxa"/>
            <w:vAlign w:val="bottom"/>
            <w:tcBorders>
              <w:right w:val="single" w:sz="8" w:color="EEEEEE"/>
            </w:tcBorders>
            <w:shd w:val="clear" w:color="auto" w:fill="EEEEEE"/>
          </w:tcPr>
          <w:p>
            <w:pPr>
              <w:spacing w:after="0"/>
              <w:rPr>
                <w:sz w:val="19"/>
                <w:szCs w:val="19"/>
                <w:color w:val="auto"/>
              </w:rPr>
            </w:pPr>
          </w:p>
        </w:tc>
        <w:tc>
          <w:tcPr>
            <w:tcW w:w="560" w:type="dxa"/>
            <w:vAlign w:val="bottom"/>
            <w:tcBorders>
              <w:right w:val="single" w:sz="8" w:color="EEEEEE"/>
            </w:tcBorders>
            <w:shd w:val="clear" w:color="auto" w:fill="EEEEEE"/>
          </w:tcPr>
          <w:p>
            <w:pPr>
              <w:spacing w:after="0"/>
              <w:rPr>
                <w:sz w:val="19"/>
                <w:szCs w:val="19"/>
                <w:color w:val="auto"/>
              </w:rPr>
            </w:pPr>
          </w:p>
        </w:tc>
        <w:tc>
          <w:tcPr>
            <w:tcW w:w="420" w:type="dxa"/>
            <w:vAlign w:val="bottom"/>
            <w:shd w:val="clear" w:color="auto" w:fill="EEEEEE"/>
          </w:tcPr>
          <w:p>
            <w:pPr>
              <w:spacing w:after="0"/>
              <w:rPr>
                <w:sz w:val="19"/>
                <w:szCs w:val="19"/>
                <w:color w:val="auto"/>
              </w:rPr>
            </w:pPr>
          </w:p>
        </w:tc>
        <w:tc>
          <w:tcPr>
            <w:tcW w:w="240" w:type="dxa"/>
            <w:vAlign w:val="bottom"/>
            <w:shd w:val="clear" w:color="auto" w:fill="EEEEEE"/>
          </w:tcPr>
          <w:p>
            <w:pPr>
              <w:spacing w:after="0"/>
              <w:rPr>
                <w:sz w:val="19"/>
                <w:szCs w:val="19"/>
                <w:color w:val="auto"/>
              </w:rPr>
            </w:pPr>
          </w:p>
        </w:tc>
        <w:tc>
          <w:tcPr>
            <w:tcW w:w="440" w:type="dxa"/>
            <w:vAlign w:val="bottom"/>
            <w:tcBorders>
              <w:right w:val="single" w:sz="8" w:color="EEEEEE"/>
            </w:tcBorders>
            <w:shd w:val="clear" w:color="auto" w:fill="EEEEEE"/>
          </w:tcPr>
          <w:p>
            <w:pPr>
              <w:spacing w:after="0"/>
              <w:rPr>
                <w:sz w:val="19"/>
                <w:szCs w:val="19"/>
                <w:color w:val="auto"/>
              </w:rPr>
            </w:pPr>
          </w:p>
        </w:tc>
        <w:tc>
          <w:tcPr>
            <w:tcW w:w="640" w:type="dxa"/>
            <w:vAlign w:val="bottom"/>
            <w:tcBorders>
              <w:right w:val="single" w:sz="8" w:color="EEEEEE"/>
            </w:tcBorders>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320" w:type="dxa"/>
            <w:vAlign w:val="bottom"/>
            <w:shd w:val="clear" w:color="auto" w:fill="EEEEEE"/>
          </w:tcPr>
          <w:p>
            <w:pPr>
              <w:spacing w:after="0"/>
              <w:rPr>
                <w:sz w:val="19"/>
                <w:szCs w:val="19"/>
                <w:color w:val="auto"/>
              </w:rPr>
            </w:pPr>
          </w:p>
        </w:tc>
        <w:tc>
          <w:tcPr>
            <w:tcW w:w="340" w:type="dxa"/>
            <w:vAlign w:val="bottom"/>
            <w:tcBorders>
              <w:right w:val="single" w:sz="8" w:color="EEEEEE"/>
            </w:tcBorders>
            <w:shd w:val="clear" w:color="auto" w:fill="EEEEEE"/>
          </w:tcPr>
          <w:p>
            <w:pPr>
              <w:spacing w:after="0"/>
              <w:rPr>
                <w:sz w:val="19"/>
                <w:szCs w:val="19"/>
                <w:color w:val="auto"/>
              </w:rPr>
            </w:pPr>
          </w:p>
        </w:tc>
        <w:tc>
          <w:tcPr>
            <w:tcW w:w="580" w:type="dxa"/>
            <w:vAlign w:val="bottom"/>
            <w:tcBorders>
              <w:right w:val="single" w:sz="8" w:color="EEEEEE"/>
            </w:tcBorders>
            <w:shd w:val="clear" w:color="auto" w:fill="EEEEEE"/>
          </w:tcPr>
          <w:p>
            <w:pPr>
              <w:spacing w:after="0"/>
              <w:rPr>
                <w:sz w:val="19"/>
                <w:szCs w:val="19"/>
                <w:color w:val="auto"/>
              </w:rPr>
            </w:pPr>
          </w:p>
        </w:tc>
        <w:tc>
          <w:tcPr>
            <w:tcW w:w="400" w:type="dxa"/>
            <w:vAlign w:val="bottom"/>
            <w:shd w:val="clear" w:color="auto" w:fill="EEEEEE"/>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ind w:left="120"/>
              <w:spacing w:after="0"/>
              <w:rPr>
                <w:sz w:val="20"/>
                <w:szCs w:val="20"/>
                <w:color w:val="auto"/>
              </w:rPr>
            </w:pPr>
            <w:r>
              <w:rPr>
                <w:rFonts w:ascii="Arial" w:cs="Arial" w:eastAsia="Arial" w:hAnsi="Arial"/>
                <w:sz w:val="18"/>
                <w:szCs w:val="18"/>
                <w:color w:val="auto"/>
              </w:rPr>
              <w:t>As reported</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0.16</w:t>
            </w:r>
          </w:p>
        </w:tc>
        <w:tc>
          <w:tcPr>
            <w:tcW w:w="42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0.05</w:t>
            </w:r>
          </w:p>
        </w:tc>
        <w:tc>
          <w:tcPr>
            <w:tcW w:w="42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0.32</w:t>
            </w:r>
          </w:p>
        </w:tc>
        <w:tc>
          <w:tcPr>
            <w:tcW w:w="40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0.10</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Pro forma</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0.04</w:t>
            </w:r>
          </w:p>
        </w:tc>
        <w:tc>
          <w:tcPr>
            <w:tcW w:w="420" w:type="dxa"/>
            <w:vAlign w:val="bottom"/>
            <w:shd w:val="clear" w:color="auto" w:fill="EEEEEE"/>
          </w:tcPr>
          <w:p>
            <w:pPr>
              <w:spacing w:after="0"/>
              <w:rPr>
                <w:sz w:val="18"/>
                <w:szCs w:val="18"/>
                <w:color w:val="auto"/>
              </w:rPr>
            </w:pPr>
          </w:p>
        </w:tc>
        <w:tc>
          <w:tcPr>
            <w:tcW w:w="680" w:type="dxa"/>
            <w:vAlign w:val="bottom"/>
            <w:tcBorders>
              <w:right w:val="single" w:sz="8" w:color="EEEEEE"/>
            </w:tcBorders>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(0.03)</w:t>
            </w:r>
          </w:p>
        </w:tc>
        <w:tc>
          <w:tcPr>
            <w:tcW w:w="680" w:type="dxa"/>
            <w:vAlign w:val="bottom"/>
            <w:tcBorders>
              <w:right w:val="single" w:sz="8" w:color="EEEEEE"/>
            </w:tcBorders>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(0.06)</w:t>
            </w:r>
          </w:p>
        </w:tc>
        <w:tc>
          <w:tcPr>
            <w:tcW w:w="6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(0.12)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Diluted net income (loss) per share:</w:t>
            </w: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As reported</w:t>
            </w:r>
          </w:p>
        </w:tc>
        <w:tc>
          <w:tcPr>
            <w:tcW w:w="3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0.15</w:t>
            </w:r>
          </w:p>
        </w:tc>
        <w:tc>
          <w:tcPr>
            <w:tcW w:w="420" w:type="dxa"/>
            <w:vAlign w:val="bottom"/>
            <w:shd w:val="clear" w:color="auto" w:fill="EEEEEE"/>
          </w:tcPr>
          <w:p>
            <w:pPr>
              <w:spacing w:after="0"/>
              <w:rPr>
                <w:sz w:val="18"/>
                <w:szCs w:val="18"/>
                <w:color w:val="auto"/>
              </w:rPr>
            </w:pPr>
          </w:p>
        </w:tc>
        <w:tc>
          <w:tcPr>
            <w:tcW w:w="680" w:type="dxa"/>
            <w:vAlign w:val="bottom"/>
            <w:tcBorders>
              <w:right w:val="single" w:sz="8" w:color="EEEEEE"/>
            </w:tcBorders>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w:t>
            </w:r>
          </w:p>
        </w:tc>
        <w:tc>
          <w:tcPr>
            <w:tcW w:w="56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0.04</w:t>
            </w:r>
          </w:p>
        </w:tc>
        <w:tc>
          <w:tcPr>
            <w:tcW w:w="420" w:type="dxa"/>
            <w:vAlign w:val="bottom"/>
            <w:shd w:val="clear" w:color="auto" w:fill="EEEEEE"/>
          </w:tcPr>
          <w:p>
            <w:pPr>
              <w:spacing w:after="0"/>
              <w:rPr>
                <w:sz w:val="18"/>
                <w:szCs w:val="18"/>
                <w:color w:val="auto"/>
              </w:rPr>
            </w:pPr>
          </w:p>
        </w:tc>
        <w:tc>
          <w:tcPr>
            <w:tcW w:w="680" w:type="dxa"/>
            <w:vAlign w:val="bottom"/>
            <w:tcBorders>
              <w:right w:val="single" w:sz="8" w:color="EEEEEE"/>
            </w:tcBorders>
            <w:gridSpan w:val="2"/>
            <w:shd w:val="clear" w:color="auto" w:fill="EEEEEE"/>
          </w:tcPr>
          <w:p>
            <w:pPr>
              <w:jc w:val="right"/>
              <w:ind w:right="40"/>
              <w:spacing w:after="0"/>
              <w:rPr>
                <w:sz w:val="20"/>
                <w:szCs w:val="20"/>
                <w:color w:val="auto"/>
              </w:rPr>
            </w:pPr>
            <w:r>
              <w:rPr>
                <w:rFonts w:ascii="Arial" w:cs="Arial" w:eastAsia="Arial" w:hAnsi="Arial"/>
                <w:sz w:val="18"/>
                <w:szCs w:val="18"/>
                <w:color w:val="auto"/>
              </w:rPr>
              <w:t>$</w:t>
            </w: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0.29</w:t>
            </w:r>
          </w:p>
        </w:tc>
        <w:tc>
          <w:tcPr>
            <w:tcW w:w="400" w:type="dxa"/>
            <w:vAlign w:val="bottom"/>
            <w:shd w:val="clear" w:color="auto" w:fill="EEEEEE"/>
          </w:tcPr>
          <w:p>
            <w:pPr>
              <w:spacing w:after="0"/>
              <w:rPr>
                <w:sz w:val="18"/>
                <w:szCs w:val="18"/>
                <w:color w:val="auto"/>
              </w:rPr>
            </w:pPr>
          </w:p>
        </w:tc>
        <w:tc>
          <w:tcPr>
            <w:tcW w:w="66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0.09</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480" w:type="dxa"/>
            <w:vAlign w:val="bottom"/>
          </w:tcPr>
          <w:p>
            <w:pPr>
              <w:ind w:left="120"/>
              <w:spacing w:after="0"/>
              <w:rPr>
                <w:sz w:val="20"/>
                <w:szCs w:val="20"/>
                <w:color w:val="auto"/>
              </w:rPr>
            </w:pPr>
            <w:r>
              <w:rPr>
                <w:rFonts w:ascii="Arial" w:cs="Arial" w:eastAsia="Arial" w:hAnsi="Arial"/>
                <w:sz w:val="18"/>
                <w:szCs w:val="18"/>
                <w:color w:val="auto"/>
              </w:rPr>
              <w:t>Pro forma</w:t>
            </w: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0.04</w:t>
            </w:r>
          </w:p>
        </w:tc>
        <w:tc>
          <w:tcPr>
            <w:tcW w:w="420" w:type="dxa"/>
            <w:vAlign w:val="bottom"/>
          </w:tcPr>
          <w:p>
            <w:pPr>
              <w:spacing w:after="0"/>
              <w:rPr>
                <w:sz w:val="20"/>
                <w:szCs w:val="20"/>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(0.03)</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rPr>
              <w:t>(0.06)</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360"/>
              <w:spacing w:after="0"/>
              <w:rPr>
                <w:sz w:val="20"/>
                <w:szCs w:val="20"/>
                <w:color w:val="auto"/>
              </w:rPr>
            </w:pPr>
            <w:r>
              <w:rPr>
                <w:rFonts w:ascii="Arial" w:cs="Arial" w:eastAsia="Arial" w:hAnsi="Arial"/>
                <w:sz w:val="18"/>
                <w:szCs w:val="18"/>
                <w:color w:val="auto"/>
              </w:rPr>
              <w:t>(0.12)</w:t>
            </w:r>
          </w:p>
        </w:tc>
        <w:tc>
          <w:tcPr>
            <w:tcW w:w="0" w:type="dxa"/>
            <w:vAlign w:val="bottom"/>
          </w:tcPr>
          <w:p>
            <w:pPr>
              <w:spacing w:after="0"/>
              <w:rPr>
                <w:sz w:val="1"/>
                <w:szCs w:val="1"/>
                <w:color w:val="auto"/>
              </w:rPr>
            </w:pPr>
          </w:p>
        </w:tc>
      </w:tr>
    </w:tbl>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7"/>
          <w:szCs w:val="17"/>
          <w:color w:val="auto"/>
        </w:rPr>
        <w:t>Certain amounts in the unaudited condensed consolidated financial statements have been reclassified to conform to the current period presentation.</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Acquisitions</w:t>
      </w:r>
    </w:p>
    <w:p>
      <w:pPr>
        <w:spacing w:after="0" w:line="189" w:lineRule="exact"/>
        <w:rPr>
          <w:sz w:val="20"/>
          <w:szCs w:val="20"/>
          <w:color w:val="auto"/>
        </w:rPr>
      </w:pPr>
    </w:p>
    <w:p>
      <w:pPr>
        <w:ind w:right="140" w:firstLine="225"/>
        <w:spacing w:after="0" w:line="255" w:lineRule="auto"/>
        <w:rPr>
          <w:sz w:val="20"/>
          <w:szCs w:val="20"/>
          <w:color w:val="auto"/>
        </w:rPr>
      </w:pPr>
      <w:r>
        <w:rPr>
          <w:rFonts w:ascii="Arial" w:cs="Arial" w:eastAsia="Arial" w:hAnsi="Arial"/>
          <w:sz w:val="18"/>
          <w:szCs w:val="18"/>
          <w:color w:val="auto"/>
        </w:rPr>
        <w:t>On June 27, 2003, the Company completed the acquisition of RADLAN Computer Communications Ltd. (RADLAN), a leading provider of embedded networking software. RADLAN is now a wholly owned subsidiary of the Company. As a result of the acquisition, RADLAN will provide embedded networking software for network infrastructure equipment to the Company and the Company believes it will be able to provide complete hardware and software solutions to its customers while improving its ability to address the enterprise, access, wireless and storage area networking markets. These factors contributed to a purchase price that was in excess of the fair value of the RADLAN net tangible and intangible assets acquired and, as a result, the Company recorded goodwill in connection with this transaction.</w:t>
      </w:r>
    </w:p>
    <w:p>
      <w:pPr>
        <w:spacing w:after="0" w:line="166"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initial total estimated purchase price was approximately $64.7 million and consisted of 2,635,284 shares issued upon closing (valued at $24.0 million),</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$22.5 million of cash payable upon a future date defined in the share purchase agreement, 1,086,366 warrants to purchase shares of the Company’s common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stock at an exercise price of $9.21 per share (valued at $7.5 million), 313,926 vested options assumed (valued at $2.9 million), the Company’s existing</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investment in preferred stock of RADLAN of $6.6 million after taking a charge of $1.9 million to retroactively recognize pre-acquisition losses due to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Company’s prior investment in RADLAN, and direct transaction costs of approximately $1.2 million. The value of the common stock and stock options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determined based on the average market price of the Company’s common stock over a 5-day period around February 6, 2003 (the announcement date), 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$9.13 per share. The value of the warrants was determined using the Black-Scholes options pricing model with inputs of 100% for volatility, 5-year expected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life, risk-free interest rate of 3% and a market value of $9.13 as described above.</w:t>
      </w:r>
    </w:p>
    <w:p>
      <w:pPr>
        <w:spacing w:after="0" w:line="170" w:lineRule="exact"/>
        <w:rPr>
          <w:sz w:val="20"/>
          <w:szCs w:val="20"/>
          <w:color w:val="auto"/>
        </w:rPr>
      </w:pPr>
    </w:p>
    <w:p>
      <w:pPr>
        <w:ind w:right="300" w:firstLine="225"/>
        <w:spacing w:after="0" w:line="259" w:lineRule="auto"/>
        <w:rPr>
          <w:sz w:val="20"/>
          <w:szCs w:val="20"/>
          <w:color w:val="auto"/>
        </w:rPr>
      </w:pPr>
      <w:r>
        <w:rPr>
          <w:rFonts w:ascii="Arial" w:cs="Arial" w:eastAsia="Arial" w:hAnsi="Arial"/>
          <w:sz w:val="18"/>
          <w:szCs w:val="18"/>
          <w:color w:val="auto"/>
        </w:rPr>
        <w:t>On the date that the $22.5 million of cash became payable, 2,325,582 shares of the Company’s common stock were worth more than $22.5 million and therefore in accordance with the share purchase agreement, instead of paying $22.5 million in cash, 2,325,582 shares of common stock were issued. Accordingly, the Company recorded a $24.9 million adjustment to increase goodwill in the quarter ended October 31, 2003. The $24.9 million adjustment was calculated based on the 2,325,582 shares issued multiplied by the</w:t>
      </w:r>
    </w:p>
    <w:p>
      <w:pPr>
        <w:spacing w:after="0" w:line="1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$20.40 closing price of the Company’s stock on October 6, 2003, less the $22.5 million that was previously accrued upon the close of the transaction on June 27, 2003.</w:t>
      </w:r>
    </w:p>
    <w:p>
      <w:pPr>
        <w:spacing w:after="0" w:line="143" w:lineRule="exact"/>
        <w:rPr>
          <w:sz w:val="20"/>
          <w:szCs w:val="20"/>
          <w:color w:val="auto"/>
        </w:rPr>
      </w:pPr>
    </w:p>
    <w:p>
      <w:pPr>
        <w:ind w:right="120" w:firstLine="225"/>
        <w:spacing w:after="0" w:line="264" w:lineRule="auto"/>
        <w:rPr>
          <w:sz w:val="20"/>
          <w:szCs w:val="20"/>
          <w:color w:val="auto"/>
        </w:rPr>
      </w:pPr>
      <w:r>
        <w:rPr>
          <w:rFonts w:ascii="Arial" w:cs="Arial" w:eastAsia="Arial" w:hAnsi="Arial"/>
          <w:sz w:val="18"/>
          <w:szCs w:val="18"/>
          <w:color w:val="auto"/>
        </w:rPr>
        <w:t>On December 8, 2003, certain milestones were achieved and 1,023,256 shares of common stock valued at $19.6 million were earned and issued to former RADLAN shareholders. The $19.6 million adjustment to increase goodwill was calculated based on the 1,023,256 shares issued multiplied by the $19.19 closing price of the Company’s stock on December 8, 2003.</w:t>
      </w:r>
    </w:p>
    <w:p>
      <w:pPr>
        <w:spacing w:after="0" w:line="141" w:lineRule="exact"/>
        <w:rPr>
          <w:sz w:val="20"/>
          <w:szCs w:val="20"/>
          <w:color w:val="auto"/>
        </w:rPr>
      </w:pPr>
    </w:p>
    <w:p>
      <w:pPr>
        <w:ind w:right="40" w:firstLine="215"/>
        <w:spacing w:after="0" w:line="269" w:lineRule="auto"/>
        <w:rPr>
          <w:sz w:val="20"/>
          <w:szCs w:val="20"/>
          <w:color w:val="auto"/>
        </w:rPr>
      </w:pPr>
      <w:r>
        <w:rPr>
          <w:rFonts w:ascii="Arial" w:cs="Arial" w:eastAsia="Arial" w:hAnsi="Arial"/>
          <w:sz w:val="17"/>
          <w:szCs w:val="17"/>
          <w:color w:val="auto"/>
        </w:rPr>
        <w:t>Additionally, 1,023,256 shares of the Company’s common stock are reserved for future issuance over a one-year period to former RADLAN shareholders, which is dependent upon the Company’s revenues from certain products for the year ended January 31, 2005 compared to the year ended January 31, 2004. As of October 31, 2004, approximately 91% or 933,223 of the remaining 1,023,256 shares reserved for future issuance were earned based on the Company’s achievement of revenues from certain products during the first nine months of fiscal 2005. As a result, the Company has recorded adjustments totaling $22.3 million to increase goodwill through the first nine months of fiscal 2005. A $5.7 million goodwill adjustment was calculated based on 293,290 shares earned during the quarter ended April 30, 2004 multiplied by the $19.46 closing price of the Company’s stock on April 30, 2004. An additional goodwill adjustment of $7.5 million was recorded in the second quarter of fiscal 2005 and was calculated based on 321,334 shares earned multiplied by the $23.22 closing price of the Company’s stock on July 30, 2004. Another goodwill adjustment of $9.1 million was recorded in the third quarter of fiscal 2005 and was calculated based on 318,599 shares earned multiplied by the $28.57 closing price of the Company’s stock on October 29, 2004. The 614,624 shares earned through August 1, 2004 are to be issued approximately 18 months from the closing date of June 27, 2003. The remaining shares earned subsequent to August 1, 2004 are to be issued approximately 24 months from the closing date. The remaining 90,033 shares, if earned, will represent additional purchase price and will be accounted for as additional goodwill.</w:t>
      </w:r>
    </w:p>
    <w:p>
      <w:pPr>
        <w:spacing w:after="0" w:line="139"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 has allocated the purchase price to the assets acquired and liabilities assumed based on the estimated fair values as follows (in thousands):</w:t>
      </w:r>
    </w:p>
    <w:p>
      <w:pPr>
        <w:spacing w:after="0" w:line="200" w:lineRule="exact"/>
        <w:rPr>
          <w:sz w:val="20"/>
          <w:szCs w:val="20"/>
          <w:color w:val="auto"/>
        </w:rPr>
      </w:pPr>
    </w:p>
    <w:p>
      <w:pPr>
        <w:spacing w:after="0" w:line="252" w:lineRule="exact"/>
        <w:rPr>
          <w:sz w:val="20"/>
          <w:szCs w:val="20"/>
          <w:color w:val="auto"/>
        </w:rPr>
      </w:pPr>
    </w:p>
    <w:tbl>
      <w:tblPr>
        <w:tblLayout w:type="fixed"/>
        <w:tblInd w:w="2580" w:type="dxa"/>
        <w:tblCellMar>
          <w:top w:w="0" w:type="dxa"/>
          <w:left w:w="0" w:type="dxa"/>
          <w:bottom w:w="0" w:type="dxa"/>
          <w:right w:w="0" w:type="dxa"/>
        </w:tblCellMar>
      </w:tblP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Amortizable intangible assets:</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ind w:left="140"/>
              <w:spacing w:after="0"/>
              <w:rPr>
                <w:sz w:val="20"/>
                <w:szCs w:val="20"/>
                <w:color w:val="auto"/>
              </w:rPr>
            </w:pPr>
            <w:r>
              <w:rPr>
                <w:rFonts w:ascii="Arial" w:cs="Arial" w:eastAsia="Arial" w:hAnsi="Arial"/>
                <w:sz w:val="18"/>
                <w:szCs w:val="18"/>
                <w:color w:val="auto"/>
              </w:rPr>
              <w:t>Purchased technology</w:t>
            </w:r>
          </w:p>
        </w:tc>
        <w:tc>
          <w:tcPr>
            <w:tcW w:w="126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5,400</w:t>
            </w:r>
          </w:p>
        </w:tc>
        <w:tc>
          <w:tcPr>
            <w:tcW w:w="460" w:type="dxa"/>
            <w:vAlign w:val="bottom"/>
          </w:tcPr>
          <w:p>
            <w:pPr>
              <w:spacing w:after="0"/>
              <w:rPr>
                <w:sz w:val="18"/>
                <w:szCs w:val="18"/>
                <w:color w:val="auto"/>
              </w:rPr>
            </w:pPr>
          </w:p>
        </w:tc>
      </w:tr>
      <w:tr>
        <w:trPr>
          <w:trHeight w:val="216"/>
        </w:trPr>
        <w:tc>
          <w:tcPr>
            <w:tcW w:w="3960" w:type="dxa"/>
            <w:vAlign w:val="bottom"/>
            <w:shd w:val="clear" w:color="auto" w:fill="EEEEEE"/>
          </w:tcPr>
          <w:p>
            <w:pPr>
              <w:ind w:left="140"/>
              <w:spacing w:after="0"/>
              <w:rPr>
                <w:sz w:val="20"/>
                <w:szCs w:val="20"/>
                <w:color w:val="auto"/>
              </w:rPr>
            </w:pPr>
            <w:r>
              <w:rPr>
                <w:rFonts w:ascii="Arial" w:cs="Arial" w:eastAsia="Arial" w:hAnsi="Arial"/>
                <w:sz w:val="18"/>
                <w:szCs w:val="18"/>
                <w:color w:val="auto"/>
              </w:rPr>
              <w:t>Trade name</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ind w:left="140"/>
              <w:spacing w:after="0"/>
              <w:rPr>
                <w:sz w:val="20"/>
                <w:szCs w:val="20"/>
                <w:color w:val="auto"/>
              </w:rPr>
            </w:pPr>
            <w:r>
              <w:rPr>
                <w:rFonts w:ascii="Arial" w:cs="Arial" w:eastAsia="Arial" w:hAnsi="Arial"/>
                <w:sz w:val="18"/>
                <w:szCs w:val="18"/>
                <w:color w:val="auto"/>
              </w:rPr>
              <w:t>Customer contracts and relationships</w:t>
            </w:r>
          </w:p>
        </w:tc>
        <w:tc>
          <w:tcPr>
            <w:tcW w:w="1260" w:type="dxa"/>
            <w:vAlign w:val="bottom"/>
          </w:tcPr>
          <w:p>
            <w:pPr>
              <w:spacing w:after="0"/>
              <w:rPr>
                <w:sz w:val="18"/>
                <w:szCs w:val="18"/>
                <w:color w:val="auto"/>
              </w:rPr>
            </w:pPr>
          </w:p>
        </w:tc>
        <w:tc>
          <w:tcPr>
            <w:tcW w:w="6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200</w:t>
            </w:r>
          </w:p>
        </w:tc>
        <w:tc>
          <w:tcPr>
            <w:tcW w:w="460" w:type="dxa"/>
            <w:vAlign w:val="bottom"/>
          </w:tcPr>
          <w:p>
            <w:pPr>
              <w:spacing w:after="0"/>
              <w:rPr>
                <w:sz w:val="18"/>
                <w:szCs w:val="18"/>
                <w:color w:val="auto"/>
              </w:rPr>
            </w:pPr>
          </w:p>
        </w:tc>
      </w:tr>
      <w:tr>
        <w:trPr>
          <w:trHeight w:val="21"/>
        </w:trPr>
        <w:tc>
          <w:tcPr>
            <w:tcW w:w="39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216"/>
        </w:trPr>
        <w:tc>
          <w:tcPr>
            <w:tcW w:w="3960" w:type="dxa"/>
            <w:vAlign w:val="bottom"/>
            <w:shd w:val="clear" w:color="auto" w:fill="EEEEEE"/>
          </w:tcPr>
          <w:p>
            <w:pPr>
              <w:ind w:left="280"/>
              <w:spacing w:after="0"/>
              <w:rPr>
                <w:sz w:val="20"/>
                <w:szCs w:val="20"/>
                <w:color w:val="auto"/>
              </w:rPr>
            </w:pPr>
            <w:r>
              <w:rPr>
                <w:rFonts w:ascii="Arial" w:cs="Arial" w:eastAsia="Arial" w:hAnsi="Arial"/>
                <w:sz w:val="18"/>
                <w:szCs w:val="18"/>
                <w:color w:val="auto"/>
              </w:rPr>
              <w:t>Total amortizable intangible assets</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5,700</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Goodwill</w:t>
            </w:r>
          </w:p>
        </w:tc>
        <w:tc>
          <w:tcPr>
            <w:tcW w:w="12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140,322</w:t>
            </w:r>
          </w:p>
        </w:tc>
        <w:tc>
          <w:tcPr>
            <w:tcW w:w="460" w:type="dxa"/>
            <w:vAlign w:val="bottom"/>
          </w:tcPr>
          <w:p>
            <w:pPr>
              <w:spacing w:after="0"/>
              <w:rPr>
                <w:sz w:val="18"/>
                <w:szCs w:val="18"/>
                <w:color w:val="auto"/>
              </w:rPr>
            </w:pP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2,325</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Previously licensed technology</w:t>
            </w:r>
          </w:p>
        </w:tc>
        <w:tc>
          <w:tcPr>
            <w:tcW w:w="126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(2,500)</w:t>
            </w: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Property, plant and equipment</w:t>
            </w:r>
          </w:p>
        </w:tc>
        <w:tc>
          <w:tcPr>
            <w:tcW w:w="126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1,995</w:t>
            </w:r>
          </w:p>
        </w:tc>
        <w:tc>
          <w:tcPr>
            <w:tcW w:w="46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Other non current assets</w:t>
            </w:r>
          </w:p>
        </w:tc>
        <w:tc>
          <w:tcPr>
            <w:tcW w:w="12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1,526</w:t>
            </w:r>
          </w:p>
        </w:tc>
        <w:tc>
          <w:tcPr>
            <w:tcW w:w="460" w:type="dxa"/>
            <w:vAlign w:val="bottom"/>
          </w:tcPr>
          <w:p>
            <w:pPr>
              <w:spacing w:after="0"/>
              <w:rPr>
                <w:sz w:val="18"/>
                <w:szCs w:val="18"/>
                <w:color w:val="auto"/>
              </w:rPr>
            </w:pPr>
          </w:p>
        </w:tc>
      </w:tr>
      <w:tr>
        <w:trPr>
          <w:trHeight w:val="216"/>
        </w:trPr>
        <w:tc>
          <w:tcPr>
            <w:tcW w:w="3960" w:type="dxa"/>
            <w:vAlign w:val="bottom"/>
            <w:shd w:val="clear" w:color="auto" w:fill="EEEEEE"/>
          </w:tcPr>
          <w:p>
            <w:pPr>
              <w:spacing w:after="0"/>
              <w:rPr>
                <w:sz w:val="20"/>
                <w:szCs w:val="20"/>
                <w:color w:val="auto"/>
              </w:rPr>
            </w:pPr>
            <w:r>
              <w:rPr>
                <w:rFonts w:ascii="Arial" w:cs="Arial" w:eastAsia="Arial" w:hAnsi="Arial"/>
                <w:sz w:val="18"/>
                <w:szCs w:val="18"/>
                <w:color w:val="auto"/>
              </w:rPr>
              <w:t>Current liabilities</w:t>
            </w:r>
          </w:p>
        </w:tc>
        <w:tc>
          <w:tcPr>
            <w:tcW w:w="126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92"/>
              </w:rPr>
              <w:t>(15,719)</w:t>
            </w:r>
          </w:p>
        </w:tc>
      </w:tr>
      <w:tr>
        <w:trPr>
          <w:trHeight w:val="216"/>
        </w:trPr>
        <w:tc>
          <w:tcPr>
            <w:tcW w:w="396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26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(2,136)</w:t>
            </w:r>
          </w:p>
        </w:tc>
      </w:tr>
      <w:tr>
        <w:trPr>
          <w:trHeight w:val="21"/>
        </w:trPr>
        <w:tc>
          <w:tcPr>
            <w:tcW w:w="39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600" w:type="dxa"/>
            <w:vAlign w:val="bottom"/>
            <w:tcBorders>
              <w:top w:val="single" w:sz="8" w:color="808080"/>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253"/>
        </w:trPr>
        <w:tc>
          <w:tcPr>
            <w:tcW w:w="3960" w:type="dxa"/>
            <w:vAlign w:val="bottom"/>
            <w:tcBorders>
              <w:bottom w:val="single" w:sz="8" w:color="EEEEEE"/>
            </w:tcBorders>
            <w:shd w:val="clear" w:color="auto" w:fill="EEEEEE"/>
          </w:tcPr>
          <w:p>
            <w:pPr>
              <w:ind w:left="280"/>
              <w:spacing w:after="0"/>
              <w:rPr>
                <w:sz w:val="20"/>
                <w:szCs w:val="20"/>
                <w:color w:val="auto"/>
              </w:rPr>
            </w:pPr>
            <w:r>
              <w:rPr>
                <w:rFonts w:ascii="Arial" w:cs="Arial" w:eastAsia="Arial" w:hAnsi="Arial"/>
                <w:sz w:val="18"/>
                <w:szCs w:val="18"/>
                <w:color w:val="auto"/>
              </w:rPr>
              <w:t>Total purchase price</w:t>
            </w:r>
          </w:p>
        </w:tc>
        <w:tc>
          <w:tcPr>
            <w:tcW w:w="1260" w:type="dxa"/>
            <w:vAlign w:val="bottom"/>
            <w:tcBorders>
              <w:bottom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00" w:type="dxa"/>
            <w:vAlign w:val="bottom"/>
            <w:tcBorders>
              <w:bottom w:val="single" w:sz="8" w:color="808080"/>
            </w:tcBorders>
            <w:shd w:val="clear" w:color="auto" w:fill="EEEEEE"/>
          </w:tcPr>
          <w:p>
            <w:pPr>
              <w:jc w:val="right"/>
              <w:spacing w:after="0"/>
              <w:rPr>
                <w:sz w:val="20"/>
                <w:szCs w:val="20"/>
                <w:color w:val="auto"/>
              </w:rPr>
            </w:pPr>
            <w:r>
              <w:rPr>
                <w:rFonts w:ascii="Arial" w:cs="Arial" w:eastAsia="Arial" w:hAnsi="Arial"/>
                <w:sz w:val="18"/>
                <w:szCs w:val="18"/>
                <w:color w:val="auto"/>
                <w:w w:val="86"/>
              </w:rPr>
              <w:t>131,513</w:t>
            </w:r>
          </w:p>
        </w:tc>
        <w:tc>
          <w:tcPr>
            <w:tcW w:w="460" w:type="dxa"/>
            <w:vAlign w:val="bottom"/>
            <w:tcBorders>
              <w:bottom w:val="single" w:sz="8" w:color="EEEEEE"/>
            </w:tcBorders>
            <w:shd w:val="clear" w:color="auto" w:fill="EEEEEE"/>
          </w:tcPr>
          <w:p>
            <w:pPr>
              <w:spacing w:after="0"/>
              <w:rPr>
                <w:sz w:val="22"/>
                <w:szCs w:val="22"/>
                <w:color w:val="auto"/>
              </w:rPr>
            </w:pPr>
          </w:p>
        </w:tc>
      </w:tr>
    </w:tbl>
    <w:p>
      <w:pPr>
        <w:spacing w:after="0" w:line="185" w:lineRule="exact"/>
        <w:rPr>
          <w:sz w:val="20"/>
          <w:szCs w:val="20"/>
          <w:color w:val="auto"/>
        </w:rPr>
      </w:pPr>
    </w:p>
    <w:p>
      <w:pPr>
        <w:ind w:right="40" w:firstLine="215"/>
        <w:spacing w:after="0" w:line="286" w:lineRule="auto"/>
        <w:rPr>
          <w:sz w:val="20"/>
          <w:szCs w:val="20"/>
          <w:color w:val="auto"/>
        </w:rPr>
      </w:pPr>
      <w:r>
        <w:rPr>
          <w:rFonts w:ascii="Arial" w:cs="Arial" w:eastAsia="Arial" w:hAnsi="Arial"/>
          <w:sz w:val="17"/>
          <w:szCs w:val="17"/>
          <w:color w:val="auto"/>
        </w:rPr>
        <w:t>Amortizable intangible assets consist of purchased technology, trade name, and customer related intangibles with useful lives of two to five years. Approximately $140.3 million has been allocated to goodwill, which represents the excess purchase price over the fair value of the net tangible and intangible assets acquired, and is not deductible for tax purposes. Goodwill will not be amortized and will be tested for impairment, at least annually.</w:t>
      </w:r>
    </w:p>
    <w:p>
      <w:pPr>
        <w:spacing w:after="0" w:line="125" w:lineRule="exact"/>
        <w:rPr>
          <w:sz w:val="20"/>
          <w:szCs w:val="20"/>
          <w:color w:val="auto"/>
        </w:rPr>
      </w:pPr>
    </w:p>
    <w:p>
      <w:pPr>
        <w:jc w:val="both"/>
        <w:ind w:right="180" w:firstLine="222"/>
        <w:spacing w:after="0" w:line="286" w:lineRule="auto"/>
        <w:rPr>
          <w:sz w:val="20"/>
          <w:szCs w:val="20"/>
          <w:color w:val="auto"/>
        </w:rPr>
      </w:pPr>
      <w:r>
        <w:rPr>
          <w:rFonts w:ascii="Arial" w:cs="Arial" w:eastAsia="Arial" w:hAnsi="Arial"/>
          <w:sz w:val="17"/>
          <w:szCs w:val="17"/>
          <w:color w:val="auto"/>
        </w:rPr>
        <w:t>The results of operations of RADLAN have been included in the Company’s condensed consolidated statement of operations since the completion of the acquisition on June 27, 2003. The following unaudited pro forma information presents a summary of the results of operations of the Company assuming the acquisition of RADLAN occurred at the beginning of the period presented (in thousands, except for per share amounts):</w:t>
      </w:r>
    </w:p>
    <w:p>
      <w:pPr>
        <w:spacing w:after="0" w:line="33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1680" w:type="dxa"/>
            <w:vAlign w:val="bottom"/>
          </w:tcPr>
          <w:p>
            <w:pPr>
              <w:jc w:val="center"/>
              <w:spacing w:after="0"/>
              <w:rPr>
                <w:sz w:val="20"/>
                <w:szCs w:val="20"/>
                <w:color w:val="auto"/>
              </w:rPr>
            </w:pPr>
            <w:r>
              <w:rPr>
                <w:rFonts w:ascii="Arial" w:cs="Arial" w:eastAsia="Arial" w:hAnsi="Arial"/>
                <w:sz w:val="14"/>
                <w:szCs w:val="14"/>
                <w:b w:val="1"/>
                <w:bCs w:val="1"/>
                <w:color w:val="auto"/>
                <w:w w:val="92"/>
              </w:rPr>
              <w:t>Nine Months</w:t>
            </w: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58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1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Ended October 31,</w:t>
            </w:r>
          </w:p>
        </w:tc>
        <w:tc>
          <w:tcPr>
            <w:tcW w:w="2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6"/>
        </w:trPr>
        <w:tc>
          <w:tcPr>
            <w:tcW w:w="2580" w:type="dxa"/>
            <w:vAlign w:val="bottom"/>
          </w:tcPr>
          <w:p>
            <w:pPr>
              <w:spacing w:after="0"/>
              <w:rPr>
                <w:sz w:val="16"/>
                <w:szCs w:val="16"/>
                <w:color w:val="auto"/>
              </w:rPr>
            </w:pPr>
          </w:p>
        </w:tc>
        <w:tc>
          <w:tcPr>
            <w:tcW w:w="2560" w:type="dxa"/>
            <w:vAlign w:val="bottom"/>
          </w:tcPr>
          <w:p>
            <w:pPr>
              <w:spacing w:after="0"/>
              <w:rPr>
                <w:sz w:val="16"/>
                <w:szCs w:val="16"/>
                <w:color w:val="auto"/>
              </w:rPr>
            </w:pPr>
          </w:p>
        </w:tc>
        <w:tc>
          <w:tcPr>
            <w:tcW w:w="3720" w:type="dxa"/>
            <w:vAlign w:val="bottom"/>
            <w:gridSpan w:val="2"/>
          </w:tcPr>
          <w:p>
            <w:pPr>
              <w:jc w:val="center"/>
              <w:ind w:left="1933"/>
              <w:spacing w:after="0"/>
              <w:rPr>
                <w:sz w:val="20"/>
                <w:szCs w:val="20"/>
                <w:color w:val="auto"/>
              </w:rPr>
            </w:pPr>
            <w:r>
              <w:rPr>
                <w:rFonts w:ascii="Arial" w:cs="Arial" w:eastAsia="Arial" w:hAnsi="Arial"/>
                <w:sz w:val="14"/>
                <w:szCs w:val="14"/>
                <w:b w:val="1"/>
                <w:bCs w:val="1"/>
                <w:color w:val="auto"/>
                <w:w w:val="96"/>
              </w:rPr>
              <w:t>2003</w:t>
            </w:r>
          </w:p>
        </w:tc>
        <w:tc>
          <w:tcPr>
            <w:tcW w:w="2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580" w:type="dxa"/>
            <w:vAlign w:val="bottom"/>
          </w:tcPr>
          <w:p>
            <w:pPr>
              <w:spacing w:after="0"/>
              <w:rPr>
                <w:sz w:val="4"/>
                <w:szCs w:val="4"/>
                <w:color w:val="auto"/>
              </w:rPr>
            </w:pPr>
          </w:p>
        </w:tc>
        <w:tc>
          <w:tcPr>
            <w:tcW w:w="2560" w:type="dxa"/>
            <w:vAlign w:val="bottom"/>
          </w:tcPr>
          <w:p>
            <w:pPr>
              <w:spacing w:after="0"/>
              <w:rPr>
                <w:sz w:val="4"/>
                <w:szCs w:val="4"/>
                <w:color w:val="auto"/>
              </w:rPr>
            </w:pPr>
          </w:p>
        </w:tc>
        <w:tc>
          <w:tcPr>
            <w:tcW w:w="2040" w:type="dxa"/>
            <w:vAlign w:val="bottom"/>
          </w:tcPr>
          <w:p>
            <w:pPr>
              <w:spacing w:after="0"/>
              <w:rPr>
                <w:sz w:val="4"/>
                <w:szCs w:val="4"/>
                <w:color w:val="auto"/>
              </w:rPr>
            </w:pPr>
          </w:p>
        </w:tc>
        <w:tc>
          <w:tcPr>
            <w:tcW w:w="1680" w:type="dxa"/>
            <w:vAlign w:val="bottom"/>
            <w:tcBorders>
              <w:bottom w:val="single" w:sz="8" w:color="808080"/>
            </w:tcBorders>
          </w:tcPr>
          <w:p>
            <w:pPr>
              <w:spacing w:after="0"/>
              <w:rPr>
                <w:sz w:val="4"/>
                <w:szCs w:val="4"/>
                <w:color w:val="auto"/>
              </w:rPr>
            </w:pPr>
          </w:p>
        </w:tc>
        <w:tc>
          <w:tcPr>
            <w:tcW w:w="25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580" w:type="dxa"/>
            <w:vAlign w:val="bottom"/>
            <w:vMerge w:val="restart"/>
          </w:tcPr>
          <w:p>
            <w:pPr>
              <w:spacing w:after="0"/>
              <w:rPr>
                <w:sz w:val="6"/>
                <w:szCs w:val="6"/>
                <w:color w:val="auto"/>
              </w:rPr>
            </w:pPr>
          </w:p>
        </w:tc>
        <w:tc>
          <w:tcPr>
            <w:tcW w:w="2560" w:type="dxa"/>
            <w:vAlign w:val="bottom"/>
          </w:tcPr>
          <w:p>
            <w:pPr>
              <w:spacing w:after="0"/>
              <w:rPr>
                <w:sz w:val="6"/>
                <w:szCs w:val="6"/>
                <w:color w:val="auto"/>
              </w:rPr>
            </w:pPr>
          </w:p>
        </w:tc>
        <w:tc>
          <w:tcPr>
            <w:tcW w:w="2040" w:type="dxa"/>
            <w:vAlign w:val="bottom"/>
          </w:tcPr>
          <w:p>
            <w:pPr>
              <w:spacing w:after="0"/>
              <w:rPr>
                <w:sz w:val="6"/>
                <w:szCs w:val="6"/>
                <w:color w:val="auto"/>
              </w:rPr>
            </w:pPr>
          </w:p>
        </w:tc>
        <w:tc>
          <w:tcPr>
            <w:tcW w:w="1680" w:type="dxa"/>
            <w:vAlign w:val="bottom"/>
          </w:tcPr>
          <w:p>
            <w:pPr>
              <w:spacing w:after="0"/>
              <w:rPr>
                <w:sz w:val="6"/>
                <w:szCs w:val="6"/>
                <w:color w:val="auto"/>
              </w:rPr>
            </w:pPr>
          </w:p>
        </w:tc>
        <w:tc>
          <w:tcPr>
            <w:tcW w:w="25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580" w:type="dxa"/>
            <w:vAlign w:val="bottom"/>
            <w:vMerge w:val="continue"/>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Net revenues</w:t>
            </w:r>
          </w:p>
        </w:tc>
        <w:tc>
          <w:tcPr>
            <w:tcW w:w="3720" w:type="dxa"/>
            <w:vAlign w:val="bottom"/>
            <w:gridSpan w:val="2"/>
            <w:shd w:val="clear" w:color="auto" w:fill="EEEEEE"/>
          </w:tcPr>
          <w:p>
            <w:pPr>
              <w:jc w:val="right"/>
              <w:ind w:right="488"/>
              <w:spacing w:after="0"/>
              <w:rPr>
                <w:sz w:val="20"/>
                <w:szCs w:val="20"/>
                <w:color w:val="auto"/>
              </w:rPr>
            </w:pPr>
            <w:r>
              <w:rPr>
                <w:rFonts w:ascii="Arial" w:cs="Arial" w:eastAsia="Arial" w:hAnsi="Arial"/>
                <w:sz w:val="18"/>
                <w:szCs w:val="18"/>
                <w:color w:val="auto"/>
              </w:rPr>
              <w:t>576,856</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2560" w:type="dxa"/>
            <w:vAlign w:val="bottom"/>
          </w:tcPr>
          <w:p>
            <w:pPr>
              <w:spacing w:after="0"/>
              <w:rPr>
                <w:sz w:val="20"/>
                <w:szCs w:val="20"/>
                <w:color w:val="auto"/>
              </w:rPr>
            </w:pPr>
            <w:r>
              <w:rPr>
                <w:rFonts w:ascii="Arial" w:cs="Arial" w:eastAsia="Arial" w:hAnsi="Arial"/>
                <w:sz w:val="18"/>
                <w:szCs w:val="18"/>
                <w:color w:val="auto"/>
              </w:rPr>
              <w:t>Net income</w:t>
            </w:r>
          </w:p>
        </w:tc>
        <w:tc>
          <w:tcPr>
            <w:tcW w:w="3720" w:type="dxa"/>
            <w:vAlign w:val="bottom"/>
            <w:gridSpan w:val="2"/>
          </w:tcPr>
          <w:p>
            <w:pPr>
              <w:jc w:val="right"/>
              <w:ind w:right="488"/>
              <w:spacing w:after="0"/>
              <w:rPr>
                <w:sz w:val="20"/>
                <w:szCs w:val="20"/>
                <w:color w:val="auto"/>
              </w:rPr>
            </w:pPr>
            <w:r>
              <w:rPr>
                <w:rFonts w:ascii="Arial" w:cs="Arial" w:eastAsia="Arial" w:hAnsi="Arial"/>
                <w:sz w:val="18"/>
                <w:szCs w:val="18"/>
                <w:color w:val="auto"/>
              </w:rPr>
              <w:t>15,601</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Arial" w:cs="Arial" w:eastAsia="Arial" w:hAnsi="Arial"/>
                <w:sz w:val="18"/>
                <w:szCs w:val="18"/>
                <w:color w:val="auto"/>
              </w:rPr>
              <w:t>Basic net income per share</w:t>
            </w:r>
          </w:p>
        </w:tc>
        <w:tc>
          <w:tcPr>
            <w:tcW w:w="3720" w:type="dxa"/>
            <w:vAlign w:val="bottom"/>
            <w:gridSpan w:val="2"/>
            <w:shd w:val="clear" w:color="auto" w:fill="EEEEEE"/>
          </w:tcPr>
          <w:p>
            <w:pPr>
              <w:jc w:val="right"/>
              <w:ind w:right="488"/>
              <w:spacing w:after="0"/>
              <w:rPr>
                <w:sz w:val="20"/>
                <w:szCs w:val="20"/>
                <w:color w:val="auto"/>
              </w:rPr>
            </w:pPr>
            <w:r>
              <w:rPr>
                <w:rFonts w:ascii="Arial" w:cs="Arial" w:eastAsia="Arial" w:hAnsi="Arial"/>
                <w:sz w:val="18"/>
                <w:szCs w:val="18"/>
                <w:color w:val="auto"/>
              </w:rPr>
              <w:t>0.06</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580" w:type="dxa"/>
            <w:vAlign w:val="bottom"/>
          </w:tcPr>
          <w:p>
            <w:pPr>
              <w:spacing w:after="0"/>
              <w:rPr>
                <w:sz w:val="20"/>
                <w:szCs w:val="20"/>
                <w:color w:val="auto"/>
              </w:rPr>
            </w:pPr>
          </w:p>
        </w:tc>
        <w:tc>
          <w:tcPr>
            <w:tcW w:w="256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3720" w:type="dxa"/>
            <w:vAlign w:val="bottom"/>
            <w:gridSpan w:val="2"/>
          </w:tcPr>
          <w:p>
            <w:pPr>
              <w:jc w:val="right"/>
              <w:ind w:right="488"/>
              <w:spacing w:after="0"/>
              <w:rPr>
                <w:sz w:val="20"/>
                <w:szCs w:val="20"/>
                <w:color w:val="auto"/>
              </w:rPr>
            </w:pPr>
            <w:r>
              <w:rPr>
                <w:rFonts w:ascii="Arial" w:cs="Arial" w:eastAsia="Arial" w:hAnsi="Arial"/>
                <w:sz w:val="18"/>
                <w:szCs w:val="18"/>
                <w:color w:val="auto"/>
              </w:rPr>
              <w:t>0.06</w:t>
            </w:r>
          </w:p>
        </w:tc>
        <w:tc>
          <w:tcPr>
            <w:tcW w:w="25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77"/>
        </w:trPr>
        <w:tc>
          <w:tcPr>
            <w:tcW w:w="258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2040" w:type="dxa"/>
            <w:vAlign w:val="bottom"/>
          </w:tcPr>
          <w:p>
            <w:pPr>
              <w:jc w:val="right"/>
              <w:ind w:right="1293"/>
              <w:spacing w:after="0"/>
              <w:rPr>
                <w:sz w:val="20"/>
                <w:szCs w:val="20"/>
                <w:color w:val="auto"/>
              </w:rPr>
            </w:pPr>
            <w:r>
              <w:rPr>
                <w:rFonts w:ascii="Arial" w:cs="Arial" w:eastAsia="Arial" w:hAnsi="Arial"/>
                <w:sz w:val="18"/>
                <w:szCs w:val="18"/>
                <w:color w:val="auto"/>
              </w:rPr>
              <w:t>12</w:t>
            </w:r>
          </w:p>
        </w:tc>
        <w:tc>
          <w:tcPr>
            <w:tcW w:w="168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258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2040" w:type="dxa"/>
            <w:vAlign w:val="bottom"/>
            <w:tcBorders>
              <w:bottom w:val="single" w:sz="8" w:color="808080"/>
            </w:tcBorders>
          </w:tcPr>
          <w:p>
            <w:pPr>
              <w:spacing w:after="0"/>
              <w:rPr>
                <w:sz w:val="19"/>
                <w:szCs w:val="19"/>
                <w:color w:val="auto"/>
              </w:rPr>
            </w:pPr>
          </w:p>
        </w:tc>
        <w:tc>
          <w:tcPr>
            <w:tcW w:w="168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Facilities Consolidation Charge</w:t>
      </w:r>
    </w:p>
    <w:p>
      <w:pPr>
        <w:spacing w:after="0" w:line="202" w:lineRule="exact"/>
        <w:rPr>
          <w:sz w:val="20"/>
          <w:szCs w:val="20"/>
          <w:color w:val="auto"/>
        </w:rPr>
      </w:pPr>
    </w:p>
    <w:p>
      <w:pPr>
        <w:ind w:firstLine="225"/>
        <w:spacing w:after="0" w:line="291" w:lineRule="auto"/>
        <w:rPr>
          <w:sz w:val="20"/>
          <w:szCs w:val="20"/>
          <w:color w:val="auto"/>
        </w:rPr>
      </w:pPr>
      <w:r>
        <w:rPr>
          <w:rFonts w:ascii="Arial" w:cs="Arial" w:eastAsia="Arial" w:hAnsi="Arial"/>
          <w:sz w:val="16"/>
          <w:szCs w:val="16"/>
          <w:color w:val="auto"/>
        </w:rPr>
        <w:t>During fiscal 2003, the Company recorded a total of $19.6 million of charges associated with costs of consolidation of its facilities. These charges included $12.6 million in lease abandonment charges relating to the consolidation of its three facilities in California into one location. The lease abandonment charge included the remaining lease commitments of these facilities reduced by the estimated sublease income throughout the duration of the lease term. The Company incurred charges of $1.0 million during the quarter ended April 30, 2002, as a result of duplicate lease and other costs associated with the dual occupation of its current and abandoned facilities. The facilities consolidation charge also included $6.0 million associated with the write-down of certain property and leasehold improvements related to the abandoned facilities, which reduced the carrying amount of the impaired assets. During the quarter ended July 31, 2003, the Company subleased the abandoned facilities. Actual sublease income approximated the estimated sublease income.</w:t>
      </w:r>
    </w:p>
    <w:p>
      <w:pPr>
        <w:spacing w:after="0" w:line="127" w:lineRule="exact"/>
        <w:rPr>
          <w:sz w:val="20"/>
          <w:szCs w:val="20"/>
          <w:color w:val="auto"/>
        </w:rPr>
      </w:pPr>
    </w:p>
    <w:p>
      <w:pPr>
        <w:jc w:val="both"/>
        <w:ind w:right="340" w:firstLine="215"/>
        <w:spacing w:after="0" w:line="286" w:lineRule="auto"/>
        <w:rPr>
          <w:sz w:val="20"/>
          <w:szCs w:val="20"/>
          <w:color w:val="auto"/>
        </w:rPr>
      </w:pPr>
      <w:r>
        <w:rPr>
          <w:rFonts w:ascii="Arial" w:cs="Arial" w:eastAsia="Arial" w:hAnsi="Arial"/>
          <w:sz w:val="17"/>
          <w:szCs w:val="17"/>
          <w:color w:val="auto"/>
        </w:rPr>
        <w:t>As of October 31, 2004, cash payments of $7.9 million, net of sublease income, had been made in connection with these charges. Approximately $5.6 million is accrued for the facilities consolidation charge as of October 31, 2004, of which $1.6 million is the current portion included in accrued liabilities while the long-term portion totaling $4.0 million is payable through 2010, and is included in other long-term liabilities.</w:t>
      </w:r>
    </w:p>
    <w:p>
      <w:pPr>
        <w:spacing w:after="0" w:line="125" w:lineRule="exact"/>
        <w:rPr>
          <w:sz w:val="20"/>
          <w:szCs w:val="20"/>
          <w:color w:val="auto"/>
        </w:rPr>
      </w:pPr>
    </w:p>
    <w:p>
      <w:pPr>
        <w:ind w:right="620" w:firstLine="215"/>
        <w:spacing w:after="0" w:line="277" w:lineRule="auto"/>
        <w:rPr>
          <w:sz w:val="20"/>
          <w:szCs w:val="20"/>
          <w:color w:val="auto"/>
        </w:rPr>
      </w:pPr>
      <w:r>
        <w:rPr>
          <w:rFonts w:ascii="Arial" w:cs="Arial" w:eastAsia="Arial" w:hAnsi="Arial"/>
          <w:sz w:val="18"/>
          <w:szCs w:val="18"/>
          <w:color w:val="auto"/>
        </w:rPr>
        <w:t>A summary of the facilities consolidation accrual related to the fiscal 2003 charge during the nine months ended October 31, 2004 is as follows (in thousands):</w:t>
      </w:r>
    </w:p>
    <w:p>
      <w:pPr>
        <w:spacing w:after="0" w:line="339"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4960" w:type="dxa"/>
            <w:vAlign w:val="bottom"/>
          </w:tcPr>
          <w:p>
            <w:pPr>
              <w:spacing w:after="0"/>
              <w:rPr>
                <w:sz w:val="14"/>
                <w:szCs w:val="14"/>
                <w:color w:val="auto"/>
              </w:rPr>
            </w:pPr>
          </w:p>
        </w:tc>
        <w:tc>
          <w:tcPr>
            <w:tcW w:w="1020" w:type="dxa"/>
            <w:vAlign w:val="bottom"/>
            <w:gridSpan w:val="3"/>
          </w:tcPr>
          <w:p>
            <w:pPr>
              <w:jc w:val="center"/>
              <w:spacing w:after="0"/>
              <w:rPr>
                <w:sz w:val="20"/>
                <w:szCs w:val="20"/>
                <w:color w:val="auto"/>
              </w:rPr>
            </w:pPr>
            <w:r>
              <w:rPr>
                <w:rFonts w:ascii="Arial" w:cs="Arial" w:eastAsia="Arial" w:hAnsi="Arial"/>
                <w:sz w:val="14"/>
                <w:szCs w:val="14"/>
                <w:b w:val="1"/>
                <w:bCs w:val="1"/>
                <w:color w:val="auto"/>
                <w:w w:val="94"/>
              </w:rPr>
              <w:t>Balance at</w:t>
            </w:r>
          </w:p>
        </w:tc>
        <w:tc>
          <w:tcPr>
            <w:tcW w:w="240" w:type="dxa"/>
            <w:vAlign w:val="bottom"/>
          </w:tcPr>
          <w:p>
            <w:pPr>
              <w:spacing w:after="0"/>
              <w:rPr>
                <w:sz w:val="14"/>
                <w:szCs w:val="14"/>
                <w:color w:val="auto"/>
              </w:rPr>
            </w:pPr>
          </w:p>
        </w:tc>
        <w:tc>
          <w:tcPr>
            <w:tcW w:w="1140" w:type="dxa"/>
            <w:vAlign w:val="bottom"/>
            <w:gridSpan w:val="3"/>
            <w:vMerge w:val="restart"/>
          </w:tcPr>
          <w:p>
            <w:pPr>
              <w:ind w:left="280"/>
              <w:spacing w:after="0"/>
              <w:rPr>
                <w:sz w:val="20"/>
                <w:szCs w:val="20"/>
                <w:color w:val="auto"/>
              </w:rPr>
            </w:pPr>
            <w:r>
              <w:rPr>
                <w:rFonts w:ascii="Arial" w:cs="Arial" w:eastAsia="Arial" w:hAnsi="Arial"/>
                <w:sz w:val="14"/>
                <w:szCs w:val="14"/>
                <w:b w:val="1"/>
                <w:bCs w:val="1"/>
                <w:color w:val="auto"/>
              </w:rPr>
              <w:t>Net Cash</w:t>
            </w:r>
          </w:p>
        </w:tc>
        <w:tc>
          <w:tcPr>
            <w:tcW w:w="1060" w:type="dxa"/>
            <w:vAlign w:val="bottom"/>
            <w:gridSpan w:val="5"/>
            <w:vMerge w:val="restart"/>
          </w:tcPr>
          <w:p>
            <w:pPr>
              <w:jc w:val="center"/>
              <w:spacing w:after="0"/>
              <w:rPr>
                <w:sz w:val="20"/>
                <w:szCs w:val="20"/>
                <w:color w:val="auto"/>
              </w:rPr>
            </w:pPr>
            <w:r>
              <w:rPr>
                <w:rFonts w:ascii="Arial" w:cs="Arial" w:eastAsia="Arial" w:hAnsi="Arial"/>
                <w:sz w:val="14"/>
                <w:szCs w:val="14"/>
                <w:b w:val="1"/>
                <w:bCs w:val="1"/>
                <w:color w:val="auto"/>
                <w:w w:val="93"/>
              </w:rPr>
              <w:t>Non-Cash</w:t>
            </w:r>
          </w:p>
        </w:tc>
        <w:tc>
          <w:tcPr>
            <w:tcW w:w="12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4"/>
              </w:rPr>
              <w:t>Remaining</w:t>
            </w:r>
          </w:p>
        </w:tc>
        <w:tc>
          <w:tcPr>
            <w:tcW w:w="0" w:type="dxa"/>
            <w:vAlign w:val="bottom"/>
          </w:tcPr>
          <w:p>
            <w:pPr>
              <w:spacing w:after="0"/>
              <w:rPr>
                <w:sz w:val="1"/>
                <w:szCs w:val="1"/>
                <w:color w:val="auto"/>
              </w:rPr>
            </w:pPr>
          </w:p>
        </w:tc>
      </w:tr>
      <w:tr>
        <w:trPr>
          <w:trHeight w:val="149"/>
        </w:trPr>
        <w:tc>
          <w:tcPr>
            <w:tcW w:w="4960" w:type="dxa"/>
            <w:vAlign w:val="bottom"/>
          </w:tcPr>
          <w:p>
            <w:pPr>
              <w:spacing w:after="0"/>
              <w:rPr>
                <w:sz w:val="12"/>
                <w:szCs w:val="12"/>
                <w:color w:val="auto"/>
              </w:rPr>
            </w:pPr>
          </w:p>
        </w:tc>
        <w:tc>
          <w:tcPr>
            <w:tcW w:w="10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5"/>
              </w:rPr>
              <w:t>January 31,</w:t>
            </w:r>
          </w:p>
        </w:tc>
        <w:tc>
          <w:tcPr>
            <w:tcW w:w="24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1060" w:type="dxa"/>
            <w:vAlign w:val="bottom"/>
            <w:gridSpan w:val="5"/>
            <w:vMerge w:val="continue"/>
          </w:tcPr>
          <w:p>
            <w:pPr>
              <w:spacing w:after="0"/>
              <w:rPr>
                <w:sz w:val="12"/>
                <w:szCs w:val="12"/>
                <w:color w:val="auto"/>
              </w:rPr>
            </w:pPr>
          </w:p>
        </w:tc>
        <w:tc>
          <w:tcPr>
            <w:tcW w:w="128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8"/>
              </w:rPr>
              <w:t>Liability at</w:t>
            </w:r>
          </w:p>
        </w:tc>
        <w:tc>
          <w:tcPr>
            <w:tcW w:w="0" w:type="dxa"/>
            <w:vAlign w:val="bottom"/>
          </w:tcPr>
          <w:p>
            <w:pPr>
              <w:spacing w:after="0"/>
              <w:rPr>
                <w:sz w:val="1"/>
                <w:szCs w:val="1"/>
                <w:color w:val="auto"/>
              </w:rPr>
            </w:pPr>
          </w:p>
        </w:tc>
      </w:tr>
      <w:tr>
        <w:trPr>
          <w:trHeight w:val="186"/>
        </w:trPr>
        <w:tc>
          <w:tcPr>
            <w:tcW w:w="4960" w:type="dxa"/>
            <w:vAlign w:val="bottom"/>
          </w:tcPr>
          <w:p>
            <w:pPr>
              <w:spacing w:after="0"/>
              <w:rPr>
                <w:sz w:val="16"/>
                <w:szCs w:val="16"/>
                <w:color w:val="auto"/>
              </w:rPr>
            </w:pPr>
          </w:p>
        </w:tc>
        <w:tc>
          <w:tcPr>
            <w:tcW w:w="66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2004</w:t>
            </w: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40" w:type="dxa"/>
            <w:vAlign w:val="bottom"/>
            <w:gridSpan w:val="3"/>
          </w:tcPr>
          <w:p>
            <w:pPr>
              <w:ind w:left="260"/>
              <w:spacing w:after="0"/>
              <w:rPr>
                <w:sz w:val="20"/>
                <w:szCs w:val="20"/>
                <w:color w:val="auto"/>
              </w:rPr>
            </w:pPr>
            <w:r>
              <w:rPr>
                <w:rFonts w:ascii="Arial" w:cs="Arial" w:eastAsia="Arial" w:hAnsi="Arial"/>
                <w:sz w:val="14"/>
                <w:szCs w:val="14"/>
                <w:b w:val="1"/>
                <w:bCs w:val="1"/>
                <w:color w:val="auto"/>
              </w:rPr>
              <w:t>Payments</w:t>
            </w:r>
          </w:p>
        </w:tc>
        <w:tc>
          <w:tcPr>
            <w:tcW w:w="220" w:type="dxa"/>
            <w:vAlign w:val="bottom"/>
          </w:tcPr>
          <w:p>
            <w:pPr>
              <w:spacing w:after="0"/>
              <w:rPr>
                <w:sz w:val="16"/>
                <w:szCs w:val="16"/>
                <w:color w:val="auto"/>
              </w:rPr>
            </w:pPr>
          </w:p>
        </w:tc>
        <w:tc>
          <w:tcPr>
            <w:tcW w:w="840" w:type="dxa"/>
            <w:vAlign w:val="bottom"/>
            <w:gridSpan w:val="4"/>
          </w:tcPr>
          <w:p>
            <w:pPr>
              <w:jc w:val="center"/>
              <w:ind w:right="220"/>
              <w:spacing w:after="0"/>
              <w:rPr>
                <w:sz w:val="20"/>
                <w:szCs w:val="20"/>
                <w:color w:val="auto"/>
              </w:rPr>
            </w:pPr>
            <w:r>
              <w:rPr>
                <w:rFonts w:ascii="Arial" w:cs="Arial" w:eastAsia="Arial" w:hAnsi="Arial"/>
                <w:sz w:val="14"/>
                <w:szCs w:val="14"/>
                <w:b w:val="1"/>
                <w:bCs w:val="1"/>
                <w:color w:val="auto"/>
                <w:w w:val="89"/>
              </w:rPr>
              <w:t>Charges</w:t>
            </w:r>
          </w:p>
        </w:tc>
        <w:tc>
          <w:tcPr>
            <w:tcW w:w="12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2"/>
              </w:rPr>
              <w:t>October 31, 2004</w:t>
            </w:r>
          </w:p>
        </w:tc>
        <w:tc>
          <w:tcPr>
            <w:tcW w:w="0" w:type="dxa"/>
            <w:vAlign w:val="bottom"/>
          </w:tcPr>
          <w:p>
            <w:pPr>
              <w:spacing w:after="0"/>
              <w:rPr>
                <w:sz w:val="1"/>
                <w:szCs w:val="1"/>
                <w:color w:val="auto"/>
              </w:rPr>
            </w:pPr>
          </w:p>
        </w:tc>
      </w:tr>
      <w:tr>
        <w:trPr>
          <w:trHeight w:val="53"/>
        </w:trPr>
        <w:tc>
          <w:tcPr>
            <w:tcW w:w="4960" w:type="dxa"/>
            <w:vAlign w:val="bottom"/>
            <w:vMerge w:val="restart"/>
          </w:tcPr>
          <w:p>
            <w:pPr>
              <w:spacing w:after="0"/>
              <w:rPr>
                <w:sz w:val="20"/>
                <w:szCs w:val="20"/>
                <w:color w:val="auto"/>
              </w:rPr>
            </w:pPr>
            <w:r>
              <w:rPr>
                <w:rFonts w:ascii="Arial" w:cs="Arial" w:eastAsia="Arial" w:hAnsi="Arial"/>
                <w:sz w:val="18"/>
                <w:szCs w:val="18"/>
                <w:color w:val="auto"/>
              </w:rPr>
              <w:t>Accrued losses on abandoned leased facilities:</w:t>
            </w:r>
          </w:p>
        </w:tc>
        <w:tc>
          <w:tcPr>
            <w:tcW w:w="240" w:type="dxa"/>
            <w:vAlign w:val="bottom"/>
            <w:tcBorders>
              <w:bottom w:val="single" w:sz="8" w:color="808080"/>
            </w:tcBorders>
          </w:tcPr>
          <w:p>
            <w:pPr>
              <w:spacing w:after="0"/>
              <w:rPr>
                <w:sz w:val="4"/>
                <w:szCs w:val="4"/>
                <w:color w:val="auto"/>
              </w:rPr>
            </w:pPr>
          </w:p>
        </w:tc>
        <w:tc>
          <w:tcPr>
            <w:tcW w:w="42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36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496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7"/>
        </w:trPr>
        <w:tc>
          <w:tcPr>
            <w:tcW w:w="4960" w:type="dxa"/>
            <w:vAlign w:val="bottom"/>
          </w:tcPr>
          <w:p>
            <w:pPr>
              <w:ind w:left="140"/>
              <w:spacing w:after="0"/>
              <w:rPr>
                <w:sz w:val="20"/>
                <w:szCs w:val="20"/>
                <w:color w:val="auto"/>
              </w:rPr>
            </w:pPr>
            <w:r>
              <w:rPr>
                <w:rFonts w:ascii="Arial" w:cs="Arial" w:eastAsia="Arial" w:hAnsi="Arial"/>
                <w:sz w:val="18"/>
                <w:szCs w:val="18"/>
                <w:color w:val="auto"/>
              </w:rPr>
              <w:t>Non-cancelable lease commitments</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$7,355</w:t>
            </w:r>
          </w:p>
        </w:tc>
        <w:tc>
          <w:tcPr>
            <w:tcW w:w="360" w:type="dxa"/>
            <w:vAlign w:val="bottom"/>
          </w:tcPr>
          <w:p>
            <w:pPr>
              <w:spacing w:after="0"/>
              <w:rPr>
                <w:sz w:val="19"/>
                <w:szCs w:val="19"/>
                <w:color w:val="auto"/>
              </w:rPr>
            </w:pPr>
          </w:p>
        </w:tc>
        <w:tc>
          <w:tcPr>
            <w:tcW w:w="1380" w:type="dxa"/>
            <w:vAlign w:val="bottom"/>
            <w:gridSpan w:val="4"/>
          </w:tcPr>
          <w:p>
            <w:pPr>
              <w:jc w:val="right"/>
              <w:ind w:right="320"/>
              <w:spacing w:after="0"/>
              <w:rPr>
                <w:sz w:val="20"/>
                <w:szCs w:val="20"/>
                <w:color w:val="auto"/>
              </w:rPr>
            </w:pPr>
            <w:r>
              <w:rPr>
                <w:rFonts w:ascii="Arial" w:cs="Arial" w:eastAsia="Arial" w:hAnsi="Arial"/>
                <w:sz w:val="18"/>
                <w:szCs w:val="18"/>
                <w:color w:val="auto"/>
              </w:rPr>
              <w:t>$(1,782)</w:t>
            </w:r>
          </w:p>
        </w:tc>
        <w:tc>
          <w:tcPr>
            <w:tcW w:w="220" w:type="dxa"/>
            <w:vAlign w:val="bottom"/>
          </w:tcPr>
          <w:p>
            <w:pPr>
              <w:spacing w:after="0"/>
              <w:rPr>
                <w:sz w:val="19"/>
                <w:szCs w:val="19"/>
                <w:color w:val="auto"/>
              </w:rPr>
            </w:pPr>
          </w:p>
        </w:tc>
        <w:tc>
          <w:tcPr>
            <w:tcW w:w="840" w:type="dxa"/>
            <w:vAlign w:val="bottom"/>
            <w:gridSpan w:val="4"/>
          </w:tcPr>
          <w:p>
            <w:pPr>
              <w:ind w:left="120"/>
              <w:spacing w:after="0"/>
              <w:rPr>
                <w:sz w:val="20"/>
                <w:szCs w:val="20"/>
                <w:color w:val="auto"/>
              </w:rPr>
            </w:pPr>
            <w:r>
              <w:rPr>
                <w:rFonts w:ascii="Arial" w:cs="Arial" w:eastAsia="Arial" w:hAnsi="Arial"/>
                <w:sz w:val="18"/>
                <w:szCs w:val="18"/>
                <w:color w:val="auto"/>
              </w:rPr>
              <w:t>$ —</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$5,573</w:t>
            </w:r>
          </w:p>
        </w:tc>
        <w:tc>
          <w:tcPr>
            <w:tcW w:w="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1"/>
        </w:trPr>
        <w:tc>
          <w:tcPr>
            <w:tcW w:w="4960" w:type="dxa"/>
            <w:vAlign w:val="bottom"/>
          </w:tcPr>
          <w:p>
            <w:pPr>
              <w:spacing w:after="0"/>
              <w:rPr>
                <w:sz w:val="5"/>
                <w:szCs w:val="5"/>
                <w:color w:val="auto"/>
              </w:rPr>
            </w:pPr>
          </w:p>
        </w:tc>
        <w:tc>
          <w:tcPr>
            <w:tcW w:w="24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0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2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5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5491480</wp:posOffset>
            </wp:positionH>
            <wp:positionV relativeFrom="paragraph">
              <wp:posOffset>-38100</wp:posOffset>
            </wp:positionV>
            <wp:extent cx="13271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32715" cy="38735"/>
                    </a:xfrm>
                    <a:prstGeom prst="rect">
                      <a:avLst/>
                    </a:prstGeom>
                    <a:noFill/>
                  </pic:spPr>
                </pic:pic>
              </a:graphicData>
            </a:graphic>
          </wp:anchor>
        </w:drawing>
      </w:r>
    </w:p>
    <w:p>
      <w:pPr>
        <w:spacing w:after="0" w:line="165" w:lineRule="exact"/>
        <w:rPr>
          <w:sz w:val="20"/>
          <w:szCs w:val="20"/>
          <w:color w:val="auto"/>
        </w:rPr>
      </w:pPr>
    </w:p>
    <w:p>
      <w:pPr>
        <w:ind w:right="220" w:firstLine="225"/>
        <w:spacing w:after="0" w:line="259" w:lineRule="auto"/>
        <w:rPr>
          <w:sz w:val="20"/>
          <w:szCs w:val="20"/>
          <w:color w:val="auto"/>
        </w:rPr>
      </w:pPr>
      <w:r>
        <w:rPr>
          <w:rFonts w:ascii="Arial" w:cs="Arial" w:eastAsia="Arial" w:hAnsi="Arial"/>
          <w:sz w:val="18"/>
          <w:szCs w:val="18"/>
          <w:color w:val="auto"/>
        </w:rPr>
        <w:t>During the quarter ended October 31, 2004, the Company recorded a facility consolidation charge of $2.4 million of charges associated with the costs of consolidating and relocating operations in Israel. The charges included $2.3 million associated with the write-down of certain property and leasehold improvements related to the abandoned facilities, which reduced the carrying amount of the impaired assets, and $0.1 million of remaining lease commitments for these facilities.</w:t>
      </w:r>
    </w:p>
    <w:p>
      <w:pPr>
        <w:spacing w:after="0" w:line="1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Recent Accounting Pronouncements</w:t>
      </w:r>
    </w:p>
    <w:p>
      <w:pPr>
        <w:spacing w:after="0" w:line="202"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w:t>
      </w:r>
    </w:p>
    <w:p>
      <w:pPr>
        <w:spacing w:after="0" w:line="148" w:lineRule="exact"/>
        <w:rPr>
          <w:sz w:val="20"/>
          <w:szCs w:val="20"/>
          <w:color w:val="auto"/>
        </w:rPr>
      </w:pPr>
    </w:p>
    <w:p>
      <w:pPr>
        <w:ind w:right="40" w:firstLine="225"/>
        <w:spacing w:after="0" w:line="255"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VIEs, by the primary beneficiary of the entity. The primary beneficiary is the entity, if any, that will absorb a majority of the entity’s expected losses, receive a majority of the entity’s expected residual returns, or both.</w:t>
      </w:r>
    </w:p>
    <w:p>
      <w:pPr>
        <w:spacing w:after="0" w:line="153" w:lineRule="exact"/>
        <w:rPr>
          <w:sz w:val="20"/>
          <w:szCs w:val="20"/>
          <w:color w:val="auto"/>
        </w:rPr>
      </w:pPr>
    </w:p>
    <w:p>
      <w:pPr>
        <w:ind w:right="40" w:firstLine="215"/>
        <w:spacing w:after="0" w:line="297"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60" w:firstLine="215"/>
        <w:spacing w:after="0" w:line="286" w:lineRule="auto"/>
        <w:rPr>
          <w:sz w:val="20"/>
          <w:szCs w:val="20"/>
          <w:color w:val="auto"/>
        </w:rPr>
      </w:pPr>
      <w:r>
        <w:rPr>
          <w:rFonts w:ascii="Arial" w:cs="Arial" w:eastAsia="Arial" w:hAnsi="Arial"/>
          <w:sz w:val="17"/>
          <w:szCs w:val="17"/>
          <w:color w:val="auto"/>
        </w:rPr>
        <w:t>Among the scope exceptions, companies are not required to apply FIN 46R to an entity that meets the criteria to be considered a “business” as defined in the Interpretation unless one or more of four named conditions exist. During the quarter ended April 30, 2004, the Company’s adoption of FIN 46R for investments prior to February 1, 2003 did not have a material impact on its consolidated financial statements.</w:t>
      </w:r>
    </w:p>
    <w:p>
      <w:pPr>
        <w:spacing w:after="0" w:line="139" w:lineRule="exact"/>
        <w:rPr>
          <w:sz w:val="20"/>
          <w:szCs w:val="20"/>
          <w:color w:val="auto"/>
        </w:rPr>
      </w:pPr>
    </w:p>
    <w:p>
      <w:pPr>
        <w:ind w:right="60" w:firstLine="225"/>
        <w:spacing w:after="0" w:line="273" w:lineRule="auto"/>
        <w:rPr>
          <w:sz w:val="20"/>
          <w:szCs w:val="20"/>
          <w:color w:val="auto"/>
        </w:rPr>
      </w:pPr>
      <w:r>
        <w:rPr>
          <w:rFonts w:ascii="Arial" w:cs="Arial" w:eastAsia="Arial" w:hAnsi="Arial"/>
          <w:sz w:val="17"/>
          <w:szCs w:val="17"/>
          <w:color w:val="auto"/>
        </w:rPr>
        <w:t>In September 2004, the Emerging Issues Task Force (“EITF”) delayed the effective date for the recognition and measurement guidance previously discussed under EITF Issue No. 03-01, “The Meaning of Other-Than-Temporary Impairment and Its Application to Certain Investments” (“EITF 03-01”). EITF 03-01 clarifies the meaning of other-than-temporary impairment and its application to investments in debt and equity securities, in particular investments within the scope of FASB Statement No. 115, “Accounting for Certain Investments in Debt and Equity Securities,” and investments accounted for under the cost method. The Company is complying with the disclosure requirements. The Company does not believe that EITF 03-01 will have a material impact on its consolidated results of operations when EITF 03-01 becomes effective.</w:t>
      </w:r>
    </w:p>
    <w:p>
      <w:pPr>
        <w:spacing w:after="0" w:line="138" w:lineRule="exact"/>
        <w:rPr>
          <w:sz w:val="20"/>
          <w:szCs w:val="20"/>
          <w:color w:val="auto"/>
        </w:rPr>
      </w:pPr>
    </w:p>
    <w:p>
      <w:pPr>
        <w:ind w:left="240"/>
        <w:spacing w:after="0"/>
        <w:rPr>
          <w:sz w:val="20"/>
          <w:szCs w:val="20"/>
          <w:color w:val="auto"/>
        </w:rPr>
      </w:pPr>
      <w:r>
        <w:rPr>
          <w:rFonts w:ascii="Arial" w:cs="Arial" w:eastAsia="Arial" w:hAnsi="Arial"/>
          <w:sz w:val="17"/>
          <w:szCs w:val="17"/>
          <w:color w:val="auto"/>
        </w:rPr>
        <w:t>In November 2004, the FASB issued Statement of Financial Accounting Standards No. 151 (“SFAS 151”), Inventory Costs, an amendment of ARB</w:t>
      </w:r>
    </w:p>
    <w:p>
      <w:pPr>
        <w:spacing w:after="0" w:line="35"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No. 43, Chapter 4. The amendments made by SFAS 151 will improve financial reporting by clarifying that abnormal amounts of idle facility expense, freight, handling costs, and wasted materials (spoilage) should be recognized as current-period charges and by requiring the allocation of fixed production overheads to inventory based on the normal capacity of the production facilities. SFAS 151 is effective for inventory costs incurred during fiscal years beginning after June 15, 2005. Earlier application is permitted for inventory costs incurred during fiscal years beginning after November 24, 2004. The Company is currently evaluating the impact of adoption of SFAS 151 on its financial position and results of operations.</w:t>
      </w:r>
    </w:p>
    <w:p>
      <w:pPr>
        <w:spacing w:after="0" w:line="1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Commitments and Contingencies</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185" w:lineRule="exact"/>
        <w:rPr>
          <w:sz w:val="20"/>
          <w:szCs w:val="20"/>
          <w:color w:val="auto"/>
        </w:rPr>
      </w:pPr>
    </w:p>
    <w:p>
      <w:pPr>
        <w:ind w:right="180" w:firstLine="222"/>
        <w:spacing w:after="0" w:line="259" w:lineRule="auto"/>
        <w:rPr>
          <w:sz w:val="20"/>
          <w:szCs w:val="20"/>
          <w:color w:val="auto"/>
        </w:rPr>
      </w:pPr>
      <w:r>
        <w:rPr>
          <w:rFonts w:ascii="Arial" w:cs="Arial" w:eastAsia="Arial" w:hAnsi="Arial"/>
          <w:sz w:val="18"/>
          <w:szCs w:val="18"/>
          <w:color w:val="auto"/>
        </w:rPr>
        <w:t>The Company’s manufacturing relationships with its foundries allow for the cancellation of all outstanding purchase orders, but require repayment of all expenses incurred through the date of cancellation. As of October 31, 2004, foundries had incurred approximately $76.2 million of manufacturing expenses on the Company’s outstanding purchase orders. As of October 31, 2004, the Company also had approximately $18.1 million of other outstanding non-cancelable purchase orders for capital purchase obligations.</w:t>
      </w:r>
    </w:p>
    <w:p>
      <w:pPr>
        <w:spacing w:after="0" w:line="14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Contingencies</w:t>
      </w:r>
    </w:p>
    <w:p>
      <w:pPr>
        <w:spacing w:after="0" w:line="198" w:lineRule="exact"/>
        <w:rPr>
          <w:sz w:val="20"/>
          <w:szCs w:val="20"/>
          <w:color w:val="auto"/>
        </w:rPr>
      </w:pPr>
    </w:p>
    <w:p>
      <w:pPr>
        <w:ind w:firstLine="225"/>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55 underwriters and approximately 300 issuers across the United States. A consolidated amended class action complaint against the Company and its two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the Company as to alleged violations of section 11 of the Securities Act of 1933 and section 10(b) of the Securities Exchange Act of 1934. Claims against the individual officers have been voluntarily dismissed without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The Company’s board of directors has approved the proposed settlement, which will result in the plaintiffs’ dismissing the case against the Company and granting releases that extend to all of its officers and directors. Definitive settlement documentation was completed in early June 2004 and first presented to the court on June 14, 2004. A motion for preliminary approval of the settlement has been filed, briefed and is pending. The Company believes that the claims asserted are without merit and intends to defend these claims vigorously. Based on currently available information, the Company does not believe</w:t>
      </w: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7"/>
          <w:szCs w:val="17"/>
          <w:color w:val="auto"/>
        </w:rPr>
        <w:t>that the ultimate disposition of this lawsuit will have a material adverse impact on its business, results of operations, financial condition or cash flows.</w:t>
      </w:r>
    </w:p>
    <w:p>
      <w:pPr>
        <w:spacing w:after="0" w:line="210" w:lineRule="exact"/>
        <w:rPr>
          <w:sz w:val="20"/>
          <w:szCs w:val="20"/>
          <w:color w:val="auto"/>
        </w:rPr>
      </w:pPr>
    </w:p>
    <w:p>
      <w:pPr>
        <w:ind w:right="100" w:firstLine="225"/>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certain Jasmine assets by the Company. The lawsuit claims that Company officers improperly obtained and used such information and technologies after the Company signed a non-disclosure agreement with Jasmine. The Company believes the claims asserted against its officers and it are without merit and the Company intends to defend all claims vigorously. The Company cannot predict the outcome of this litigation. Any litigation could be costly, divert Company management’s attention and could have a material adverse effect on its business, results of operations, financial condition or cash flows. No estimate can be made of the possible loss or possible range of loss associated with the resolution of this contingency.</w:t>
      </w:r>
    </w:p>
    <w:p>
      <w:pPr>
        <w:spacing w:after="0" w:line="127" w:lineRule="exact"/>
        <w:rPr>
          <w:sz w:val="20"/>
          <w:szCs w:val="20"/>
          <w:color w:val="auto"/>
        </w:rPr>
      </w:pPr>
    </w:p>
    <w:p>
      <w:pPr>
        <w:ind w:right="60" w:firstLine="225"/>
        <w:spacing w:after="0" w:line="272" w:lineRule="auto"/>
        <w:rPr>
          <w:sz w:val="20"/>
          <w:szCs w:val="20"/>
          <w:color w:val="auto"/>
        </w:rPr>
      </w:pPr>
      <w:r>
        <w:rPr>
          <w:rFonts w:ascii="Arial" w:cs="Arial" w:eastAsia="Arial" w:hAnsi="Arial"/>
          <w:sz w:val="17"/>
          <w:szCs w:val="17"/>
          <w:color w:val="auto"/>
        </w:rPr>
        <w:t>On March 11, 2004, Trinity Technologies, Inc. (“Trinity”) filed a lawsuit against the Company’s subsidiary, Marvell Semiconductor, Inc. (“MSI”), in the Superior Court of California, alleging violation of the California Wholesale Sales Representative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37" w:lineRule="exact"/>
        <w:rPr>
          <w:sz w:val="20"/>
          <w:szCs w:val="20"/>
          <w:color w:val="auto"/>
        </w:rPr>
      </w:pPr>
    </w:p>
    <w:p>
      <w:pPr>
        <w:ind w:right="100" w:firstLine="225"/>
        <w:spacing w:after="0" w:line="273" w:lineRule="auto"/>
        <w:rPr>
          <w:sz w:val="20"/>
          <w:szCs w:val="20"/>
          <w:color w:val="auto"/>
        </w:rPr>
      </w:pPr>
      <w:r>
        <w:rPr>
          <w:rFonts w:ascii="Arial" w:cs="Arial" w:eastAsia="Arial" w:hAnsi="Arial"/>
          <w:sz w:val="17"/>
          <w:szCs w:val="17"/>
          <w:color w:val="auto"/>
        </w:rPr>
        <w:t>In April 2004, Lonestar Inventions, L.P. (“Lonestar”) filed a complaint against the Company’s subsidiary (MSI), Analog Devices, Inc. and Broadcom Corporation in the United States District Court for the Western District of Texas in Austin alleging that MSI and the other named defendants (i) infringe a single patent relating to circuit technology, and (ii) induce infringement of such patents. The complaint seeks a permanent injunction against MSI as well as the recovery of monetary damages, including treble damages for willful infringement, and attorney’s fees. In November 2004, the Company and Lonestar entered into a settlement agreement and dismissed with prejudice all claims and counterclaims between them. The settlement amount did not have a material adverse effect on the Company's business, results of operations, financial condition or cash flows.</w:t>
      </w:r>
    </w:p>
    <w:p>
      <w:pPr>
        <w:spacing w:after="0" w:line="151" w:lineRule="exact"/>
        <w:rPr>
          <w:sz w:val="20"/>
          <w:szCs w:val="20"/>
          <w:color w:val="auto"/>
        </w:rPr>
      </w:pPr>
    </w:p>
    <w:p>
      <w:pPr>
        <w:ind w:firstLine="225"/>
        <w:spacing w:after="0" w:line="293" w:lineRule="auto"/>
        <w:rPr>
          <w:sz w:val="20"/>
          <w:szCs w:val="20"/>
          <w:color w:val="auto"/>
        </w:rPr>
      </w:pPr>
      <w:r>
        <w:rPr>
          <w:rFonts w:ascii="Arial" w:cs="Arial" w:eastAsia="Arial" w:hAnsi="Arial"/>
          <w:sz w:val="16"/>
          <w:szCs w:val="16"/>
          <w:color w:val="auto"/>
        </w:rPr>
        <w:t>On October 7, 2004, Realtek Semiconductor Corporation (“Realtek”) filed a lawsuit against the Company and its subsidiary MSI in the U.S. District Court for the Northern District of California, alleging that the Company infringes certain patented technology proprietary to Realtek. In addition, Realtek filed a similar lawsuit in Taiwan against the same parties, the Company’s Taiwan subsidiary, Marvell Taiwan Ltd., and also naming an officer of the Company. The complaints seek a permanent injunction against the Company as well as the recovery of monetary damages. The Company believes the claims are without merit and intends to defend against all claims vigorously. The Company cannot predict the outcome of this litigation. Any litigation could be costly, divert Company management’s attention and could have a material adverse effect on its business, results of operations, financial condition or cash flows.</w:t>
      </w:r>
    </w:p>
    <w:p>
      <w:pPr>
        <w:spacing w:after="0" w:line="124" w:lineRule="exact"/>
        <w:rPr>
          <w:sz w:val="20"/>
          <w:szCs w:val="20"/>
          <w:color w:val="auto"/>
        </w:rPr>
      </w:pPr>
    </w:p>
    <w:p>
      <w:pPr>
        <w:ind w:right="100" w:firstLine="222"/>
        <w:spacing w:after="0" w:line="255"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 There can be no assurance that these matters will be resolved without costly litigation, in a manner that is not adverse to the Company’s financial position, results of operations or cash flows, or without requiring royalty payments in the future, which may adversely impact gross margins.</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Related Party Transaction</w:t>
      </w:r>
    </w:p>
    <w:p>
      <w:pPr>
        <w:spacing w:after="0" w:line="202" w:lineRule="exact"/>
        <w:rPr>
          <w:sz w:val="20"/>
          <w:szCs w:val="20"/>
          <w:color w:val="auto"/>
        </w:rPr>
      </w:pPr>
    </w:p>
    <w:p>
      <w:pPr>
        <w:ind w:right="40" w:firstLine="225"/>
        <w:spacing w:after="0" w:line="259" w:lineRule="auto"/>
        <w:rPr>
          <w:sz w:val="20"/>
          <w:szCs w:val="20"/>
          <w:color w:val="auto"/>
        </w:rPr>
      </w:pPr>
      <w:r>
        <w:rPr>
          <w:rFonts w:ascii="Arial" w:cs="Arial" w:eastAsia="Arial" w:hAnsi="Arial"/>
          <w:sz w:val="18"/>
          <w:szCs w:val="18"/>
          <w:color w:val="auto"/>
        </w:rPr>
        <w:t>During the nine months ended October 31, 2004, the Company incurred approximately $0.5 million of business travel and airplane operating expenses from an unrelated third-party entity, ACM Aviation, Inc. (“ACM”). The airplane provided by ACM to the Company is owned by Estopia Air, LLC (“Estopia”), a Delaware limited liability company, owned and controlled by Dr. Sehat Sutardja, the Company’s Chairman, President and CEO, and Weili Dai, the Company’s Executive Vice President. ACM manages and operates the airplane on behalf of Estopia.</w:t>
      </w:r>
    </w:p>
    <w:p>
      <w:pPr>
        <w:spacing w:after="0" w:line="14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02" w:lineRule="exact"/>
        <w:rPr>
          <w:sz w:val="20"/>
          <w:szCs w:val="20"/>
          <w:color w:val="auto"/>
        </w:rPr>
      </w:pPr>
    </w:p>
    <w:p>
      <w:pPr>
        <w:ind w:firstLine="225"/>
        <w:spacing w:after="0" w:line="285"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include, but are not limited to, statements regarding the utilization of our products in a wide array of enterprise and consumer applications, our expectations as to growth in revenue from our products and reasons for such expectations, sources of revenue, our expectations as to research and development, sales and marketing and general and administrative expense, potential fluctuations in our gross margin and gross profit, the impact, if any, of legal proceedings, customer concentration and expected revenue concentration from Asia, working capital needs, accounts receivable, inventory, the rate of new orders, adequacy of capital resources, funding of capital requirements, factors impacting our capital requirements, liquidity, expected impact of our contractual obligations, the use of the recently purchased land, commitments and costs to improve the buildings on the recently purchased land, the impact of the adoption of accounting pronouncements, future acquisitions, strategic alliances or joint ventures, sources of competition, future design features and uses of our current and future products, strategic relationships with customers, the need for new and upgraded operational and financial systems, procedures and controls, reasons for decreases in gross profits, and payment of income tax in foreign jurisdictions.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2004 Annual Report on Form 10-K, that attempt to advise you of the risks and factors that may affect our business.</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189" w:lineRule="exact"/>
        <w:rPr>
          <w:sz w:val="20"/>
          <w:szCs w:val="20"/>
          <w:color w:val="auto"/>
        </w:rPr>
      </w:pPr>
    </w:p>
    <w:p>
      <w:pPr>
        <w:ind w:right="20" w:firstLine="222"/>
        <w:spacing w:after="0" w:line="288" w:lineRule="auto"/>
        <w:rPr>
          <w:sz w:val="20"/>
          <w:szCs w:val="20"/>
          <w:color w:val="auto"/>
        </w:rPr>
      </w:pPr>
      <w:r>
        <w:rPr>
          <w:rFonts w:ascii="Arial" w:cs="Arial" w:eastAsia="Arial" w:hAnsi="Arial"/>
          <w:sz w:val="16"/>
          <w:szCs w:val="16"/>
          <w:color w:val="auto"/>
        </w:rPr>
        <w:t>We are a leading global semiconductor provider of high-performance analog, mixed-signal and digital signal processing integrated circuits. Our diverse product portfolio includes switching, transceivers, wireless, PC connectivity, gateways, communications controllers, storage and power management solutions that serve diverse applications used in business enterprise, consumer electronics and emerging markets. We were founded in 1995.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The acquisition was accounted for using the purchase method of accounting, and the operating results of MSIL have been included in our consolidated financial statements from the date of acquisition. In June 2003, we acquired RADLAN Computer Communications Ltd. (RADLAN), a leading provider of embedded networking software, for aggregate consideration to date of approximately $131.5 million.</w:t>
      </w:r>
    </w:p>
    <w:p>
      <w:pPr>
        <w:spacing w:after="0" w:line="142" w:lineRule="exact"/>
        <w:rPr>
          <w:sz w:val="20"/>
          <w:szCs w:val="20"/>
          <w:color w:val="auto"/>
        </w:rPr>
      </w:pPr>
    </w:p>
    <w:p>
      <w:pPr>
        <w:ind w:right="400" w:firstLine="222"/>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and digital signal processing integrated circuits. Our products can be utilized in a wide array of enterprise and consumer applications including hard disk drives, high-speed networking equipment, PCs, WLAN solutions for SOHO and residential gateway solutions, WLAN solutions for emerging consumer applications such as cellular handsets, gaming devices, PDAs and emerging home entertainment multimedia client devices.</w:t>
      </w:r>
    </w:p>
    <w:p>
      <w:pPr>
        <w:spacing w:after="0" w:line="146" w:lineRule="exact"/>
        <w:rPr>
          <w:sz w:val="20"/>
          <w:szCs w:val="20"/>
          <w:color w:val="auto"/>
        </w:rPr>
      </w:pPr>
    </w:p>
    <w:p>
      <w:pPr>
        <w:ind w:right="100" w:firstLine="225"/>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53" w:lineRule="exact"/>
        <w:rPr>
          <w:sz w:val="20"/>
          <w:szCs w:val="20"/>
          <w:color w:val="auto"/>
        </w:rPr>
      </w:pPr>
    </w:p>
    <w:p>
      <w:pPr>
        <w:ind w:right="120" w:firstLine="225"/>
        <w:spacing w:after="0" w:line="259" w:lineRule="auto"/>
        <w:rPr>
          <w:sz w:val="20"/>
          <w:szCs w:val="20"/>
          <w:color w:val="auto"/>
        </w:rPr>
      </w:pPr>
      <w:r>
        <w:rPr>
          <w:rFonts w:ascii="Arial" w:cs="Arial" w:eastAsia="Arial" w:hAnsi="Arial"/>
          <w:sz w:val="18"/>
          <w:szCs w:val="18"/>
          <w:color w:val="auto"/>
        </w:rPr>
        <w:t>For the past three years, we have been able to report significant sequential quarterly growth in revenues; however, our revenues have grown at a slower sequential rate in the third quarter of fiscal 2005 compared to the double digit sequential growth rate of the previous eleven quarters. This slower growth rate is due, among other things, to the larger base of revenue and market share we now enjoy which makes continuation of double digit revenue growth on a sequential quarterly basis unlikely in the current market.</w:t>
      </w:r>
    </w:p>
    <w:p>
      <w:pPr>
        <w:spacing w:after="0" w:line="1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00" w:firstLine="225"/>
        <w:spacing w:after="0" w:line="279" w:lineRule="auto"/>
        <w:rPr>
          <w:sz w:val="20"/>
          <w:szCs w:val="20"/>
          <w:color w:val="auto"/>
        </w:rPr>
      </w:pPr>
      <w:r>
        <w:rPr>
          <w:rFonts w:ascii="Arial" w:cs="Arial" w:eastAsia="Arial" w:hAnsi="Arial"/>
          <w:sz w:val="17"/>
          <w:szCs w:val="17"/>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2005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44" w:lineRule="exact"/>
        <w:rPr>
          <w:sz w:val="20"/>
          <w:szCs w:val="20"/>
          <w:color w:val="auto"/>
        </w:rPr>
      </w:pPr>
    </w:p>
    <w:p>
      <w:pPr>
        <w:ind w:right="80" w:firstLine="225"/>
        <w:spacing w:after="0" w:line="276" w:lineRule="auto"/>
        <w:rPr>
          <w:sz w:val="20"/>
          <w:szCs w:val="20"/>
          <w:color w:val="auto"/>
        </w:rPr>
      </w:pPr>
      <w:r>
        <w:rPr>
          <w:rFonts w:ascii="Arial" w:cs="Arial" w:eastAsia="Arial" w:hAnsi="Arial"/>
          <w:sz w:val="17"/>
          <w:szCs w:val="17"/>
          <w:color w:val="auto"/>
        </w:rPr>
        <w:t>On November 18, 2004, we furnished to the U.S. Securities and Exchange Commission on Form 8-K, a press release and disclosed that for the three months ended October 31, 2004, our diluted income per share calculated according to Generally Accepted Accounting Principles (“GAAP”) was $0.14 based on diluted weighted average shares outstanding of 301.0 million shares. As reflected in the statement of operations in these unaudited condensed financial statements, our diluted income per share on a GAAP basis for the three months ended October 31, 2004, is $0.15 based on diluted weighted average shares outstanding of 300.3 million shares, due to a refinement in the calculation of shares outstanding.</w:t>
      </w:r>
    </w:p>
    <w:p>
      <w:pPr>
        <w:spacing w:after="0" w:line="1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Estimates</w:t>
      </w:r>
    </w:p>
    <w:p>
      <w:pPr>
        <w:spacing w:after="0" w:line="189" w:lineRule="exact"/>
        <w:rPr>
          <w:sz w:val="20"/>
          <w:szCs w:val="20"/>
          <w:color w:val="auto"/>
        </w:rPr>
      </w:pPr>
    </w:p>
    <w:p>
      <w:pPr>
        <w:ind w:right="60" w:firstLine="222"/>
        <w:spacing w:after="0" w:line="272"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Estimates” section of our Management’s Discussion and Analysis of Financial Condition and Results of Operations contained in our Annual Report on Form 10-K for the year ended January 31, 2004, as filed with the U.S. Securities and Exchange Commission. There have been no material changes in any of our accounting policies since January 31, 2004.</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189" w:lineRule="exact"/>
        <w:rPr>
          <w:sz w:val="20"/>
          <w:szCs w:val="20"/>
          <w:color w:val="auto"/>
        </w:rPr>
      </w:pPr>
    </w:p>
    <w:p>
      <w:pPr>
        <w:ind w:right="240" w:firstLine="222"/>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25"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300" w:type="dxa"/>
            <w:vAlign w:val="bottom"/>
            <w:gridSpan w:val="7"/>
          </w:tcPr>
          <w:p>
            <w:pPr>
              <w:jc w:val="center"/>
              <w:ind w:right="540"/>
              <w:spacing w:after="0"/>
              <w:rPr>
                <w:sz w:val="20"/>
                <w:szCs w:val="20"/>
                <w:color w:val="auto"/>
              </w:rPr>
            </w:pPr>
            <w:r>
              <w:rPr>
                <w:rFonts w:ascii="Arial" w:cs="Arial" w:eastAsia="Arial" w:hAnsi="Arial"/>
                <w:sz w:val="14"/>
                <w:szCs w:val="14"/>
                <w:b w:val="1"/>
                <w:bCs w:val="1"/>
                <w:color w:val="auto"/>
                <w:w w:val="95"/>
              </w:rPr>
              <w:t>Three Months Ended</w:t>
            </w: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60" w:type="dxa"/>
            <w:vAlign w:val="bottom"/>
            <w:gridSpan w:val="7"/>
          </w:tcPr>
          <w:p>
            <w:pPr>
              <w:jc w:val="center"/>
              <w:ind w:right="500"/>
              <w:spacing w:after="0"/>
              <w:rPr>
                <w:sz w:val="20"/>
                <w:szCs w:val="20"/>
                <w:color w:val="auto"/>
              </w:rPr>
            </w:pPr>
            <w:r>
              <w:rPr>
                <w:rFonts w:ascii="Arial" w:cs="Arial" w:eastAsia="Arial" w:hAnsi="Arial"/>
                <w:sz w:val="14"/>
                <w:szCs w:val="14"/>
                <w:b w:val="1"/>
                <w:bCs w:val="1"/>
                <w:color w:val="auto"/>
                <w:w w:val="94"/>
              </w:rPr>
              <w:t>Nine Months Ended</w:t>
            </w: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50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980" w:type="dxa"/>
            <w:vAlign w:val="bottom"/>
            <w:gridSpan w:val="3"/>
          </w:tcPr>
          <w:p>
            <w:pPr>
              <w:jc w:val="center"/>
              <w:spacing w:after="0"/>
              <w:rPr>
                <w:sz w:val="20"/>
                <w:szCs w:val="20"/>
                <w:color w:val="auto"/>
              </w:rPr>
            </w:pPr>
            <w:r>
              <w:rPr>
                <w:rFonts w:ascii="Arial" w:cs="Arial" w:eastAsia="Arial" w:hAnsi="Arial"/>
                <w:sz w:val="14"/>
                <w:szCs w:val="14"/>
                <w:b w:val="1"/>
                <w:bCs w:val="1"/>
                <w:color w:val="auto"/>
                <w:w w:val="93"/>
              </w:rPr>
              <w:t>October 31,</w:t>
            </w: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920" w:type="dxa"/>
            <w:vAlign w:val="bottom"/>
            <w:gridSpan w:val="3"/>
          </w:tcPr>
          <w:p>
            <w:pPr>
              <w:jc w:val="center"/>
              <w:spacing w:after="0"/>
              <w:rPr>
                <w:sz w:val="20"/>
                <w:szCs w:val="20"/>
                <w:color w:val="auto"/>
              </w:rPr>
            </w:pPr>
            <w:r>
              <w:rPr>
                <w:rFonts w:ascii="Arial" w:cs="Arial" w:eastAsia="Arial" w:hAnsi="Arial"/>
                <w:sz w:val="14"/>
                <w:szCs w:val="14"/>
                <w:b w:val="1"/>
                <w:bCs w:val="1"/>
                <w:color w:val="auto"/>
                <w:w w:val="93"/>
              </w:rPr>
              <w:t>October 31,</w:t>
            </w:r>
          </w:p>
        </w:tc>
        <w:tc>
          <w:tcPr>
            <w:tcW w:w="1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5080" w:type="dxa"/>
            <w:vAlign w:val="bottom"/>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5080" w:type="dxa"/>
            <w:vAlign w:val="bottom"/>
          </w:tcPr>
          <w:p>
            <w:pPr>
              <w:spacing w:after="0"/>
              <w:rPr>
                <w:sz w:val="19"/>
                <w:szCs w:val="19"/>
                <w:color w:val="auto"/>
              </w:rPr>
            </w:pPr>
          </w:p>
        </w:tc>
        <w:tc>
          <w:tcPr>
            <w:tcW w:w="900" w:type="dxa"/>
            <w:vAlign w:val="bottom"/>
            <w:gridSpan w:val="2"/>
          </w:tcPr>
          <w:p>
            <w:pPr>
              <w:jc w:val="right"/>
              <w:ind w:right="34"/>
              <w:spacing w:after="0"/>
              <w:rPr>
                <w:sz w:val="20"/>
                <w:szCs w:val="20"/>
                <w:color w:val="auto"/>
              </w:rPr>
            </w:pPr>
            <w:r>
              <w:rPr>
                <w:rFonts w:ascii="Arial" w:cs="Arial" w:eastAsia="Arial" w:hAnsi="Arial"/>
                <w:sz w:val="14"/>
                <w:szCs w:val="14"/>
                <w:b w:val="1"/>
                <w:bCs w:val="1"/>
                <w:color w:val="auto"/>
              </w:rPr>
              <w:t>2004</w:t>
            </w: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560" w:type="dxa"/>
            <w:vAlign w:val="bottom"/>
            <w:gridSpan w:val="2"/>
          </w:tcPr>
          <w:p>
            <w:pPr>
              <w:jc w:val="right"/>
              <w:ind w:right="50"/>
              <w:spacing w:after="0"/>
              <w:rPr>
                <w:sz w:val="20"/>
                <w:szCs w:val="20"/>
                <w:color w:val="auto"/>
              </w:rPr>
            </w:pPr>
            <w:r>
              <w:rPr>
                <w:rFonts w:ascii="Arial" w:cs="Arial" w:eastAsia="Arial" w:hAnsi="Arial"/>
                <w:sz w:val="14"/>
                <w:szCs w:val="14"/>
                <w:b w:val="1"/>
                <w:bCs w:val="1"/>
                <w:color w:val="auto"/>
              </w:rPr>
              <w:t>2003</w:t>
            </w:r>
          </w:p>
        </w:tc>
        <w:tc>
          <w:tcPr>
            <w:tcW w:w="380" w:type="dxa"/>
            <w:vAlign w:val="bottom"/>
          </w:tcPr>
          <w:p>
            <w:pPr>
              <w:spacing w:after="0"/>
              <w:rPr>
                <w:sz w:val="19"/>
                <w:szCs w:val="19"/>
                <w:color w:val="auto"/>
              </w:rPr>
            </w:pPr>
          </w:p>
        </w:tc>
        <w:tc>
          <w:tcPr>
            <w:tcW w:w="1080" w:type="dxa"/>
            <w:vAlign w:val="bottom"/>
            <w:gridSpan w:val="3"/>
          </w:tcPr>
          <w:p>
            <w:pPr>
              <w:jc w:val="right"/>
              <w:ind w:right="34"/>
              <w:spacing w:after="0"/>
              <w:rPr>
                <w:sz w:val="20"/>
                <w:szCs w:val="20"/>
                <w:color w:val="auto"/>
              </w:rPr>
            </w:pPr>
            <w:r>
              <w:rPr>
                <w:rFonts w:ascii="Arial" w:cs="Arial" w:eastAsia="Arial" w:hAnsi="Arial"/>
                <w:sz w:val="14"/>
                <w:szCs w:val="14"/>
                <w:b w:val="1"/>
                <w:bCs w:val="1"/>
                <w:color w:val="auto"/>
              </w:rPr>
              <w:t>2004</w:t>
            </w:r>
          </w:p>
        </w:tc>
        <w:tc>
          <w:tcPr>
            <w:tcW w:w="3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40" w:type="dxa"/>
            <w:vAlign w:val="bottom"/>
            <w:gridSpan w:val="2"/>
          </w:tcPr>
          <w:p>
            <w:pPr>
              <w:jc w:val="right"/>
              <w:ind w:right="30"/>
              <w:spacing w:after="0"/>
              <w:rPr>
                <w:sz w:val="20"/>
                <w:szCs w:val="20"/>
                <w:color w:val="auto"/>
              </w:rPr>
            </w:pPr>
            <w:r>
              <w:rPr>
                <w:rFonts w:ascii="Arial" w:cs="Arial" w:eastAsia="Arial" w:hAnsi="Arial"/>
                <w:sz w:val="14"/>
                <w:szCs w:val="14"/>
                <w:b w:val="1"/>
                <w:bCs w:val="1"/>
                <w:color w:val="auto"/>
              </w:rPr>
              <w:t>2003</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5080" w:type="dxa"/>
            <w:vAlign w:val="bottom"/>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61"/>
        </w:trPr>
        <w:tc>
          <w:tcPr>
            <w:tcW w:w="20" w:type="dxa"/>
            <w:vAlign w:val="bottom"/>
            <w:vMerge w:val="restart"/>
          </w:tcPr>
          <w:p>
            <w:pPr>
              <w:spacing w:after="0"/>
              <w:rPr>
                <w:sz w:val="5"/>
                <w:szCs w:val="5"/>
                <w:color w:val="auto"/>
              </w:rPr>
            </w:pPr>
          </w:p>
        </w:tc>
        <w:tc>
          <w:tcPr>
            <w:tcW w:w="5080" w:type="dxa"/>
            <w:vAlign w:val="bottom"/>
          </w:tcPr>
          <w:p>
            <w:pPr>
              <w:spacing w:after="0"/>
              <w:rPr>
                <w:sz w:val="5"/>
                <w:szCs w:val="5"/>
                <w:color w:val="auto"/>
              </w:rPr>
            </w:pPr>
          </w:p>
        </w:tc>
        <w:tc>
          <w:tcPr>
            <w:tcW w:w="520" w:type="dxa"/>
            <w:vAlign w:val="bottom"/>
          </w:tcPr>
          <w:p>
            <w:pPr>
              <w:spacing w:after="0"/>
              <w:rPr>
                <w:sz w:val="5"/>
                <w:szCs w:val="5"/>
                <w:color w:val="auto"/>
              </w:rPr>
            </w:pPr>
          </w:p>
        </w:tc>
        <w:tc>
          <w:tcPr>
            <w:tcW w:w="38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380" w:type="dxa"/>
            <w:vAlign w:val="bottom"/>
          </w:tcPr>
          <w:p>
            <w:pPr>
              <w:spacing w:after="0"/>
              <w:rPr>
                <w:sz w:val="5"/>
                <w:szCs w:val="5"/>
                <w:color w:val="auto"/>
              </w:rPr>
            </w:pPr>
          </w:p>
        </w:tc>
        <w:tc>
          <w:tcPr>
            <w:tcW w:w="140" w:type="dxa"/>
            <w:vAlign w:val="bottom"/>
          </w:tcPr>
          <w:p>
            <w:pPr>
              <w:spacing w:after="0"/>
              <w:rPr>
                <w:sz w:val="5"/>
                <w:szCs w:val="5"/>
                <w:color w:val="auto"/>
              </w:rPr>
            </w:pPr>
          </w:p>
        </w:tc>
        <w:tc>
          <w:tcPr>
            <w:tcW w:w="420" w:type="dxa"/>
            <w:vAlign w:val="bottom"/>
          </w:tcPr>
          <w:p>
            <w:pPr>
              <w:spacing w:after="0"/>
              <w:rPr>
                <w:sz w:val="5"/>
                <w:szCs w:val="5"/>
                <w:color w:val="auto"/>
              </w:rPr>
            </w:pPr>
          </w:p>
        </w:tc>
        <w:tc>
          <w:tcPr>
            <w:tcW w:w="3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Pr>
          <w:p>
            <w:pPr>
              <w:spacing w:after="0"/>
              <w:rPr>
                <w:sz w:val="5"/>
                <w:szCs w:val="5"/>
                <w:color w:val="auto"/>
              </w:rPr>
            </w:pPr>
          </w:p>
        </w:tc>
        <w:tc>
          <w:tcPr>
            <w:tcW w:w="4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400" w:type="dxa"/>
            <w:vAlign w:val="bottom"/>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8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1300" w:type="dxa"/>
            <w:vAlign w:val="bottom"/>
            <w:gridSpan w:val="3"/>
            <w:shd w:val="clear" w:color="auto" w:fill="EEEEEE"/>
          </w:tcPr>
          <w:p>
            <w:pPr>
              <w:jc w:val="right"/>
              <w:ind w:right="188"/>
              <w:spacing w:after="0"/>
              <w:rPr>
                <w:sz w:val="20"/>
                <w:szCs w:val="20"/>
                <w:color w:val="auto"/>
              </w:rPr>
            </w:pPr>
            <w:r>
              <w:rPr>
                <w:rFonts w:ascii="Arial" w:cs="Arial" w:eastAsia="Arial" w:hAnsi="Arial"/>
                <w:sz w:val="18"/>
                <w:szCs w:val="18"/>
                <w:color w:val="auto"/>
              </w:rPr>
              <w:t>100.0%</w:t>
            </w: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94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100.0%</w:t>
            </w:r>
          </w:p>
        </w:tc>
        <w:tc>
          <w:tcPr>
            <w:tcW w:w="1440" w:type="dxa"/>
            <w:vAlign w:val="bottom"/>
            <w:gridSpan w:val="4"/>
            <w:shd w:val="clear" w:color="auto" w:fill="EEEEEE"/>
          </w:tcPr>
          <w:p>
            <w:pPr>
              <w:jc w:val="right"/>
              <w:ind w:right="168"/>
              <w:spacing w:after="0"/>
              <w:rPr>
                <w:sz w:val="20"/>
                <w:szCs w:val="20"/>
                <w:color w:val="auto"/>
              </w:rPr>
            </w:pPr>
            <w:r>
              <w:rPr>
                <w:rFonts w:ascii="Arial" w:cs="Arial" w:eastAsia="Arial" w:hAnsi="Arial"/>
                <w:sz w:val="18"/>
                <w:szCs w:val="18"/>
                <w:color w:val="auto"/>
              </w:rPr>
              <w:t>100.0%</w:t>
            </w: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Cost of goods sold*</w:t>
            </w:r>
          </w:p>
        </w:tc>
        <w:tc>
          <w:tcPr>
            <w:tcW w:w="9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47.3</w:t>
            </w: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46.8</w:t>
            </w:r>
          </w:p>
        </w:tc>
        <w:tc>
          <w:tcPr>
            <w:tcW w:w="380" w:type="dxa"/>
            <w:vAlign w:val="bottom"/>
            <w:shd w:val="clear" w:color="auto" w:fill="EEEEEE"/>
          </w:tcPr>
          <w:p>
            <w:pPr>
              <w:spacing w:after="0"/>
              <w:rPr>
                <w:sz w:val="18"/>
                <w:szCs w:val="18"/>
                <w:color w:val="auto"/>
              </w:rPr>
            </w:pPr>
          </w:p>
        </w:tc>
        <w:tc>
          <w:tcPr>
            <w:tcW w:w="1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47.4</w:t>
            </w:r>
          </w:p>
        </w:tc>
        <w:tc>
          <w:tcPr>
            <w:tcW w:w="3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46.1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tcPr>
          <w:p>
            <w:pPr>
              <w:ind w:left="120"/>
              <w:spacing w:after="0"/>
              <w:rPr>
                <w:sz w:val="20"/>
                <w:szCs w:val="20"/>
                <w:color w:val="auto"/>
              </w:rPr>
            </w:pPr>
            <w:r>
              <w:rPr>
                <w:rFonts w:ascii="Arial" w:cs="Arial" w:eastAsia="Arial" w:hAnsi="Arial"/>
                <w:sz w:val="18"/>
                <w:szCs w:val="18"/>
                <w:color w:val="auto"/>
              </w:rPr>
              <w:t>Research and development*</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20.9</w:t>
            </w: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25.6</w:t>
            </w:r>
          </w:p>
        </w:tc>
        <w:tc>
          <w:tcPr>
            <w:tcW w:w="38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21.9</w:t>
            </w: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26.7</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Selling and marketing*</w:t>
            </w:r>
          </w:p>
        </w:tc>
        <w:tc>
          <w:tcPr>
            <w:tcW w:w="9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6.1</w:t>
            </w: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7.3</w:t>
            </w:r>
          </w:p>
        </w:tc>
        <w:tc>
          <w:tcPr>
            <w:tcW w:w="380" w:type="dxa"/>
            <w:vAlign w:val="bottom"/>
            <w:shd w:val="clear" w:color="auto" w:fill="EEEEEE"/>
          </w:tcPr>
          <w:p>
            <w:pPr>
              <w:spacing w:after="0"/>
              <w:rPr>
                <w:sz w:val="18"/>
                <w:szCs w:val="18"/>
                <w:color w:val="auto"/>
              </w:rPr>
            </w:pPr>
          </w:p>
        </w:tc>
        <w:tc>
          <w:tcPr>
            <w:tcW w:w="1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6.5</w:t>
            </w:r>
          </w:p>
        </w:tc>
        <w:tc>
          <w:tcPr>
            <w:tcW w:w="3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8.0</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tcPr>
          <w:p>
            <w:pPr>
              <w:ind w:left="120"/>
              <w:spacing w:after="0"/>
              <w:rPr>
                <w:sz w:val="20"/>
                <w:szCs w:val="20"/>
                <w:color w:val="auto"/>
              </w:rPr>
            </w:pPr>
            <w:r>
              <w:rPr>
                <w:rFonts w:ascii="Arial" w:cs="Arial" w:eastAsia="Arial" w:hAnsi="Arial"/>
                <w:sz w:val="18"/>
                <w:szCs w:val="18"/>
                <w:color w:val="auto"/>
              </w:rPr>
              <w:t>General and administrative*</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38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2.7</w:t>
            </w: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Amortization of stock-based compensation</w:t>
            </w:r>
          </w:p>
        </w:tc>
        <w:tc>
          <w:tcPr>
            <w:tcW w:w="9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0.3</w:t>
            </w: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0.7</w:t>
            </w:r>
          </w:p>
        </w:tc>
        <w:tc>
          <w:tcPr>
            <w:tcW w:w="380" w:type="dxa"/>
            <w:vAlign w:val="bottom"/>
            <w:shd w:val="clear" w:color="auto" w:fill="EEEEEE"/>
          </w:tcPr>
          <w:p>
            <w:pPr>
              <w:spacing w:after="0"/>
              <w:rPr>
                <w:sz w:val="18"/>
                <w:szCs w:val="18"/>
                <w:color w:val="auto"/>
              </w:rPr>
            </w:pPr>
          </w:p>
        </w:tc>
        <w:tc>
          <w:tcPr>
            <w:tcW w:w="1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0.4</w:t>
            </w:r>
          </w:p>
        </w:tc>
        <w:tc>
          <w:tcPr>
            <w:tcW w:w="3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0.6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tcPr>
          <w:p>
            <w:pPr>
              <w:ind w:left="120"/>
              <w:spacing w:after="0"/>
              <w:rPr>
                <w:sz w:val="20"/>
                <w:szCs w:val="20"/>
                <w:color w:val="auto"/>
              </w:rPr>
            </w:pPr>
            <w:r>
              <w:rPr>
                <w:rFonts w:ascii="Arial" w:cs="Arial" w:eastAsia="Arial" w:hAnsi="Arial"/>
                <w:sz w:val="18"/>
                <w:szCs w:val="18"/>
                <w:color w:val="auto"/>
                <w:w w:val="95"/>
              </w:rPr>
              <w:t>Amortization and write-off of acquired intangible assets and other</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6.2</w:t>
            </w: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10.1</w:t>
            </w:r>
          </w:p>
        </w:tc>
        <w:tc>
          <w:tcPr>
            <w:tcW w:w="38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9.4</w:t>
            </w: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10.5</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shd w:val="clear" w:color="auto" w:fill="EEEEEE"/>
          </w:tcPr>
          <w:p>
            <w:pPr>
              <w:ind w:left="120"/>
              <w:spacing w:after="0"/>
              <w:rPr>
                <w:sz w:val="20"/>
                <w:szCs w:val="20"/>
                <w:color w:val="auto"/>
              </w:rPr>
            </w:pPr>
            <w:r>
              <w:rPr>
                <w:rFonts w:ascii="Arial" w:cs="Arial" w:eastAsia="Arial" w:hAnsi="Arial"/>
                <w:sz w:val="18"/>
                <w:szCs w:val="18"/>
                <w:color w:val="auto"/>
              </w:rPr>
              <w:t>Facilities consolidation charge</w:t>
            </w:r>
          </w:p>
        </w:tc>
        <w:tc>
          <w:tcPr>
            <w:tcW w:w="9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0.8</w:t>
            </w: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8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0.3</w:t>
            </w:r>
          </w:p>
        </w:tc>
        <w:tc>
          <w:tcPr>
            <w:tcW w:w="3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40" w:type="dxa"/>
            <w:vAlign w:val="bottom"/>
            <w:tcBorders>
              <w:right w:val="single" w:sz="8" w:color="EEEEEE"/>
            </w:tcBorders>
            <w:shd w:val="clear" w:color="auto" w:fill="EEEEEE"/>
          </w:tcPr>
          <w:p>
            <w:pPr>
              <w:spacing w:after="0"/>
              <w:rPr>
                <w:sz w:val="18"/>
                <w:szCs w:val="18"/>
                <w:color w:val="auto"/>
              </w:rPr>
            </w:pPr>
          </w:p>
        </w:tc>
        <w:tc>
          <w:tcPr>
            <w:tcW w:w="78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80" w:type="dxa"/>
            <w:vAlign w:val="bottom"/>
            <w:vMerge w:val="restart"/>
          </w:tcPr>
          <w:p>
            <w:pPr>
              <w:ind w:left="240"/>
              <w:spacing w:after="0"/>
              <w:rPr>
                <w:sz w:val="20"/>
                <w:szCs w:val="20"/>
                <w:color w:val="auto"/>
              </w:rPr>
            </w:pPr>
            <w:r>
              <w:rPr>
                <w:rFonts w:ascii="Arial" w:cs="Arial" w:eastAsia="Arial" w:hAnsi="Arial"/>
                <w:sz w:val="18"/>
                <w:szCs w:val="18"/>
                <w:color w:val="auto"/>
              </w:rPr>
              <w:t>Total operating costs and expenses</w:t>
            </w:r>
          </w:p>
        </w:tc>
        <w:tc>
          <w:tcPr>
            <w:tcW w:w="520" w:type="dxa"/>
            <w:vAlign w:val="bottom"/>
          </w:tcPr>
          <w:p>
            <w:pPr>
              <w:spacing w:after="0" w:line="20" w:lineRule="exact"/>
              <w:rPr>
                <w:sz w:val="1"/>
                <w:szCs w:val="1"/>
                <w:color w:val="auto"/>
              </w:rPr>
            </w:pPr>
          </w:p>
        </w:tc>
        <w:tc>
          <w:tcPr>
            <w:tcW w:w="380" w:type="dxa"/>
            <w:vAlign w:val="bottom"/>
            <w:tcBorders>
              <w:bottom w:val="single" w:sz="8" w:color="808080"/>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Borders>
              <w:bottom w:val="single" w:sz="8" w:color="808080"/>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420" w:type="dxa"/>
            <w:vAlign w:val="bottom"/>
            <w:tcBorders>
              <w:bottom w:val="single" w:sz="8" w:color="808080"/>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Borders>
              <w:bottom w:val="single" w:sz="8" w:color="808080"/>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20" w:type="dxa"/>
            <w:vAlign w:val="bottom"/>
          </w:tcPr>
          <w:p>
            <w:pPr>
              <w:spacing w:after="0"/>
              <w:rPr>
                <w:sz w:val="20"/>
                <w:szCs w:val="20"/>
                <w:color w:val="auto"/>
              </w:rPr>
            </w:pPr>
          </w:p>
        </w:tc>
        <w:tc>
          <w:tcPr>
            <w:tcW w:w="5080" w:type="dxa"/>
            <w:vAlign w:val="bottom"/>
            <w:vMerge w:val="continue"/>
          </w:tcPr>
          <w:p>
            <w:pPr>
              <w:spacing w:after="0"/>
              <w:rPr>
                <w:sz w:val="20"/>
                <w:szCs w:val="20"/>
                <w:color w:val="auto"/>
              </w:rPr>
            </w:pPr>
          </w:p>
        </w:tc>
        <w:tc>
          <w:tcPr>
            <w:tcW w:w="520" w:type="dxa"/>
            <w:vAlign w:val="bottom"/>
          </w:tcPr>
          <w:p>
            <w:pPr>
              <w:spacing w:after="0"/>
              <w:rPr>
                <w:sz w:val="20"/>
                <w:szCs w:val="20"/>
                <w:color w:val="auto"/>
              </w:rPr>
            </w:pPr>
          </w:p>
        </w:tc>
        <w:tc>
          <w:tcPr>
            <w:tcW w:w="38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84.5</w:t>
            </w:r>
          </w:p>
        </w:tc>
        <w:tc>
          <w:tcPr>
            <w:tcW w:w="4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93.0</w:t>
            </w:r>
          </w:p>
        </w:tc>
        <w:tc>
          <w:tcPr>
            <w:tcW w:w="380" w:type="dxa"/>
            <w:vAlign w:val="bottom"/>
          </w:tcPr>
          <w:p>
            <w:pPr>
              <w:spacing w:after="0"/>
              <w:rPr>
                <w:sz w:val="20"/>
                <w:szCs w:val="20"/>
                <w:color w:val="auto"/>
              </w:rPr>
            </w:pPr>
          </w:p>
        </w:tc>
        <w:tc>
          <w:tcPr>
            <w:tcW w:w="660" w:type="dxa"/>
            <w:vAlign w:val="bottom"/>
            <w:gridSpan w:val="2"/>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88.6</w:t>
            </w:r>
          </w:p>
        </w:tc>
        <w:tc>
          <w:tcPr>
            <w:tcW w:w="3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94.2</w:t>
            </w:r>
          </w:p>
        </w:tc>
        <w:tc>
          <w:tcPr>
            <w:tcW w:w="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shd w:val="clear" w:color="auto" w:fill="EEEEEE"/>
          </w:tcPr>
          <w:p>
            <w:pPr>
              <w:spacing w:after="0"/>
              <w:rPr>
                <w:sz w:val="20"/>
                <w:szCs w:val="20"/>
                <w:color w:val="auto"/>
              </w:rPr>
            </w:pPr>
            <w:r>
              <w:rPr>
                <w:rFonts w:ascii="Arial" w:cs="Arial" w:eastAsia="Arial" w:hAnsi="Arial"/>
                <w:sz w:val="18"/>
                <w:szCs w:val="18"/>
                <w:color w:val="auto"/>
              </w:rPr>
              <w:t>Operating income</w:t>
            </w:r>
          </w:p>
        </w:tc>
        <w:tc>
          <w:tcPr>
            <w:tcW w:w="9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15.5</w:t>
            </w: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7.0</w:t>
            </w:r>
          </w:p>
        </w:tc>
        <w:tc>
          <w:tcPr>
            <w:tcW w:w="380" w:type="dxa"/>
            <w:vAlign w:val="bottom"/>
            <w:shd w:val="clear" w:color="auto" w:fill="EEEEEE"/>
          </w:tcPr>
          <w:p>
            <w:pPr>
              <w:spacing w:after="0"/>
              <w:rPr>
                <w:sz w:val="18"/>
                <w:szCs w:val="18"/>
                <w:color w:val="auto"/>
              </w:rPr>
            </w:pPr>
          </w:p>
        </w:tc>
        <w:tc>
          <w:tcPr>
            <w:tcW w:w="1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11.4</w:t>
            </w:r>
          </w:p>
        </w:tc>
        <w:tc>
          <w:tcPr>
            <w:tcW w:w="3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5.8</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0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520" w:type="dxa"/>
            <w:vAlign w:val="bottom"/>
          </w:tcPr>
          <w:p>
            <w:pPr>
              <w:spacing w:after="0"/>
              <w:rPr>
                <w:sz w:val="20"/>
                <w:szCs w:val="20"/>
                <w:color w:val="auto"/>
              </w:rPr>
            </w:pPr>
          </w:p>
        </w:tc>
        <w:tc>
          <w:tcPr>
            <w:tcW w:w="38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0.5</w:t>
            </w:r>
          </w:p>
        </w:tc>
        <w:tc>
          <w:tcPr>
            <w:tcW w:w="4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0.8</w:t>
            </w:r>
          </w:p>
        </w:tc>
        <w:tc>
          <w:tcPr>
            <w:tcW w:w="380" w:type="dxa"/>
            <w:vAlign w:val="bottom"/>
          </w:tcPr>
          <w:p>
            <w:pPr>
              <w:spacing w:after="0"/>
              <w:rPr>
                <w:sz w:val="20"/>
                <w:szCs w:val="20"/>
                <w:color w:val="auto"/>
              </w:rPr>
            </w:pPr>
          </w:p>
        </w:tc>
        <w:tc>
          <w:tcPr>
            <w:tcW w:w="660" w:type="dxa"/>
            <w:vAlign w:val="bottom"/>
            <w:gridSpan w:val="2"/>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0.6</w:t>
            </w:r>
          </w:p>
        </w:tc>
        <w:tc>
          <w:tcPr>
            <w:tcW w:w="3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0.8</w:t>
            </w:r>
          </w:p>
        </w:tc>
        <w:tc>
          <w:tcPr>
            <w:tcW w:w="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80" w:type="dxa"/>
            <w:vAlign w:val="bottom"/>
            <w:shd w:val="clear" w:color="auto" w:fill="EEEEEE"/>
          </w:tcPr>
          <w:p>
            <w:pPr>
              <w:spacing w:after="0"/>
              <w:rPr>
                <w:sz w:val="20"/>
                <w:szCs w:val="20"/>
                <w:color w:val="auto"/>
              </w:rPr>
            </w:pPr>
            <w:r>
              <w:rPr>
                <w:rFonts w:ascii="Arial" w:cs="Arial" w:eastAsia="Arial" w:hAnsi="Arial"/>
                <w:sz w:val="18"/>
                <w:szCs w:val="18"/>
                <w:color w:val="auto"/>
              </w:rPr>
              <w:t>Income before income taxes</w:t>
            </w:r>
          </w:p>
        </w:tc>
        <w:tc>
          <w:tcPr>
            <w:tcW w:w="9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16.0</w:t>
            </w: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5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7.8</w:t>
            </w:r>
          </w:p>
        </w:tc>
        <w:tc>
          <w:tcPr>
            <w:tcW w:w="380" w:type="dxa"/>
            <w:vAlign w:val="bottom"/>
            <w:shd w:val="clear" w:color="auto" w:fill="EEEEEE"/>
          </w:tcPr>
          <w:p>
            <w:pPr>
              <w:spacing w:after="0"/>
              <w:rPr>
                <w:sz w:val="18"/>
                <w:szCs w:val="18"/>
                <w:color w:val="auto"/>
              </w:rPr>
            </w:pPr>
          </w:p>
        </w:tc>
        <w:tc>
          <w:tcPr>
            <w:tcW w:w="10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12.0</w:t>
            </w:r>
          </w:p>
        </w:tc>
        <w:tc>
          <w:tcPr>
            <w:tcW w:w="3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4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6.6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50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520" w:type="dxa"/>
            <w:vAlign w:val="bottom"/>
          </w:tcPr>
          <w:p>
            <w:pPr>
              <w:spacing w:after="0"/>
              <w:rPr>
                <w:sz w:val="20"/>
                <w:szCs w:val="20"/>
                <w:color w:val="auto"/>
              </w:rPr>
            </w:pPr>
          </w:p>
        </w:tc>
        <w:tc>
          <w:tcPr>
            <w:tcW w:w="38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2.3</w:t>
            </w:r>
          </w:p>
        </w:tc>
        <w:tc>
          <w:tcPr>
            <w:tcW w:w="4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2.2</w:t>
            </w:r>
          </w:p>
        </w:tc>
        <w:tc>
          <w:tcPr>
            <w:tcW w:w="380" w:type="dxa"/>
            <w:vAlign w:val="bottom"/>
          </w:tcPr>
          <w:p>
            <w:pPr>
              <w:spacing w:after="0"/>
              <w:rPr>
                <w:sz w:val="20"/>
                <w:szCs w:val="20"/>
                <w:color w:val="auto"/>
              </w:rPr>
            </w:pPr>
          </w:p>
        </w:tc>
        <w:tc>
          <w:tcPr>
            <w:tcW w:w="660" w:type="dxa"/>
            <w:vAlign w:val="bottom"/>
            <w:gridSpan w:val="2"/>
          </w:tcPr>
          <w:p>
            <w:pPr>
              <w:spacing w:after="0"/>
              <w:rPr>
                <w:sz w:val="20"/>
                <w:szCs w:val="20"/>
                <w:color w:val="auto"/>
              </w:rPr>
            </w:pPr>
          </w:p>
        </w:tc>
        <w:tc>
          <w:tcPr>
            <w:tcW w:w="42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2.2</w:t>
            </w:r>
          </w:p>
        </w:tc>
        <w:tc>
          <w:tcPr>
            <w:tcW w:w="3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0" w:type="dxa"/>
            <w:vAlign w:val="bottom"/>
            <w:tcBorders>
              <w:bottom w:val="single" w:sz="8" w:color="808080"/>
            </w:tcBorders>
          </w:tcPr>
          <w:p>
            <w:pPr>
              <w:jc w:val="right"/>
              <w:spacing w:after="0"/>
              <w:rPr>
                <w:sz w:val="20"/>
                <w:szCs w:val="20"/>
                <w:color w:val="auto"/>
              </w:rPr>
            </w:pPr>
            <w:r>
              <w:rPr>
                <w:rFonts w:ascii="Arial" w:cs="Arial" w:eastAsia="Arial" w:hAnsi="Arial"/>
                <w:sz w:val="18"/>
                <w:szCs w:val="18"/>
                <w:color w:val="auto"/>
              </w:rPr>
              <w:t>2.1</w:t>
            </w:r>
          </w:p>
        </w:tc>
        <w:tc>
          <w:tcPr>
            <w:tcW w:w="3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5080" w:type="dxa"/>
            <w:vAlign w:val="bottom"/>
            <w:shd w:val="clear" w:color="auto" w:fill="EEEEEE"/>
          </w:tcPr>
          <w:p>
            <w:pPr>
              <w:spacing w:after="0"/>
              <w:rPr>
                <w:sz w:val="20"/>
                <w:szCs w:val="20"/>
                <w:color w:val="auto"/>
              </w:rPr>
            </w:pPr>
            <w:r>
              <w:rPr>
                <w:rFonts w:ascii="Arial" w:cs="Arial" w:eastAsia="Arial" w:hAnsi="Arial"/>
                <w:sz w:val="18"/>
                <w:szCs w:val="18"/>
                <w:color w:val="auto"/>
              </w:rPr>
              <w:t>Net income</w:t>
            </w:r>
          </w:p>
        </w:tc>
        <w:tc>
          <w:tcPr>
            <w:tcW w:w="1300" w:type="dxa"/>
            <w:vAlign w:val="bottom"/>
            <w:gridSpan w:val="3"/>
            <w:shd w:val="clear" w:color="auto" w:fill="EEEEEE"/>
          </w:tcPr>
          <w:p>
            <w:pPr>
              <w:jc w:val="right"/>
              <w:ind w:right="188"/>
              <w:spacing w:after="0"/>
              <w:rPr>
                <w:sz w:val="20"/>
                <w:szCs w:val="20"/>
                <w:color w:val="auto"/>
              </w:rPr>
            </w:pPr>
            <w:r>
              <w:rPr>
                <w:rFonts w:ascii="Arial" w:cs="Arial" w:eastAsia="Arial" w:hAnsi="Arial"/>
                <w:sz w:val="18"/>
                <w:szCs w:val="18"/>
                <w:color w:val="auto"/>
              </w:rPr>
              <w:t>13.7%</w:t>
            </w:r>
          </w:p>
        </w:tc>
        <w:tc>
          <w:tcPr>
            <w:tcW w:w="200" w:type="dxa"/>
            <w:vAlign w:val="bottom"/>
            <w:shd w:val="clear" w:color="auto" w:fill="EEEEEE"/>
          </w:tcPr>
          <w:p>
            <w:pPr>
              <w:spacing w:after="0"/>
              <w:rPr>
                <w:sz w:val="19"/>
                <w:szCs w:val="19"/>
                <w:color w:val="auto"/>
              </w:rPr>
            </w:pPr>
          </w:p>
        </w:tc>
        <w:tc>
          <w:tcPr>
            <w:tcW w:w="380" w:type="dxa"/>
            <w:vAlign w:val="bottom"/>
            <w:shd w:val="clear" w:color="auto" w:fill="EEEEEE"/>
          </w:tcPr>
          <w:p>
            <w:pPr>
              <w:spacing w:after="0"/>
              <w:rPr>
                <w:sz w:val="19"/>
                <w:szCs w:val="19"/>
                <w:color w:val="auto"/>
              </w:rPr>
            </w:pPr>
          </w:p>
        </w:tc>
        <w:tc>
          <w:tcPr>
            <w:tcW w:w="94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5.6%</w:t>
            </w:r>
          </w:p>
        </w:tc>
        <w:tc>
          <w:tcPr>
            <w:tcW w:w="1440" w:type="dxa"/>
            <w:vAlign w:val="bottom"/>
            <w:gridSpan w:val="4"/>
            <w:shd w:val="clear" w:color="auto" w:fill="EEEEEE"/>
          </w:tcPr>
          <w:p>
            <w:pPr>
              <w:jc w:val="right"/>
              <w:ind w:right="168"/>
              <w:spacing w:after="0"/>
              <w:rPr>
                <w:sz w:val="20"/>
                <w:szCs w:val="20"/>
                <w:color w:val="auto"/>
              </w:rPr>
            </w:pPr>
            <w:r>
              <w:rPr>
                <w:rFonts w:ascii="Arial" w:cs="Arial" w:eastAsia="Arial" w:hAnsi="Arial"/>
                <w:sz w:val="18"/>
                <w:szCs w:val="18"/>
                <w:color w:val="auto"/>
              </w:rPr>
              <w:t>9.8%</w:t>
            </w:r>
          </w:p>
        </w:tc>
        <w:tc>
          <w:tcPr>
            <w:tcW w:w="200" w:type="dxa"/>
            <w:vAlign w:val="bottom"/>
            <w:shd w:val="clear" w:color="auto" w:fill="EEEEEE"/>
          </w:tcPr>
          <w:p>
            <w:pPr>
              <w:spacing w:after="0"/>
              <w:rPr>
                <w:sz w:val="19"/>
                <w:szCs w:val="19"/>
                <w:color w:val="auto"/>
              </w:rPr>
            </w:pPr>
          </w:p>
        </w:tc>
        <w:tc>
          <w:tcPr>
            <w:tcW w:w="360" w:type="dxa"/>
            <w:vAlign w:val="bottom"/>
            <w:shd w:val="clear" w:color="auto" w:fill="EEEEEE"/>
          </w:tcPr>
          <w:p>
            <w:pPr>
              <w:spacing w:after="0"/>
              <w:rPr>
                <w:sz w:val="19"/>
                <w:szCs w:val="19"/>
                <w:color w:val="auto"/>
              </w:rPr>
            </w:pPr>
          </w:p>
        </w:tc>
        <w:tc>
          <w:tcPr>
            <w:tcW w:w="92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508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380" w:type="dxa"/>
            <w:vAlign w:val="bottom"/>
          </w:tcPr>
          <w:p>
            <w:pPr>
              <w:spacing w:after="0"/>
              <w:rPr>
                <w:sz w:val="5"/>
                <w:szCs w:val="5"/>
                <w:color w:val="auto"/>
              </w:rPr>
            </w:pPr>
          </w:p>
        </w:tc>
        <w:tc>
          <w:tcPr>
            <w:tcW w:w="140" w:type="dxa"/>
            <w:vAlign w:val="bottom"/>
            <w:tcBorders>
              <w:right w:val="single" w:sz="8" w:color="808080"/>
            </w:tcBorders>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80" w:type="dxa"/>
            <w:vAlign w:val="bottom"/>
            <w:tcBorders>
              <w:right w:val="single" w:sz="8" w:color="808080"/>
            </w:tcBorders>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0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Borders>
              <w:right w:val="single" w:sz="8" w:color="808080"/>
            </w:tcBorders>
          </w:tcPr>
          <w:p>
            <w:pPr>
              <w:spacing w:after="0"/>
              <w:rPr>
                <w:sz w:val="5"/>
                <w:szCs w:val="5"/>
                <w:color w:val="auto"/>
              </w:rPr>
            </w:pPr>
          </w:p>
        </w:tc>
        <w:tc>
          <w:tcPr>
            <w:tcW w:w="40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12" w:lineRule="exact"/>
        <w:rPr>
          <w:sz w:val="20"/>
          <w:szCs w:val="20"/>
          <w:color w:val="auto"/>
        </w:rPr>
      </w:pPr>
    </w:p>
    <w:p>
      <w:pPr>
        <w:ind w:left="20"/>
        <w:spacing w:after="0"/>
        <w:rPr>
          <w:sz w:val="20"/>
          <w:szCs w:val="20"/>
          <w:color w:val="auto"/>
        </w:rPr>
      </w:pPr>
      <w:r>
        <w:rPr>
          <w:rFonts w:ascii="Arial" w:cs="Arial" w:eastAsia="Arial" w:hAnsi="Arial"/>
          <w:sz w:val="18"/>
          <w:szCs w:val="18"/>
          <w:color w:val="auto"/>
        </w:rPr>
        <w:t>* Excludes stock-based compensation</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31, 2004 and 2003</w:t>
      </w:r>
    </w:p>
    <w:p>
      <w:pPr>
        <w:spacing w:after="0" w:line="202"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Net Revenue</w:t>
      </w:r>
    </w:p>
    <w:p>
      <w:pPr>
        <w:spacing w:after="0" w:line="392"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1300" w:type="dxa"/>
            <w:vAlign w:val="bottom"/>
          </w:tcPr>
          <w:p>
            <w:pPr>
              <w:spacing w:after="0"/>
              <w:rPr>
                <w:sz w:val="16"/>
                <w:szCs w:val="16"/>
                <w:color w:val="auto"/>
              </w:rPr>
            </w:pPr>
          </w:p>
        </w:tc>
        <w:tc>
          <w:tcPr>
            <w:tcW w:w="3300" w:type="dxa"/>
            <w:vAlign w:val="bottom"/>
            <w:gridSpan w:val="3"/>
          </w:tcPr>
          <w:p>
            <w:pPr>
              <w:ind w:left="620"/>
              <w:spacing w:after="0"/>
              <w:rPr>
                <w:sz w:val="20"/>
                <w:szCs w:val="20"/>
                <w:color w:val="auto"/>
              </w:rPr>
            </w:pPr>
            <w:r>
              <w:rPr>
                <w:rFonts w:ascii="Arial" w:cs="Arial" w:eastAsia="Arial" w:hAnsi="Arial"/>
                <w:sz w:val="14"/>
                <w:szCs w:val="14"/>
                <w:b w:val="1"/>
                <w:bCs w:val="1"/>
                <w:color w:val="auto"/>
              </w:rPr>
              <w:t>Three Months Ended October 31,</w:t>
            </w:r>
          </w:p>
        </w:tc>
        <w:tc>
          <w:tcPr>
            <w:tcW w:w="160" w:type="dxa"/>
            <w:vAlign w:val="bottom"/>
          </w:tcPr>
          <w:p>
            <w:pPr>
              <w:spacing w:after="0"/>
              <w:rPr>
                <w:sz w:val="16"/>
                <w:szCs w:val="16"/>
                <w:color w:val="auto"/>
              </w:rPr>
            </w:pPr>
          </w:p>
        </w:tc>
        <w:tc>
          <w:tcPr>
            <w:tcW w:w="84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Percent</w:t>
            </w:r>
          </w:p>
        </w:tc>
        <w:tc>
          <w:tcPr>
            <w:tcW w:w="32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 October 31,</w:t>
            </w:r>
          </w:p>
        </w:tc>
        <w:tc>
          <w:tcPr>
            <w:tcW w:w="140" w:type="dxa"/>
            <w:vAlign w:val="bottom"/>
          </w:tcPr>
          <w:p>
            <w:pPr>
              <w:spacing w:after="0"/>
              <w:rPr>
                <w:sz w:val="16"/>
                <w:szCs w:val="16"/>
                <w:color w:val="auto"/>
              </w:rPr>
            </w:pPr>
          </w:p>
        </w:tc>
        <w:tc>
          <w:tcPr>
            <w:tcW w:w="68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53"/>
        </w:trPr>
        <w:tc>
          <w:tcPr>
            <w:tcW w:w="1300" w:type="dxa"/>
            <w:vAlign w:val="bottom"/>
          </w:tcPr>
          <w:p>
            <w:pPr>
              <w:spacing w:after="0"/>
              <w:rPr>
                <w:sz w:val="4"/>
                <w:szCs w:val="4"/>
                <w:color w:val="auto"/>
              </w:rPr>
            </w:pPr>
          </w:p>
        </w:tc>
        <w:tc>
          <w:tcPr>
            <w:tcW w:w="152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520" w:type="dxa"/>
            <w:vAlign w:val="bottom"/>
            <w:tcBorders>
              <w:bottom w:val="single" w:sz="8" w:color="808080"/>
            </w:tcBorders>
          </w:tcPr>
          <w:p>
            <w:pPr>
              <w:spacing w:after="0"/>
              <w:rPr>
                <w:sz w:val="4"/>
                <w:szCs w:val="4"/>
                <w:color w:val="auto"/>
              </w:rPr>
            </w:pPr>
          </w:p>
        </w:tc>
        <w:tc>
          <w:tcPr>
            <w:tcW w:w="160" w:type="dxa"/>
            <w:vAlign w:val="bottom"/>
            <w:vMerge w:val="restart"/>
          </w:tcPr>
          <w:p>
            <w:pPr>
              <w:spacing w:after="0"/>
              <w:rPr>
                <w:sz w:val="4"/>
                <w:szCs w:val="4"/>
                <w:color w:val="auto"/>
              </w:rPr>
            </w:pPr>
          </w:p>
        </w:tc>
        <w:tc>
          <w:tcPr>
            <w:tcW w:w="840" w:type="dxa"/>
            <w:vAlign w:val="bottom"/>
            <w:gridSpan w:val="2"/>
            <w:vMerge w:val="continue"/>
          </w:tcPr>
          <w:p>
            <w:pPr>
              <w:spacing w:after="0"/>
              <w:rPr>
                <w:sz w:val="4"/>
                <w:szCs w:val="4"/>
                <w:color w:val="auto"/>
              </w:rPr>
            </w:pPr>
          </w:p>
        </w:tc>
        <w:tc>
          <w:tcPr>
            <w:tcW w:w="150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520" w:type="dxa"/>
            <w:vAlign w:val="bottom"/>
            <w:tcBorders>
              <w:bottom w:val="single" w:sz="8" w:color="808080"/>
            </w:tcBorders>
          </w:tcPr>
          <w:p>
            <w:pPr>
              <w:spacing w:after="0"/>
              <w:rPr>
                <w:sz w:val="4"/>
                <w:szCs w:val="4"/>
                <w:color w:val="auto"/>
              </w:rPr>
            </w:pPr>
          </w:p>
        </w:tc>
        <w:tc>
          <w:tcPr>
            <w:tcW w:w="140" w:type="dxa"/>
            <w:vAlign w:val="bottom"/>
            <w:vMerge w:val="restart"/>
          </w:tcPr>
          <w:p>
            <w:pPr>
              <w:spacing w:after="0"/>
              <w:rPr>
                <w:sz w:val="4"/>
                <w:szCs w:val="4"/>
                <w:color w:val="auto"/>
              </w:rPr>
            </w:pPr>
          </w:p>
        </w:tc>
        <w:tc>
          <w:tcPr>
            <w:tcW w:w="6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1300" w:type="dxa"/>
            <w:vAlign w:val="bottom"/>
          </w:tcPr>
          <w:p>
            <w:pPr>
              <w:spacing w:after="0"/>
              <w:rPr>
                <w:sz w:val="4"/>
                <w:szCs w:val="4"/>
                <w:color w:val="auto"/>
              </w:rPr>
            </w:pPr>
          </w:p>
        </w:tc>
        <w:tc>
          <w:tcPr>
            <w:tcW w:w="1520" w:type="dxa"/>
            <w:vAlign w:val="bottom"/>
            <w:vMerge w:val="restart"/>
          </w:tcPr>
          <w:p>
            <w:pPr>
              <w:ind w:left="600"/>
              <w:spacing w:after="0"/>
              <w:rPr>
                <w:sz w:val="20"/>
                <w:szCs w:val="20"/>
                <w:color w:val="auto"/>
              </w:rPr>
            </w:pPr>
            <w:r>
              <w:rPr>
                <w:rFonts w:ascii="Arial" w:cs="Arial" w:eastAsia="Arial" w:hAnsi="Arial"/>
                <w:sz w:val="14"/>
                <w:szCs w:val="14"/>
                <w:b w:val="1"/>
                <w:bCs w:val="1"/>
                <w:color w:val="auto"/>
              </w:rPr>
              <w:t>2004</w:t>
            </w:r>
          </w:p>
        </w:tc>
        <w:tc>
          <w:tcPr>
            <w:tcW w:w="1780" w:type="dxa"/>
            <w:vAlign w:val="bottom"/>
            <w:gridSpan w:val="2"/>
            <w:vMerge w:val="restart"/>
          </w:tcPr>
          <w:p>
            <w:pPr>
              <w:jc w:val="right"/>
              <w:ind w:right="62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4"/>
                <w:szCs w:val="4"/>
                <w:color w:val="auto"/>
              </w:rPr>
            </w:pPr>
          </w:p>
        </w:tc>
        <w:tc>
          <w:tcPr>
            <w:tcW w:w="840" w:type="dxa"/>
            <w:vAlign w:val="bottom"/>
            <w:gridSpan w:val="2"/>
            <w:vMerge w:val="continue"/>
          </w:tcPr>
          <w:p>
            <w:pPr>
              <w:spacing w:after="0"/>
              <w:rPr>
                <w:sz w:val="4"/>
                <w:szCs w:val="4"/>
                <w:color w:val="auto"/>
              </w:rPr>
            </w:pPr>
          </w:p>
        </w:tc>
        <w:tc>
          <w:tcPr>
            <w:tcW w:w="1500" w:type="dxa"/>
            <w:vAlign w:val="bottom"/>
            <w:vMerge w:val="restart"/>
          </w:tcPr>
          <w:p>
            <w:pPr>
              <w:jc w:val="right"/>
              <w:ind w:right="542"/>
              <w:spacing w:after="0"/>
              <w:rPr>
                <w:sz w:val="20"/>
                <w:szCs w:val="20"/>
                <w:color w:val="auto"/>
              </w:rPr>
            </w:pPr>
            <w:r>
              <w:rPr>
                <w:rFonts w:ascii="Arial" w:cs="Arial" w:eastAsia="Arial" w:hAnsi="Arial"/>
                <w:sz w:val="14"/>
                <w:szCs w:val="14"/>
                <w:b w:val="1"/>
                <w:bCs w:val="1"/>
                <w:color w:val="auto"/>
              </w:rPr>
              <w:t>2004</w:t>
            </w:r>
          </w:p>
        </w:tc>
        <w:tc>
          <w:tcPr>
            <w:tcW w:w="1780" w:type="dxa"/>
            <w:vAlign w:val="bottom"/>
            <w:gridSpan w:val="2"/>
            <w:vMerge w:val="restart"/>
          </w:tcPr>
          <w:p>
            <w:pPr>
              <w:jc w:val="right"/>
              <w:ind w:right="620"/>
              <w:spacing w:after="0"/>
              <w:rPr>
                <w:sz w:val="20"/>
                <w:szCs w:val="20"/>
                <w:color w:val="auto"/>
              </w:rPr>
            </w:pPr>
            <w:r>
              <w:rPr>
                <w:rFonts w:ascii="Arial" w:cs="Arial" w:eastAsia="Arial" w:hAnsi="Arial"/>
                <w:sz w:val="14"/>
                <w:szCs w:val="14"/>
                <w:b w:val="1"/>
                <w:bCs w:val="1"/>
                <w:color w:val="auto"/>
              </w:rPr>
              <w:t>2003</w:t>
            </w:r>
          </w:p>
        </w:tc>
        <w:tc>
          <w:tcPr>
            <w:tcW w:w="140" w:type="dxa"/>
            <w:vAlign w:val="bottom"/>
            <w:vMerge w:val="continue"/>
          </w:tcPr>
          <w:p>
            <w:pPr>
              <w:spacing w:after="0"/>
              <w:rPr>
                <w:sz w:val="4"/>
                <w:szCs w:val="4"/>
                <w:color w:val="auto"/>
              </w:rPr>
            </w:pPr>
          </w:p>
        </w:tc>
        <w:tc>
          <w:tcPr>
            <w:tcW w:w="6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1300" w:type="dxa"/>
            <w:vAlign w:val="bottom"/>
          </w:tcPr>
          <w:p>
            <w:pPr>
              <w:spacing w:after="0"/>
              <w:rPr>
                <w:sz w:val="16"/>
                <w:szCs w:val="16"/>
                <w:color w:val="auto"/>
              </w:rPr>
            </w:pPr>
          </w:p>
        </w:tc>
        <w:tc>
          <w:tcPr>
            <w:tcW w:w="1520" w:type="dxa"/>
            <w:vAlign w:val="bottom"/>
            <w:vMerge w:val="continue"/>
          </w:tcPr>
          <w:p>
            <w:pPr>
              <w:spacing w:after="0"/>
              <w:rPr>
                <w:sz w:val="16"/>
                <w:szCs w:val="16"/>
                <w:color w:val="auto"/>
              </w:rPr>
            </w:pPr>
          </w:p>
        </w:tc>
        <w:tc>
          <w:tcPr>
            <w:tcW w:w="178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840" w:type="dxa"/>
            <w:vAlign w:val="bottom"/>
            <w:gridSpan w:val="2"/>
          </w:tcPr>
          <w:p>
            <w:pPr>
              <w:ind w:left="100"/>
              <w:spacing w:after="0"/>
              <w:rPr>
                <w:sz w:val="20"/>
                <w:szCs w:val="20"/>
                <w:color w:val="auto"/>
              </w:rPr>
            </w:pPr>
            <w:r>
              <w:rPr>
                <w:rFonts w:ascii="Arial" w:cs="Arial" w:eastAsia="Arial" w:hAnsi="Arial"/>
                <w:sz w:val="14"/>
                <w:szCs w:val="14"/>
                <w:b w:val="1"/>
                <w:bCs w:val="1"/>
                <w:color w:val="auto"/>
              </w:rPr>
              <w:t>Change</w:t>
            </w:r>
          </w:p>
        </w:tc>
        <w:tc>
          <w:tcPr>
            <w:tcW w:w="1500" w:type="dxa"/>
            <w:vAlign w:val="bottom"/>
            <w:vMerge w:val="continue"/>
          </w:tcPr>
          <w:p>
            <w:pPr>
              <w:spacing w:after="0"/>
              <w:rPr>
                <w:sz w:val="16"/>
                <w:szCs w:val="16"/>
                <w:color w:val="auto"/>
              </w:rPr>
            </w:pPr>
          </w:p>
        </w:tc>
        <w:tc>
          <w:tcPr>
            <w:tcW w:w="178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680" w:type="dxa"/>
            <w:vAlign w:val="bottom"/>
          </w:tcPr>
          <w:p>
            <w:pPr>
              <w:ind w:left="1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53"/>
        </w:trPr>
        <w:tc>
          <w:tcPr>
            <w:tcW w:w="1300" w:type="dxa"/>
            <w:vAlign w:val="bottom"/>
          </w:tcPr>
          <w:p>
            <w:pPr>
              <w:spacing w:after="0"/>
              <w:rPr>
                <w:sz w:val="4"/>
                <w:szCs w:val="4"/>
                <w:color w:val="auto"/>
              </w:rPr>
            </w:pPr>
          </w:p>
        </w:tc>
        <w:tc>
          <w:tcPr>
            <w:tcW w:w="152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52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150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520" w:type="dxa"/>
            <w:vAlign w:val="bottom"/>
            <w:tcBorders>
              <w:bottom w:val="single" w:sz="8" w:color="808080"/>
            </w:tcBorders>
          </w:tcPr>
          <w:p>
            <w:pPr>
              <w:spacing w:after="0"/>
              <w:rPr>
                <w:sz w:val="4"/>
                <w:szCs w:val="4"/>
                <w:color w:val="auto"/>
              </w:rPr>
            </w:pPr>
          </w:p>
        </w:tc>
        <w:tc>
          <w:tcPr>
            <w:tcW w:w="140" w:type="dxa"/>
            <w:vAlign w:val="bottom"/>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91"/>
        </w:trPr>
        <w:tc>
          <w:tcPr>
            <w:tcW w:w="1300" w:type="dxa"/>
            <w:vAlign w:val="bottom"/>
          </w:tcPr>
          <w:p>
            <w:pPr>
              <w:spacing w:after="0"/>
              <w:rPr>
                <w:sz w:val="20"/>
                <w:szCs w:val="20"/>
                <w:color w:val="auto"/>
              </w:rPr>
            </w:pPr>
            <w:r>
              <w:rPr>
                <w:rFonts w:ascii="Arial" w:cs="Arial" w:eastAsia="Arial" w:hAnsi="Arial"/>
                <w:sz w:val="18"/>
                <w:szCs w:val="18"/>
                <w:color w:val="auto"/>
              </w:rPr>
              <w:t>Net revenue</w:t>
            </w:r>
          </w:p>
        </w:tc>
        <w:tc>
          <w:tcPr>
            <w:tcW w:w="1520" w:type="dxa"/>
            <w:vAlign w:val="bottom"/>
          </w:tcPr>
          <w:p>
            <w:pPr>
              <w:jc w:val="right"/>
              <w:ind w:right="442"/>
              <w:spacing w:after="0"/>
              <w:rPr>
                <w:sz w:val="20"/>
                <w:szCs w:val="20"/>
                <w:color w:val="auto"/>
              </w:rPr>
            </w:pPr>
            <w:r>
              <w:rPr>
                <w:rFonts w:ascii="Arial" w:cs="Arial" w:eastAsia="Arial" w:hAnsi="Arial"/>
                <w:sz w:val="18"/>
                <w:szCs w:val="18"/>
                <w:color w:val="auto"/>
              </w:rPr>
              <w:t>$317,583</w:t>
            </w:r>
          </w:p>
        </w:tc>
        <w:tc>
          <w:tcPr>
            <w:tcW w:w="1780" w:type="dxa"/>
            <w:vAlign w:val="bottom"/>
            <w:gridSpan w:val="2"/>
          </w:tcPr>
          <w:p>
            <w:pPr>
              <w:jc w:val="right"/>
              <w:ind w:right="520"/>
              <w:spacing w:after="0"/>
              <w:rPr>
                <w:sz w:val="20"/>
                <w:szCs w:val="20"/>
                <w:color w:val="auto"/>
              </w:rPr>
            </w:pPr>
            <w:r>
              <w:rPr>
                <w:rFonts w:ascii="Arial" w:cs="Arial" w:eastAsia="Arial" w:hAnsi="Arial"/>
                <w:sz w:val="18"/>
                <w:szCs w:val="18"/>
                <w:color w:val="auto"/>
              </w:rPr>
              <w:t>$215,331</w:t>
            </w:r>
          </w:p>
        </w:tc>
        <w:tc>
          <w:tcPr>
            <w:tcW w:w="840" w:type="dxa"/>
            <w:vAlign w:val="bottom"/>
            <w:gridSpan w:val="2"/>
          </w:tcPr>
          <w:p>
            <w:pPr>
              <w:jc w:val="right"/>
              <w:ind w:right="8"/>
              <w:spacing w:after="0"/>
              <w:rPr>
                <w:sz w:val="20"/>
                <w:szCs w:val="20"/>
                <w:color w:val="auto"/>
              </w:rPr>
            </w:pPr>
            <w:r>
              <w:rPr>
                <w:rFonts w:ascii="Arial" w:cs="Arial" w:eastAsia="Arial" w:hAnsi="Arial"/>
                <w:sz w:val="18"/>
                <w:szCs w:val="18"/>
                <w:color w:val="auto"/>
              </w:rPr>
              <w:t>47.5%</w:t>
            </w:r>
          </w:p>
        </w:tc>
        <w:tc>
          <w:tcPr>
            <w:tcW w:w="160" w:type="dxa"/>
            <w:vAlign w:val="bottom"/>
          </w:tcPr>
          <w:p>
            <w:pPr>
              <w:spacing w:after="0"/>
              <w:rPr>
                <w:sz w:val="24"/>
                <w:szCs w:val="24"/>
                <w:color w:val="auto"/>
              </w:rPr>
            </w:pPr>
          </w:p>
        </w:tc>
        <w:tc>
          <w:tcPr>
            <w:tcW w:w="1500" w:type="dxa"/>
            <w:vAlign w:val="bottom"/>
          </w:tcPr>
          <w:p>
            <w:pPr>
              <w:jc w:val="right"/>
              <w:ind w:right="422"/>
              <w:spacing w:after="0"/>
              <w:rPr>
                <w:sz w:val="20"/>
                <w:szCs w:val="20"/>
                <w:color w:val="auto"/>
              </w:rPr>
            </w:pPr>
            <w:r>
              <w:rPr>
                <w:rFonts w:ascii="Arial" w:cs="Arial" w:eastAsia="Arial" w:hAnsi="Arial"/>
                <w:sz w:val="18"/>
                <w:szCs w:val="18"/>
                <w:color w:val="auto"/>
              </w:rPr>
              <w:t>$884,314</w:t>
            </w:r>
          </w:p>
        </w:tc>
        <w:tc>
          <w:tcPr>
            <w:tcW w:w="1780" w:type="dxa"/>
            <w:vAlign w:val="bottom"/>
            <w:gridSpan w:val="2"/>
          </w:tcPr>
          <w:p>
            <w:pPr>
              <w:jc w:val="right"/>
              <w:ind w:right="520"/>
              <w:spacing w:after="0"/>
              <w:rPr>
                <w:sz w:val="20"/>
                <w:szCs w:val="20"/>
                <w:color w:val="auto"/>
              </w:rPr>
            </w:pPr>
            <w:r>
              <w:rPr>
                <w:rFonts w:ascii="Arial" w:cs="Arial" w:eastAsia="Arial" w:hAnsi="Arial"/>
                <w:sz w:val="18"/>
                <w:szCs w:val="18"/>
                <w:color w:val="auto"/>
              </w:rPr>
              <w:t>$576,468</w:t>
            </w: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53.4%</w:t>
            </w:r>
          </w:p>
        </w:tc>
        <w:tc>
          <w:tcPr>
            <w:tcW w:w="0" w:type="dxa"/>
            <w:vAlign w:val="bottom"/>
          </w:tcPr>
          <w:p>
            <w:pPr>
              <w:spacing w:after="0"/>
              <w:rPr>
                <w:sz w:val="1"/>
                <w:szCs w:val="1"/>
                <w:color w:val="auto"/>
              </w:rPr>
            </w:pPr>
          </w:p>
        </w:tc>
      </w:tr>
    </w:tbl>
    <w:p>
      <w:pPr>
        <w:spacing w:after="0" w:line="161"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increases in net revenue reflect a significant increase in volume shipments of our storage System-on-Chips, or SOCs, Gigabit Ethernet physical layer transceivers and wireless products during the three and nine months ended October 31, 2004, primarily due to increased acceptance of our storage SOC products by hard disk manufacturers, the continued adoption of our Gigabit Ethernet products as a replacement for Fast Ethernet products, and volume shipments of our 802.11 wireless</w:t>
      </w:r>
    </w:p>
    <w:p>
      <w:pPr>
        <w:sectPr>
          <w:pgSz w:w="11900" w:h="16838" w:orient="portrait"/>
          <w:cols w:equalWidth="0" w:num="1">
            <w:col w:w="11420"/>
          </w:cols>
          <w:pgMar w:left="240" w:top="419" w:right="239" w:bottom="1122" w:gutter="0" w:footer="0" w:header="0"/>
        </w:sectPr>
      </w:pP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122" w:gutter="0" w:footer="0" w:header="0"/>
          <w:type w:val="continuous"/>
        </w:sectPr>
      </w:pPr>
    </w:p>
    <w:bookmarkStart w:id="18" w:name="page19"/>
    <w:bookmarkEnd w:id="18"/>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right="420"/>
        <w:spacing w:after="0" w:line="342" w:lineRule="auto"/>
        <w:rPr>
          <w:sz w:val="20"/>
          <w:szCs w:val="20"/>
          <w:color w:val="auto"/>
        </w:rPr>
      </w:pPr>
      <w:r>
        <w:rPr>
          <w:rFonts w:ascii="Arial" w:cs="Arial" w:eastAsia="Arial" w:hAnsi="Arial"/>
          <w:sz w:val="16"/>
          <w:szCs w:val="16"/>
          <w:color w:val="auto"/>
        </w:rPr>
        <w:t>local area network, or WLAN products. Revenue derived from development contracts increased in absolute dollars during the third quarter and first nine months of fiscal 2005 as compared to the third quarter and first nine months of fiscal 2004, but represented less than 10% of net revenue for each period.</w:t>
      </w:r>
    </w:p>
    <w:p>
      <w:pPr>
        <w:spacing w:after="0" w:line="97" w:lineRule="exact"/>
        <w:rPr>
          <w:sz w:val="20"/>
          <w:szCs w:val="20"/>
          <w:color w:val="auto"/>
        </w:rPr>
      </w:pPr>
    </w:p>
    <w:p>
      <w:pPr>
        <w:ind w:right="140" w:firstLine="215"/>
        <w:spacing w:after="0" w:line="276" w:lineRule="auto"/>
        <w:rPr>
          <w:sz w:val="20"/>
          <w:szCs w:val="20"/>
          <w:color w:val="auto"/>
        </w:rPr>
      </w:pPr>
      <w:r>
        <w:rPr>
          <w:rFonts w:ascii="Arial" w:cs="Arial" w:eastAsia="Arial" w:hAnsi="Arial"/>
          <w:sz w:val="17"/>
          <w:szCs w:val="17"/>
          <w:color w:val="auto"/>
        </w:rPr>
        <w:t>A portion of our revenue is concentrated with a relatively small number of customers. For the three months ended October 31, 2004, two customers each represented more than 10% of our net revenues for a combined total of 36% of our net revenue. For the quarter ended October 31, 2003, two customers each represented more than 10% of our net revenue for a combined total of 29% of our net revenue. In the nine months ended October 31, 2004, three customers each represented more than 10% of our net revenues for a combined total of 42% of our net revenue. For the nine months ended October 31, 2003, two customers each represented more than 10% of our net revenue for a combined total of 34% of our net revenue.</w:t>
      </w:r>
    </w:p>
    <w:p>
      <w:pPr>
        <w:spacing w:after="0" w:line="132" w:lineRule="exact"/>
        <w:rPr>
          <w:sz w:val="20"/>
          <w:szCs w:val="20"/>
          <w:color w:val="auto"/>
        </w:rPr>
      </w:pPr>
    </w:p>
    <w:p>
      <w:pPr>
        <w:ind w:right="460" w:firstLine="225"/>
        <w:spacing w:after="0" w:line="342" w:lineRule="auto"/>
        <w:rPr>
          <w:sz w:val="20"/>
          <w:szCs w:val="20"/>
          <w:color w:val="auto"/>
        </w:rPr>
      </w:pPr>
      <w:r>
        <w:rPr>
          <w:rFonts w:ascii="Arial" w:cs="Arial" w:eastAsia="Arial" w:hAnsi="Arial"/>
          <w:sz w:val="16"/>
          <w:szCs w:val="16"/>
          <w:color w:val="auto"/>
        </w:rPr>
        <w:t>In addition, one distributor accounted for approximately 12% and 13% of our net revenue in the three and nine months ended October 31, 2004, respectively and the same distributor accounted for 11% and 10% of our net revenue in the three and nine months ended October 31, 2003, respectively.</w:t>
      </w:r>
    </w:p>
    <w:p>
      <w:pPr>
        <w:spacing w:after="0" w:line="83" w:lineRule="exact"/>
        <w:rPr>
          <w:sz w:val="20"/>
          <w:szCs w:val="20"/>
          <w:color w:val="auto"/>
        </w:rPr>
      </w:pPr>
    </w:p>
    <w:p>
      <w:pPr>
        <w:ind w:firstLine="225"/>
        <w:spacing w:after="0" w:line="273" w:lineRule="auto"/>
        <w:rPr>
          <w:sz w:val="20"/>
          <w:szCs w:val="20"/>
          <w:color w:val="auto"/>
        </w:rPr>
      </w:pPr>
      <w:r>
        <w:rPr>
          <w:rFonts w:ascii="Arial" w:cs="Arial" w:eastAsia="Arial" w:hAnsi="Arial"/>
          <w:sz w:val="17"/>
          <w:szCs w:val="17"/>
          <w:color w:val="auto"/>
        </w:rPr>
        <w:t>Because we sell our products to many OEM manufacturers who have manufacturing operations located in Asia, a significant percentage of our sales are made to customers located outside of the United States. Sales to customers located in Asia represented 91% and 92% for the three and nine months ended October 31, 2004, respectively, while sales to customers located in Asia represented 90% and 89% for the three and nine months ended October 31, 2003, respectively. The rest of our sales are to customers located in the United States and other geographic regions. Because many manufacturers and manufacturing subcontractors of our customers are located in Asia, we expect that a significant portion of our revenue will continue to be represented by sales to our customers in that region. Substantially all of our sales to date have been denominated in United States dollars.</w:t>
      </w:r>
    </w:p>
    <w:p>
      <w:pPr>
        <w:spacing w:after="0" w:line="151"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Cost of Goods Sold</w:t>
      </w:r>
    </w:p>
    <w:p>
      <w:pPr>
        <w:spacing w:after="0" w:line="392"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318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Three Months Ended October 31,</w:t>
            </w:r>
          </w:p>
        </w:tc>
        <w:tc>
          <w:tcPr>
            <w:tcW w:w="160" w:type="dxa"/>
            <w:vAlign w:val="bottom"/>
          </w:tcPr>
          <w:p>
            <w:pPr>
              <w:spacing w:after="0"/>
              <w:rPr>
                <w:sz w:val="16"/>
                <w:szCs w:val="16"/>
                <w:color w:val="auto"/>
              </w:rPr>
            </w:pPr>
          </w:p>
        </w:tc>
        <w:tc>
          <w:tcPr>
            <w:tcW w:w="80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Percent</w:t>
            </w:r>
          </w:p>
        </w:tc>
        <w:tc>
          <w:tcPr>
            <w:tcW w:w="316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Nine Months Ended October 31,</w:t>
            </w:r>
          </w:p>
        </w:tc>
        <w:tc>
          <w:tcPr>
            <w:tcW w:w="160" w:type="dxa"/>
            <w:vAlign w:val="bottom"/>
          </w:tcPr>
          <w:p>
            <w:pPr>
              <w:spacing w:after="0"/>
              <w:rPr>
                <w:sz w:val="16"/>
                <w:szCs w:val="16"/>
                <w:color w:val="auto"/>
              </w:rPr>
            </w:pPr>
          </w:p>
        </w:tc>
        <w:tc>
          <w:tcPr>
            <w:tcW w:w="66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560" w:type="dxa"/>
            <w:vAlign w:val="bottom"/>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26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160" w:type="dxa"/>
            <w:vAlign w:val="bottom"/>
            <w:vMerge w:val="restart"/>
          </w:tcPr>
          <w:p>
            <w:pPr>
              <w:spacing w:after="0"/>
              <w:rPr>
                <w:sz w:val="4"/>
                <w:szCs w:val="4"/>
                <w:color w:val="auto"/>
              </w:rPr>
            </w:pPr>
          </w:p>
        </w:tc>
        <w:tc>
          <w:tcPr>
            <w:tcW w:w="800" w:type="dxa"/>
            <w:vAlign w:val="bottom"/>
            <w:gridSpan w:val="2"/>
            <w:vMerge w:val="continue"/>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24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160" w:type="dxa"/>
            <w:vAlign w:val="bottom"/>
            <w:vMerge w:val="restart"/>
          </w:tcPr>
          <w:p>
            <w:pPr>
              <w:spacing w:after="0"/>
              <w:rPr>
                <w:sz w:val="4"/>
                <w:szCs w:val="4"/>
                <w:color w:val="auto"/>
              </w:rPr>
            </w:pPr>
          </w:p>
        </w:tc>
        <w:tc>
          <w:tcPr>
            <w:tcW w:w="6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Pr>
          <w:p>
            <w:pPr>
              <w:spacing w:after="0"/>
              <w:rPr>
                <w:sz w:val="4"/>
                <w:szCs w:val="4"/>
                <w:color w:val="auto"/>
              </w:rPr>
            </w:pPr>
          </w:p>
        </w:tc>
        <w:tc>
          <w:tcPr>
            <w:tcW w:w="1460" w:type="dxa"/>
            <w:vAlign w:val="bottom"/>
            <w:vMerge w:val="restart"/>
          </w:tcPr>
          <w:p>
            <w:pPr>
              <w:jc w:val="right"/>
              <w:ind w:right="517"/>
              <w:spacing w:after="0"/>
              <w:rPr>
                <w:sz w:val="20"/>
                <w:szCs w:val="20"/>
                <w:color w:val="auto"/>
              </w:rPr>
            </w:pPr>
            <w:r>
              <w:rPr>
                <w:rFonts w:ascii="Arial" w:cs="Arial" w:eastAsia="Arial" w:hAnsi="Arial"/>
                <w:sz w:val="14"/>
                <w:szCs w:val="14"/>
                <w:b w:val="1"/>
                <w:bCs w:val="1"/>
                <w:color w:val="auto"/>
              </w:rPr>
              <w:t>2004</w:t>
            </w:r>
          </w:p>
        </w:tc>
        <w:tc>
          <w:tcPr>
            <w:tcW w:w="1720" w:type="dxa"/>
            <w:vAlign w:val="bottom"/>
            <w:gridSpan w:val="2"/>
            <w:vMerge w:val="restart"/>
          </w:tcPr>
          <w:p>
            <w:pPr>
              <w:jc w:val="right"/>
              <w:ind w:right="58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4"/>
                <w:szCs w:val="4"/>
                <w:color w:val="auto"/>
              </w:rPr>
            </w:pPr>
          </w:p>
        </w:tc>
        <w:tc>
          <w:tcPr>
            <w:tcW w:w="800" w:type="dxa"/>
            <w:vAlign w:val="bottom"/>
            <w:gridSpan w:val="2"/>
            <w:vMerge w:val="continue"/>
          </w:tcPr>
          <w:p>
            <w:pPr>
              <w:spacing w:after="0"/>
              <w:rPr>
                <w:sz w:val="4"/>
                <w:szCs w:val="4"/>
                <w:color w:val="auto"/>
              </w:rPr>
            </w:pPr>
          </w:p>
        </w:tc>
        <w:tc>
          <w:tcPr>
            <w:tcW w:w="1460" w:type="dxa"/>
            <w:vAlign w:val="bottom"/>
            <w:vMerge w:val="restart"/>
          </w:tcPr>
          <w:p>
            <w:pPr>
              <w:jc w:val="right"/>
              <w:ind w:right="517"/>
              <w:spacing w:after="0"/>
              <w:rPr>
                <w:sz w:val="20"/>
                <w:szCs w:val="20"/>
                <w:color w:val="auto"/>
              </w:rPr>
            </w:pPr>
            <w:r>
              <w:rPr>
                <w:rFonts w:ascii="Arial" w:cs="Arial" w:eastAsia="Arial" w:hAnsi="Arial"/>
                <w:sz w:val="14"/>
                <w:szCs w:val="14"/>
                <w:b w:val="1"/>
                <w:bCs w:val="1"/>
                <w:color w:val="auto"/>
              </w:rPr>
              <w:t>2004</w:t>
            </w:r>
          </w:p>
        </w:tc>
        <w:tc>
          <w:tcPr>
            <w:tcW w:w="1700" w:type="dxa"/>
            <w:vAlign w:val="bottom"/>
            <w:gridSpan w:val="2"/>
            <w:vMerge w:val="restart"/>
          </w:tcPr>
          <w:p>
            <w:pPr>
              <w:jc w:val="right"/>
              <w:ind w:right="58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4"/>
                <w:szCs w:val="4"/>
                <w:color w:val="auto"/>
              </w:rPr>
            </w:pPr>
          </w:p>
        </w:tc>
        <w:tc>
          <w:tcPr>
            <w:tcW w:w="6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460" w:type="dxa"/>
            <w:vAlign w:val="bottom"/>
            <w:vMerge w:val="continue"/>
          </w:tcPr>
          <w:p>
            <w:pPr>
              <w:spacing w:after="0"/>
              <w:rPr>
                <w:sz w:val="16"/>
                <w:szCs w:val="16"/>
                <w:color w:val="auto"/>
              </w:rPr>
            </w:pPr>
          </w:p>
        </w:tc>
        <w:tc>
          <w:tcPr>
            <w:tcW w:w="172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gridSpan w:val="2"/>
          </w:tcPr>
          <w:p>
            <w:pPr>
              <w:ind w:left="80"/>
              <w:spacing w:after="0"/>
              <w:rPr>
                <w:sz w:val="20"/>
                <w:szCs w:val="20"/>
                <w:color w:val="auto"/>
              </w:rPr>
            </w:pPr>
            <w:r>
              <w:rPr>
                <w:rFonts w:ascii="Arial" w:cs="Arial" w:eastAsia="Arial" w:hAnsi="Arial"/>
                <w:sz w:val="14"/>
                <w:szCs w:val="14"/>
                <w:b w:val="1"/>
                <w:bCs w:val="1"/>
                <w:color w:val="auto"/>
              </w:rPr>
              <w:t>Change</w:t>
            </w:r>
          </w:p>
        </w:tc>
        <w:tc>
          <w:tcPr>
            <w:tcW w:w="1460" w:type="dxa"/>
            <w:vAlign w:val="bottom"/>
            <w:vMerge w:val="continue"/>
          </w:tcPr>
          <w:p>
            <w:pPr>
              <w:spacing w:after="0"/>
              <w:rPr>
                <w:sz w:val="16"/>
                <w:szCs w:val="16"/>
                <w:color w:val="auto"/>
              </w:rPr>
            </w:pPr>
          </w:p>
        </w:tc>
        <w:tc>
          <w:tcPr>
            <w:tcW w:w="170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560" w:type="dxa"/>
            <w:vAlign w:val="bottom"/>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260" w:type="dxa"/>
            <w:vAlign w:val="bottom"/>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64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240" w:type="dxa"/>
            <w:vAlign w:val="bottom"/>
          </w:tcPr>
          <w:p>
            <w:pPr>
              <w:spacing w:after="0"/>
              <w:rPr>
                <w:sz w:val="4"/>
                <w:szCs w:val="4"/>
                <w:color w:val="auto"/>
              </w:rPr>
            </w:pPr>
          </w:p>
        </w:tc>
        <w:tc>
          <w:tcPr>
            <w:tcW w:w="14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1560" w:type="dxa"/>
            <w:vAlign w:val="bottom"/>
          </w:tcPr>
          <w:p>
            <w:pPr>
              <w:spacing w:after="0"/>
              <w:rPr>
                <w:sz w:val="6"/>
                <w:szCs w:val="6"/>
                <w:color w:val="auto"/>
              </w:rPr>
            </w:pPr>
          </w:p>
        </w:tc>
        <w:tc>
          <w:tcPr>
            <w:tcW w:w="1460" w:type="dxa"/>
            <w:vAlign w:val="bottom"/>
          </w:tcPr>
          <w:p>
            <w:pPr>
              <w:spacing w:after="0"/>
              <w:rPr>
                <w:sz w:val="6"/>
                <w:szCs w:val="6"/>
                <w:color w:val="auto"/>
              </w:rPr>
            </w:pPr>
          </w:p>
        </w:tc>
        <w:tc>
          <w:tcPr>
            <w:tcW w:w="260" w:type="dxa"/>
            <w:vAlign w:val="bottom"/>
          </w:tcPr>
          <w:p>
            <w:pPr>
              <w:spacing w:after="0"/>
              <w:rPr>
                <w:sz w:val="6"/>
                <w:szCs w:val="6"/>
                <w:color w:val="auto"/>
              </w:rPr>
            </w:pPr>
          </w:p>
        </w:tc>
        <w:tc>
          <w:tcPr>
            <w:tcW w:w="1460" w:type="dxa"/>
            <w:vAlign w:val="bottom"/>
          </w:tcPr>
          <w:p>
            <w:pPr>
              <w:spacing w:after="0"/>
              <w:rPr>
                <w:sz w:val="6"/>
                <w:szCs w:val="6"/>
                <w:color w:val="auto"/>
              </w:rPr>
            </w:pPr>
          </w:p>
        </w:tc>
        <w:tc>
          <w:tcPr>
            <w:tcW w:w="160" w:type="dxa"/>
            <w:vAlign w:val="bottom"/>
          </w:tcPr>
          <w:p>
            <w:pPr>
              <w:spacing w:after="0"/>
              <w:rPr>
                <w:sz w:val="6"/>
                <w:szCs w:val="6"/>
                <w:color w:val="auto"/>
              </w:rPr>
            </w:pPr>
          </w:p>
        </w:tc>
        <w:tc>
          <w:tcPr>
            <w:tcW w:w="640" w:type="dxa"/>
            <w:vAlign w:val="bottom"/>
          </w:tcPr>
          <w:p>
            <w:pPr>
              <w:spacing w:after="0"/>
              <w:rPr>
                <w:sz w:val="6"/>
                <w:szCs w:val="6"/>
                <w:color w:val="auto"/>
              </w:rPr>
            </w:pPr>
          </w:p>
        </w:tc>
        <w:tc>
          <w:tcPr>
            <w:tcW w:w="160" w:type="dxa"/>
            <w:vAlign w:val="bottom"/>
          </w:tcPr>
          <w:p>
            <w:pPr>
              <w:spacing w:after="0"/>
              <w:rPr>
                <w:sz w:val="6"/>
                <w:szCs w:val="6"/>
                <w:color w:val="auto"/>
              </w:rPr>
            </w:pPr>
          </w:p>
        </w:tc>
        <w:tc>
          <w:tcPr>
            <w:tcW w:w="1460" w:type="dxa"/>
            <w:vAlign w:val="bottom"/>
          </w:tcPr>
          <w:p>
            <w:pPr>
              <w:spacing w:after="0"/>
              <w:rPr>
                <w:sz w:val="6"/>
                <w:szCs w:val="6"/>
                <w:color w:val="auto"/>
              </w:rPr>
            </w:pPr>
          </w:p>
        </w:tc>
        <w:tc>
          <w:tcPr>
            <w:tcW w:w="240" w:type="dxa"/>
            <w:vAlign w:val="bottom"/>
          </w:tcPr>
          <w:p>
            <w:pPr>
              <w:spacing w:after="0"/>
              <w:rPr>
                <w:sz w:val="6"/>
                <w:szCs w:val="6"/>
                <w:color w:val="auto"/>
              </w:rPr>
            </w:pPr>
          </w:p>
        </w:tc>
        <w:tc>
          <w:tcPr>
            <w:tcW w:w="1460" w:type="dxa"/>
            <w:vAlign w:val="bottom"/>
          </w:tcPr>
          <w:p>
            <w:pPr>
              <w:spacing w:after="0"/>
              <w:rPr>
                <w:sz w:val="6"/>
                <w:szCs w:val="6"/>
                <w:color w:val="auto"/>
              </w:rPr>
            </w:pPr>
          </w:p>
        </w:tc>
        <w:tc>
          <w:tcPr>
            <w:tcW w:w="160" w:type="dxa"/>
            <w:vAlign w:val="bottom"/>
          </w:tcPr>
          <w:p>
            <w:pPr>
              <w:spacing w:after="0"/>
              <w:rPr>
                <w:sz w:val="6"/>
                <w:szCs w:val="6"/>
                <w:color w:val="auto"/>
              </w:rPr>
            </w:pPr>
          </w:p>
        </w:tc>
        <w:tc>
          <w:tcPr>
            <w:tcW w:w="6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56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1460" w:type="dxa"/>
            <w:vAlign w:val="bottom"/>
            <w:shd w:val="clear" w:color="auto" w:fill="EEEEEE"/>
          </w:tcPr>
          <w:p>
            <w:pPr>
              <w:jc w:val="right"/>
              <w:ind w:right="357"/>
              <w:spacing w:after="0"/>
              <w:rPr>
                <w:sz w:val="20"/>
                <w:szCs w:val="20"/>
                <w:color w:val="auto"/>
              </w:rPr>
            </w:pPr>
            <w:r>
              <w:rPr>
                <w:rFonts w:ascii="Arial" w:cs="Arial" w:eastAsia="Arial" w:hAnsi="Arial"/>
                <w:sz w:val="18"/>
                <w:szCs w:val="18"/>
                <w:color w:val="auto"/>
              </w:rPr>
              <w:t>$150,260</w:t>
            </w:r>
          </w:p>
        </w:tc>
        <w:tc>
          <w:tcPr>
            <w:tcW w:w="172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$100,837</w:t>
            </w:r>
          </w:p>
        </w:tc>
        <w:tc>
          <w:tcPr>
            <w:tcW w:w="8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49.0%</w:t>
            </w:r>
          </w:p>
        </w:tc>
        <w:tc>
          <w:tcPr>
            <w:tcW w:w="160" w:type="dxa"/>
            <w:vAlign w:val="bottom"/>
            <w:shd w:val="clear" w:color="auto" w:fill="EEEEEE"/>
          </w:tcPr>
          <w:p>
            <w:pPr>
              <w:spacing w:after="0"/>
              <w:rPr>
                <w:sz w:val="18"/>
                <w:szCs w:val="18"/>
                <w:color w:val="auto"/>
              </w:rPr>
            </w:pPr>
          </w:p>
        </w:tc>
        <w:tc>
          <w:tcPr>
            <w:tcW w:w="1460" w:type="dxa"/>
            <w:vAlign w:val="bottom"/>
            <w:shd w:val="clear" w:color="auto" w:fill="EEEEEE"/>
          </w:tcPr>
          <w:p>
            <w:pPr>
              <w:jc w:val="right"/>
              <w:ind w:right="357"/>
              <w:spacing w:after="0"/>
              <w:rPr>
                <w:sz w:val="20"/>
                <w:szCs w:val="20"/>
                <w:color w:val="auto"/>
              </w:rPr>
            </w:pPr>
            <w:r>
              <w:rPr>
                <w:rFonts w:ascii="Arial" w:cs="Arial" w:eastAsia="Arial" w:hAnsi="Arial"/>
                <w:sz w:val="18"/>
                <w:szCs w:val="18"/>
                <w:color w:val="auto"/>
              </w:rPr>
              <w:t>$419,001</w:t>
            </w:r>
          </w:p>
        </w:tc>
        <w:tc>
          <w:tcPr>
            <w:tcW w:w="170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$265,894</w:t>
            </w: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tcPr>
          <w:p>
            <w:pPr>
              <w:spacing w:after="0"/>
              <w:rPr>
                <w:sz w:val="20"/>
                <w:szCs w:val="20"/>
                <w:color w:val="auto"/>
              </w:rPr>
            </w:pPr>
            <w:r>
              <w:rPr>
                <w:rFonts w:ascii="Arial" w:cs="Arial" w:eastAsia="Arial" w:hAnsi="Arial"/>
                <w:sz w:val="18"/>
                <w:szCs w:val="18"/>
                <w:color w:val="auto"/>
              </w:rPr>
              <w:t>% of net revenue</w:t>
            </w:r>
          </w:p>
        </w:tc>
        <w:tc>
          <w:tcPr>
            <w:tcW w:w="1460" w:type="dxa"/>
            <w:vAlign w:val="bottom"/>
          </w:tcPr>
          <w:p>
            <w:pPr>
              <w:jc w:val="right"/>
              <w:ind w:right="217"/>
              <w:spacing w:after="0"/>
              <w:rPr>
                <w:sz w:val="20"/>
                <w:szCs w:val="20"/>
                <w:color w:val="auto"/>
              </w:rPr>
            </w:pPr>
            <w:r>
              <w:rPr>
                <w:rFonts w:ascii="Arial" w:cs="Arial" w:eastAsia="Arial" w:hAnsi="Arial"/>
                <w:sz w:val="18"/>
                <w:szCs w:val="18"/>
                <w:color w:val="auto"/>
              </w:rPr>
              <w:t>47.3%</w:t>
            </w:r>
          </w:p>
        </w:tc>
        <w:tc>
          <w:tcPr>
            <w:tcW w:w="1720" w:type="dxa"/>
            <w:vAlign w:val="bottom"/>
            <w:gridSpan w:val="2"/>
          </w:tcPr>
          <w:p>
            <w:pPr>
              <w:jc w:val="right"/>
              <w:ind w:right="280"/>
              <w:spacing w:after="0"/>
              <w:rPr>
                <w:sz w:val="20"/>
                <w:szCs w:val="20"/>
                <w:color w:val="auto"/>
              </w:rPr>
            </w:pPr>
            <w:r>
              <w:rPr>
                <w:rFonts w:ascii="Arial" w:cs="Arial" w:eastAsia="Arial" w:hAnsi="Arial"/>
                <w:sz w:val="18"/>
                <w:szCs w:val="18"/>
                <w:color w:val="auto"/>
              </w:rPr>
              <w:t>46.8%</w:t>
            </w:r>
          </w:p>
        </w:tc>
        <w:tc>
          <w:tcPr>
            <w:tcW w:w="1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60" w:type="dxa"/>
            <w:vAlign w:val="bottom"/>
          </w:tcPr>
          <w:p>
            <w:pPr>
              <w:jc w:val="right"/>
              <w:ind w:right="217"/>
              <w:spacing w:after="0"/>
              <w:rPr>
                <w:sz w:val="20"/>
                <w:szCs w:val="20"/>
                <w:color w:val="auto"/>
              </w:rPr>
            </w:pPr>
            <w:r>
              <w:rPr>
                <w:rFonts w:ascii="Arial" w:cs="Arial" w:eastAsia="Arial" w:hAnsi="Arial"/>
                <w:sz w:val="18"/>
                <w:szCs w:val="18"/>
                <w:color w:val="auto"/>
              </w:rPr>
              <w:t>47.4%</w:t>
            </w:r>
          </w:p>
        </w:tc>
        <w:tc>
          <w:tcPr>
            <w:tcW w:w="1700" w:type="dxa"/>
            <w:vAlign w:val="bottom"/>
            <w:gridSpan w:val="2"/>
          </w:tcPr>
          <w:p>
            <w:pPr>
              <w:jc w:val="right"/>
              <w:ind w:right="280"/>
              <w:spacing w:after="0"/>
              <w:rPr>
                <w:sz w:val="20"/>
                <w:szCs w:val="20"/>
                <w:color w:val="auto"/>
              </w:rPr>
            </w:pPr>
            <w:r>
              <w:rPr>
                <w:rFonts w:ascii="Arial" w:cs="Arial" w:eastAsia="Arial" w:hAnsi="Arial"/>
                <w:sz w:val="18"/>
                <w:szCs w:val="18"/>
                <w:color w:val="auto"/>
              </w:rPr>
              <w:t>46.1%</w:t>
            </w:r>
          </w:p>
        </w:tc>
        <w:tc>
          <w:tcPr>
            <w:tcW w:w="1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shd w:val="clear" w:color="auto" w:fill="EEEEEE"/>
          </w:tcPr>
          <w:p>
            <w:pPr>
              <w:spacing w:after="0"/>
              <w:rPr>
                <w:sz w:val="20"/>
                <w:szCs w:val="20"/>
                <w:color w:val="auto"/>
              </w:rPr>
            </w:pPr>
            <w:r>
              <w:rPr>
                <w:rFonts w:ascii="Arial" w:cs="Arial" w:eastAsia="Arial" w:hAnsi="Arial"/>
                <w:sz w:val="18"/>
                <w:szCs w:val="18"/>
                <w:color w:val="auto"/>
              </w:rPr>
              <w:t>Gross margin</w:t>
            </w:r>
          </w:p>
        </w:tc>
        <w:tc>
          <w:tcPr>
            <w:tcW w:w="1460" w:type="dxa"/>
            <w:vAlign w:val="bottom"/>
            <w:shd w:val="clear" w:color="auto" w:fill="EEEEEE"/>
          </w:tcPr>
          <w:p>
            <w:pPr>
              <w:jc w:val="right"/>
              <w:ind w:right="217"/>
              <w:spacing w:after="0"/>
              <w:rPr>
                <w:sz w:val="20"/>
                <w:szCs w:val="20"/>
                <w:color w:val="auto"/>
              </w:rPr>
            </w:pPr>
            <w:r>
              <w:rPr>
                <w:rFonts w:ascii="Arial" w:cs="Arial" w:eastAsia="Arial" w:hAnsi="Arial"/>
                <w:sz w:val="18"/>
                <w:szCs w:val="18"/>
                <w:color w:val="auto"/>
              </w:rPr>
              <w:t>52.7%</w:t>
            </w:r>
          </w:p>
        </w:tc>
        <w:tc>
          <w:tcPr>
            <w:tcW w:w="172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53.2%</w:t>
            </w:r>
          </w:p>
        </w:tc>
        <w:tc>
          <w:tcPr>
            <w:tcW w:w="1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460" w:type="dxa"/>
            <w:vAlign w:val="bottom"/>
            <w:shd w:val="clear" w:color="auto" w:fill="EEEEEE"/>
          </w:tcPr>
          <w:p>
            <w:pPr>
              <w:jc w:val="right"/>
              <w:ind w:right="217"/>
              <w:spacing w:after="0"/>
              <w:rPr>
                <w:sz w:val="20"/>
                <w:szCs w:val="20"/>
                <w:color w:val="auto"/>
              </w:rPr>
            </w:pPr>
            <w:r>
              <w:rPr>
                <w:rFonts w:ascii="Arial" w:cs="Arial" w:eastAsia="Arial" w:hAnsi="Arial"/>
                <w:sz w:val="18"/>
                <w:szCs w:val="18"/>
                <w:color w:val="auto"/>
              </w:rPr>
              <w:t>52.6%</w:t>
            </w:r>
          </w:p>
        </w:tc>
        <w:tc>
          <w:tcPr>
            <w:tcW w:w="1700" w:type="dxa"/>
            <w:vAlign w:val="bottom"/>
            <w:gridSpan w:val="2"/>
            <w:shd w:val="clear" w:color="auto" w:fill="EEEEEE"/>
          </w:tcPr>
          <w:p>
            <w:pPr>
              <w:jc w:val="right"/>
              <w:ind w:right="280"/>
              <w:spacing w:after="0"/>
              <w:rPr>
                <w:sz w:val="20"/>
                <w:szCs w:val="20"/>
                <w:color w:val="auto"/>
              </w:rPr>
            </w:pPr>
            <w:r>
              <w:rPr>
                <w:rFonts w:ascii="Arial" w:cs="Arial" w:eastAsia="Arial" w:hAnsi="Arial"/>
                <w:sz w:val="18"/>
                <w:szCs w:val="18"/>
                <w:color w:val="auto"/>
              </w:rPr>
              <w:t>53.9%</w:t>
            </w:r>
          </w:p>
        </w:tc>
        <w:tc>
          <w:tcPr>
            <w:tcW w:w="160" w:type="dxa"/>
            <w:vAlign w:val="bottom"/>
            <w:shd w:val="clear" w:color="auto" w:fill="EEEEEE"/>
          </w:tcPr>
          <w:p>
            <w:pPr>
              <w:spacing w:after="0"/>
              <w:rPr>
                <w:sz w:val="18"/>
                <w:szCs w:val="18"/>
                <w:color w:val="auto"/>
              </w:rPr>
            </w:pPr>
          </w:p>
        </w:tc>
        <w:tc>
          <w:tcPr>
            <w:tcW w:w="6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right="40" w:firstLine="225"/>
        <w:spacing w:after="0" w:line="268" w:lineRule="auto"/>
        <w:rPr>
          <w:sz w:val="20"/>
          <w:szCs w:val="20"/>
          <w:color w:val="auto"/>
        </w:rPr>
      </w:pPr>
      <w:r>
        <w:rPr>
          <w:rFonts w:ascii="Arial" w:cs="Arial" w:eastAsia="Arial" w:hAnsi="Arial"/>
          <w:sz w:val="17"/>
          <w:szCs w:val="17"/>
          <w:color w:val="auto"/>
        </w:rPr>
        <w:t>Cost of goods sold consists primarily of the costs of manufacturing, assembly and test of integrated circuit devices and related overhead costs, and compensation and associated costs relating to manufacturing support, logistics and quality assurance personnel. Gross margin is calculated as net revenue less cost of goods sold as a percentage of net revenue. The decrease in gross margins in the three months ended October 31, 2004 compared to the three months ended October 31, 2003 was primarily due to a product mix change, which included production ramps of our storage SOCs and WLAN products. In addition, higher period costs related to an increase in inventory excess and obsolescence charges of $2.7 million for older, slow-moving products contributed to a decrease in gross margins in the third quarter of fiscal 2005 compared the third quarter of fiscal 2004. The decrease in gross margin in the nine months ended October 31, 2004 compared to the nine months ended October 31, 2003 was primarily due to a product mix change, which included production ramps of our storage SOCs, Gigabit Ethernet PHY transceivers and WLAN products. In addition, higher period costs related to an increase in inventory excess and obsolescence charges of $12.3 million for older, slow-moving products contributed to a decrease in gross margins in the first nine months of fiscal 2005 compared to the first nine months of fiscal 2004. The costs associated with contracted development work are included in research and development expense. Our gross margins are primarily driven by product mix; however, our margins may fluctuate in future periods due to, among other things, increased pricing pressures from our customers and competitors, increased period costs, changes in the costs charged by our manufacturing and test subcontractors and changes in the amount of development revenue recognized.</w:t>
      </w:r>
    </w:p>
    <w:p>
      <w:pPr>
        <w:spacing w:after="0" w:line="161"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Research and Development</w:t>
      </w:r>
    </w:p>
    <w:p>
      <w:pPr>
        <w:spacing w:after="0" w:line="392" w:lineRule="exact"/>
        <w:rPr>
          <w:sz w:val="20"/>
          <w:szCs w:val="20"/>
          <w:color w:val="auto"/>
        </w:rPr>
      </w:pPr>
    </w:p>
    <w:tbl>
      <w:tblPr>
        <w:tblLayout w:type="fixed"/>
        <w:tblInd w:w="760" w:type="dxa"/>
        <w:tblCellMar>
          <w:top w:w="0" w:type="dxa"/>
          <w:left w:w="0" w:type="dxa"/>
          <w:bottom w:w="0" w:type="dxa"/>
          <w:right w:w="0" w:type="dxa"/>
        </w:tblCellMar>
      </w:tblPr>
      <w:tr>
        <w:trPr>
          <w:trHeight w:val="186"/>
        </w:trPr>
        <w:tc>
          <w:tcPr>
            <w:tcW w:w="2260" w:type="dxa"/>
            <w:vAlign w:val="bottom"/>
          </w:tcPr>
          <w:p>
            <w:pPr>
              <w:spacing w:after="0"/>
              <w:rPr>
                <w:sz w:val="16"/>
                <w:szCs w:val="16"/>
                <w:color w:val="auto"/>
              </w:rPr>
            </w:pPr>
          </w:p>
        </w:tc>
        <w:tc>
          <w:tcPr>
            <w:tcW w:w="284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Three Months Ended October 31,</w:t>
            </w:r>
          </w:p>
        </w:tc>
        <w:tc>
          <w:tcPr>
            <w:tcW w:w="160" w:type="dxa"/>
            <w:vAlign w:val="bottom"/>
          </w:tcPr>
          <w:p>
            <w:pPr>
              <w:spacing w:after="0"/>
              <w:rPr>
                <w:sz w:val="16"/>
                <w:szCs w:val="16"/>
                <w:color w:val="auto"/>
              </w:rPr>
            </w:pPr>
          </w:p>
        </w:tc>
        <w:tc>
          <w:tcPr>
            <w:tcW w:w="76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Percent</w:t>
            </w:r>
          </w:p>
        </w:tc>
        <w:tc>
          <w:tcPr>
            <w:tcW w:w="312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Nine Months Ended October 31,</w:t>
            </w:r>
          </w:p>
        </w:tc>
        <w:tc>
          <w:tcPr>
            <w:tcW w:w="160" w:type="dxa"/>
            <w:vAlign w:val="bottom"/>
          </w:tcPr>
          <w:p>
            <w:pPr>
              <w:spacing w:after="0"/>
              <w:rPr>
                <w:sz w:val="16"/>
                <w:szCs w:val="16"/>
                <w:color w:val="auto"/>
              </w:rPr>
            </w:pPr>
          </w:p>
        </w:tc>
        <w:tc>
          <w:tcPr>
            <w:tcW w:w="62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53"/>
        </w:trPr>
        <w:tc>
          <w:tcPr>
            <w:tcW w:w="2260" w:type="dxa"/>
            <w:vAlign w:val="bottom"/>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160" w:type="dxa"/>
            <w:vAlign w:val="bottom"/>
            <w:vMerge w:val="restart"/>
          </w:tcPr>
          <w:p>
            <w:pPr>
              <w:spacing w:after="0"/>
              <w:rPr>
                <w:sz w:val="4"/>
                <w:szCs w:val="4"/>
                <w:color w:val="auto"/>
              </w:rPr>
            </w:pPr>
          </w:p>
        </w:tc>
        <w:tc>
          <w:tcPr>
            <w:tcW w:w="760" w:type="dxa"/>
            <w:vAlign w:val="bottom"/>
            <w:gridSpan w:val="2"/>
            <w:vMerge w:val="continue"/>
          </w:tcPr>
          <w:p>
            <w:pPr>
              <w:spacing w:after="0"/>
              <w:rPr>
                <w:sz w:val="4"/>
                <w:szCs w:val="4"/>
                <w:color w:val="auto"/>
              </w:rPr>
            </w:pPr>
          </w:p>
        </w:tc>
        <w:tc>
          <w:tcPr>
            <w:tcW w:w="14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tcPr>
          <w:p>
            <w:pPr>
              <w:spacing w:after="0"/>
              <w:rPr>
                <w:sz w:val="4"/>
                <w:szCs w:val="4"/>
                <w:color w:val="auto"/>
              </w:rPr>
            </w:pPr>
          </w:p>
        </w:tc>
        <w:tc>
          <w:tcPr>
            <w:tcW w:w="160" w:type="dxa"/>
            <w:vAlign w:val="bottom"/>
            <w:vMerge w:val="restart"/>
          </w:tcPr>
          <w:p>
            <w:pPr>
              <w:spacing w:after="0"/>
              <w:rPr>
                <w:sz w:val="4"/>
                <w:szCs w:val="4"/>
                <w:color w:val="auto"/>
              </w:rPr>
            </w:pPr>
          </w:p>
        </w:tc>
        <w:tc>
          <w:tcPr>
            <w:tcW w:w="6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2260" w:type="dxa"/>
            <w:vAlign w:val="bottom"/>
          </w:tcPr>
          <w:p>
            <w:pPr>
              <w:spacing w:after="0"/>
              <w:rPr>
                <w:sz w:val="4"/>
                <w:szCs w:val="4"/>
                <w:color w:val="auto"/>
              </w:rPr>
            </w:pPr>
          </w:p>
        </w:tc>
        <w:tc>
          <w:tcPr>
            <w:tcW w:w="1260" w:type="dxa"/>
            <w:vAlign w:val="bottom"/>
            <w:vMerge w:val="restart"/>
          </w:tcPr>
          <w:p>
            <w:pPr>
              <w:jc w:val="right"/>
              <w:ind w:right="399"/>
              <w:spacing w:after="0"/>
              <w:rPr>
                <w:sz w:val="20"/>
                <w:szCs w:val="20"/>
                <w:color w:val="auto"/>
              </w:rPr>
            </w:pPr>
            <w:r>
              <w:rPr>
                <w:rFonts w:ascii="Arial" w:cs="Arial" w:eastAsia="Arial" w:hAnsi="Arial"/>
                <w:sz w:val="14"/>
                <w:szCs w:val="14"/>
                <w:b w:val="1"/>
                <w:bCs w:val="1"/>
                <w:color w:val="auto"/>
              </w:rPr>
              <w:t>2004</w:t>
            </w:r>
          </w:p>
        </w:tc>
        <w:tc>
          <w:tcPr>
            <w:tcW w:w="1580" w:type="dxa"/>
            <w:vAlign w:val="bottom"/>
            <w:gridSpan w:val="2"/>
            <w:vMerge w:val="restart"/>
          </w:tcPr>
          <w:p>
            <w:pPr>
              <w:jc w:val="right"/>
              <w:ind w:right="48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4"/>
                <w:szCs w:val="4"/>
                <w:color w:val="auto"/>
              </w:rPr>
            </w:pPr>
          </w:p>
        </w:tc>
        <w:tc>
          <w:tcPr>
            <w:tcW w:w="760" w:type="dxa"/>
            <w:vAlign w:val="bottom"/>
            <w:gridSpan w:val="2"/>
            <w:vMerge w:val="continue"/>
          </w:tcPr>
          <w:p>
            <w:pPr>
              <w:spacing w:after="0"/>
              <w:rPr>
                <w:sz w:val="4"/>
                <w:szCs w:val="4"/>
                <w:color w:val="auto"/>
              </w:rPr>
            </w:pPr>
          </w:p>
        </w:tc>
        <w:tc>
          <w:tcPr>
            <w:tcW w:w="1420" w:type="dxa"/>
            <w:vAlign w:val="bottom"/>
            <w:vMerge w:val="restart"/>
          </w:tcPr>
          <w:p>
            <w:pPr>
              <w:jc w:val="right"/>
              <w:ind w:right="479"/>
              <w:spacing w:after="0"/>
              <w:rPr>
                <w:sz w:val="20"/>
                <w:szCs w:val="20"/>
                <w:color w:val="auto"/>
              </w:rPr>
            </w:pPr>
            <w:r>
              <w:rPr>
                <w:rFonts w:ascii="Arial" w:cs="Arial" w:eastAsia="Arial" w:hAnsi="Arial"/>
                <w:sz w:val="14"/>
                <w:szCs w:val="14"/>
                <w:b w:val="1"/>
                <w:bCs w:val="1"/>
                <w:color w:val="auto"/>
              </w:rPr>
              <w:t>2004</w:t>
            </w:r>
          </w:p>
        </w:tc>
        <w:tc>
          <w:tcPr>
            <w:tcW w:w="1700" w:type="dxa"/>
            <w:vAlign w:val="bottom"/>
            <w:gridSpan w:val="2"/>
            <w:vMerge w:val="restart"/>
          </w:tcPr>
          <w:p>
            <w:pPr>
              <w:jc w:val="right"/>
              <w:ind w:right="56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4"/>
                <w:szCs w:val="4"/>
                <w:color w:val="auto"/>
              </w:rPr>
            </w:pPr>
          </w:p>
        </w:tc>
        <w:tc>
          <w:tcPr>
            <w:tcW w:w="6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260" w:type="dxa"/>
            <w:vAlign w:val="bottom"/>
          </w:tcPr>
          <w:p>
            <w:pPr>
              <w:spacing w:after="0"/>
              <w:rPr>
                <w:sz w:val="16"/>
                <w:szCs w:val="16"/>
                <w:color w:val="auto"/>
              </w:rPr>
            </w:pPr>
          </w:p>
        </w:tc>
        <w:tc>
          <w:tcPr>
            <w:tcW w:w="1260" w:type="dxa"/>
            <w:vAlign w:val="bottom"/>
            <w:vMerge w:val="continue"/>
          </w:tcPr>
          <w:p>
            <w:pPr>
              <w:spacing w:after="0"/>
              <w:rPr>
                <w:sz w:val="16"/>
                <w:szCs w:val="16"/>
                <w:color w:val="auto"/>
              </w:rPr>
            </w:pPr>
          </w:p>
        </w:tc>
        <w:tc>
          <w:tcPr>
            <w:tcW w:w="158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760" w:type="dxa"/>
            <w:vAlign w:val="bottom"/>
            <w:gridSpan w:val="2"/>
          </w:tcPr>
          <w:p>
            <w:pPr>
              <w:ind w:left="60"/>
              <w:spacing w:after="0"/>
              <w:rPr>
                <w:sz w:val="20"/>
                <w:szCs w:val="20"/>
                <w:color w:val="auto"/>
              </w:rPr>
            </w:pPr>
            <w:r>
              <w:rPr>
                <w:rFonts w:ascii="Arial" w:cs="Arial" w:eastAsia="Arial" w:hAnsi="Arial"/>
                <w:sz w:val="14"/>
                <w:szCs w:val="14"/>
                <w:b w:val="1"/>
                <w:bCs w:val="1"/>
                <w:color w:val="auto"/>
              </w:rPr>
              <w:t>Change</w:t>
            </w:r>
          </w:p>
        </w:tc>
        <w:tc>
          <w:tcPr>
            <w:tcW w:w="1420" w:type="dxa"/>
            <w:vAlign w:val="bottom"/>
            <w:vMerge w:val="continue"/>
          </w:tcPr>
          <w:p>
            <w:pPr>
              <w:spacing w:after="0"/>
              <w:rPr>
                <w:sz w:val="16"/>
                <w:szCs w:val="16"/>
                <w:color w:val="auto"/>
              </w:rPr>
            </w:pPr>
          </w:p>
        </w:tc>
        <w:tc>
          <w:tcPr>
            <w:tcW w:w="170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ind w:left="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53"/>
        </w:trPr>
        <w:tc>
          <w:tcPr>
            <w:tcW w:w="2260" w:type="dxa"/>
            <w:vAlign w:val="bottom"/>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142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1420" w:type="dxa"/>
            <w:vAlign w:val="bottom"/>
            <w:tcBorders>
              <w:bottom w:val="single" w:sz="8" w:color="808080"/>
            </w:tcBorders>
          </w:tcPr>
          <w:p>
            <w:pPr>
              <w:spacing w:after="0"/>
              <w:rPr>
                <w:sz w:val="4"/>
                <w:szCs w:val="4"/>
                <w:color w:val="auto"/>
              </w:rPr>
            </w:pPr>
          </w:p>
        </w:tc>
        <w:tc>
          <w:tcPr>
            <w:tcW w:w="160" w:type="dxa"/>
            <w:vAlign w:val="bottom"/>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22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260" w:type="dxa"/>
            <w:vAlign w:val="bottom"/>
          </w:tcPr>
          <w:p>
            <w:pPr>
              <w:jc w:val="right"/>
              <w:ind w:right="359"/>
              <w:spacing w:after="0"/>
              <w:rPr>
                <w:sz w:val="20"/>
                <w:szCs w:val="20"/>
                <w:color w:val="auto"/>
              </w:rPr>
            </w:pPr>
            <w:r>
              <w:rPr>
                <w:rFonts w:ascii="Arial" w:cs="Arial" w:eastAsia="Arial" w:hAnsi="Arial"/>
                <w:sz w:val="18"/>
                <w:szCs w:val="18"/>
                <w:color w:val="auto"/>
              </w:rPr>
              <w:t>$66,378</w:t>
            </w:r>
          </w:p>
        </w:tc>
        <w:tc>
          <w:tcPr>
            <w:tcW w:w="1580" w:type="dxa"/>
            <w:vAlign w:val="bottom"/>
            <w:gridSpan w:val="2"/>
          </w:tcPr>
          <w:p>
            <w:pPr>
              <w:jc w:val="right"/>
              <w:ind w:right="440"/>
              <w:spacing w:after="0"/>
              <w:rPr>
                <w:sz w:val="20"/>
                <w:szCs w:val="20"/>
                <w:color w:val="auto"/>
              </w:rPr>
            </w:pPr>
            <w:r>
              <w:rPr>
                <w:rFonts w:ascii="Arial" w:cs="Arial" w:eastAsia="Arial" w:hAnsi="Arial"/>
                <w:sz w:val="18"/>
                <w:szCs w:val="18"/>
                <w:color w:val="auto"/>
              </w:rPr>
              <w:t>$55,147</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20.4%</w:t>
            </w:r>
          </w:p>
        </w:tc>
        <w:tc>
          <w:tcPr>
            <w:tcW w:w="160" w:type="dxa"/>
            <w:vAlign w:val="bottom"/>
          </w:tcPr>
          <w:p>
            <w:pPr>
              <w:spacing w:after="0"/>
              <w:rPr>
                <w:sz w:val="24"/>
                <w:szCs w:val="24"/>
                <w:color w:val="auto"/>
              </w:rPr>
            </w:pPr>
          </w:p>
        </w:tc>
        <w:tc>
          <w:tcPr>
            <w:tcW w:w="1420" w:type="dxa"/>
            <w:vAlign w:val="bottom"/>
          </w:tcPr>
          <w:p>
            <w:pPr>
              <w:jc w:val="right"/>
              <w:ind w:right="379"/>
              <w:spacing w:after="0"/>
              <w:rPr>
                <w:sz w:val="20"/>
                <w:szCs w:val="20"/>
                <w:color w:val="auto"/>
              </w:rPr>
            </w:pPr>
            <w:r>
              <w:rPr>
                <w:rFonts w:ascii="Arial" w:cs="Arial" w:eastAsia="Arial" w:hAnsi="Arial"/>
                <w:sz w:val="18"/>
                <w:szCs w:val="18"/>
                <w:color w:val="auto"/>
              </w:rPr>
              <w:t>$193,686</w:t>
            </w:r>
          </w:p>
        </w:tc>
        <w:tc>
          <w:tcPr>
            <w:tcW w:w="1700" w:type="dxa"/>
            <w:vAlign w:val="bottom"/>
            <w:gridSpan w:val="2"/>
          </w:tcPr>
          <w:p>
            <w:pPr>
              <w:jc w:val="right"/>
              <w:ind w:right="460"/>
              <w:spacing w:after="0"/>
              <w:rPr>
                <w:sz w:val="20"/>
                <w:szCs w:val="20"/>
                <w:color w:val="auto"/>
              </w:rPr>
            </w:pPr>
            <w:r>
              <w:rPr>
                <w:rFonts w:ascii="Arial" w:cs="Arial" w:eastAsia="Arial" w:hAnsi="Arial"/>
                <w:sz w:val="18"/>
                <w:szCs w:val="18"/>
                <w:color w:val="auto"/>
              </w:rPr>
              <w:t>$154,038</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25.7%</w:t>
            </w:r>
          </w:p>
        </w:tc>
        <w:tc>
          <w:tcPr>
            <w:tcW w:w="0" w:type="dxa"/>
            <w:vAlign w:val="bottom"/>
          </w:tcPr>
          <w:p>
            <w:pPr>
              <w:spacing w:after="0"/>
              <w:rPr>
                <w:sz w:val="1"/>
                <w:szCs w:val="1"/>
                <w:color w:val="auto"/>
              </w:rPr>
            </w:pPr>
          </w:p>
        </w:tc>
      </w:tr>
      <w:tr>
        <w:trPr>
          <w:trHeight w:val="230"/>
        </w:trPr>
        <w:tc>
          <w:tcPr>
            <w:tcW w:w="2260" w:type="dxa"/>
            <w:vAlign w:val="bottom"/>
          </w:tcPr>
          <w:p>
            <w:pPr>
              <w:spacing w:after="0"/>
              <w:rPr>
                <w:sz w:val="20"/>
                <w:szCs w:val="20"/>
                <w:color w:val="auto"/>
              </w:rPr>
            </w:pPr>
            <w:r>
              <w:rPr>
                <w:rFonts w:ascii="Arial" w:cs="Arial" w:eastAsia="Arial" w:hAnsi="Arial"/>
                <w:sz w:val="18"/>
                <w:szCs w:val="18"/>
                <w:color w:val="auto"/>
              </w:rPr>
              <w:t>% of net revenue</w:t>
            </w:r>
          </w:p>
        </w:tc>
        <w:tc>
          <w:tcPr>
            <w:tcW w:w="1260" w:type="dxa"/>
            <w:vAlign w:val="bottom"/>
          </w:tcPr>
          <w:p>
            <w:pPr>
              <w:jc w:val="right"/>
              <w:ind w:right="199"/>
              <w:spacing w:after="0"/>
              <w:rPr>
                <w:sz w:val="20"/>
                <w:szCs w:val="20"/>
                <w:color w:val="auto"/>
              </w:rPr>
            </w:pPr>
            <w:r>
              <w:rPr>
                <w:rFonts w:ascii="Arial" w:cs="Arial" w:eastAsia="Arial" w:hAnsi="Arial"/>
                <w:sz w:val="18"/>
                <w:szCs w:val="18"/>
                <w:color w:val="auto"/>
              </w:rPr>
              <w:t>20.9%</w:t>
            </w:r>
          </w:p>
        </w:tc>
        <w:tc>
          <w:tcPr>
            <w:tcW w:w="1580" w:type="dxa"/>
            <w:vAlign w:val="bottom"/>
            <w:gridSpan w:val="2"/>
          </w:tcPr>
          <w:p>
            <w:pPr>
              <w:jc w:val="right"/>
              <w:ind w:right="280"/>
              <w:spacing w:after="0"/>
              <w:rPr>
                <w:sz w:val="20"/>
                <w:szCs w:val="20"/>
                <w:color w:val="auto"/>
              </w:rPr>
            </w:pPr>
            <w:r>
              <w:rPr>
                <w:rFonts w:ascii="Arial" w:cs="Arial" w:eastAsia="Arial" w:hAnsi="Arial"/>
                <w:sz w:val="18"/>
                <w:szCs w:val="18"/>
                <w:color w:val="auto"/>
              </w:rPr>
              <w:t>25.6%</w:t>
            </w:r>
          </w:p>
        </w:tc>
        <w:tc>
          <w:tcPr>
            <w:tcW w:w="1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420" w:type="dxa"/>
            <w:vAlign w:val="bottom"/>
          </w:tcPr>
          <w:p>
            <w:pPr>
              <w:jc w:val="right"/>
              <w:ind w:right="219"/>
              <w:spacing w:after="0"/>
              <w:rPr>
                <w:sz w:val="20"/>
                <w:szCs w:val="20"/>
                <w:color w:val="auto"/>
              </w:rPr>
            </w:pPr>
            <w:r>
              <w:rPr>
                <w:rFonts w:ascii="Arial" w:cs="Arial" w:eastAsia="Arial" w:hAnsi="Arial"/>
                <w:sz w:val="18"/>
                <w:szCs w:val="18"/>
                <w:color w:val="auto"/>
              </w:rPr>
              <w:t>21.9%</w:t>
            </w:r>
          </w:p>
        </w:tc>
        <w:tc>
          <w:tcPr>
            <w:tcW w:w="1700" w:type="dxa"/>
            <w:vAlign w:val="bottom"/>
            <w:gridSpan w:val="2"/>
          </w:tcPr>
          <w:p>
            <w:pPr>
              <w:jc w:val="right"/>
              <w:ind w:right="300"/>
              <w:spacing w:after="0"/>
              <w:rPr>
                <w:sz w:val="20"/>
                <w:szCs w:val="20"/>
                <w:color w:val="auto"/>
              </w:rPr>
            </w:pPr>
            <w:r>
              <w:rPr>
                <w:rFonts w:ascii="Arial" w:cs="Arial" w:eastAsia="Arial" w:hAnsi="Arial"/>
                <w:sz w:val="18"/>
                <w:szCs w:val="18"/>
                <w:color w:val="auto"/>
              </w:rPr>
              <w:t>26.7%</w:t>
            </w: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right="340" w:firstLine="225"/>
        <w:spacing w:after="0" w:line="264" w:lineRule="auto"/>
        <w:rPr>
          <w:sz w:val="20"/>
          <w:szCs w:val="20"/>
          <w:color w:val="auto"/>
        </w:rPr>
      </w:pPr>
      <w:r>
        <w:rPr>
          <w:rFonts w:ascii="Arial" w:cs="Arial" w:eastAsia="Arial" w:hAnsi="Arial"/>
          <w:sz w:val="18"/>
          <w:szCs w:val="18"/>
          <w:color w:val="auto"/>
        </w:rPr>
        <w:t>Research and development expense consists primarily of compensation and associated costs relating to development personnel, prototype costs, depreciation and amortization expense, and allocated occupancy costs for these operations. The increase in research and development expense in absolute dollars in the third quarter of fiscal 2005 compared to the third quarter of fiscal 2004 was</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00"/>
        <w:spacing w:after="0" w:line="276" w:lineRule="auto"/>
        <w:rPr>
          <w:sz w:val="20"/>
          <w:szCs w:val="20"/>
          <w:color w:val="auto"/>
        </w:rPr>
      </w:pPr>
      <w:r>
        <w:rPr>
          <w:rFonts w:ascii="Arial" w:cs="Arial" w:eastAsia="Arial" w:hAnsi="Arial"/>
          <w:sz w:val="17"/>
          <w:szCs w:val="17"/>
          <w:color w:val="auto"/>
        </w:rPr>
        <w:t>primarily due to the hiring of additional development personnel, including personnel costs associated with a full quarter of operations from the acquisition of Asica in November of fiscal 2004, all of which resulted in an increase in salary and related costs of $4.9 million. Additionally, we incurred increased costs of $1.7 million for prototype and related product tape-out costs for new product initiatives, increased depreciation and amortization expense of $1.7 million arising from purchases of property, equipment and technology licenses, increased costs of $0.8 million for patent filing fees to protect newly developed intellectual property and other allocated expenses of $1.5 million related to our expanding operations.</w:t>
      </w:r>
    </w:p>
    <w:p>
      <w:pPr>
        <w:spacing w:after="0" w:line="146" w:lineRule="exact"/>
        <w:rPr>
          <w:sz w:val="20"/>
          <w:szCs w:val="20"/>
          <w:color w:val="auto"/>
        </w:rPr>
      </w:pPr>
    </w:p>
    <w:p>
      <w:pPr>
        <w:ind w:right="160" w:firstLine="222"/>
        <w:spacing w:after="0" w:line="255" w:lineRule="auto"/>
        <w:rPr>
          <w:sz w:val="20"/>
          <w:szCs w:val="20"/>
          <w:color w:val="auto"/>
        </w:rPr>
      </w:pPr>
      <w:r>
        <w:rPr>
          <w:rFonts w:ascii="Arial" w:cs="Arial" w:eastAsia="Arial" w:hAnsi="Arial"/>
          <w:sz w:val="18"/>
          <w:szCs w:val="18"/>
          <w:color w:val="auto"/>
        </w:rPr>
        <w:t>The increase in research and development expense in absolute dollars in the first nine months of 2005 as compared to the first nine months of fiscal 2004 was primarily due to the hiring of additional development personnel, including personnel related from our acquisitions of RADLAN in June of fiscal 2004 and Asica in November of fiscal 2004, all of which resulted in an increase in salary and related costs of $21.8 million. Additionally, we incurred increased costs of $2.7 million for prototype and related product tape-out costs for new product initiatives, increased costs of $0.7 million for outside services to assist in new product initiatives, increased costs of $1.9 million for patent filing fees to protect newly developed intellectual property, increased depreciation and amortization expense of $5.2 million arising from purchases of property, equipment and technology licenses and other allocated expenses of $4.4 million related to our expanding operations.</w:t>
      </w:r>
    </w:p>
    <w:p>
      <w:pPr>
        <w:spacing w:after="0" w:line="149" w:lineRule="exact"/>
        <w:rPr>
          <w:sz w:val="20"/>
          <w:szCs w:val="20"/>
          <w:color w:val="auto"/>
        </w:rPr>
      </w:pPr>
    </w:p>
    <w:p>
      <w:pPr>
        <w:ind w:right="320" w:firstLine="222"/>
        <w:spacing w:after="0" w:line="264" w:lineRule="auto"/>
        <w:rPr>
          <w:sz w:val="20"/>
          <w:szCs w:val="20"/>
          <w:color w:val="auto"/>
        </w:rPr>
      </w:pPr>
      <w:r>
        <w:rPr>
          <w:rFonts w:ascii="Arial" w:cs="Arial" w:eastAsia="Arial" w:hAnsi="Arial"/>
          <w:sz w:val="18"/>
          <w:szCs w:val="18"/>
          <w:color w:val="auto"/>
        </w:rPr>
        <w:t>We expect that research and development expense will increase in absolute dollars in future periods as we continue to devote resources to develop new products, migrate to lower process geometries, meet the changing requirements of our customers, expand into new markets and technologies and hire additional personnel.</w:t>
      </w:r>
    </w:p>
    <w:p>
      <w:pPr>
        <w:spacing w:after="0" w:line="14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Selling and Marketing</w:t>
      </w:r>
    </w:p>
    <w:p>
      <w:pPr>
        <w:spacing w:after="0" w:line="200" w:lineRule="exact"/>
        <w:rPr>
          <w:sz w:val="20"/>
          <w:szCs w:val="20"/>
          <w:color w:val="auto"/>
        </w:rPr>
      </w:pPr>
    </w:p>
    <w:p>
      <w:pPr>
        <w:spacing w:after="0" w:line="206"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2180" w:type="dxa"/>
            <w:vAlign w:val="bottom"/>
          </w:tcPr>
          <w:p>
            <w:pPr>
              <w:spacing w:after="0"/>
              <w:rPr>
                <w:sz w:val="16"/>
                <w:szCs w:val="16"/>
                <w:color w:val="auto"/>
              </w:rPr>
            </w:pPr>
          </w:p>
        </w:tc>
        <w:tc>
          <w:tcPr>
            <w:tcW w:w="286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Three Months Ended October 31,</w:t>
            </w:r>
          </w:p>
        </w:tc>
        <w:tc>
          <w:tcPr>
            <w:tcW w:w="180" w:type="dxa"/>
            <w:vAlign w:val="bottom"/>
          </w:tcPr>
          <w:p>
            <w:pPr>
              <w:spacing w:after="0"/>
              <w:rPr>
                <w:sz w:val="16"/>
                <w:szCs w:val="16"/>
                <w:color w:val="auto"/>
              </w:rPr>
            </w:pPr>
          </w:p>
        </w:tc>
        <w:tc>
          <w:tcPr>
            <w:tcW w:w="8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Percent</w:t>
            </w:r>
          </w:p>
        </w:tc>
        <w:tc>
          <w:tcPr>
            <w:tcW w:w="280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Nine Months Ended October 31,</w:t>
            </w:r>
          </w:p>
        </w:tc>
        <w:tc>
          <w:tcPr>
            <w:tcW w:w="180" w:type="dxa"/>
            <w:vAlign w:val="bottom"/>
          </w:tcPr>
          <w:p>
            <w:pPr>
              <w:spacing w:after="0"/>
              <w:rPr>
                <w:sz w:val="16"/>
                <w:szCs w:val="16"/>
                <w:color w:val="auto"/>
              </w:rPr>
            </w:pPr>
          </w:p>
        </w:tc>
        <w:tc>
          <w:tcPr>
            <w:tcW w:w="66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53"/>
        </w:trPr>
        <w:tc>
          <w:tcPr>
            <w:tcW w:w="2180" w:type="dxa"/>
            <w:vAlign w:val="bottom"/>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180" w:type="dxa"/>
            <w:vAlign w:val="bottom"/>
            <w:vMerge w:val="restart"/>
          </w:tcPr>
          <w:p>
            <w:pPr>
              <w:spacing w:after="0"/>
              <w:rPr>
                <w:sz w:val="4"/>
                <w:szCs w:val="4"/>
                <w:color w:val="auto"/>
              </w:rPr>
            </w:pPr>
          </w:p>
        </w:tc>
        <w:tc>
          <w:tcPr>
            <w:tcW w:w="840" w:type="dxa"/>
            <w:vAlign w:val="bottom"/>
            <w:gridSpan w:val="2"/>
            <w:vMerge w:val="continue"/>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180" w:type="dxa"/>
            <w:vAlign w:val="bottom"/>
            <w:vMerge w:val="restart"/>
          </w:tcPr>
          <w:p>
            <w:pPr>
              <w:spacing w:after="0"/>
              <w:rPr>
                <w:sz w:val="4"/>
                <w:szCs w:val="4"/>
                <w:color w:val="auto"/>
              </w:rPr>
            </w:pPr>
          </w:p>
        </w:tc>
        <w:tc>
          <w:tcPr>
            <w:tcW w:w="6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2180" w:type="dxa"/>
            <w:vAlign w:val="bottom"/>
          </w:tcPr>
          <w:p>
            <w:pPr>
              <w:spacing w:after="0"/>
              <w:rPr>
                <w:sz w:val="4"/>
                <w:szCs w:val="4"/>
                <w:color w:val="auto"/>
              </w:rPr>
            </w:pPr>
          </w:p>
        </w:tc>
        <w:tc>
          <w:tcPr>
            <w:tcW w:w="1280" w:type="dxa"/>
            <w:vAlign w:val="bottom"/>
            <w:vMerge w:val="restart"/>
          </w:tcPr>
          <w:p>
            <w:pPr>
              <w:jc w:val="right"/>
              <w:ind w:right="419"/>
              <w:spacing w:after="0"/>
              <w:rPr>
                <w:sz w:val="20"/>
                <w:szCs w:val="20"/>
                <w:color w:val="auto"/>
              </w:rPr>
            </w:pPr>
            <w:r>
              <w:rPr>
                <w:rFonts w:ascii="Arial" w:cs="Arial" w:eastAsia="Arial" w:hAnsi="Arial"/>
                <w:sz w:val="14"/>
                <w:szCs w:val="14"/>
                <w:b w:val="1"/>
                <w:bCs w:val="1"/>
                <w:color w:val="auto"/>
              </w:rPr>
              <w:t>2004</w:t>
            </w:r>
          </w:p>
        </w:tc>
        <w:tc>
          <w:tcPr>
            <w:tcW w:w="1580" w:type="dxa"/>
            <w:vAlign w:val="bottom"/>
            <w:gridSpan w:val="2"/>
            <w:vMerge w:val="restart"/>
          </w:tcPr>
          <w:p>
            <w:pPr>
              <w:jc w:val="right"/>
              <w:ind w:right="50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4"/>
                <w:szCs w:val="4"/>
                <w:color w:val="auto"/>
              </w:rPr>
            </w:pPr>
          </w:p>
        </w:tc>
        <w:tc>
          <w:tcPr>
            <w:tcW w:w="840" w:type="dxa"/>
            <w:vAlign w:val="bottom"/>
            <w:gridSpan w:val="2"/>
            <w:vMerge w:val="continue"/>
          </w:tcPr>
          <w:p>
            <w:pPr>
              <w:spacing w:after="0"/>
              <w:rPr>
                <w:sz w:val="4"/>
                <w:szCs w:val="4"/>
                <w:color w:val="auto"/>
              </w:rPr>
            </w:pPr>
          </w:p>
        </w:tc>
        <w:tc>
          <w:tcPr>
            <w:tcW w:w="1260" w:type="dxa"/>
            <w:vAlign w:val="bottom"/>
            <w:vMerge w:val="restart"/>
          </w:tcPr>
          <w:p>
            <w:pPr>
              <w:jc w:val="right"/>
              <w:ind w:right="419"/>
              <w:spacing w:after="0"/>
              <w:rPr>
                <w:sz w:val="20"/>
                <w:szCs w:val="20"/>
                <w:color w:val="auto"/>
              </w:rPr>
            </w:pPr>
            <w:r>
              <w:rPr>
                <w:rFonts w:ascii="Arial" w:cs="Arial" w:eastAsia="Arial" w:hAnsi="Arial"/>
                <w:sz w:val="14"/>
                <w:szCs w:val="14"/>
                <w:b w:val="1"/>
                <w:bCs w:val="1"/>
                <w:color w:val="auto"/>
              </w:rPr>
              <w:t>2004</w:t>
            </w:r>
          </w:p>
        </w:tc>
        <w:tc>
          <w:tcPr>
            <w:tcW w:w="1540" w:type="dxa"/>
            <w:vAlign w:val="bottom"/>
            <w:gridSpan w:val="2"/>
            <w:vMerge w:val="restart"/>
          </w:tcPr>
          <w:p>
            <w:pPr>
              <w:jc w:val="right"/>
              <w:ind w:right="50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4"/>
                <w:szCs w:val="4"/>
                <w:color w:val="auto"/>
              </w:rPr>
            </w:pPr>
          </w:p>
        </w:tc>
        <w:tc>
          <w:tcPr>
            <w:tcW w:w="6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180" w:type="dxa"/>
            <w:vAlign w:val="bottom"/>
          </w:tcPr>
          <w:p>
            <w:pPr>
              <w:spacing w:after="0"/>
              <w:rPr>
                <w:sz w:val="16"/>
                <w:szCs w:val="16"/>
                <w:color w:val="auto"/>
              </w:rPr>
            </w:pPr>
          </w:p>
        </w:tc>
        <w:tc>
          <w:tcPr>
            <w:tcW w:w="1280" w:type="dxa"/>
            <w:vAlign w:val="bottom"/>
            <w:vMerge w:val="continue"/>
          </w:tcPr>
          <w:p>
            <w:pPr>
              <w:spacing w:after="0"/>
              <w:rPr>
                <w:sz w:val="16"/>
                <w:szCs w:val="16"/>
                <w:color w:val="auto"/>
              </w:rPr>
            </w:pPr>
          </w:p>
        </w:tc>
        <w:tc>
          <w:tcPr>
            <w:tcW w:w="158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gridSpan w:val="2"/>
          </w:tcPr>
          <w:p>
            <w:pPr>
              <w:ind w:left="80"/>
              <w:spacing w:after="0"/>
              <w:rPr>
                <w:sz w:val="20"/>
                <w:szCs w:val="20"/>
                <w:color w:val="auto"/>
              </w:rPr>
            </w:pPr>
            <w:r>
              <w:rPr>
                <w:rFonts w:ascii="Arial" w:cs="Arial" w:eastAsia="Arial" w:hAnsi="Arial"/>
                <w:sz w:val="14"/>
                <w:szCs w:val="14"/>
                <w:b w:val="1"/>
                <w:bCs w:val="1"/>
                <w:color w:val="auto"/>
              </w:rPr>
              <w:t>Change</w:t>
            </w:r>
          </w:p>
        </w:tc>
        <w:tc>
          <w:tcPr>
            <w:tcW w:w="1260" w:type="dxa"/>
            <w:vAlign w:val="bottom"/>
            <w:vMerge w:val="continue"/>
          </w:tcPr>
          <w:p>
            <w:pPr>
              <w:spacing w:after="0"/>
              <w:rPr>
                <w:sz w:val="16"/>
                <w:szCs w:val="16"/>
                <w:color w:val="auto"/>
              </w:rPr>
            </w:pPr>
          </w:p>
        </w:tc>
        <w:tc>
          <w:tcPr>
            <w:tcW w:w="154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660" w:type="dxa"/>
            <w:vAlign w:val="bottom"/>
          </w:tcPr>
          <w:p>
            <w:pPr>
              <w:ind w:left="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53"/>
        </w:trPr>
        <w:tc>
          <w:tcPr>
            <w:tcW w:w="2180" w:type="dxa"/>
            <w:vAlign w:val="bottom"/>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300" w:type="dxa"/>
            <w:vAlign w:val="bottom"/>
          </w:tcPr>
          <w:p>
            <w:pPr>
              <w:spacing w:after="0"/>
              <w:rPr>
                <w:sz w:val="4"/>
                <w:szCs w:val="4"/>
                <w:color w:val="auto"/>
              </w:rPr>
            </w:pPr>
          </w:p>
        </w:tc>
        <w:tc>
          <w:tcPr>
            <w:tcW w:w="128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280" w:type="dxa"/>
            <w:vAlign w:val="bottom"/>
          </w:tcPr>
          <w:p>
            <w:pPr>
              <w:spacing w:after="0"/>
              <w:rPr>
                <w:sz w:val="4"/>
                <w:szCs w:val="4"/>
                <w:color w:val="auto"/>
              </w:rPr>
            </w:pPr>
          </w:p>
        </w:tc>
        <w:tc>
          <w:tcPr>
            <w:tcW w:w="126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2180" w:type="dxa"/>
            <w:vAlign w:val="bottom"/>
          </w:tcPr>
          <w:p>
            <w:pPr>
              <w:spacing w:after="0"/>
              <w:rPr>
                <w:sz w:val="20"/>
                <w:szCs w:val="20"/>
                <w:color w:val="auto"/>
              </w:rPr>
            </w:pPr>
            <w:r>
              <w:rPr>
                <w:rFonts w:ascii="Arial" w:cs="Arial" w:eastAsia="Arial" w:hAnsi="Arial"/>
                <w:sz w:val="18"/>
                <w:szCs w:val="18"/>
                <w:color w:val="auto"/>
              </w:rPr>
              <w:t>Selling and marketing</w:t>
            </w:r>
          </w:p>
        </w:tc>
        <w:tc>
          <w:tcPr>
            <w:tcW w:w="1280" w:type="dxa"/>
            <w:vAlign w:val="bottom"/>
          </w:tcPr>
          <w:p>
            <w:pPr>
              <w:jc w:val="right"/>
              <w:ind w:right="299"/>
              <w:spacing w:after="0"/>
              <w:rPr>
                <w:sz w:val="20"/>
                <w:szCs w:val="20"/>
                <w:color w:val="auto"/>
              </w:rPr>
            </w:pPr>
            <w:r>
              <w:rPr>
                <w:rFonts w:ascii="Arial" w:cs="Arial" w:eastAsia="Arial" w:hAnsi="Arial"/>
                <w:sz w:val="18"/>
                <w:szCs w:val="18"/>
                <w:color w:val="auto"/>
              </w:rPr>
              <w:t>$19,381</w:t>
            </w:r>
          </w:p>
        </w:tc>
        <w:tc>
          <w:tcPr>
            <w:tcW w:w="1580" w:type="dxa"/>
            <w:vAlign w:val="bottom"/>
            <w:gridSpan w:val="2"/>
          </w:tcPr>
          <w:p>
            <w:pPr>
              <w:jc w:val="right"/>
              <w:ind w:right="400"/>
              <w:spacing w:after="0"/>
              <w:rPr>
                <w:sz w:val="20"/>
                <w:szCs w:val="20"/>
                <w:color w:val="auto"/>
              </w:rPr>
            </w:pPr>
            <w:r>
              <w:rPr>
                <w:rFonts w:ascii="Arial" w:cs="Arial" w:eastAsia="Arial" w:hAnsi="Arial"/>
                <w:sz w:val="18"/>
                <w:szCs w:val="18"/>
                <w:color w:val="auto"/>
              </w:rPr>
              <w:t>$15,738</w:t>
            </w:r>
          </w:p>
        </w:tc>
        <w:tc>
          <w:tcPr>
            <w:tcW w:w="840" w:type="dxa"/>
            <w:vAlign w:val="bottom"/>
            <w:gridSpan w:val="2"/>
          </w:tcPr>
          <w:p>
            <w:pPr>
              <w:jc w:val="right"/>
              <w:ind w:right="8"/>
              <w:spacing w:after="0"/>
              <w:rPr>
                <w:sz w:val="20"/>
                <w:szCs w:val="20"/>
                <w:color w:val="auto"/>
              </w:rPr>
            </w:pPr>
            <w:r>
              <w:rPr>
                <w:rFonts w:ascii="Arial" w:cs="Arial" w:eastAsia="Arial" w:hAnsi="Arial"/>
                <w:sz w:val="18"/>
                <w:szCs w:val="18"/>
                <w:color w:val="auto"/>
              </w:rPr>
              <w:t>23.1%</w:t>
            </w:r>
          </w:p>
        </w:tc>
        <w:tc>
          <w:tcPr>
            <w:tcW w:w="180" w:type="dxa"/>
            <w:vAlign w:val="bottom"/>
          </w:tcPr>
          <w:p>
            <w:pPr>
              <w:spacing w:after="0"/>
              <w:rPr>
                <w:sz w:val="24"/>
                <w:szCs w:val="24"/>
                <w:color w:val="auto"/>
              </w:rPr>
            </w:pPr>
          </w:p>
        </w:tc>
        <w:tc>
          <w:tcPr>
            <w:tcW w:w="1260" w:type="dxa"/>
            <w:vAlign w:val="bottom"/>
          </w:tcPr>
          <w:p>
            <w:pPr>
              <w:jc w:val="right"/>
              <w:ind w:right="299"/>
              <w:spacing w:after="0"/>
              <w:rPr>
                <w:sz w:val="20"/>
                <w:szCs w:val="20"/>
                <w:color w:val="auto"/>
              </w:rPr>
            </w:pPr>
            <w:r>
              <w:rPr>
                <w:rFonts w:ascii="Arial" w:cs="Arial" w:eastAsia="Arial" w:hAnsi="Arial"/>
                <w:sz w:val="18"/>
                <w:szCs w:val="18"/>
                <w:color w:val="auto"/>
              </w:rPr>
              <w:t>$57,966</w:t>
            </w:r>
          </w:p>
        </w:tc>
        <w:tc>
          <w:tcPr>
            <w:tcW w:w="1540" w:type="dxa"/>
            <w:vAlign w:val="bottom"/>
            <w:gridSpan w:val="2"/>
          </w:tcPr>
          <w:p>
            <w:pPr>
              <w:jc w:val="right"/>
              <w:ind w:right="380"/>
              <w:spacing w:after="0"/>
              <w:rPr>
                <w:sz w:val="20"/>
                <w:szCs w:val="20"/>
                <w:color w:val="auto"/>
              </w:rPr>
            </w:pPr>
            <w:r>
              <w:rPr>
                <w:rFonts w:ascii="Arial" w:cs="Arial" w:eastAsia="Arial" w:hAnsi="Arial"/>
                <w:sz w:val="18"/>
                <w:szCs w:val="18"/>
                <w:color w:val="auto"/>
              </w:rPr>
              <w:t>$45,984</w:t>
            </w:r>
          </w:p>
        </w:tc>
        <w:tc>
          <w:tcPr>
            <w:tcW w:w="840" w:type="dxa"/>
            <w:vAlign w:val="bottom"/>
            <w:gridSpan w:val="2"/>
          </w:tcPr>
          <w:p>
            <w:pPr>
              <w:jc w:val="right"/>
              <w:ind w:right="8"/>
              <w:spacing w:after="0"/>
              <w:rPr>
                <w:sz w:val="20"/>
                <w:szCs w:val="20"/>
                <w:color w:val="auto"/>
              </w:rPr>
            </w:pPr>
            <w:r>
              <w:rPr>
                <w:rFonts w:ascii="Arial" w:cs="Arial" w:eastAsia="Arial" w:hAnsi="Arial"/>
                <w:sz w:val="18"/>
                <w:szCs w:val="18"/>
                <w:color w:val="auto"/>
              </w:rPr>
              <w:t>26.1%</w:t>
            </w:r>
          </w:p>
        </w:tc>
        <w:tc>
          <w:tcPr>
            <w:tcW w:w="0" w:type="dxa"/>
            <w:vAlign w:val="bottom"/>
          </w:tcPr>
          <w:p>
            <w:pPr>
              <w:spacing w:after="0"/>
              <w:rPr>
                <w:sz w:val="1"/>
                <w:szCs w:val="1"/>
                <w:color w:val="auto"/>
              </w:rPr>
            </w:pPr>
          </w:p>
        </w:tc>
      </w:tr>
      <w:tr>
        <w:trPr>
          <w:trHeight w:val="230"/>
        </w:trPr>
        <w:tc>
          <w:tcPr>
            <w:tcW w:w="2180" w:type="dxa"/>
            <w:vAlign w:val="bottom"/>
          </w:tcPr>
          <w:p>
            <w:pPr>
              <w:spacing w:after="0"/>
              <w:rPr>
                <w:sz w:val="20"/>
                <w:szCs w:val="20"/>
                <w:color w:val="auto"/>
              </w:rPr>
            </w:pPr>
            <w:r>
              <w:rPr>
                <w:rFonts w:ascii="Arial" w:cs="Arial" w:eastAsia="Arial" w:hAnsi="Arial"/>
                <w:sz w:val="18"/>
                <w:szCs w:val="18"/>
                <w:color w:val="auto"/>
              </w:rPr>
              <w:t>% of net revenue</w:t>
            </w:r>
          </w:p>
        </w:tc>
        <w:tc>
          <w:tcPr>
            <w:tcW w:w="1280" w:type="dxa"/>
            <w:vAlign w:val="bottom"/>
          </w:tcPr>
          <w:p>
            <w:pPr>
              <w:jc w:val="right"/>
              <w:ind w:right="159"/>
              <w:spacing w:after="0"/>
              <w:rPr>
                <w:sz w:val="20"/>
                <w:szCs w:val="20"/>
                <w:color w:val="auto"/>
              </w:rPr>
            </w:pPr>
            <w:r>
              <w:rPr>
                <w:rFonts w:ascii="Arial" w:cs="Arial" w:eastAsia="Arial" w:hAnsi="Arial"/>
                <w:sz w:val="18"/>
                <w:szCs w:val="18"/>
                <w:color w:val="auto"/>
              </w:rPr>
              <w:t>6.1%</w:t>
            </w:r>
          </w:p>
        </w:tc>
        <w:tc>
          <w:tcPr>
            <w:tcW w:w="1580" w:type="dxa"/>
            <w:vAlign w:val="bottom"/>
            <w:gridSpan w:val="2"/>
          </w:tcPr>
          <w:p>
            <w:pPr>
              <w:jc w:val="right"/>
              <w:ind w:right="260"/>
              <w:spacing w:after="0"/>
              <w:rPr>
                <w:sz w:val="20"/>
                <w:szCs w:val="20"/>
                <w:color w:val="auto"/>
              </w:rPr>
            </w:pPr>
            <w:r>
              <w:rPr>
                <w:rFonts w:ascii="Arial" w:cs="Arial" w:eastAsia="Arial" w:hAnsi="Arial"/>
                <w:sz w:val="18"/>
                <w:szCs w:val="18"/>
                <w:color w:val="auto"/>
              </w:rPr>
              <w:t>7.3%</w:t>
            </w:r>
          </w:p>
        </w:tc>
        <w:tc>
          <w:tcPr>
            <w:tcW w:w="1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60" w:type="dxa"/>
            <w:vAlign w:val="bottom"/>
          </w:tcPr>
          <w:p>
            <w:pPr>
              <w:jc w:val="right"/>
              <w:ind w:right="159"/>
              <w:spacing w:after="0"/>
              <w:rPr>
                <w:sz w:val="20"/>
                <w:szCs w:val="20"/>
                <w:color w:val="auto"/>
              </w:rPr>
            </w:pPr>
            <w:r>
              <w:rPr>
                <w:rFonts w:ascii="Arial" w:cs="Arial" w:eastAsia="Arial" w:hAnsi="Arial"/>
                <w:sz w:val="18"/>
                <w:szCs w:val="18"/>
                <w:color w:val="auto"/>
              </w:rPr>
              <w:t>6.5%</w:t>
            </w:r>
          </w:p>
        </w:tc>
        <w:tc>
          <w:tcPr>
            <w:tcW w:w="1540" w:type="dxa"/>
            <w:vAlign w:val="bottom"/>
            <w:gridSpan w:val="2"/>
          </w:tcPr>
          <w:p>
            <w:pPr>
              <w:jc w:val="right"/>
              <w:ind w:right="240"/>
              <w:spacing w:after="0"/>
              <w:rPr>
                <w:sz w:val="20"/>
                <w:szCs w:val="20"/>
                <w:color w:val="auto"/>
              </w:rPr>
            </w:pPr>
            <w:r>
              <w:rPr>
                <w:rFonts w:ascii="Arial" w:cs="Arial" w:eastAsia="Arial" w:hAnsi="Arial"/>
                <w:sz w:val="18"/>
                <w:szCs w:val="18"/>
                <w:color w:val="auto"/>
              </w:rPr>
              <w:t>8.0%</w:t>
            </w:r>
          </w:p>
        </w:tc>
        <w:tc>
          <w:tcPr>
            <w:tcW w:w="1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right="100" w:firstLine="225"/>
        <w:spacing w:after="0" w:line="255" w:lineRule="auto"/>
        <w:rPr>
          <w:sz w:val="20"/>
          <w:szCs w:val="20"/>
          <w:color w:val="auto"/>
        </w:rPr>
      </w:pPr>
      <w:r>
        <w:rPr>
          <w:rFonts w:ascii="Arial" w:cs="Arial" w:eastAsia="Arial" w:hAnsi="Arial"/>
          <w:sz w:val="18"/>
          <w:szCs w:val="18"/>
          <w:color w:val="auto"/>
        </w:rPr>
        <w:t>Selling and marketing expense consists primarily of compensation and associated costs relating to sales and marketing personnel, sales commissions, promotional and other marketing expenses, and allocated occupancy costs for these operations. The increase in selling and marketing expense in absolute dollars in the third quarter of fiscal 2005 compared to the third quarter of fiscal 2004 was primarily due to the hiring of additional sales and marketing personnel, which resulted in an increase in salary and related costs of $1.9 million. Additionally, we incurred higher commission costs of $0.8 million primarily due to an increase in sales as well as other costs of $0.6 million related to expanding our sales and marketing activities as we broaden our customer and product base.</w:t>
      </w:r>
    </w:p>
    <w:p>
      <w:pPr>
        <w:spacing w:after="0" w:line="153" w:lineRule="exact"/>
        <w:rPr>
          <w:sz w:val="20"/>
          <w:szCs w:val="20"/>
          <w:color w:val="auto"/>
        </w:rPr>
      </w:pPr>
    </w:p>
    <w:p>
      <w:pPr>
        <w:ind w:right="240" w:firstLine="222"/>
        <w:spacing w:after="0" w:line="297" w:lineRule="auto"/>
        <w:rPr>
          <w:sz w:val="20"/>
          <w:szCs w:val="20"/>
          <w:color w:val="auto"/>
        </w:rPr>
      </w:pPr>
      <w:r>
        <w:rPr>
          <w:rFonts w:ascii="Arial" w:cs="Arial" w:eastAsia="Arial" w:hAnsi="Arial"/>
          <w:sz w:val="16"/>
          <w:szCs w:val="16"/>
          <w:color w:val="auto"/>
        </w:rPr>
        <w:t>The increase in selling and marketing expense in absolute dollars in the first nine months of fiscal 2005 compared to the first nine months of fiscal 2004 was primarily due to the hiring of additional sales and marketing personnel, including personnel costs associated with operations from our acquisition of RADLAN in June of fiscal 2004, all of which resulted in an increase in salary and related costs of $6.5 million. Additionally, we incurred increased commission costs of $1.9 million due primarily to an increase in sales as well as other costs of $2.3 million related to expanding our sales and marketing activities as we broaden our customer and product base and increased allocated costs of $1.1 million related to our expanding operations.</w:t>
      </w:r>
    </w:p>
    <w:p>
      <w:pPr>
        <w:spacing w:after="0" w:line="131" w:lineRule="exact"/>
        <w:rPr>
          <w:sz w:val="20"/>
          <w:szCs w:val="20"/>
          <w:color w:val="auto"/>
        </w:rPr>
      </w:pPr>
    </w:p>
    <w:p>
      <w:pPr>
        <w:ind w:right="280" w:firstLine="222"/>
        <w:spacing w:after="0" w:line="264" w:lineRule="auto"/>
        <w:rPr>
          <w:sz w:val="20"/>
          <w:szCs w:val="20"/>
          <w:color w:val="auto"/>
        </w:rPr>
      </w:pPr>
      <w:r>
        <w:rPr>
          <w:rFonts w:ascii="Arial" w:cs="Arial" w:eastAsia="Arial" w:hAnsi="Arial"/>
          <w:sz w:val="18"/>
          <w:szCs w:val="18"/>
          <w:color w:val="auto"/>
        </w:rPr>
        <w:t>We expect that selling and marketing expense will increase in absolute dollars in future periods as we hire additional sales and marketing personnel and expand our sales and marketing efforts in emerging product markets such as power management and consumer applications for our WLAN and storage products.</w:t>
      </w:r>
    </w:p>
    <w:p>
      <w:pPr>
        <w:spacing w:after="0" w:line="14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General and Administrative</w:t>
      </w:r>
    </w:p>
    <w:p>
      <w:pPr>
        <w:spacing w:after="0" w:line="392"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2560" w:type="dxa"/>
            <w:vAlign w:val="bottom"/>
          </w:tcPr>
          <w:p>
            <w:pPr>
              <w:spacing w:after="0"/>
              <w:rPr>
                <w:sz w:val="16"/>
                <w:szCs w:val="16"/>
                <w:color w:val="auto"/>
              </w:rPr>
            </w:pPr>
          </w:p>
        </w:tc>
        <w:tc>
          <w:tcPr>
            <w:tcW w:w="26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Three Months Ended October 31,</w:t>
            </w:r>
          </w:p>
        </w:tc>
        <w:tc>
          <w:tcPr>
            <w:tcW w:w="160" w:type="dxa"/>
            <w:vAlign w:val="bottom"/>
          </w:tcPr>
          <w:p>
            <w:pPr>
              <w:spacing w:after="0"/>
              <w:rPr>
                <w:sz w:val="16"/>
                <w:szCs w:val="16"/>
                <w:color w:val="auto"/>
              </w:rPr>
            </w:pPr>
          </w:p>
        </w:tc>
        <w:tc>
          <w:tcPr>
            <w:tcW w:w="80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Percent</w:t>
            </w:r>
          </w:p>
        </w:tc>
        <w:tc>
          <w:tcPr>
            <w:tcW w:w="278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Nine Months Ended October 31,</w:t>
            </w:r>
          </w:p>
        </w:tc>
        <w:tc>
          <w:tcPr>
            <w:tcW w:w="160" w:type="dxa"/>
            <w:vAlign w:val="bottom"/>
          </w:tcPr>
          <w:p>
            <w:pPr>
              <w:spacing w:after="0"/>
              <w:rPr>
                <w:sz w:val="16"/>
                <w:szCs w:val="16"/>
                <w:color w:val="auto"/>
              </w:rPr>
            </w:pPr>
          </w:p>
        </w:tc>
        <w:tc>
          <w:tcPr>
            <w:tcW w:w="62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12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1120" w:type="dxa"/>
            <w:vAlign w:val="bottom"/>
            <w:tcBorders>
              <w:bottom w:val="single" w:sz="8" w:color="808080"/>
            </w:tcBorders>
          </w:tcPr>
          <w:p>
            <w:pPr>
              <w:spacing w:after="0"/>
              <w:rPr>
                <w:sz w:val="5"/>
                <w:szCs w:val="5"/>
                <w:color w:val="auto"/>
              </w:rPr>
            </w:pPr>
          </w:p>
        </w:tc>
        <w:tc>
          <w:tcPr>
            <w:tcW w:w="160" w:type="dxa"/>
            <w:vAlign w:val="bottom"/>
            <w:vMerge w:val="restart"/>
          </w:tcPr>
          <w:p>
            <w:pPr>
              <w:spacing w:after="0"/>
              <w:rPr>
                <w:sz w:val="5"/>
                <w:szCs w:val="5"/>
                <w:color w:val="auto"/>
              </w:rPr>
            </w:pPr>
          </w:p>
        </w:tc>
        <w:tc>
          <w:tcPr>
            <w:tcW w:w="800" w:type="dxa"/>
            <w:vAlign w:val="bottom"/>
            <w:gridSpan w:val="2"/>
            <w:vMerge w:val="continue"/>
          </w:tcPr>
          <w:p>
            <w:pPr>
              <w:spacing w:after="0"/>
              <w:rPr>
                <w:sz w:val="5"/>
                <w:szCs w:val="5"/>
                <w:color w:val="auto"/>
              </w:rPr>
            </w:pPr>
          </w:p>
        </w:tc>
        <w:tc>
          <w:tcPr>
            <w:tcW w:w="124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160" w:type="dxa"/>
            <w:vAlign w:val="bottom"/>
            <w:vMerge w:val="restart"/>
          </w:tcPr>
          <w:p>
            <w:pPr>
              <w:spacing w:after="0"/>
              <w:rPr>
                <w:sz w:val="5"/>
                <w:szCs w:val="5"/>
                <w:color w:val="auto"/>
              </w:rPr>
            </w:pPr>
          </w:p>
        </w:tc>
        <w:tc>
          <w:tcPr>
            <w:tcW w:w="6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2560" w:type="dxa"/>
            <w:vAlign w:val="bottom"/>
          </w:tcPr>
          <w:p>
            <w:pPr>
              <w:spacing w:after="0"/>
              <w:rPr>
                <w:sz w:val="3"/>
                <w:szCs w:val="3"/>
                <w:color w:val="auto"/>
              </w:rPr>
            </w:pPr>
          </w:p>
        </w:tc>
        <w:tc>
          <w:tcPr>
            <w:tcW w:w="1120" w:type="dxa"/>
            <w:vAlign w:val="bottom"/>
            <w:vMerge w:val="restart"/>
          </w:tcPr>
          <w:p>
            <w:pPr>
              <w:jc w:val="right"/>
              <w:ind w:right="339"/>
              <w:spacing w:after="0"/>
              <w:rPr>
                <w:sz w:val="20"/>
                <w:szCs w:val="20"/>
                <w:color w:val="auto"/>
              </w:rPr>
            </w:pPr>
            <w:r>
              <w:rPr>
                <w:rFonts w:ascii="Arial" w:cs="Arial" w:eastAsia="Arial" w:hAnsi="Arial"/>
                <w:sz w:val="14"/>
                <w:szCs w:val="14"/>
                <w:b w:val="1"/>
                <w:bCs w:val="1"/>
                <w:color w:val="auto"/>
              </w:rPr>
              <w:t>2004</w:t>
            </w:r>
          </w:p>
        </w:tc>
        <w:tc>
          <w:tcPr>
            <w:tcW w:w="150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1240" w:type="dxa"/>
            <w:vAlign w:val="bottom"/>
            <w:vMerge w:val="restart"/>
          </w:tcPr>
          <w:p>
            <w:pPr>
              <w:jc w:val="right"/>
              <w:ind w:right="399"/>
              <w:spacing w:after="0"/>
              <w:rPr>
                <w:sz w:val="20"/>
                <w:szCs w:val="20"/>
                <w:color w:val="auto"/>
              </w:rPr>
            </w:pPr>
            <w:r>
              <w:rPr>
                <w:rFonts w:ascii="Arial" w:cs="Arial" w:eastAsia="Arial" w:hAnsi="Arial"/>
                <w:sz w:val="14"/>
                <w:szCs w:val="14"/>
                <w:b w:val="1"/>
                <w:bCs w:val="1"/>
                <w:color w:val="auto"/>
              </w:rPr>
              <w:t>2004</w:t>
            </w:r>
          </w:p>
        </w:tc>
        <w:tc>
          <w:tcPr>
            <w:tcW w:w="1540" w:type="dxa"/>
            <w:vAlign w:val="bottom"/>
            <w:gridSpan w:val="2"/>
            <w:vMerge w:val="restart"/>
          </w:tcPr>
          <w:p>
            <w:pPr>
              <w:jc w:val="right"/>
              <w:ind w:right="48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2560" w:type="dxa"/>
            <w:vAlign w:val="bottom"/>
          </w:tcPr>
          <w:p>
            <w:pPr>
              <w:spacing w:after="0"/>
              <w:rPr>
                <w:sz w:val="16"/>
                <w:szCs w:val="16"/>
                <w:color w:val="auto"/>
              </w:rPr>
            </w:pPr>
          </w:p>
        </w:tc>
        <w:tc>
          <w:tcPr>
            <w:tcW w:w="1120" w:type="dxa"/>
            <w:vAlign w:val="bottom"/>
            <w:vMerge w:val="continue"/>
          </w:tcPr>
          <w:p>
            <w:pPr>
              <w:spacing w:after="0"/>
              <w:rPr>
                <w:sz w:val="16"/>
                <w:szCs w:val="16"/>
                <w:color w:val="auto"/>
              </w:rPr>
            </w:pPr>
          </w:p>
        </w:tc>
        <w:tc>
          <w:tcPr>
            <w:tcW w:w="150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800" w:type="dxa"/>
            <w:vAlign w:val="bottom"/>
            <w:gridSpan w:val="2"/>
          </w:tcPr>
          <w:p>
            <w:pPr>
              <w:ind w:left="80"/>
              <w:spacing w:after="0"/>
              <w:rPr>
                <w:sz w:val="20"/>
                <w:szCs w:val="20"/>
                <w:color w:val="auto"/>
              </w:rPr>
            </w:pPr>
            <w:r>
              <w:rPr>
                <w:rFonts w:ascii="Arial" w:cs="Arial" w:eastAsia="Arial" w:hAnsi="Arial"/>
                <w:sz w:val="14"/>
                <w:szCs w:val="14"/>
                <w:b w:val="1"/>
                <w:bCs w:val="1"/>
                <w:color w:val="auto"/>
              </w:rPr>
              <w:t>Change</w:t>
            </w:r>
          </w:p>
        </w:tc>
        <w:tc>
          <w:tcPr>
            <w:tcW w:w="1240" w:type="dxa"/>
            <w:vAlign w:val="bottom"/>
            <w:vMerge w:val="continue"/>
          </w:tcPr>
          <w:p>
            <w:pPr>
              <w:spacing w:after="0"/>
              <w:rPr>
                <w:sz w:val="16"/>
                <w:szCs w:val="16"/>
                <w:color w:val="auto"/>
              </w:rPr>
            </w:pPr>
          </w:p>
        </w:tc>
        <w:tc>
          <w:tcPr>
            <w:tcW w:w="15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ind w:left="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120" w:type="dxa"/>
            <w:vAlign w:val="bottom"/>
            <w:tcBorders>
              <w:bottom w:val="single" w:sz="8" w:color="808080"/>
            </w:tcBorders>
          </w:tcPr>
          <w:p>
            <w:pPr>
              <w:spacing w:after="0"/>
              <w:rPr>
                <w:sz w:val="5"/>
                <w:szCs w:val="5"/>
                <w:color w:val="auto"/>
              </w:rPr>
            </w:pPr>
          </w:p>
        </w:tc>
        <w:tc>
          <w:tcPr>
            <w:tcW w:w="380" w:type="dxa"/>
            <w:vAlign w:val="bottom"/>
          </w:tcPr>
          <w:p>
            <w:pPr>
              <w:spacing w:after="0"/>
              <w:rPr>
                <w:sz w:val="5"/>
                <w:szCs w:val="5"/>
                <w:color w:val="auto"/>
              </w:rPr>
            </w:pPr>
          </w:p>
        </w:tc>
        <w:tc>
          <w:tcPr>
            <w:tcW w:w="112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124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25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120" w:type="dxa"/>
            <w:vAlign w:val="bottom"/>
          </w:tcPr>
          <w:p>
            <w:pPr>
              <w:jc w:val="right"/>
              <w:ind w:right="279"/>
              <w:spacing w:after="0"/>
              <w:rPr>
                <w:sz w:val="20"/>
                <w:szCs w:val="20"/>
                <w:color w:val="auto"/>
              </w:rPr>
            </w:pPr>
            <w:r>
              <w:rPr>
                <w:rFonts w:ascii="Arial" w:cs="Arial" w:eastAsia="Arial" w:hAnsi="Arial"/>
                <w:sz w:val="18"/>
                <w:szCs w:val="18"/>
                <w:color w:val="auto"/>
              </w:rPr>
              <w:t>$9,330</w:t>
            </w:r>
          </w:p>
        </w:tc>
        <w:tc>
          <w:tcPr>
            <w:tcW w:w="1500" w:type="dxa"/>
            <w:vAlign w:val="bottom"/>
            <w:gridSpan w:val="2"/>
          </w:tcPr>
          <w:p>
            <w:pPr>
              <w:jc w:val="right"/>
              <w:ind w:right="360"/>
              <w:spacing w:after="0"/>
              <w:rPr>
                <w:sz w:val="20"/>
                <w:szCs w:val="20"/>
                <w:color w:val="auto"/>
              </w:rPr>
            </w:pPr>
            <w:r>
              <w:rPr>
                <w:rFonts w:ascii="Arial" w:cs="Arial" w:eastAsia="Arial" w:hAnsi="Arial"/>
                <w:sz w:val="18"/>
                <w:szCs w:val="18"/>
                <w:color w:val="auto"/>
              </w:rPr>
              <w:t>$5,420</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72.1%</w:t>
            </w:r>
          </w:p>
        </w:tc>
        <w:tc>
          <w:tcPr>
            <w:tcW w:w="180" w:type="dxa"/>
            <w:vAlign w:val="bottom"/>
          </w:tcPr>
          <w:p>
            <w:pPr>
              <w:spacing w:after="0"/>
              <w:rPr>
                <w:sz w:val="22"/>
                <w:szCs w:val="22"/>
                <w:color w:val="auto"/>
              </w:rPr>
            </w:pPr>
          </w:p>
        </w:tc>
        <w:tc>
          <w:tcPr>
            <w:tcW w:w="1240" w:type="dxa"/>
            <w:vAlign w:val="bottom"/>
          </w:tcPr>
          <w:p>
            <w:pPr>
              <w:jc w:val="right"/>
              <w:ind w:right="299"/>
              <w:spacing w:after="0"/>
              <w:rPr>
                <w:sz w:val="20"/>
                <w:szCs w:val="20"/>
                <w:color w:val="auto"/>
              </w:rPr>
            </w:pPr>
            <w:r>
              <w:rPr>
                <w:rFonts w:ascii="Arial" w:cs="Arial" w:eastAsia="Arial" w:hAnsi="Arial"/>
                <w:sz w:val="18"/>
                <w:szCs w:val="18"/>
                <w:color w:val="auto"/>
              </w:rPr>
              <w:t>$23,829</w:t>
            </w:r>
          </w:p>
        </w:tc>
        <w:tc>
          <w:tcPr>
            <w:tcW w:w="1540" w:type="dxa"/>
            <w:vAlign w:val="bottom"/>
            <w:gridSpan w:val="2"/>
          </w:tcPr>
          <w:p>
            <w:pPr>
              <w:jc w:val="right"/>
              <w:ind w:right="380"/>
              <w:spacing w:after="0"/>
              <w:rPr>
                <w:sz w:val="20"/>
                <w:szCs w:val="20"/>
                <w:color w:val="auto"/>
              </w:rPr>
            </w:pPr>
            <w:r>
              <w:rPr>
                <w:rFonts w:ascii="Arial" w:cs="Arial" w:eastAsia="Arial" w:hAnsi="Arial"/>
                <w:sz w:val="18"/>
                <w:szCs w:val="18"/>
                <w:color w:val="auto"/>
              </w:rPr>
              <w:t>$13,351</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78.5%</w:t>
            </w:r>
          </w:p>
        </w:tc>
        <w:tc>
          <w:tcPr>
            <w:tcW w:w="0" w:type="dxa"/>
            <w:vAlign w:val="bottom"/>
          </w:tcPr>
          <w:p>
            <w:pPr>
              <w:spacing w:after="0"/>
              <w:rPr>
                <w:sz w:val="1"/>
                <w:szCs w:val="1"/>
                <w:color w:val="auto"/>
              </w:rPr>
            </w:pPr>
          </w:p>
        </w:tc>
      </w:tr>
      <w:tr>
        <w:trPr>
          <w:trHeight w:val="230"/>
        </w:trPr>
        <w:tc>
          <w:tcPr>
            <w:tcW w:w="2560" w:type="dxa"/>
            <w:vAlign w:val="bottom"/>
          </w:tcPr>
          <w:p>
            <w:pPr>
              <w:spacing w:after="0"/>
              <w:rPr>
                <w:sz w:val="20"/>
                <w:szCs w:val="20"/>
                <w:color w:val="auto"/>
              </w:rPr>
            </w:pPr>
            <w:r>
              <w:rPr>
                <w:rFonts w:ascii="Arial" w:cs="Arial" w:eastAsia="Arial" w:hAnsi="Arial"/>
                <w:sz w:val="18"/>
                <w:szCs w:val="18"/>
                <w:color w:val="auto"/>
              </w:rPr>
              <w:t>% of net revenue</w:t>
            </w:r>
          </w:p>
        </w:tc>
        <w:tc>
          <w:tcPr>
            <w:tcW w:w="1120" w:type="dxa"/>
            <w:vAlign w:val="bottom"/>
          </w:tcPr>
          <w:p>
            <w:pPr>
              <w:jc w:val="right"/>
              <w:ind w:right="139"/>
              <w:spacing w:after="0"/>
              <w:rPr>
                <w:sz w:val="20"/>
                <w:szCs w:val="20"/>
                <w:color w:val="auto"/>
              </w:rPr>
            </w:pPr>
            <w:r>
              <w:rPr>
                <w:rFonts w:ascii="Arial" w:cs="Arial" w:eastAsia="Arial" w:hAnsi="Arial"/>
                <w:sz w:val="18"/>
                <w:szCs w:val="18"/>
                <w:color w:val="auto"/>
              </w:rPr>
              <w:t>2.9%</w:t>
            </w:r>
          </w:p>
        </w:tc>
        <w:tc>
          <w:tcPr>
            <w:tcW w:w="1500" w:type="dxa"/>
            <w:vAlign w:val="bottom"/>
            <w:gridSpan w:val="2"/>
          </w:tcPr>
          <w:p>
            <w:pPr>
              <w:jc w:val="right"/>
              <w:ind w:right="220"/>
              <w:spacing w:after="0"/>
              <w:rPr>
                <w:sz w:val="20"/>
                <w:szCs w:val="20"/>
                <w:color w:val="auto"/>
              </w:rPr>
            </w:pPr>
            <w:r>
              <w:rPr>
                <w:rFonts w:ascii="Arial" w:cs="Arial" w:eastAsia="Arial" w:hAnsi="Arial"/>
                <w:sz w:val="18"/>
                <w:szCs w:val="18"/>
                <w:color w:val="auto"/>
              </w:rPr>
              <w:t>2.5%</w:t>
            </w: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40" w:type="dxa"/>
            <w:vAlign w:val="bottom"/>
          </w:tcPr>
          <w:p>
            <w:pPr>
              <w:jc w:val="right"/>
              <w:ind w:right="139"/>
              <w:spacing w:after="0"/>
              <w:rPr>
                <w:sz w:val="20"/>
                <w:szCs w:val="20"/>
                <w:color w:val="auto"/>
              </w:rPr>
            </w:pPr>
            <w:r>
              <w:rPr>
                <w:rFonts w:ascii="Arial" w:cs="Arial" w:eastAsia="Arial" w:hAnsi="Arial"/>
                <w:sz w:val="18"/>
                <w:szCs w:val="18"/>
                <w:color w:val="auto"/>
              </w:rPr>
              <w:t>2.7%</w:t>
            </w:r>
          </w:p>
        </w:tc>
        <w:tc>
          <w:tcPr>
            <w:tcW w:w="1540" w:type="dxa"/>
            <w:vAlign w:val="bottom"/>
            <w:gridSpan w:val="2"/>
          </w:tcPr>
          <w:p>
            <w:pPr>
              <w:jc w:val="right"/>
              <w:ind w:right="220"/>
              <w:spacing w:after="0"/>
              <w:rPr>
                <w:sz w:val="20"/>
                <w:szCs w:val="20"/>
                <w:color w:val="auto"/>
              </w:rPr>
            </w:pPr>
            <w:r>
              <w:rPr>
                <w:rFonts w:ascii="Arial" w:cs="Arial" w:eastAsia="Arial" w:hAnsi="Arial"/>
                <w:sz w:val="18"/>
                <w:szCs w:val="18"/>
                <w:color w:val="auto"/>
              </w:rPr>
              <w:t>2.3%</w:t>
            </w: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firstLine="225"/>
        <w:spacing w:after="0" w:line="259" w:lineRule="auto"/>
        <w:rPr>
          <w:sz w:val="20"/>
          <w:szCs w:val="20"/>
          <w:color w:val="auto"/>
        </w:rPr>
      </w:pPr>
      <w:r>
        <w:rPr>
          <w:rFonts w:ascii="Arial" w:cs="Arial" w:eastAsia="Arial" w:hAnsi="Arial"/>
          <w:sz w:val="18"/>
          <w:szCs w:val="18"/>
          <w:color w:val="auto"/>
        </w:rPr>
        <w:t>General and administrative expense consists primarily of compensation and associated costs relating to general and administrative personnel, fees for professional services and allocated occupancy costs for these operations. The increase in absolute dollars in general administrative expense in the third quarter of fiscal 2005 compared to the third quarter of fiscal 2004 was primarily due to the hiring of additional administrative personnel, which resulted in an increase in salary and related costs of $1.0 million. Our expenses also</w:t>
      </w:r>
    </w:p>
    <w:p>
      <w:pPr>
        <w:spacing w:after="0" w:line="1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increased by $1.8 million due to attorney fees associated with our on-going legal proceedings and $1.7 million for higher professional fees as a result of our expanding operations and costs to comply with the regulatory requirements of the Sarbanes-Oxley Act of 2002.</w:t>
      </w:r>
    </w:p>
    <w:p>
      <w:pPr>
        <w:spacing w:after="0" w:line="143" w:lineRule="exact"/>
        <w:rPr>
          <w:sz w:val="20"/>
          <w:szCs w:val="20"/>
          <w:color w:val="auto"/>
        </w:rPr>
      </w:pPr>
    </w:p>
    <w:p>
      <w:pPr>
        <w:ind w:right="60" w:firstLine="222"/>
        <w:spacing w:after="0" w:line="276" w:lineRule="auto"/>
        <w:rPr>
          <w:sz w:val="20"/>
          <w:szCs w:val="20"/>
          <w:color w:val="auto"/>
        </w:rPr>
      </w:pPr>
      <w:r>
        <w:rPr>
          <w:rFonts w:ascii="Arial" w:cs="Arial" w:eastAsia="Arial" w:hAnsi="Arial"/>
          <w:sz w:val="17"/>
          <w:szCs w:val="17"/>
          <w:color w:val="auto"/>
        </w:rPr>
        <w:t>The increase in absolute dollars in general administrative expense in the first nine months of fiscal 2005 compared to the first nine months of fiscal 2004 was primarily due to the hiring of additional administrative personnel and personnel costs associated with a full quarter of operations from the RADLAN acquisition in June of fiscal 2004, all of which resulted in an increase in salary and related costs of $3.2 million. Our expenses also increased by $4.6 million due to attorney fees associated with our on-going legal proceedings and $2.7 million due to higher professional fees as a result of our expanding operations and costs to comply with the regulatory requirements of the Sarbanes-Oxley Act of 2002.</w:t>
      </w:r>
    </w:p>
    <w:p>
      <w:pPr>
        <w:spacing w:after="0" w:line="132" w:lineRule="exact"/>
        <w:rPr>
          <w:sz w:val="20"/>
          <w:szCs w:val="20"/>
          <w:color w:val="auto"/>
        </w:rPr>
      </w:pPr>
    </w:p>
    <w:p>
      <w:pPr>
        <w:ind w:right="160" w:firstLine="222"/>
        <w:spacing w:after="0" w:line="342" w:lineRule="auto"/>
        <w:rPr>
          <w:sz w:val="20"/>
          <w:szCs w:val="20"/>
          <w:color w:val="auto"/>
        </w:rPr>
      </w:pPr>
      <w:r>
        <w:rPr>
          <w:rFonts w:ascii="Arial" w:cs="Arial" w:eastAsia="Arial" w:hAnsi="Arial"/>
          <w:sz w:val="16"/>
          <w:szCs w:val="16"/>
          <w:color w:val="auto"/>
        </w:rPr>
        <w:t>We expect that the rate of increase in general and administrative expenses will decrease in absolute dollars next year, particularly related to attorney fees associated with on-going legal proceedings and professional fees to comply with the regulatory requirements of the Sarbanes-Oxley Act of 2002.</w:t>
      </w:r>
    </w:p>
    <w:p>
      <w:pPr>
        <w:spacing w:after="0" w:line="8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of Stock-Based Compensation</w:t>
      </w:r>
    </w:p>
    <w:p>
      <w:pPr>
        <w:spacing w:after="0" w:line="200" w:lineRule="exact"/>
        <w:rPr>
          <w:sz w:val="20"/>
          <w:szCs w:val="20"/>
          <w:color w:val="auto"/>
        </w:rPr>
      </w:pPr>
    </w:p>
    <w:p>
      <w:pPr>
        <w:spacing w:after="0" w:line="206" w:lineRule="exact"/>
        <w:rPr>
          <w:sz w:val="20"/>
          <w:szCs w:val="20"/>
          <w:color w:val="auto"/>
        </w:rPr>
      </w:pPr>
    </w:p>
    <w:tbl>
      <w:tblPr>
        <w:tblLayout w:type="fixed"/>
        <w:tblInd w:w="300" w:type="dxa"/>
        <w:tblCellMar>
          <w:top w:w="0" w:type="dxa"/>
          <w:left w:w="0" w:type="dxa"/>
          <w:bottom w:w="0" w:type="dxa"/>
          <w:right w:w="0" w:type="dxa"/>
        </w:tblCellMar>
      </w:tblPr>
      <w:tr>
        <w:trPr>
          <w:trHeight w:val="186"/>
        </w:trPr>
        <w:tc>
          <w:tcPr>
            <w:tcW w:w="4000" w:type="dxa"/>
            <w:vAlign w:val="bottom"/>
          </w:tcPr>
          <w:p>
            <w:pPr>
              <w:spacing w:after="0"/>
              <w:rPr>
                <w:sz w:val="16"/>
                <w:szCs w:val="16"/>
                <w:color w:val="auto"/>
              </w:rPr>
            </w:pPr>
          </w:p>
        </w:tc>
        <w:tc>
          <w:tcPr>
            <w:tcW w:w="23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8"/>
              </w:rPr>
              <w:t>Three Months Ended October 31,</w:t>
            </w:r>
          </w:p>
        </w:tc>
        <w:tc>
          <w:tcPr>
            <w:tcW w:w="200" w:type="dxa"/>
            <w:vAlign w:val="bottom"/>
          </w:tcPr>
          <w:p>
            <w:pPr>
              <w:spacing w:after="0"/>
              <w:rPr>
                <w:sz w:val="16"/>
                <w:szCs w:val="16"/>
                <w:color w:val="auto"/>
              </w:rPr>
            </w:pPr>
          </w:p>
        </w:tc>
        <w:tc>
          <w:tcPr>
            <w:tcW w:w="1100" w:type="dxa"/>
            <w:vAlign w:val="bottom"/>
            <w:gridSpan w:val="2"/>
            <w:vMerge w:val="restart"/>
          </w:tcPr>
          <w:p>
            <w:pPr>
              <w:ind w:left="200"/>
              <w:spacing w:after="0"/>
              <w:rPr>
                <w:sz w:val="20"/>
                <w:szCs w:val="20"/>
                <w:color w:val="auto"/>
              </w:rPr>
            </w:pPr>
            <w:r>
              <w:rPr>
                <w:rFonts w:ascii="Arial" w:cs="Arial" w:eastAsia="Arial" w:hAnsi="Arial"/>
                <w:sz w:val="14"/>
                <w:szCs w:val="14"/>
                <w:b w:val="1"/>
                <w:bCs w:val="1"/>
                <w:color w:val="auto"/>
              </w:rPr>
              <w:t>Percent</w:t>
            </w:r>
          </w:p>
        </w:tc>
        <w:tc>
          <w:tcPr>
            <w:tcW w:w="2460" w:type="dxa"/>
            <w:vAlign w:val="bottom"/>
            <w:gridSpan w:val="3"/>
          </w:tcPr>
          <w:p>
            <w:pPr>
              <w:jc w:val="right"/>
              <w:ind w:right="240"/>
              <w:spacing w:after="0"/>
              <w:rPr>
                <w:sz w:val="20"/>
                <w:szCs w:val="20"/>
                <w:color w:val="auto"/>
              </w:rPr>
            </w:pPr>
            <w:r>
              <w:rPr>
                <w:rFonts w:ascii="Arial" w:cs="Arial" w:eastAsia="Arial" w:hAnsi="Arial"/>
                <w:sz w:val="14"/>
                <w:szCs w:val="14"/>
                <w:b w:val="1"/>
                <w:bCs w:val="1"/>
                <w:color w:val="auto"/>
              </w:rPr>
              <w:t>Nine Months Ended October 31,</w:t>
            </w:r>
          </w:p>
        </w:tc>
        <w:tc>
          <w:tcPr>
            <w:tcW w:w="220" w:type="dxa"/>
            <w:vAlign w:val="bottom"/>
          </w:tcPr>
          <w:p>
            <w:pPr>
              <w:spacing w:after="0"/>
              <w:rPr>
                <w:sz w:val="16"/>
                <w:szCs w:val="16"/>
                <w:color w:val="auto"/>
              </w:rPr>
            </w:pPr>
          </w:p>
        </w:tc>
        <w:tc>
          <w:tcPr>
            <w:tcW w:w="540" w:type="dxa"/>
            <w:vAlign w:val="bottom"/>
            <w:vMerge w:val="restart"/>
          </w:tcPr>
          <w:p>
            <w:pPr>
              <w:ind w:left="20"/>
              <w:spacing w:after="0"/>
              <w:rPr>
                <w:sz w:val="20"/>
                <w:szCs w:val="20"/>
                <w:color w:val="auto"/>
              </w:rPr>
            </w:pPr>
            <w:r>
              <w:rPr>
                <w:rFonts w:ascii="Arial" w:cs="Arial" w:eastAsia="Arial" w:hAnsi="Arial"/>
                <w:sz w:val="14"/>
                <w:szCs w:val="14"/>
                <w:b w:val="1"/>
                <w:bCs w:val="1"/>
                <w:color w:val="auto"/>
                <w:w w:val="97"/>
              </w:rPr>
              <w:t>Percent</w:t>
            </w:r>
          </w:p>
        </w:tc>
        <w:tc>
          <w:tcPr>
            <w:tcW w:w="0" w:type="dxa"/>
            <w:vAlign w:val="bottom"/>
          </w:tcPr>
          <w:p>
            <w:pPr>
              <w:spacing w:after="0"/>
              <w:rPr>
                <w:sz w:val="1"/>
                <w:szCs w:val="1"/>
                <w:color w:val="auto"/>
              </w:rPr>
            </w:pPr>
          </w:p>
        </w:tc>
      </w:tr>
      <w:tr>
        <w:trPr>
          <w:trHeight w:val="53"/>
        </w:trPr>
        <w:tc>
          <w:tcPr>
            <w:tcW w:w="4000" w:type="dxa"/>
            <w:vAlign w:val="bottom"/>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200" w:type="dxa"/>
            <w:vAlign w:val="bottom"/>
            <w:vMerge w:val="restart"/>
          </w:tcPr>
          <w:p>
            <w:pPr>
              <w:spacing w:after="0"/>
              <w:rPr>
                <w:sz w:val="4"/>
                <w:szCs w:val="4"/>
                <w:color w:val="auto"/>
              </w:rPr>
            </w:pPr>
          </w:p>
        </w:tc>
        <w:tc>
          <w:tcPr>
            <w:tcW w:w="1100" w:type="dxa"/>
            <w:vAlign w:val="bottom"/>
            <w:gridSpan w:val="2"/>
            <w:vMerge w:val="continue"/>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c>
          <w:tcPr>
            <w:tcW w:w="220" w:type="dxa"/>
            <w:vAlign w:val="bottom"/>
            <w:vMerge w:val="restart"/>
          </w:tcPr>
          <w:p>
            <w:pPr>
              <w:spacing w:after="0"/>
              <w:rPr>
                <w:sz w:val="4"/>
                <w:szCs w:val="4"/>
                <w:color w:val="auto"/>
              </w:rPr>
            </w:pPr>
          </w:p>
        </w:tc>
        <w:tc>
          <w:tcPr>
            <w:tcW w:w="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4000" w:type="dxa"/>
            <w:vAlign w:val="bottom"/>
          </w:tcPr>
          <w:p>
            <w:pPr>
              <w:spacing w:after="0"/>
              <w:rPr>
                <w:sz w:val="4"/>
                <w:szCs w:val="4"/>
                <w:color w:val="auto"/>
              </w:rPr>
            </w:pPr>
          </w:p>
        </w:tc>
        <w:tc>
          <w:tcPr>
            <w:tcW w:w="620" w:type="dxa"/>
            <w:vAlign w:val="bottom"/>
            <w:vMerge w:val="restart"/>
          </w:tcPr>
          <w:p>
            <w:pPr>
              <w:jc w:val="right"/>
              <w:ind w:right="79"/>
              <w:spacing w:after="0"/>
              <w:rPr>
                <w:sz w:val="20"/>
                <w:szCs w:val="20"/>
                <w:color w:val="auto"/>
              </w:rPr>
            </w:pPr>
            <w:r>
              <w:rPr>
                <w:rFonts w:ascii="Arial" w:cs="Arial" w:eastAsia="Arial" w:hAnsi="Arial"/>
                <w:sz w:val="14"/>
                <w:szCs w:val="14"/>
                <w:b w:val="1"/>
                <w:bCs w:val="1"/>
                <w:color w:val="auto"/>
              </w:rPr>
              <w:t>2004</w:t>
            </w:r>
          </w:p>
        </w:tc>
        <w:tc>
          <w:tcPr>
            <w:tcW w:w="1700" w:type="dxa"/>
            <w:vAlign w:val="bottom"/>
            <w:gridSpan w:val="2"/>
            <w:vMerge w:val="restart"/>
          </w:tcPr>
          <w:p>
            <w:pPr>
              <w:jc w:val="right"/>
              <w:ind w:right="440"/>
              <w:spacing w:after="0"/>
              <w:rPr>
                <w:sz w:val="20"/>
                <w:szCs w:val="20"/>
                <w:color w:val="auto"/>
              </w:rPr>
            </w:pPr>
            <w:r>
              <w:rPr>
                <w:rFonts w:ascii="Arial" w:cs="Arial" w:eastAsia="Arial" w:hAnsi="Arial"/>
                <w:sz w:val="14"/>
                <w:szCs w:val="14"/>
                <w:b w:val="1"/>
                <w:bCs w:val="1"/>
                <w:color w:val="auto"/>
              </w:rPr>
              <w:t>2003</w:t>
            </w:r>
          </w:p>
        </w:tc>
        <w:tc>
          <w:tcPr>
            <w:tcW w:w="200" w:type="dxa"/>
            <w:vAlign w:val="bottom"/>
            <w:vMerge w:val="continue"/>
          </w:tcPr>
          <w:p>
            <w:pPr>
              <w:spacing w:after="0"/>
              <w:rPr>
                <w:sz w:val="4"/>
                <w:szCs w:val="4"/>
                <w:color w:val="auto"/>
              </w:rPr>
            </w:pPr>
          </w:p>
        </w:tc>
        <w:tc>
          <w:tcPr>
            <w:tcW w:w="1100" w:type="dxa"/>
            <w:vAlign w:val="bottom"/>
            <w:gridSpan w:val="2"/>
            <w:vMerge w:val="continue"/>
          </w:tcPr>
          <w:p>
            <w:pPr>
              <w:spacing w:after="0"/>
              <w:rPr>
                <w:sz w:val="4"/>
                <w:szCs w:val="4"/>
                <w:color w:val="auto"/>
              </w:rPr>
            </w:pPr>
          </w:p>
        </w:tc>
        <w:tc>
          <w:tcPr>
            <w:tcW w:w="1000" w:type="dxa"/>
            <w:vAlign w:val="bottom"/>
            <w:vMerge w:val="restart"/>
          </w:tcPr>
          <w:p>
            <w:pPr>
              <w:jc w:val="right"/>
              <w:ind w:right="279"/>
              <w:spacing w:after="0"/>
              <w:rPr>
                <w:sz w:val="20"/>
                <w:szCs w:val="20"/>
                <w:color w:val="auto"/>
              </w:rPr>
            </w:pPr>
            <w:r>
              <w:rPr>
                <w:rFonts w:ascii="Arial" w:cs="Arial" w:eastAsia="Arial" w:hAnsi="Arial"/>
                <w:sz w:val="14"/>
                <w:szCs w:val="14"/>
                <w:b w:val="1"/>
                <w:bCs w:val="1"/>
                <w:color w:val="auto"/>
              </w:rPr>
              <w:t>2004</w:t>
            </w:r>
          </w:p>
        </w:tc>
        <w:tc>
          <w:tcPr>
            <w:tcW w:w="146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2003</w:t>
            </w:r>
          </w:p>
        </w:tc>
        <w:tc>
          <w:tcPr>
            <w:tcW w:w="220" w:type="dxa"/>
            <w:vAlign w:val="bottom"/>
            <w:vMerge w:val="continue"/>
          </w:tcPr>
          <w:p>
            <w:pPr>
              <w:spacing w:after="0"/>
              <w:rPr>
                <w:sz w:val="4"/>
                <w:szCs w:val="4"/>
                <w:color w:val="auto"/>
              </w:rPr>
            </w:pPr>
          </w:p>
        </w:tc>
        <w:tc>
          <w:tcPr>
            <w:tcW w:w="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4000" w:type="dxa"/>
            <w:vAlign w:val="bottom"/>
          </w:tcPr>
          <w:p>
            <w:pPr>
              <w:spacing w:after="0"/>
              <w:rPr>
                <w:sz w:val="16"/>
                <w:szCs w:val="16"/>
                <w:color w:val="auto"/>
              </w:rPr>
            </w:pPr>
          </w:p>
        </w:tc>
        <w:tc>
          <w:tcPr>
            <w:tcW w:w="620" w:type="dxa"/>
            <w:vAlign w:val="bottom"/>
            <w:vMerge w:val="continue"/>
          </w:tcPr>
          <w:p>
            <w:pPr>
              <w:spacing w:after="0"/>
              <w:rPr>
                <w:sz w:val="16"/>
                <w:szCs w:val="16"/>
                <w:color w:val="auto"/>
              </w:rPr>
            </w:pPr>
          </w:p>
        </w:tc>
        <w:tc>
          <w:tcPr>
            <w:tcW w:w="170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100" w:type="dxa"/>
            <w:vAlign w:val="bottom"/>
            <w:gridSpan w:val="2"/>
          </w:tcPr>
          <w:p>
            <w:pPr>
              <w:ind w:left="200"/>
              <w:spacing w:after="0"/>
              <w:rPr>
                <w:sz w:val="20"/>
                <w:szCs w:val="20"/>
                <w:color w:val="auto"/>
              </w:rPr>
            </w:pPr>
            <w:r>
              <w:rPr>
                <w:rFonts w:ascii="Arial" w:cs="Arial" w:eastAsia="Arial" w:hAnsi="Arial"/>
                <w:sz w:val="14"/>
                <w:szCs w:val="14"/>
                <w:b w:val="1"/>
                <w:bCs w:val="1"/>
                <w:color w:val="auto"/>
              </w:rPr>
              <w:t>Change</w:t>
            </w:r>
          </w:p>
        </w:tc>
        <w:tc>
          <w:tcPr>
            <w:tcW w:w="1000" w:type="dxa"/>
            <w:vAlign w:val="bottom"/>
            <w:vMerge w:val="continue"/>
          </w:tcPr>
          <w:p>
            <w:pPr>
              <w:spacing w:after="0"/>
              <w:rPr>
                <w:sz w:val="16"/>
                <w:szCs w:val="16"/>
                <w:color w:val="auto"/>
              </w:rPr>
            </w:pPr>
          </w:p>
        </w:tc>
        <w:tc>
          <w:tcPr>
            <w:tcW w:w="146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540" w:type="dxa"/>
            <w:vAlign w:val="bottom"/>
          </w:tcPr>
          <w:p>
            <w:pPr>
              <w:ind w:left="20"/>
              <w:spacing w:after="0"/>
              <w:rPr>
                <w:sz w:val="20"/>
                <w:szCs w:val="20"/>
                <w:color w:val="auto"/>
              </w:rPr>
            </w:pPr>
            <w:r>
              <w:rPr>
                <w:rFonts w:ascii="Arial" w:cs="Arial" w:eastAsia="Arial" w:hAnsi="Arial"/>
                <w:sz w:val="14"/>
                <w:szCs w:val="14"/>
                <w:b w:val="1"/>
                <w:bCs w:val="1"/>
                <w:color w:val="auto"/>
                <w:w w:val="97"/>
              </w:rPr>
              <w:t>Change</w:t>
            </w:r>
          </w:p>
        </w:tc>
        <w:tc>
          <w:tcPr>
            <w:tcW w:w="0" w:type="dxa"/>
            <w:vAlign w:val="bottom"/>
          </w:tcPr>
          <w:p>
            <w:pPr>
              <w:spacing w:after="0"/>
              <w:rPr>
                <w:sz w:val="1"/>
                <w:szCs w:val="1"/>
                <w:color w:val="auto"/>
              </w:rPr>
            </w:pPr>
          </w:p>
        </w:tc>
      </w:tr>
      <w:tr>
        <w:trPr>
          <w:trHeight w:val="53"/>
        </w:trPr>
        <w:tc>
          <w:tcPr>
            <w:tcW w:w="4000" w:type="dxa"/>
            <w:vAlign w:val="bottom"/>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114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c>
          <w:tcPr>
            <w:tcW w:w="460" w:type="dxa"/>
            <w:vAlign w:val="bottom"/>
          </w:tcPr>
          <w:p>
            <w:pPr>
              <w:spacing w:after="0"/>
              <w:rPr>
                <w:sz w:val="4"/>
                <w:szCs w:val="4"/>
                <w:color w:val="auto"/>
              </w:rPr>
            </w:pPr>
          </w:p>
        </w:tc>
        <w:tc>
          <w:tcPr>
            <w:tcW w:w="1000" w:type="dxa"/>
            <w:vAlign w:val="bottom"/>
            <w:tcBorders>
              <w:bottom w:val="single" w:sz="8" w:color="808080"/>
            </w:tcBorders>
          </w:tcPr>
          <w:p>
            <w:pPr>
              <w:spacing w:after="0"/>
              <w:rPr>
                <w:sz w:val="4"/>
                <w:szCs w:val="4"/>
                <w:color w:val="auto"/>
              </w:rPr>
            </w:pPr>
          </w:p>
        </w:tc>
        <w:tc>
          <w:tcPr>
            <w:tcW w:w="220" w:type="dxa"/>
            <w:vAlign w:val="bottom"/>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4000" w:type="dxa"/>
            <w:vAlign w:val="bottom"/>
          </w:tcPr>
          <w:p>
            <w:pPr>
              <w:spacing w:after="0"/>
              <w:rPr>
                <w:sz w:val="20"/>
                <w:szCs w:val="20"/>
                <w:color w:val="auto"/>
              </w:rPr>
            </w:pPr>
            <w:r>
              <w:rPr>
                <w:rFonts w:ascii="Arial" w:cs="Arial" w:eastAsia="Arial" w:hAnsi="Arial"/>
                <w:sz w:val="18"/>
                <w:szCs w:val="18"/>
                <w:color w:val="auto"/>
              </w:rPr>
              <w:t>Amortization of stock-based compensation</w:t>
            </w:r>
          </w:p>
        </w:tc>
        <w:tc>
          <w:tcPr>
            <w:tcW w:w="620" w:type="dxa"/>
            <w:vAlign w:val="bottom"/>
          </w:tcPr>
          <w:p>
            <w:pPr>
              <w:jc w:val="right"/>
              <w:ind w:right="99"/>
              <w:spacing w:after="0"/>
              <w:rPr>
                <w:sz w:val="20"/>
                <w:szCs w:val="20"/>
                <w:color w:val="auto"/>
              </w:rPr>
            </w:pPr>
            <w:r>
              <w:rPr>
                <w:rFonts w:ascii="Arial" w:cs="Arial" w:eastAsia="Arial" w:hAnsi="Arial"/>
                <w:sz w:val="18"/>
                <w:szCs w:val="18"/>
                <w:color w:val="auto"/>
              </w:rPr>
              <w:t>$837</w:t>
            </w:r>
          </w:p>
        </w:tc>
        <w:tc>
          <w:tcPr>
            <w:tcW w:w="1700" w:type="dxa"/>
            <w:vAlign w:val="bottom"/>
            <w:gridSpan w:val="2"/>
          </w:tcPr>
          <w:p>
            <w:pPr>
              <w:jc w:val="right"/>
              <w:ind w:right="380"/>
              <w:spacing w:after="0"/>
              <w:rPr>
                <w:sz w:val="20"/>
                <w:szCs w:val="20"/>
                <w:color w:val="auto"/>
              </w:rPr>
            </w:pPr>
            <w:r>
              <w:rPr>
                <w:rFonts w:ascii="Arial" w:cs="Arial" w:eastAsia="Arial" w:hAnsi="Arial"/>
                <w:sz w:val="18"/>
                <w:szCs w:val="18"/>
                <w:color w:val="auto"/>
              </w:rPr>
              <w:t>$1,528</w:t>
            </w:r>
          </w:p>
        </w:tc>
        <w:tc>
          <w:tcPr>
            <w:tcW w:w="1080" w:type="dxa"/>
            <w:vAlign w:val="bottom"/>
            <w:gridSpan w:val="2"/>
          </w:tcPr>
          <w:p>
            <w:pPr>
              <w:ind w:left="420"/>
              <w:spacing w:after="0"/>
              <w:rPr>
                <w:sz w:val="20"/>
                <w:szCs w:val="20"/>
                <w:color w:val="auto"/>
              </w:rPr>
            </w:pPr>
            <w:r>
              <w:rPr>
                <w:rFonts w:ascii="Arial" w:cs="Arial" w:eastAsia="Arial" w:hAnsi="Arial"/>
                <w:sz w:val="18"/>
                <w:szCs w:val="18"/>
                <w:color w:val="auto"/>
              </w:rPr>
              <w:t>(45.2)%</w:t>
            </w:r>
          </w:p>
        </w:tc>
        <w:tc>
          <w:tcPr>
            <w:tcW w:w="220" w:type="dxa"/>
            <w:vAlign w:val="bottom"/>
          </w:tcPr>
          <w:p>
            <w:pPr>
              <w:spacing w:after="0"/>
              <w:rPr>
                <w:sz w:val="24"/>
                <w:szCs w:val="24"/>
                <w:color w:val="auto"/>
              </w:rPr>
            </w:pPr>
          </w:p>
        </w:tc>
        <w:tc>
          <w:tcPr>
            <w:tcW w:w="1000" w:type="dxa"/>
            <w:vAlign w:val="bottom"/>
          </w:tcPr>
          <w:p>
            <w:pPr>
              <w:jc w:val="right"/>
              <w:ind w:right="219"/>
              <w:spacing w:after="0"/>
              <w:rPr>
                <w:sz w:val="20"/>
                <w:szCs w:val="20"/>
                <w:color w:val="auto"/>
              </w:rPr>
            </w:pPr>
            <w:r>
              <w:rPr>
                <w:rFonts w:ascii="Arial" w:cs="Arial" w:eastAsia="Arial" w:hAnsi="Arial"/>
                <w:sz w:val="18"/>
                <w:szCs w:val="18"/>
                <w:color w:val="auto"/>
              </w:rPr>
              <w:t>$3,497</w:t>
            </w:r>
          </w:p>
        </w:tc>
        <w:tc>
          <w:tcPr>
            <w:tcW w:w="1460" w:type="dxa"/>
            <w:vAlign w:val="bottom"/>
            <w:gridSpan w:val="2"/>
          </w:tcPr>
          <w:p>
            <w:pPr>
              <w:jc w:val="right"/>
              <w:ind w:right="300"/>
              <w:spacing w:after="0"/>
              <w:rPr>
                <w:sz w:val="20"/>
                <w:szCs w:val="20"/>
                <w:color w:val="auto"/>
              </w:rPr>
            </w:pPr>
            <w:r>
              <w:rPr>
                <w:rFonts w:ascii="Arial" w:cs="Arial" w:eastAsia="Arial" w:hAnsi="Arial"/>
                <w:sz w:val="18"/>
                <w:szCs w:val="18"/>
                <w:color w:val="auto"/>
              </w:rPr>
              <w:t>$3,206</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30"/>
        </w:trPr>
        <w:tc>
          <w:tcPr>
            <w:tcW w:w="4000" w:type="dxa"/>
            <w:vAlign w:val="bottom"/>
          </w:tcPr>
          <w:p>
            <w:pPr>
              <w:spacing w:after="0"/>
              <w:rPr>
                <w:sz w:val="20"/>
                <w:szCs w:val="20"/>
                <w:color w:val="auto"/>
              </w:rPr>
            </w:pPr>
            <w:r>
              <w:rPr>
                <w:rFonts w:ascii="Arial" w:cs="Arial" w:eastAsia="Arial" w:hAnsi="Arial"/>
                <w:sz w:val="18"/>
                <w:szCs w:val="18"/>
                <w:color w:val="auto"/>
              </w:rPr>
              <w:t>% of net revenue</w:t>
            </w:r>
          </w:p>
        </w:tc>
        <w:tc>
          <w:tcPr>
            <w:tcW w:w="620" w:type="dxa"/>
            <w:vAlign w:val="bottom"/>
          </w:tcPr>
          <w:p>
            <w:pPr>
              <w:jc w:val="right"/>
              <w:spacing w:after="0"/>
              <w:rPr>
                <w:sz w:val="20"/>
                <w:szCs w:val="20"/>
                <w:color w:val="auto"/>
              </w:rPr>
            </w:pPr>
            <w:r>
              <w:rPr>
                <w:rFonts w:ascii="Arial" w:cs="Arial" w:eastAsia="Arial" w:hAnsi="Arial"/>
                <w:sz w:val="18"/>
                <w:szCs w:val="18"/>
                <w:color w:val="auto"/>
              </w:rPr>
              <w:t>0.3%</w:t>
            </w:r>
          </w:p>
        </w:tc>
        <w:tc>
          <w:tcPr>
            <w:tcW w:w="1700" w:type="dxa"/>
            <w:vAlign w:val="bottom"/>
            <w:gridSpan w:val="2"/>
          </w:tcPr>
          <w:p>
            <w:pPr>
              <w:jc w:val="right"/>
              <w:ind w:right="220"/>
              <w:spacing w:after="0"/>
              <w:rPr>
                <w:sz w:val="20"/>
                <w:szCs w:val="20"/>
                <w:color w:val="auto"/>
              </w:rPr>
            </w:pPr>
            <w:r>
              <w:rPr>
                <w:rFonts w:ascii="Arial" w:cs="Arial" w:eastAsia="Arial" w:hAnsi="Arial"/>
                <w:sz w:val="18"/>
                <w:szCs w:val="18"/>
                <w:color w:val="auto"/>
              </w:rPr>
              <w:t>0.7%</w:t>
            </w:r>
          </w:p>
        </w:tc>
        <w:tc>
          <w:tcPr>
            <w:tcW w:w="2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0" w:type="dxa"/>
            <w:vAlign w:val="bottom"/>
          </w:tcPr>
          <w:p>
            <w:pPr>
              <w:jc w:val="right"/>
              <w:ind w:right="79"/>
              <w:spacing w:after="0"/>
              <w:rPr>
                <w:sz w:val="20"/>
                <w:szCs w:val="20"/>
                <w:color w:val="auto"/>
              </w:rPr>
            </w:pPr>
            <w:r>
              <w:rPr>
                <w:rFonts w:ascii="Arial" w:cs="Arial" w:eastAsia="Arial" w:hAnsi="Arial"/>
                <w:sz w:val="18"/>
                <w:szCs w:val="18"/>
                <w:color w:val="auto"/>
              </w:rPr>
              <w:t>0.4%</w:t>
            </w:r>
          </w:p>
        </w:tc>
        <w:tc>
          <w:tcPr>
            <w:tcW w:w="1460" w:type="dxa"/>
            <w:vAlign w:val="bottom"/>
            <w:gridSpan w:val="2"/>
          </w:tcPr>
          <w:p>
            <w:pPr>
              <w:jc w:val="right"/>
              <w:ind w:right="160"/>
              <w:spacing w:after="0"/>
              <w:rPr>
                <w:sz w:val="20"/>
                <w:szCs w:val="20"/>
                <w:color w:val="auto"/>
              </w:rPr>
            </w:pPr>
            <w:r>
              <w:rPr>
                <w:rFonts w:ascii="Arial" w:cs="Arial" w:eastAsia="Arial" w:hAnsi="Arial"/>
                <w:sz w:val="18"/>
                <w:szCs w:val="18"/>
                <w:color w:val="auto"/>
              </w:rPr>
              <w:t>0.6%</w:t>
            </w:r>
          </w:p>
        </w:tc>
        <w:tc>
          <w:tcPr>
            <w:tcW w:w="22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right="380" w:firstLine="222"/>
        <w:spacing w:after="0" w:line="291" w:lineRule="auto"/>
        <w:rPr>
          <w:sz w:val="20"/>
          <w:szCs w:val="20"/>
          <w:color w:val="auto"/>
        </w:rPr>
      </w:pPr>
      <w:r>
        <w:rPr>
          <w:rFonts w:ascii="Arial" w:cs="Arial" w:eastAsia="Arial" w:hAnsi="Arial"/>
          <w:sz w:val="16"/>
          <w:szCs w:val="16"/>
          <w:color w:val="auto"/>
        </w:rPr>
        <w:t>We have recorded deferred stock-based compensation in connection with the grant of stock options to our employees and directors prior to our initial public offering of common stock and in connection with the assumption and grant of stock options as a result of our acquisitions. Deferred stock-based compensation is being amortized using an accelerated method over the remaining option vesting period. The decrease in amortization expense in both absolute dollars and percentage of net revenue in the third quarter of fiscal 2005 compared to the third quarter of fiscal 2004 primarily resulted from less amortization expense as a result of the graded-vesting method which results in lower amortization expense over the vesting period. The increase in amortization expense in absolute dollars in the first nine months of fiscal 2005 compared to the first nine months of fiscal 2004 primarily resulted from additional deferred stock-based compensation recorded from our acquisitions in fiscal 2004 being amortized in the first nine months of fiscal 2005.</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00" w:lineRule="exact"/>
        <w:rPr>
          <w:sz w:val="20"/>
          <w:szCs w:val="20"/>
          <w:color w:val="auto"/>
        </w:rPr>
      </w:pPr>
    </w:p>
    <w:p>
      <w:pPr>
        <w:spacing w:after="0" w:line="206" w:lineRule="exact"/>
        <w:rPr>
          <w:sz w:val="20"/>
          <w:szCs w:val="20"/>
          <w:color w:val="auto"/>
        </w:rPr>
      </w:pPr>
    </w:p>
    <w:tbl>
      <w:tblPr>
        <w:tblLayout w:type="fixed"/>
        <w:tblInd w:w="300" w:type="dxa"/>
        <w:tblCellMar>
          <w:top w:w="0" w:type="dxa"/>
          <w:left w:w="0" w:type="dxa"/>
          <w:bottom w:w="0" w:type="dxa"/>
          <w:right w:w="0" w:type="dxa"/>
        </w:tblCellMar>
      </w:tblPr>
      <w:tr>
        <w:trPr>
          <w:trHeight w:val="186"/>
        </w:trPr>
        <w:tc>
          <w:tcPr>
            <w:tcW w:w="3660" w:type="dxa"/>
            <w:vAlign w:val="bottom"/>
          </w:tcPr>
          <w:p>
            <w:pPr>
              <w:spacing w:after="0"/>
              <w:rPr>
                <w:sz w:val="16"/>
                <w:szCs w:val="16"/>
                <w:color w:val="auto"/>
              </w:rPr>
            </w:pPr>
          </w:p>
        </w:tc>
        <w:tc>
          <w:tcPr>
            <w:tcW w:w="2640" w:type="dxa"/>
            <w:vAlign w:val="bottom"/>
            <w:gridSpan w:val="3"/>
          </w:tcPr>
          <w:p>
            <w:pPr>
              <w:ind w:left="280"/>
              <w:spacing w:after="0"/>
              <w:rPr>
                <w:sz w:val="20"/>
                <w:szCs w:val="20"/>
                <w:color w:val="auto"/>
              </w:rPr>
            </w:pPr>
            <w:r>
              <w:rPr>
                <w:rFonts w:ascii="Arial" w:cs="Arial" w:eastAsia="Arial" w:hAnsi="Arial"/>
                <w:sz w:val="14"/>
                <w:szCs w:val="14"/>
                <w:b w:val="1"/>
                <w:bCs w:val="1"/>
                <w:color w:val="auto"/>
              </w:rPr>
              <w:t>Three Months Ended October 31,</w:t>
            </w:r>
          </w:p>
        </w:tc>
        <w:tc>
          <w:tcPr>
            <w:tcW w:w="180" w:type="dxa"/>
            <w:vAlign w:val="bottom"/>
          </w:tcPr>
          <w:p>
            <w:pPr>
              <w:spacing w:after="0"/>
              <w:rPr>
                <w:sz w:val="16"/>
                <w:szCs w:val="16"/>
                <w:color w:val="auto"/>
              </w:rPr>
            </w:pPr>
          </w:p>
        </w:tc>
        <w:tc>
          <w:tcPr>
            <w:tcW w:w="9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Percent</w:t>
            </w:r>
          </w:p>
        </w:tc>
        <w:tc>
          <w:tcPr>
            <w:tcW w:w="264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rPr>
              <w:t>Nine Months Ended October 31,</w:t>
            </w:r>
          </w:p>
        </w:tc>
        <w:tc>
          <w:tcPr>
            <w:tcW w:w="180" w:type="dxa"/>
            <w:vAlign w:val="bottom"/>
          </w:tcPr>
          <w:p>
            <w:pPr>
              <w:spacing w:after="0"/>
              <w:rPr>
                <w:sz w:val="16"/>
                <w:szCs w:val="16"/>
                <w:color w:val="auto"/>
              </w:rPr>
            </w:pPr>
          </w:p>
        </w:tc>
        <w:tc>
          <w:tcPr>
            <w:tcW w:w="580" w:type="dxa"/>
            <w:vAlign w:val="bottom"/>
            <w:vMerge w:val="restart"/>
          </w:tcPr>
          <w:p>
            <w:pPr>
              <w:ind w:left="60"/>
              <w:spacing w:after="0"/>
              <w:rPr>
                <w:sz w:val="20"/>
                <w:szCs w:val="20"/>
                <w:color w:val="auto"/>
              </w:rPr>
            </w:pPr>
            <w:r>
              <w:rPr>
                <w:rFonts w:ascii="Arial" w:cs="Arial" w:eastAsia="Arial" w:hAnsi="Arial"/>
                <w:sz w:val="14"/>
                <w:szCs w:val="14"/>
                <w:b w:val="1"/>
                <w:bCs w:val="1"/>
                <w:color w:val="auto"/>
                <w:w w:val="97"/>
              </w:rPr>
              <w:t>Percent</w:t>
            </w:r>
          </w:p>
        </w:tc>
        <w:tc>
          <w:tcPr>
            <w:tcW w:w="0" w:type="dxa"/>
            <w:vAlign w:val="bottom"/>
          </w:tcPr>
          <w:p>
            <w:pPr>
              <w:spacing w:after="0"/>
              <w:rPr>
                <w:sz w:val="1"/>
                <w:szCs w:val="1"/>
                <w:color w:val="auto"/>
              </w:rPr>
            </w:pPr>
          </w:p>
        </w:tc>
      </w:tr>
      <w:tr>
        <w:trPr>
          <w:trHeight w:val="53"/>
        </w:trPr>
        <w:tc>
          <w:tcPr>
            <w:tcW w:w="3660" w:type="dxa"/>
            <w:vAlign w:val="bottom"/>
          </w:tcPr>
          <w:p>
            <w:pPr>
              <w:spacing w:after="0"/>
              <w:rPr>
                <w:sz w:val="4"/>
                <w:szCs w:val="4"/>
                <w:color w:val="auto"/>
              </w:rPr>
            </w:pPr>
          </w:p>
        </w:tc>
        <w:tc>
          <w:tcPr>
            <w:tcW w:w="8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180" w:type="dxa"/>
            <w:vAlign w:val="bottom"/>
            <w:vMerge w:val="restart"/>
          </w:tcPr>
          <w:p>
            <w:pPr>
              <w:spacing w:after="0"/>
              <w:rPr>
                <w:sz w:val="4"/>
                <w:szCs w:val="4"/>
                <w:color w:val="auto"/>
              </w:rPr>
            </w:pPr>
          </w:p>
        </w:tc>
        <w:tc>
          <w:tcPr>
            <w:tcW w:w="960" w:type="dxa"/>
            <w:vAlign w:val="bottom"/>
            <w:gridSpan w:val="2"/>
            <w:vMerge w:val="continue"/>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1100" w:type="dxa"/>
            <w:vAlign w:val="bottom"/>
            <w:tcBorders>
              <w:bottom w:val="single" w:sz="8" w:color="808080"/>
            </w:tcBorders>
          </w:tcPr>
          <w:p>
            <w:pPr>
              <w:spacing w:after="0"/>
              <w:rPr>
                <w:sz w:val="4"/>
                <w:szCs w:val="4"/>
                <w:color w:val="auto"/>
              </w:rPr>
            </w:pPr>
          </w:p>
        </w:tc>
        <w:tc>
          <w:tcPr>
            <w:tcW w:w="180" w:type="dxa"/>
            <w:vAlign w:val="bottom"/>
            <w:vMerge w:val="restart"/>
          </w:tcPr>
          <w:p>
            <w:pPr>
              <w:spacing w:after="0"/>
              <w:rPr>
                <w:sz w:val="4"/>
                <w:szCs w:val="4"/>
                <w:color w:val="auto"/>
              </w:rPr>
            </w:pPr>
          </w:p>
        </w:tc>
        <w:tc>
          <w:tcPr>
            <w:tcW w:w="5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3660" w:type="dxa"/>
            <w:vAlign w:val="bottom"/>
          </w:tcPr>
          <w:p>
            <w:pPr>
              <w:spacing w:after="0"/>
              <w:rPr>
                <w:sz w:val="4"/>
                <w:szCs w:val="4"/>
                <w:color w:val="auto"/>
              </w:rPr>
            </w:pPr>
          </w:p>
        </w:tc>
        <w:tc>
          <w:tcPr>
            <w:tcW w:w="8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2004</w:t>
            </w:r>
          </w:p>
        </w:tc>
        <w:tc>
          <w:tcPr>
            <w:tcW w:w="1780" w:type="dxa"/>
            <w:vAlign w:val="bottom"/>
            <w:gridSpan w:val="2"/>
            <w:vMerge w:val="restart"/>
          </w:tcPr>
          <w:p>
            <w:pPr>
              <w:jc w:val="right"/>
              <w:ind w:right="48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4"/>
                <w:szCs w:val="4"/>
                <w:color w:val="auto"/>
              </w:rPr>
            </w:pPr>
          </w:p>
        </w:tc>
        <w:tc>
          <w:tcPr>
            <w:tcW w:w="960" w:type="dxa"/>
            <w:vAlign w:val="bottom"/>
            <w:gridSpan w:val="2"/>
            <w:vMerge w:val="continue"/>
          </w:tcPr>
          <w:p>
            <w:pPr>
              <w:spacing w:after="0"/>
              <w:rPr>
                <w:sz w:val="4"/>
                <w:szCs w:val="4"/>
                <w:color w:val="auto"/>
              </w:rPr>
            </w:pPr>
          </w:p>
        </w:tc>
        <w:tc>
          <w:tcPr>
            <w:tcW w:w="1080" w:type="dxa"/>
            <w:vAlign w:val="bottom"/>
            <w:vMerge w:val="restart"/>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1560" w:type="dxa"/>
            <w:vAlign w:val="bottom"/>
            <w:gridSpan w:val="2"/>
            <w:vMerge w:val="restart"/>
          </w:tcPr>
          <w:p>
            <w:pPr>
              <w:jc w:val="right"/>
              <w:ind w:right="40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4"/>
                <w:szCs w:val="4"/>
                <w:color w:val="auto"/>
              </w:rPr>
            </w:pPr>
          </w:p>
        </w:tc>
        <w:tc>
          <w:tcPr>
            <w:tcW w:w="5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366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178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96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1080" w:type="dxa"/>
            <w:vAlign w:val="bottom"/>
            <w:vMerge w:val="continue"/>
          </w:tcPr>
          <w:p>
            <w:pPr>
              <w:spacing w:after="0"/>
              <w:rPr>
                <w:sz w:val="16"/>
                <w:szCs w:val="16"/>
                <w:color w:val="auto"/>
              </w:rPr>
            </w:pPr>
          </w:p>
        </w:tc>
        <w:tc>
          <w:tcPr>
            <w:tcW w:w="156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580" w:type="dxa"/>
            <w:vAlign w:val="bottom"/>
          </w:tcPr>
          <w:p>
            <w:pPr>
              <w:ind w:left="60"/>
              <w:spacing w:after="0"/>
              <w:rPr>
                <w:sz w:val="20"/>
                <w:szCs w:val="20"/>
                <w:color w:val="auto"/>
              </w:rPr>
            </w:pPr>
            <w:r>
              <w:rPr>
                <w:rFonts w:ascii="Arial" w:cs="Arial" w:eastAsia="Arial" w:hAnsi="Arial"/>
                <w:sz w:val="14"/>
                <w:szCs w:val="14"/>
                <w:b w:val="1"/>
                <w:bCs w:val="1"/>
                <w:color w:val="auto"/>
                <w:w w:val="97"/>
              </w:rPr>
              <w:t>Change</w:t>
            </w:r>
          </w:p>
        </w:tc>
        <w:tc>
          <w:tcPr>
            <w:tcW w:w="0" w:type="dxa"/>
            <w:vAlign w:val="bottom"/>
          </w:tcPr>
          <w:p>
            <w:pPr>
              <w:spacing w:after="0"/>
              <w:rPr>
                <w:sz w:val="1"/>
                <w:szCs w:val="1"/>
                <w:color w:val="auto"/>
              </w:rPr>
            </w:pPr>
          </w:p>
        </w:tc>
      </w:tr>
      <w:tr>
        <w:trPr>
          <w:trHeight w:val="53"/>
        </w:trPr>
        <w:tc>
          <w:tcPr>
            <w:tcW w:w="3660" w:type="dxa"/>
            <w:vAlign w:val="bottom"/>
            <w:vMerge w:val="restart"/>
          </w:tcPr>
          <w:p>
            <w:pPr>
              <w:spacing w:after="0"/>
              <w:rPr>
                <w:sz w:val="20"/>
                <w:szCs w:val="20"/>
                <w:color w:val="auto"/>
              </w:rPr>
            </w:pPr>
            <w:r>
              <w:rPr>
                <w:rFonts w:ascii="Arial" w:cs="Arial" w:eastAsia="Arial" w:hAnsi="Arial"/>
                <w:sz w:val="18"/>
                <w:szCs w:val="18"/>
                <w:color w:val="auto"/>
              </w:rPr>
              <w:t>Amortization and write-off of acquired</w:t>
            </w:r>
          </w:p>
        </w:tc>
        <w:tc>
          <w:tcPr>
            <w:tcW w:w="860" w:type="dxa"/>
            <w:vAlign w:val="bottom"/>
            <w:tcBorders>
              <w:bottom w:val="single" w:sz="8" w:color="808080"/>
            </w:tcBorders>
          </w:tcPr>
          <w:p>
            <w:pPr>
              <w:spacing w:after="0"/>
              <w:rPr>
                <w:sz w:val="4"/>
                <w:szCs w:val="4"/>
                <w:color w:val="auto"/>
              </w:rPr>
            </w:pPr>
          </w:p>
        </w:tc>
        <w:tc>
          <w:tcPr>
            <w:tcW w:w="54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460" w:type="dxa"/>
            <w:vAlign w:val="bottom"/>
          </w:tcPr>
          <w:p>
            <w:pPr>
              <w:spacing w:after="0"/>
              <w:rPr>
                <w:sz w:val="4"/>
                <w:szCs w:val="4"/>
                <w:color w:val="auto"/>
              </w:rPr>
            </w:pPr>
          </w:p>
        </w:tc>
        <w:tc>
          <w:tcPr>
            <w:tcW w:w="110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3660" w:type="dxa"/>
            <w:vAlign w:val="bottom"/>
            <w:vMerge w:val="continue"/>
          </w:tcPr>
          <w:p>
            <w:pPr>
              <w:spacing w:after="0"/>
              <w:rPr>
                <w:sz w:val="24"/>
                <w:szCs w:val="24"/>
                <w:color w:val="auto"/>
              </w:rPr>
            </w:pPr>
          </w:p>
        </w:tc>
        <w:tc>
          <w:tcPr>
            <w:tcW w:w="8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660" w:type="dxa"/>
            <w:vAlign w:val="bottom"/>
          </w:tcPr>
          <w:p>
            <w:pPr>
              <w:ind w:left="140"/>
              <w:spacing w:after="0"/>
              <w:rPr>
                <w:sz w:val="20"/>
                <w:szCs w:val="20"/>
                <w:color w:val="auto"/>
              </w:rPr>
            </w:pPr>
            <w:r>
              <w:rPr>
                <w:rFonts w:ascii="Arial" w:cs="Arial" w:eastAsia="Arial" w:hAnsi="Arial"/>
                <w:sz w:val="18"/>
                <w:szCs w:val="18"/>
                <w:color w:val="auto"/>
              </w:rPr>
              <w:t>intangible assets and other</w:t>
            </w:r>
          </w:p>
        </w:tc>
        <w:tc>
          <w:tcPr>
            <w:tcW w:w="860" w:type="dxa"/>
            <w:vAlign w:val="bottom"/>
          </w:tcPr>
          <w:p>
            <w:pPr>
              <w:jc w:val="right"/>
              <w:ind w:right="99"/>
              <w:spacing w:after="0"/>
              <w:rPr>
                <w:sz w:val="20"/>
                <w:szCs w:val="20"/>
                <w:color w:val="auto"/>
              </w:rPr>
            </w:pPr>
            <w:r>
              <w:rPr>
                <w:rFonts w:ascii="Arial" w:cs="Arial" w:eastAsia="Arial" w:hAnsi="Arial"/>
                <w:sz w:val="18"/>
                <w:szCs w:val="18"/>
                <w:color w:val="auto"/>
              </w:rPr>
              <w:t>$19,758</w:t>
            </w:r>
          </w:p>
        </w:tc>
        <w:tc>
          <w:tcPr>
            <w:tcW w:w="1780" w:type="dxa"/>
            <w:vAlign w:val="bottom"/>
            <w:gridSpan w:val="2"/>
          </w:tcPr>
          <w:p>
            <w:pPr>
              <w:jc w:val="right"/>
              <w:ind w:right="380"/>
              <w:spacing w:after="0"/>
              <w:rPr>
                <w:sz w:val="20"/>
                <w:szCs w:val="20"/>
                <w:color w:val="auto"/>
              </w:rPr>
            </w:pPr>
            <w:r>
              <w:rPr>
                <w:rFonts w:ascii="Arial" w:cs="Arial" w:eastAsia="Arial" w:hAnsi="Arial"/>
                <w:sz w:val="18"/>
                <w:szCs w:val="18"/>
                <w:color w:val="auto"/>
              </w:rPr>
              <w:t>$21,641</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(8.7)%</w:t>
            </w:r>
          </w:p>
        </w:tc>
        <w:tc>
          <w:tcPr>
            <w:tcW w:w="200" w:type="dxa"/>
            <w:vAlign w:val="bottom"/>
          </w:tcPr>
          <w:p>
            <w:pPr>
              <w:spacing w:after="0"/>
              <w:rPr>
                <w:sz w:val="18"/>
                <w:szCs w:val="18"/>
                <w:color w:val="auto"/>
              </w:rPr>
            </w:pPr>
          </w:p>
        </w:tc>
        <w:tc>
          <w:tcPr>
            <w:tcW w:w="1080" w:type="dxa"/>
            <w:vAlign w:val="bottom"/>
          </w:tcPr>
          <w:p>
            <w:pPr>
              <w:jc w:val="right"/>
              <w:ind w:right="219"/>
              <w:spacing w:after="0"/>
              <w:rPr>
                <w:sz w:val="20"/>
                <w:szCs w:val="20"/>
                <w:color w:val="auto"/>
              </w:rPr>
            </w:pPr>
            <w:r>
              <w:rPr>
                <w:rFonts w:ascii="Arial" w:cs="Arial" w:eastAsia="Arial" w:hAnsi="Arial"/>
                <w:sz w:val="18"/>
                <w:szCs w:val="18"/>
                <w:color w:val="auto"/>
              </w:rPr>
              <w:t>$82,775</w:t>
            </w:r>
          </w:p>
        </w:tc>
        <w:tc>
          <w:tcPr>
            <w:tcW w:w="1560" w:type="dxa"/>
            <w:vAlign w:val="bottom"/>
            <w:gridSpan w:val="2"/>
          </w:tcPr>
          <w:p>
            <w:pPr>
              <w:jc w:val="right"/>
              <w:ind w:right="300"/>
              <w:spacing w:after="0"/>
              <w:rPr>
                <w:sz w:val="20"/>
                <w:szCs w:val="20"/>
                <w:color w:val="auto"/>
              </w:rPr>
            </w:pPr>
            <w:r>
              <w:rPr>
                <w:rFonts w:ascii="Arial" w:cs="Arial" w:eastAsia="Arial" w:hAnsi="Arial"/>
                <w:sz w:val="18"/>
                <w:szCs w:val="18"/>
                <w:color w:val="auto"/>
              </w:rPr>
              <w:t>$60,649</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36.5%</w:t>
            </w:r>
          </w:p>
        </w:tc>
        <w:tc>
          <w:tcPr>
            <w:tcW w:w="0" w:type="dxa"/>
            <w:vAlign w:val="bottom"/>
          </w:tcPr>
          <w:p>
            <w:pPr>
              <w:spacing w:after="0"/>
              <w:rPr>
                <w:sz w:val="1"/>
                <w:szCs w:val="1"/>
                <w:color w:val="auto"/>
              </w:rPr>
            </w:pPr>
          </w:p>
        </w:tc>
      </w:tr>
      <w:tr>
        <w:trPr>
          <w:trHeight w:val="230"/>
        </w:trPr>
        <w:tc>
          <w:tcPr>
            <w:tcW w:w="3660" w:type="dxa"/>
            <w:vAlign w:val="bottom"/>
          </w:tcPr>
          <w:p>
            <w:pPr>
              <w:spacing w:after="0"/>
              <w:rPr>
                <w:sz w:val="20"/>
                <w:szCs w:val="20"/>
                <w:color w:val="auto"/>
              </w:rPr>
            </w:pPr>
            <w:r>
              <w:rPr>
                <w:rFonts w:ascii="Arial" w:cs="Arial" w:eastAsia="Arial" w:hAnsi="Arial"/>
                <w:sz w:val="18"/>
                <w:szCs w:val="18"/>
                <w:color w:val="auto"/>
              </w:rPr>
              <w:t>% of net revenue</w:t>
            </w:r>
          </w:p>
        </w:tc>
        <w:tc>
          <w:tcPr>
            <w:tcW w:w="860" w:type="dxa"/>
            <w:vAlign w:val="bottom"/>
          </w:tcPr>
          <w:p>
            <w:pPr>
              <w:jc w:val="right"/>
              <w:spacing w:after="0"/>
              <w:rPr>
                <w:sz w:val="20"/>
                <w:szCs w:val="20"/>
                <w:color w:val="auto"/>
              </w:rPr>
            </w:pPr>
            <w:r>
              <w:rPr>
                <w:rFonts w:ascii="Arial" w:cs="Arial" w:eastAsia="Arial" w:hAnsi="Arial"/>
                <w:sz w:val="18"/>
                <w:szCs w:val="18"/>
                <w:color w:val="auto"/>
              </w:rPr>
              <w:t>6.2%</w:t>
            </w:r>
          </w:p>
        </w:tc>
        <w:tc>
          <w:tcPr>
            <w:tcW w:w="1780" w:type="dxa"/>
            <w:vAlign w:val="bottom"/>
            <w:gridSpan w:val="2"/>
          </w:tcPr>
          <w:p>
            <w:pPr>
              <w:jc w:val="right"/>
              <w:ind w:right="220"/>
              <w:spacing w:after="0"/>
              <w:rPr>
                <w:sz w:val="20"/>
                <w:szCs w:val="20"/>
                <w:color w:val="auto"/>
              </w:rPr>
            </w:pPr>
            <w:r>
              <w:rPr>
                <w:rFonts w:ascii="Arial" w:cs="Arial" w:eastAsia="Arial" w:hAnsi="Arial"/>
                <w:sz w:val="18"/>
                <w:szCs w:val="18"/>
                <w:color w:val="auto"/>
              </w:rPr>
              <w:t>10.1%</w:t>
            </w:r>
          </w:p>
        </w:tc>
        <w:tc>
          <w:tcPr>
            <w:tcW w:w="1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80" w:type="dxa"/>
            <w:vAlign w:val="bottom"/>
          </w:tcPr>
          <w:p>
            <w:pPr>
              <w:jc w:val="right"/>
              <w:ind w:right="59"/>
              <w:spacing w:after="0"/>
              <w:rPr>
                <w:sz w:val="20"/>
                <w:szCs w:val="20"/>
                <w:color w:val="auto"/>
              </w:rPr>
            </w:pPr>
            <w:r>
              <w:rPr>
                <w:rFonts w:ascii="Arial" w:cs="Arial" w:eastAsia="Arial" w:hAnsi="Arial"/>
                <w:sz w:val="18"/>
                <w:szCs w:val="18"/>
                <w:color w:val="auto"/>
              </w:rPr>
              <w:t>9.4%</w:t>
            </w:r>
          </w:p>
        </w:tc>
        <w:tc>
          <w:tcPr>
            <w:tcW w:w="1560" w:type="dxa"/>
            <w:vAlign w:val="bottom"/>
            <w:gridSpan w:val="2"/>
          </w:tcPr>
          <w:p>
            <w:pPr>
              <w:jc w:val="right"/>
              <w:ind w:right="160"/>
              <w:spacing w:after="0"/>
              <w:rPr>
                <w:sz w:val="20"/>
                <w:szCs w:val="20"/>
                <w:color w:val="auto"/>
              </w:rPr>
            </w:pPr>
            <w:r>
              <w:rPr>
                <w:rFonts w:ascii="Arial" w:cs="Arial" w:eastAsia="Arial" w:hAnsi="Arial"/>
                <w:sz w:val="18"/>
                <w:szCs w:val="18"/>
                <w:color w:val="auto"/>
              </w:rPr>
              <w:t>10.5%</w:t>
            </w:r>
          </w:p>
        </w:tc>
        <w:tc>
          <w:tcPr>
            <w:tcW w:w="1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firstLine="225"/>
        <w:spacing w:after="0" w:line="293" w:lineRule="auto"/>
        <w:rPr>
          <w:sz w:val="20"/>
          <w:szCs w:val="20"/>
          <w:color w:val="auto"/>
        </w:rPr>
      </w:pPr>
      <w:r>
        <w:rPr>
          <w:rFonts w:ascii="Arial" w:cs="Arial" w:eastAsia="Arial" w:hAnsi="Arial"/>
          <w:sz w:val="16"/>
          <w:szCs w:val="16"/>
          <w:color w:val="auto"/>
        </w:rPr>
        <w:t>In connection with the acquisition of MSIL in the fourth quarter of fiscal 2001, we recorded $434.7 million of acquired intangible assets. In connection with the acquisition of RADLAN, we recorded $5.7 million of acquired intangible assets. The acquired intangible assets from the RADLAN acquisition are being amortized over their estimated economic lives of two to five years. In connection with the acquisition of Asica, we recorded $360,000 of acquired intangible assets. The acquired intangible assets from the Asica acquisition are being amortized over their estimated economic life of five years. The decrease in amortization and write-off of acquired intangible assets and other in the third quarter of fiscal 2005 compared to the third quarter of fiscal 2004 is due to a charge in fiscal 2004 of $1.9 million related to the recognition of pre-acquisition losses due to our prior investments in RADLAN.</w:t>
      </w:r>
    </w:p>
    <w:p>
      <w:pPr>
        <w:spacing w:after="0" w:line="124"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color w:val="auto"/>
        </w:rPr>
        <w:t>During the second quarter of fiscal year 2005, we entered into a technology license and non-assert agreement with another company pursuant to which the parties agreed to not take action against each other relative to the use of certain technologies. Under this arrangement, we agreed to make a one-time payment of $25.0 million, of which $10.0 million related to past use of certain technologies is included in amortization and write-off of acquired intangible assets and other, while the remaining $15.0 million was capitalized as licensed technology and will be amortized to cost of goods sold over its estimated useful life of five years. During the first quarter of fiscal year 2005, we entered into another technology license and non-assert agreement with a licensor pursuant to which the parties agreed to not take action against each other relative to the use of certain technologies. Under this arrangement, we agreed to make a one-time payment of $13.5 million, which is included in amortization and write-off of acquired intangible assets and other. The increase in amortization and write-off of acquired intangible assets and other in the first nine months of fiscal 2005 compared to the first nine months of fiscal 2004 was due to $23.5 million of charges for payments made on technology license and</w:t>
      </w:r>
    </w:p>
    <w:p>
      <w:pPr>
        <w:spacing w:after="0" w:line="15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non-assert agreements partially offset by a charge of $1.9 million related to the recognition of pre-acquisition losses due to our prior investments in RADLAN in the first nine months of fiscal 2004.</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Facilities Consolidation Charge</w:t>
      </w:r>
    </w:p>
    <w:p>
      <w:pPr>
        <w:spacing w:after="0" w:line="392"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2960" w:type="dxa"/>
            <w:vAlign w:val="bottom"/>
          </w:tcPr>
          <w:p>
            <w:pPr>
              <w:spacing w:after="0"/>
              <w:rPr>
                <w:sz w:val="16"/>
                <w:szCs w:val="16"/>
                <w:color w:val="auto"/>
              </w:rPr>
            </w:pPr>
          </w:p>
        </w:tc>
        <w:tc>
          <w:tcPr>
            <w:tcW w:w="2320" w:type="dxa"/>
            <w:vAlign w:val="bottom"/>
            <w:gridSpan w:val="3"/>
          </w:tcPr>
          <w:p>
            <w:pPr>
              <w:jc w:val="right"/>
              <w:ind w:right="50"/>
              <w:spacing w:after="0"/>
              <w:rPr>
                <w:sz w:val="20"/>
                <w:szCs w:val="20"/>
                <w:color w:val="auto"/>
              </w:rPr>
            </w:pPr>
            <w:r>
              <w:rPr>
                <w:rFonts w:ascii="Arial" w:cs="Arial" w:eastAsia="Arial" w:hAnsi="Arial"/>
                <w:sz w:val="14"/>
                <w:szCs w:val="14"/>
                <w:b w:val="1"/>
                <w:bCs w:val="1"/>
                <w:color w:val="auto"/>
                <w:w w:val="98"/>
              </w:rPr>
              <w:t>Three Months Ended October 31,</w:t>
            </w:r>
          </w:p>
        </w:tc>
        <w:tc>
          <w:tcPr>
            <w:tcW w:w="180" w:type="dxa"/>
            <w:vAlign w:val="bottom"/>
          </w:tcPr>
          <w:p>
            <w:pPr>
              <w:spacing w:after="0"/>
              <w:rPr>
                <w:sz w:val="16"/>
                <w:szCs w:val="16"/>
                <w:color w:val="auto"/>
              </w:rPr>
            </w:pPr>
          </w:p>
        </w:tc>
        <w:tc>
          <w:tcPr>
            <w:tcW w:w="98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2280" w:type="dxa"/>
            <w:vAlign w:val="bottom"/>
            <w:gridSpan w:val="3"/>
          </w:tcPr>
          <w:p>
            <w:pPr>
              <w:jc w:val="right"/>
              <w:ind w:right="70"/>
              <w:spacing w:after="0"/>
              <w:rPr>
                <w:sz w:val="20"/>
                <w:szCs w:val="20"/>
                <w:color w:val="auto"/>
              </w:rPr>
            </w:pPr>
            <w:r>
              <w:rPr>
                <w:rFonts w:ascii="Arial" w:cs="Arial" w:eastAsia="Arial" w:hAnsi="Arial"/>
                <w:sz w:val="14"/>
                <w:szCs w:val="14"/>
                <w:b w:val="1"/>
                <w:bCs w:val="1"/>
                <w:color w:val="auto"/>
                <w:w w:val="99"/>
              </w:rPr>
              <w:t>Nine Months Ended October 31,</w:t>
            </w:r>
          </w:p>
        </w:tc>
        <w:tc>
          <w:tcPr>
            <w:tcW w:w="180" w:type="dxa"/>
            <w:vAlign w:val="bottom"/>
          </w:tcPr>
          <w:p>
            <w:pPr>
              <w:spacing w:after="0"/>
              <w:rPr>
                <w:sz w:val="16"/>
                <w:szCs w:val="16"/>
                <w:color w:val="auto"/>
              </w:rPr>
            </w:pPr>
          </w:p>
        </w:tc>
        <w:tc>
          <w:tcPr>
            <w:tcW w:w="80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53"/>
        </w:trPr>
        <w:tc>
          <w:tcPr>
            <w:tcW w:w="2960" w:type="dxa"/>
            <w:vAlign w:val="bottom"/>
          </w:tcPr>
          <w:p>
            <w:pPr>
              <w:spacing w:after="0"/>
              <w:rPr>
                <w:sz w:val="4"/>
                <w:szCs w:val="4"/>
                <w:color w:val="auto"/>
              </w:rPr>
            </w:pPr>
          </w:p>
        </w:tc>
        <w:tc>
          <w:tcPr>
            <w:tcW w:w="1340" w:type="dxa"/>
            <w:vAlign w:val="bottom"/>
            <w:tcBorders>
              <w:bottom w:val="single" w:sz="8" w:color="808080"/>
            </w:tcBorders>
          </w:tcPr>
          <w:p>
            <w:pPr>
              <w:spacing w:after="0"/>
              <w:rPr>
                <w:sz w:val="4"/>
                <w:szCs w:val="4"/>
                <w:color w:val="auto"/>
              </w:rPr>
            </w:pPr>
          </w:p>
        </w:tc>
        <w:tc>
          <w:tcPr>
            <w:tcW w:w="48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80" w:type="dxa"/>
            <w:vAlign w:val="bottom"/>
            <w:vMerge w:val="restart"/>
          </w:tcPr>
          <w:p>
            <w:pPr>
              <w:spacing w:after="0"/>
              <w:rPr>
                <w:sz w:val="4"/>
                <w:szCs w:val="4"/>
                <w:color w:val="auto"/>
              </w:rPr>
            </w:pPr>
          </w:p>
        </w:tc>
        <w:tc>
          <w:tcPr>
            <w:tcW w:w="980" w:type="dxa"/>
            <w:vAlign w:val="bottom"/>
            <w:gridSpan w:val="2"/>
            <w:vMerge w:val="continue"/>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460" w:type="dxa"/>
            <w:vAlign w:val="bottom"/>
            <w:tcBorders>
              <w:bottom w:val="single" w:sz="8" w:color="808080"/>
            </w:tcBorders>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80" w:type="dxa"/>
            <w:vAlign w:val="bottom"/>
            <w:vMerge w:val="restart"/>
          </w:tcPr>
          <w:p>
            <w:pPr>
              <w:spacing w:after="0"/>
              <w:rPr>
                <w:sz w:val="4"/>
                <w:szCs w:val="4"/>
                <w:color w:val="auto"/>
              </w:rPr>
            </w:pPr>
          </w:p>
        </w:tc>
        <w:tc>
          <w:tcPr>
            <w:tcW w:w="8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52"/>
        </w:trPr>
        <w:tc>
          <w:tcPr>
            <w:tcW w:w="2960" w:type="dxa"/>
            <w:vAlign w:val="bottom"/>
          </w:tcPr>
          <w:p>
            <w:pPr>
              <w:spacing w:after="0"/>
              <w:rPr>
                <w:sz w:val="4"/>
                <w:szCs w:val="4"/>
                <w:color w:val="auto"/>
              </w:rPr>
            </w:pPr>
          </w:p>
        </w:tc>
        <w:tc>
          <w:tcPr>
            <w:tcW w:w="1340" w:type="dxa"/>
            <w:vAlign w:val="bottom"/>
            <w:vMerge w:val="restart"/>
          </w:tcPr>
          <w:p>
            <w:pPr>
              <w:jc w:val="right"/>
              <w:ind w:right="459"/>
              <w:spacing w:after="0"/>
              <w:rPr>
                <w:sz w:val="20"/>
                <w:szCs w:val="20"/>
                <w:color w:val="auto"/>
              </w:rPr>
            </w:pPr>
            <w:r>
              <w:rPr>
                <w:rFonts w:ascii="Arial" w:cs="Arial" w:eastAsia="Arial" w:hAnsi="Arial"/>
                <w:sz w:val="14"/>
                <w:szCs w:val="14"/>
                <w:b w:val="1"/>
                <w:bCs w:val="1"/>
                <w:color w:val="auto"/>
              </w:rPr>
              <w:t>2004</w:t>
            </w:r>
          </w:p>
        </w:tc>
        <w:tc>
          <w:tcPr>
            <w:tcW w:w="980" w:type="dxa"/>
            <w:vAlign w:val="bottom"/>
            <w:gridSpan w:val="2"/>
            <w:vMerge w:val="restart"/>
          </w:tcPr>
          <w:p>
            <w:pPr>
              <w:jc w:val="right"/>
              <w:ind w:right="3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4"/>
                <w:szCs w:val="4"/>
                <w:color w:val="auto"/>
              </w:rPr>
            </w:pPr>
          </w:p>
        </w:tc>
        <w:tc>
          <w:tcPr>
            <w:tcW w:w="980" w:type="dxa"/>
            <w:vAlign w:val="bottom"/>
            <w:gridSpan w:val="2"/>
            <w:vMerge w:val="continue"/>
          </w:tcPr>
          <w:p>
            <w:pPr>
              <w:spacing w:after="0"/>
              <w:rPr>
                <w:sz w:val="4"/>
                <w:szCs w:val="4"/>
                <w:color w:val="auto"/>
              </w:rPr>
            </w:pPr>
          </w:p>
        </w:tc>
        <w:tc>
          <w:tcPr>
            <w:tcW w:w="1320" w:type="dxa"/>
            <w:vAlign w:val="bottom"/>
            <w:vMerge w:val="restart"/>
          </w:tcPr>
          <w:p>
            <w:pPr>
              <w:jc w:val="right"/>
              <w:ind w:right="439"/>
              <w:spacing w:after="0"/>
              <w:rPr>
                <w:sz w:val="20"/>
                <w:szCs w:val="20"/>
                <w:color w:val="auto"/>
              </w:rPr>
            </w:pPr>
            <w:r>
              <w:rPr>
                <w:rFonts w:ascii="Arial" w:cs="Arial" w:eastAsia="Arial" w:hAnsi="Arial"/>
                <w:sz w:val="14"/>
                <w:szCs w:val="14"/>
                <w:b w:val="1"/>
                <w:bCs w:val="1"/>
                <w:color w:val="auto"/>
              </w:rPr>
              <w:t>2004</w:t>
            </w:r>
          </w:p>
        </w:tc>
        <w:tc>
          <w:tcPr>
            <w:tcW w:w="96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4"/>
                <w:szCs w:val="4"/>
                <w:color w:val="auto"/>
              </w:rPr>
            </w:pPr>
          </w:p>
        </w:tc>
        <w:tc>
          <w:tcPr>
            <w:tcW w:w="8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960" w:type="dxa"/>
            <w:vAlign w:val="bottom"/>
          </w:tcPr>
          <w:p>
            <w:pPr>
              <w:spacing w:after="0"/>
              <w:rPr>
                <w:sz w:val="16"/>
                <w:szCs w:val="16"/>
                <w:color w:val="auto"/>
              </w:rPr>
            </w:pPr>
          </w:p>
        </w:tc>
        <w:tc>
          <w:tcPr>
            <w:tcW w:w="1340" w:type="dxa"/>
            <w:vAlign w:val="bottom"/>
            <w:vMerge w:val="continue"/>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98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1320" w:type="dxa"/>
            <w:vAlign w:val="bottom"/>
            <w:vMerge w:val="continue"/>
          </w:tcPr>
          <w:p>
            <w:pPr>
              <w:spacing w:after="0"/>
              <w:rPr>
                <w:sz w:val="16"/>
                <w:szCs w:val="16"/>
                <w:color w:val="auto"/>
              </w:rPr>
            </w:pPr>
          </w:p>
        </w:tc>
        <w:tc>
          <w:tcPr>
            <w:tcW w:w="96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53"/>
        </w:trPr>
        <w:tc>
          <w:tcPr>
            <w:tcW w:w="2960" w:type="dxa"/>
            <w:vAlign w:val="bottom"/>
          </w:tcPr>
          <w:p>
            <w:pPr>
              <w:spacing w:after="0"/>
              <w:rPr>
                <w:sz w:val="4"/>
                <w:szCs w:val="4"/>
                <w:color w:val="auto"/>
              </w:rPr>
            </w:pPr>
          </w:p>
        </w:tc>
        <w:tc>
          <w:tcPr>
            <w:tcW w:w="1340" w:type="dxa"/>
            <w:vAlign w:val="bottom"/>
            <w:tcBorders>
              <w:bottom w:val="single" w:sz="8" w:color="808080"/>
            </w:tcBorders>
          </w:tcPr>
          <w:p>
            <w:pPr>
              <w:spacing w:after="0"/>
              <w:rPr>
                <w:sz w:val="4"/>
                <w:szCs w:val="4"/>
                <w:color w:val="auto"/>
              </w:rPr>
            </w:pPr>
          </w:p>
        </w:tc>
        <w:tc>
          <w:tcPr>
            <w:tcW w:w="480" w:type="dxa"/>
            <w:vAlign w:val="bottom"/>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1320" w:type="dxa"/>
            <w:vAlign w:val="bottom"/>
            <w:tcBorders>
              <w:bottom w:val="single" w:sz="8" w:color="808080"/>
            </w:tcBorders>
          </w:tcPr>
          <w:p>
            <w:pPr>
              <w:spacing w:after="0"/>
              <w:rPr>
                <w:sz w:val="4"/>
                <w:szCs w:val="4"/>
                <w:color w:val="auto"/>
              </w:rPr>
            </w:pPr>
          </w:p>
        </w:tc>
        <w:tc>
          <w:tcPr>
            <w:tcW w:w="460" w:type="dxa"/>
            <w:vAlign w:val="bottom"/>
          </w:tcPr>
          <w:p>
            <w:pPr>
              <w:spacing w:after="0"/>
              <w:rPr>
                <w:sz w:val="4"/>
                <w:szCs w:val="4"/>
                <w:color w:val="auto"/>
              </w:rPr>
            </w:pPr>
          </w:p>
        </w:tc>
        <w:tc>
          <w:tcPr>
            <w:tcW w:w="50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2960" w:type="dxa"/>
            <w:vAlign w:val="bottom"/>
          </w:tcPr>
          <w:p>
            <w:pPr>
              <w:spacing w:after="0"/>
              <w:rPr>
                <w:sz w:val="20"/>
                <w:szCs w:val="20"/>
                <w:color w:val="auto"/>
              </w:rPr>
            </w:pPr>
            <w:r>
              <w:rPr>
                <w:rFonts w:ascii="Arial" w:cs="Arial" w:eastAsia="Arial" w:hAnsi="Arial"/>
                <w:sz w:val="18"/>
                <w:szCs w:val="18"/>
                <w:color w:val="auto"/>
              </w:rPr>
              <w:t>Facilities consolidation charge</w:t>
            </w:r>
          </w:p>
        </w:tc>
        <w:tc>
          <w:tcPr>
            <w:tcW w:w="1340" w:type="dxa"/>
            <w:vAlign w:val="bottom"/>
          </w:tcPr>
          <w:p>
            <w:pPr>
              <w:jc w:val="right"/>
              <w:ind w:right="399"/>
              <w:spacing w:after="0"/>
              <w:rPr>
                <w:sz w:val="20"/>
                <w:szCs w:val="20"/>
                <w:color w:val="auto"/>
              </w:rPr>
            </w:pPr>
            <w:r>
              <w:rPr>
                <w:rFonts w:ascii="Arial" w:cs="Arial" w:eastAsia="Arial" w:hAnsi="Arial"/>
                <w:sz w:val="18"/>
                <w:szCs w:val="18"/>
                <w:color w:val="auto"/>
              </w:rPr>
              <w:t>$2,414</w:t>
            </w:r>
          </w:p>
        </w:tc>
        <w:tc>
          <w:tcPr>
            <w:tcW w:w="480" w:type="dxa"/>
            <w:vAlign w:val="bottom"/>
          </w:tcPr>
          <w:p>
            <w:pPr>
              <w:spacing w:after="0"/>
              <w:rPr>
                <w:sz w:val="24"/>
                <w:szCs w:val="24"/>
                <w:color w:val="auto"/>
              </w:rPr>
            </w:pPr>
          </w:p>
        </w:tc>
        <w:tc>
          <w:tcPr>
            <w:tcW w:w="50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980" w:type="dxa"/>
            <w:vAlign w:val="bottom"/>
            <w:gridSpan w:val="2"/>
          </w:tcPr>
          <w:p>
            <w:pPr>
              <w:ind w:left="340"/>
              <w:spacing w:after="0"/>
              <w:rPr>
                <w:sz w:val="20"/>
                <w:szCs w:val="20"/>
                <w:color w:val="auto"/>
              </w:rPr>
            </w:pPr>
            <w:r>
              <w:rPr>
                <w:rFonts w:ascii="Arial" w:cs="Arial" w:eastAsia="Arial" w:hAnsi="Arial"/>
                <w:sz w:val="18"/>
                <w:szCs w:val="18"/>
                <w:color w:val="auto"/>
              </w:rPr>
              <w:t>100.0%</w:t>
            </w:r>
          </w:p>
        </w:tc>
        <w:tc>
          <w:tcPr>
            <w:tcW w:w="180" w:type="dxa"/>
            <w:vAlign w:val="bottom"/>
          </w:tcPr>
          <w:p>
            <w:pPr>
              <w:spacing w:after="0"/>
              <w:rPr>
                <w:sz w:val="24"/>
                <w:szCs w:val="24"/>
                <w:color w:val="auto"/>
              </w:rPr>
            </w:pPr>
          </w:p>
        </w:tc>
        <w:tc>
          <w:tcPr>
            <w:tcW w:w="1320" w:type="dxa"/>
            <w:vAlign w:val="bottom"/>
          </w:tcPr>
          <w:p>
            <w:pPr>
              <w:jc w:val="right"/>
              <w:ind w:right="379"/>
              <w:spacing w:after="0"/>
              <w:rPr>
                <w:sz w:val="20"/>
                <w:szCs w:val="20"/>
                <w:color w:val="auto"/>
              </w:rPr>
            </w:pPr>
            <w:r>
              <w:rPr>
                <w:rFonts w:ascii="Arial" w:cs="Arial" w:eastAsia="Arial" w:hAnsi="Arial"/>
                <w:sz w:val="18"/>
                <w:szCs w:val="18"/>
                <w:color w:val="auto"/>
              </w:rPr>
              <w:t>$2,414</w:t>
            </w:r>
          </w:p>
        </w:tc>
        <w:tc>
          <w:tcPr>
            <w:tcW w:w="460" w:type="dxa"/>
            <w:vAlign w:val="bottom"/>
          </w:tcPr>
          <w:p>
            <w:pPr>
              <w:spacing w:after="0"/>
              <w:rPr>
                <w:sz w:val="24"/>
                <w:szCs w:val="24"/>
                <w:color w:val="auto"/>
              </w:rPr>
            </w:pPr>
          </w:p>
        </w:tc>
        <w:tc>
          <w:tcPr>
            <w:tcW w:w="50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980" w:type="dxa"/>
            <w:vAlign w:val="bottom"/>
            <w:gridSpan w:val="2"/>
          </w:tcPr>
          <w:p>
            <w:pPr>
              <w:ind w:left="3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30"/>
        </w:trPr>
        <w:tc>
          <w:tcPr>
            <w:tcW w:w="2960" w:type="dxa"/>
            <w:vAlign w:val="bottom"/>
          </w:tcPr>
          <w:p>
            <w:pPr>
              <w:spacing w:after="0"/>
              <w:rPr>
                <w:sz w:val="20"/>
                <w:szCs w:val="20"/>
                <w:color w:val="auto"/>
              </w:rPr>
            </w:pPr>
            <w:r>
              <w:rPr>
                <w:rFonts w:ascii="Arial" w:cs="Arial" w:eastAsia="Arial" w:hAnsi="Arial"/>
                <w:sz w:val="18"/>
                <w:szCs w:val="18"/>
                <w:color w:val="auto"/>
              </w:rPr>
              <w:t>% of net revenue</w:t>
            </w:r>
          </w:p>
        </w:tc>
        <w:tc>
          <w:tcPr>
            <w:tcW w:w="1340" w:type="dxa"/>
            <w:vAlign w:val="bottom"/>
          </w:tcPr>
          <w:p>
            <w:pPr>
              <w:jc w:val="right"/>
              <w:ind w:right="239"/>
              <w:spacing w:after="0"/>
              <w:rPr>
                <w:sz w:val="20"/>
                <w:szCs w:val="20"/>
                <w:color w:val="auto"/>
              </w:rPr>
            </w:pPr>
            <w:r>
              <w:rPr>
                <w:rFonts w:ascii="Arial" w:cs="Arial" w:eastAsia="Arial" w:hAnsi="Arial"/>
                <w:sz w:val="18"/>
                <w:szCs w:val="18"/>
                <w:color w:val="auto"/>
              </w:rPr>
              <w:t>0.8%</w:t>
            </w:r>
          </w:p>
        </w:tc>
        <w:tc>
          <w:tcPr>
            <w:tcW w:w="48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20" w:type="dxa"/>
            <w:vAlign w:val="bottom"/>
          </w:tcPr>
          <w:p>
            <w:pPr>
              <w:jc w:val="right"/>
              <w:ind w:right="239"/>
              <w:spacing w:after="0"/>
              <w:rPr>
                <w:sz w:val="20"/>
                <w:szCs w:val="20"/>
                <w:color w:val="auto"/>
              </w:rPr>
            </w:pPr>
            <w:r>
              <w:rPr>
                <w:rFonts w:ascii="Arial" w:cs="Arial" w:eastAsia="Arial" w:hAnsi="Arial"/>
                <w:sz w:val="18"/>
                <w:szCs w:val="18"/>
                <w:color w:val="auto"/>
              </w:rPr>
              <w:t>0.3%</w:t>
            </w:r>
          </w:p>
        </w:tc>
        <w:tc>
          <w:tcPr>
            <w:tcW w:w="460" w:type="dxa"/>
            <w:vAlign w:val="bottom"/>
          </w:tcPr>
          <w:p>
            <w:pPr>
              <w:spacing w:after="0"/>
              <w:rPr>
                <w:sz w:val="20"/>
                <w:szCs w:val="20"/>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61" w:lineRule="exact"/>
        <w:rPr>
          <w:sz w:val="20"/>
          <w:szCs w:val="20"/>
          <w:color w:val="auto"/>
        </w:rPr>
      </w:pPr>
    </w:p>
    <w:p>
      <w:pPr>
        <w:ind w:right="20" w:firstLine="225"/>
        <w:spacing w:after="0" w:line="272" w:lineRule="auto"/>
        <w:rPr>
          <w:sz w:val="20"/>
          <w:szCs w:val="20"/>
          <w:color w:val="auto"/>
        </w:rPr>
      </w:pPr>
      <w:r>
        <w:rPr>
          <w:rFonts w:ascii="Arial" w:cs="Arial" w:eastAsia="Arial" w:hAnsi="Arial"/>
          <w:sz w:val="17"/>
          <w:szCs w:val="17"/>
          <w:color w:val="auto"/>
        </w:rPr>
        <w:t>During the quarter ended October 31, 2004, we recorded a total of $2.4 million of charges associated with costs of consolidating and relocating operations in Israel. The charges included $2.3 million associated with the write-down of certain property and leasehold improvements related to the abandoned facilities and $0.1 million of remaining lease commitments for these facilities. Prior to the consolidation of these facilities, we were leasing five separate facilities in Israel located in geographically dispersed areas of Israel. One of the locations was assumed through the acquisition of RADLAN. The main factors that led to the consolidation of three of the five facilities into one location were a need to centralize operations into a convenient location near the center of the country and a focus on improving productivity by minimizing travel time between facilities. As a result, we completed the consolidation of the majority of our Israel operations into one facility during the third quarter of fiscal 2005.</w:t>
      </w:r>
    </w:p>
    <w:p>
      <w:pPr>
        <w:spacing w:after="0" w:line="151" w:lineRule="exact"/>
        <w:rPr>
          <w:sz w:val="20"/>
          <w:szCs w:val="20"/>
          <w:color w:val="auto"/>
        </w:rPr>
      </w:pPr>
    </w:p>
    <w:p>
      <w:pPr>
        <w:ind w:right="680" w:firstLine="215"/>
        <w:spacing w:after="0" w:line="312" w:lineRule="auto"/>
        <w:rPr>
          <w:sz w:val="20"/>
          <w:szCs w:val="20"/>
          <w:color w:val="auto"/>
        </w:rPr>
      </w:pPr>
      <w:r>
        <w:rPr>
          <w:rFonts w:ascii="Arial" w:cs="Arial" w:eastAsia="Arial" w:hAnsi="Arial"/>
          <w:sz w:val="16"/>
          <w:szCs w:val="16"/>
          <w:color w:val="auto"/>
        </w:rPr>
        <w:t>At October 31, 2004, cash payments of $7.9 million, net of sublease income had been made in connection with the facilities consolidation charges recorded in fiscal year 2003 and the third quarter of fiscal 2005. Approximately $5.7 million is accrued for the facilities consolidation charge as of October 31, 2004, of which $1.7 million is the current portion while the long-term portion totaling $4.0 million is payable through 2010.</w:t>
      </w:r>
    </w:p>
    <w:p>
      <w:pPr>
        <w:spacing w:after="0" w:line="10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Interest and Other Income, net</w:t>
      </w:r>
    </w:p>
    <w:p>
      <w:pPr>
        <w:spacing w:after="0" w:line="392"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2840" w:type="dxa"/>
            <w:vAlign w:val="bottom"/>
          </w:tcPr>
          <w:p>
            <w:pPr>
              <w:spacing w:after="0"/>
              <w:rPr>
                <w:sz w:val="16"/>
                <w:szCs w:val="16"/>
                <w:color w:val="auto"/>
              </w:rPr>
            </w:pPr>
          </w:p>
        </w:tc>
        <w:tc>
          <w:tcPr>
            <w:tcW w:w="264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Three Months Ended October 31,</w:t>
            </w:r>
          </w:p>
        </w:tc>
        <w:tc>
          <w:tcPr>
            <w:tcW w:w="180" w:type="dxa"/>
            <w:vAlign w:val="bottom"/>
          </w:tcPr>
          <w:p>
            <w:pPr>
              <w:spacing w:after="0"/>
              <w:rPr>
                <w:sz w:val="16"/>
                <w:szCs w:val="16"/>
                <w:color w:val="auto"/>
              </w:rPr>
            </w:pPr>
          </w:p>
        </w:tc>
        <w:tc>
          <w:tcPr>
            <w:tcW w:w="7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9"/>
              </w:rPr>
              <w:t>Percent</w:t>
            </w:r>
          </w:p>
        </w:tc>
        <w:tc>
          <w:tcPr>
            <w:tcW w:w="256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Nine Months Ended October 31,</w:t>
            </w:r>
          </w:p>
        </w:tc>
        <w:tc>
          <w:tcPr>
            <w:tcW w:w="180" w:type="dxa"/>
            <w:vAlign w:val="bottom"/>
          </w:tcPr>
          <w:p>
            <w:pPr>
              <w:spacing w:after="0"/>
              <w:rPr>
                <w:sz w:val="16"/>
                <w:szCs w:val="16"/>
                <w:color w:val="auto"/>
              </w:rPr>
            </w:pPr>
          </w:p>
        </w:tc>
        <w:tc>
          <w:tcPr>
            <w:tcW w:w="5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Percent</w:t>
            </w:r>
          </w:p>
        </w:tc>
        <w:tc>
          <w:tcPr>
            <w:tcW w:w="0" w:type="dxa"/>
            <w:vAlign w:val="bottom"/>
          </w:tcPr>
          <w:p>
            <w:pPr>
              <w:spacing w:after="0"/>
              <w:rPr>
                <w:sz w:val="1"/>
                <w:szCs w:val="1"/>
                <w:color w:val="auto"/>
              </w:rPr>
            </w:pPr>
          </w:p>
        </w:tc>
      </w:tr>
      <w:tr>
        <w:trPr>
          <w:trHeight w:val="66"/>
        </w:trPr>
        <w:tc>
          <w:tcPr>
            <w:tcW w:w="2840" w:type="dxa"/>
            <w:vAlign w:val="bottom"/>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180" w:type="dxa"/>
            <w:vAlign w:val="bottom"/>
            <w:vMerge w:val="restart"/>
          </w:tcPr>
          <w:p>
            <w:pPr>
              <w:spacing w:after="0"/>
              <w:rPr>
                <w:sz w:val="5"/>
                <w:szCs w:val="5"/>
                <w:color w:val="auto"/>
              </w:rPr>
            </w:pPr>
          </w:p>
        </w:tc>
        <w:tc>
          <w:tcPr>
            <w:tcW w:w="740" w:type="dxa"/>
            <w:vAlign w:val="bottom"/>
            <w:gridSpan w:val="2"/>
            <w:vMerge w:val="continue"/>
          </w:tcPr>
          <w:p>
            <w:pPr>
              <w:spacing w:after="0"/>
              <w:rPr>
                <w:sz w:val="5"/>
                <w:szCs w:val="5"/>
                <w:color w:val="auto"/>
              </w:rPr>
            </w:pPr>
          </w:p>
        </w:tc>
        <w:tc>
          <w:tcPr>
            <w:tcW w:w="110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1100" w:type="dxa"/>
            <w:vAlign w:val="bottom"/>
            <w:tcBorders>
              <w:bottom w:val="single" w:sz="8" w:color="808080"/>
            </w:tcBorders>
          </w:tcPr>
          <w:p>
            <w:pPr>
              <w:spacing w:after="0"/>
              <w:rPr>
                <w:sz w:val="5"/>
                <w:szCs w:val="5"/>
                <w:color w:val="auto"/>
              </w:rPr>
            </w:pPr>
          </w:p>
        </w:tc>
        <w:tc>
          <w:tcPr>
            <w:tcW w:w="180" w:type="dxa"/>
            <w:vAlign w:val="bottom"/>
            <w:vMerge w:val="restart"/>
          </w:tcPr>
          <w:p>
            <w:pPr>
              <w:spacing w:after="0"/>
              <w:rPr>
                <w:sz w:val="5"/>
                <w:szCs w:val="5"/>
                <w:color w:val="auto"/>
              </w:rPr>
            </w:pPr>
          </w:p>
        </w:tc>
        <w:tc>
          <w:tcPr>
            <w:tcW w:w="5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2840" w:type="dxa"/>
            <w:vAlign w:val="bottom"/>
          </w:tcPr>
          <w:p>
            <w:pPr>
              <w:spacing w:after="0"/>
              <w:rPr>
                <w:sz w:val="3"/>
                <w:szCs w:val="3"/>
                <w:color w:val="auto"/>
              </w:rPr>
            </w:pPr>
          </w:p>
        </w:tc>
        <w:tc>
          <w:tcPr>
            <w:tcW w:w="1140" w:type="dxa"/>
            <w:vAlign w:val="bottom"/>
            <w:vMerge w:val="restart"/>
          </w:tcPr>
          <w:p>
            <w:pPr>
              <w:jc w:val="right"/>
              <w:ind w:right="339"/>
              <w:spacing w:after="0"/>
              <w:rPr>
                <w:sz w:val="20"/>
                <w:szCs w:val="20"/>
                <w:color w:val="auto"/>
              </w:rPr>
            </w:pPr>
            <w:r>
              <w:rPr>
                <w:rFonts w:ascii="Arial" w:cs="Arial" w:eastAsia="Arial" w:hAnsi="Arial"/>
                <w:sz w:val="14"/>
                <w:szCs w:val="14"/>
                <w:b w:val="1"/>
                <w:bCs w:val="1"/>
                <w:color w:val="auto"/>
              </w:rPr>
              <w:t>2004</w:t>
            </w:r>
          </w:p>
        </w:tc>
        <w:tc>
          <w:tcPr>
            <w:tcW w:w="150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3"/>
                <w:szCs w:val="3"/>
                <w:color w:val="auto"/>
              </w:rPr>
            </w:pPr>
          </w:p>
        </w:tc>
        <w:tc>
          <w:tcPr>
            <w:tcW w:w="740" w:type="dxa"/>
            <w:vAlign w:val="bottom"/>
            <w:gridSpan w:val="2"/>
            <w:vMerge w:val="continue"/>
          </w:tcPr>
          <w:p>
            <w:pPr>
              <w:spacing w:after="0"/>
              <w:rPr>
                <w:sz w:val="3"/>
                <w:szCs w:val="3"/>
                <w:color w:val="auto"/>
              </w:rPr>
            </w:pPr>
          </w:p>
        </w:tc>
        <w:tc>
          <w:tcPr>
            <w:tcW w:w="1100" w:type="dxa"/>
            <w:vAlign w:val="bottom"/>
            <w:vMerge w:val="restart"/>
          </w:tcPr>
          <w:p>
            <w:pPr>
              <w:jc w:val="right"/>
              <w:ind w:right="319"/>
              <w:spacing w:after="0"/>
              <w:rPr>
                <w:sz w:val="20"/>
                <w:szCs w:val="20"/>
                <w:color w:val="auto"/>
              </w:rPr>
            </w:pPr>
            <w:r>
              <w:rPr>
                <w:rFonts w:ascii="Arial" w:cs="Arial" w:eastAsia="Arial" w:hAnsi="Arial"/>
                <w:sz w:val="14"/>
                <w:szCs w:val="14"/>
                <w:b w:val="1"/>
                <w:bCs w:val="1"/>
                <w:color w:val="auto"/>
              </w:rPr>
              <w:t>2004</w:t>
            </w:r>
          </w:p>
        </w:tc>
        <w:tc>
          <w:tcPr>
            <w:tcW w:w="146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3"/>
                <w:szCs w:val="3"/>
                <w:color w:val="auto"/>
              </w:rPr>
            </w:pPr>
          </w:p>
        </w:tc>
        <w:tc>
          <w:tcPr>
            <w:tcW w:w="56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2840" w:type="dxa"/>
            <w:vAlign w:val="bottom"/>
          </w:tcPr>
          <w:p>
            <w:pPr>
              <w:spacing w:after="0"/>
              <w:rPr>
                <w:sz w:val="16"/>
                <w:szCs w:val="16"/>
                <w:color w:val="auto"/>
              </w:rPr>
            </w:pPr>
          </w:p>
        </w:tc>
        <w:tc>
          <w:tcPr>
            <w:tcW w:w="1140" w:type="dxa"/>
            <w:vAlign w:val="bottom"/>
            <w:vMerge w:val="continue"/>
          </w:tcPr>
          <w:p>
            <w:pPr>
              <w:spacing w:after="0"/>
              <w:rPr>
                <w:sz w:val="16"/>
                <w:szCs w:val="16"/>
                <w:color w:val="auto"/>
              </w:rPr>
            </w:pPr>
          </w:p>
        </w:tc>
        <w:tc>
          <w:tcPr>
            <w:tcW w:w="150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7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3"/>
              </w:rPr>
              <w:t>Change</w:t>
            </w:r>
          </w:p>
        </w:tc>
        <w:tc>
          <w:tcPr>
            <w:tcW w:w="1100" w:type="dxa"/>
            <w:vAlign w:val="bottom"/>
            <w:vMerge w:val="continue"/>
          </w:tcPr>
          <w:p>
            <w:pPr>
              <w:spacing w:after="0"/>
              <w:rPr>
                <w:sz w:val="16"/>
                <w:szCs w:val="16"/>
                <w:color w:val="auto"/>
              </w:rPr>
            </w:pPr>
          </w:p>
        </w:tc>
        <w:tc>
          <w:tcPr>
            <w:tcW w:w="146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560" w:type="dxa"/>
            <w:vAlign w:val="bottom"/>
          </w:tcPr>
          <w:p>
            <w:pPr>
              <w:jc w:val="center"/>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66"/>
        </w:trPr>
        <w:tc>
          <w:tcPr>
            <w:tcW w:w="2840" w:type="dxa"/>
            <w:vAlign w:val="bottom"/>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360" w:type="dxa"/>
            <w:vAlign w:val="bottom"/>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1100" w:type="dxa"/>
            <w:vAlign w:val="bottom"/>
            <w:tcBorders>
              <w:bottom w:val="single" w:sz="8" w:color="808080"/>
            </w:tcBorders>
          </w:tcPr>
          <w:p>
            <w:pPr>
              <w:spacing w:after="0"/>
              <w:rPr>
                <w:sz w:val="5"/>
                <w:szCs w:val="5"/>
                <w:color w:val="auto"/>
              </w:rPr>
            </w:pPr>
          </w:p>
        </w:tc>
        <w:tc>
          <w:tcPr>
            <w:tcW w:w="360" w:type="dxa"/>
            <w:vAlign w:val="bottom"/>
          </w:tcPr>
          <w:p>
            <w:pPr>
              <w:spacing w:after="0"/>
              <w:rPr>
                <w:sz w:val="5"/>
                <w:szCs w:val="5"/>
                <w:color w:val="auto"/>
              </w:rPr>
            </w:pPr>
          </w:p>
        </w:tc>
        <w:tc>
          <w:tcPr>
            <w:tcW w:w="110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28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140" w:type="dxa"/>
            <w:vAlign w:val="bottom"/>
          </w:tcPr>
          <w:p>
            <w:pPr>
              <w:jc w:val="right"/>
              <w:ind w:right="279"/>
              <w:spacing w:after="0"/>
              <w:rPr>
                <w:sz w:val="20"/>
                <w:szCs w:val="20"/>
                <w:color w:val="auto"/>
              </w:rPr>
            </w:pPr>
            <w:r>
              <w:rPr>
                <w:rFonts w:ascii="Arial" w:cs="Arial" w:eastAsia="Arial" w:hAnsi="Arial"/>
                <w:sz w:val="18"/>
                <w:szCs w:val="18"/>
                <w:color w:val="auto"/>
              </w:rPr>
              <w:t>$1,770</w:t>
            </w:r>
          </w:p>
        </w:tc>
        <w:tc>
          <w:tcPr>
            <w:tcW w:w="1500" w:type="dxa"/>
            <w:vAlign w:val="bottom"/>
            <w:gridSpan w:val="2"/>
          </w:tcPr>
          <w:p>
            <w:pPr>
              <w:jc w:val="right"/>
              <w:ind w:right="360"/>
              <w:spacing w:after="0"/>
              <w:rPr>
                <w:sz w:val="20"/>
                <w:szCs w:val="20"/>
                <w:color w:val="auto"/>
              </w:rPr>
            </w:pPr>
            <w:r>
              <w:rPr>
                <w:rFonts w:ascii="Arial" w:cs="Arial" w:eastAsia="Arial" w:hAnsi="Arial"/>
                <w:sz w:val="18"/>
                <w:szCs w:val="18"/>
                <w:color w:val="auto"/>
              </w:rPr>
              <w:t>$1,726</w:t>
            </w:r>
          </w:p>
        </w:tc>
        <w:tc>
          <w:tcPr>
            <w:tcW w:w="740" w:type="dxa"/>
            <w:vAlign w:val="bottom"/>
            <w:gridSpan w:val="2"/>
          </w:tcPr>
          <w:p>
            <w:pPr>
              <w:jc w:val="center"/>
              <w:ind w:left="110"/>
              <w:spacing w:after="0"/>
              <w:rPr>
                <w:sz w:val="20"/>
                <w:szCs w:val="20"/>
                <w:color w:val="auto"/>
              </w:rPr>
            </w:pPr>
            <w:r>
              <w:rPr>
                <w:rFonts w:ascii="Arial" w:cs="Arial" w:eastAsia="Arial" w:hAnsi="Arial"/>
                <w:sz w:val="18"/>
                <w:szCs w:val="18"/>
                <w:color w:val="auto"/>
                <w:w w:val="92"/>
              </w:rPr>
              <w:t>2.5%</w:t>
            </w:r>
          </w:p>
        </w:tc>
        <w:tc>
          <w:tcPr>
            <w:tcW w:w="180" w:type="dxa"/>
            <w:vAlign w:val="bottom"/>
          </w:tcPr>
          <w:p>
            <w:pPr>
              <w:spacing w:after="0"/>
              <w:rPr>
                <w:sz w:val="22"/>
                <w:szCs w:val="22"/>
                <w:color w:val="auto"/>
              </w:rPr>
            </w:pPr>
          </w:p>
        </w:tc>
        <w:tc>
          <w:tcPr>
            <w:tcW w:w="1100" w:type="dxa"/>
            <w:vAlign w:val="bottom"/>
          </w:tcPr>
          <w:p>
            <w:pPr>
              <w:jc w:val="right"/>
              <w:ind w:right="259"/>
              <w:spacing w:after="0"/>
              <w:rPr>
                <w:sz w:val="20"/>
                <w:szCs w:val="20"/>
                <w:color w:val="auto"/>
              </w:rPr>
            </w:pPr>
            <w:r>
              <w:rPr>
                <w:rFonts w:ascii="Arial" w:cs="Arial" w:eastAsia="Arial" w:hAnsi="Arial"/>
                <w:sz w:val="18"/>
                <w:szCs w:val="18"/>
                <w:color w:val="auto"/>
              </w:rPr>
              <w:t>$5,058</w:t>
            </w:r>
          </w:p>
        </w:tc>
        <w:tc>
          <w:tcPr>
            <w:tcW w:w="1460" w:type="dxa"/>
            <w:vAlign w:val="bottom"/>
            <w:gridSpan w:val="2"/>
          </w:tcPr>
          <w:p>
            <w:pPr>
              <w:jc w:val="right"/>
              <w:ind w:right="360"/>
              <w:spacing w:after="0"/>
              <w:rPr>
                <w:sz w:val="20"/>
                <w:szCs w:val="20"/>
                <w:color w:val="auto"/>
              </w:rPr>
            </w:pPr>
            <w:r>
              <w:rPr>
                <w:rFonts w:ascii="Arial" w:cs="Arial" w:eastAsia="Arial" w:hAnsi="Arial"/>
                <w:sz w:val="18"/>
                <w:szCs w:val="18"/>
                <w:color w:val="auto"/>
              </w:rPr>
              <w:t>$4,606</w:t>
            </w:r>
          </w:p>
        </w:tc>
        <w:tc>
          <w:tcPr>
            <w:tcW w:w="740" w:type="dxa"/>
            <w:vAlign w:val="bottom"/>
            <w:gridSpan w:val="2"/>
          </w:tcPr>
          <w:p>
            <w:pPr>
              <w:jc w:val="center"/>
              <w:ind w:left="110"/>
              <w:spacing w:after="0"/>
              <w:rPr>
                <w:sz w:val="20"/>
                <w:szCs w:val="20"/>
                <w:color w:val="auto"/>
              </w:rPr>
            </w:pPr>
            <w:r>
              <w:rPr>
                <w:rFonts w:ascii="Arial" w:cs="Arial" w:eastAsia="Arial" w:hAnsi="Arial"/>
                <w:sz w:val="18"/>
                <w:szCs w:val="18"/>
                <w:color w:val="auto"/>
                <w:w w:val="92"/>
              </w:rPr>
              <w:t>9.8%</w:t>
            </w:r>
          </w:p>
        </w:tc>
        <w:tc>
          <w:tcPr>
            <w:tcW w:w="0" w:type="dxa"/>
            <w:vAlign w:val="bottom"/>
          </w:tcPr>
          <w:p>
            <w:pPr>
              <w:spacing w:after="0"/>
              <w:rPr>
                <w:sz w:val="1"/>
                <w:szCs w:val="1"/>
                <w:color w:val="auto"/>
              </w:rPr>
            </w:pPr>
          </w:p>
        </w:tc>
      </w:tr>
      <w:tr>
        <w:trPr>
          <w:trHeight w:val="230"/>
        </w:trPr>
        <w:tc>
          <w:tcPr>
            <w:tcW w:w="2840" w:type="dxa"/>
            <w:vAlign w:val="bottom"/>
          </w:tcPr>
          <w:p>
            <w:pPr>
              <w:spacing w:after="0"/>
              <w:rPr>
                <w:sz w:val="20"/>
                <w:szCs w:val="20"/>
                <w:color w:val="auto"/>
              </w:rPr>
            </w:pPr>
            <w:r>
              <w:rPr>
                <w:rFonts w:ascii="Arial" w:cs="Arial" w:eastAsia="Arial" w:hAnsi="Arial"/>
                <w:sz w:val="18"/>
                <w:szCs w:val="18"/>
                <w:color w:val="auto"/>
              </w:rPr>
              <w:t>% of net revenue</w:t>
            </w:r>
          </w:p>
        </w:tc>
        <w:tc>
          <w:tcPr>
            <w:tcW w:w="1140" w:type="dxa"/>
            <w:vAlign w:val="bottom"/>
          </w:tcPr>
          <w:p>
            <w:pPr>
              <w:jc w:val="right"/>
              <w:ind w:right="139"/>
              <w:spacing w:after="0"/>
              <w:rPr>
                <w:sz w:val="20"/>
                <w:szCs w:val="20"/>
                <w:color w:val="auto"/>
              </w:rPr>
            </w:pPr>
            <w:r>
              <w:rPr>
                <w:rFonts w:ascii="Arial" w:cs="Arial" w:eastAsia="Arial" w:hAnsi="Arial"/>
                <w:sz w:val="18"/>
                <w:szCs w:val="18"/>
                <w:color w:val="auto"/>
              </w:rPr>
              <w:t>0.5%</w:t>
            </w:r>
          </w:p>
        </w:tc>
        <w:tc>
          <w:tcPr>
            <w:tcW w:w="1500" w:type="dxa"/>
            <w:vAlign w:val="bottom"/>
            <w:gridSpan w:val="2"/>
          </w:tcPr>
          <w:p>
            <w:pPr>
              <w:jc w:val="right"/>
              <w:ind w:right="220"/>
              <w:spacing w:after="0"/>
              <w:rPr>
                <w:sz w:val="20"/>
                <w:szCs w:val="20"/>
                <w:color w:val="auto"/>
              </w:rPr>
            </w:pPr>
            <w:r>
              <w:rPr>
                <w:rFonts w:ascii="Arial" w:cs="Arial" w:eastAsia="Arial" w:hAnsi="Arial"/>
                <w:sz w:val="18"/>
                <w:szCs w:val="18"/>
                <w:color w:val="auto"/>
              </w:rPr>
              <w:t>0.8%</w:t>
            </w:r>
          </w:p>
        </w:tc>
        <w:tc>
          <w:tcPr>
            <w:tcW w:w="1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00" w:type="dxa"/>
            <w:vAlign w:val="bottom"/>
          </w:tcPr>
          <w:p>
            <w:pPr>
              <w:jc w:val="right"/>
              <w:ind w:right="119"/>
              <w:spacing w:after="0"/>
              <w:rPr>
                <w:sz w:val="20"/>
                <w:szCs w:val="20"/>
                <w:color w:val="auto"/>
              </w:rPr>
            </w:pPr>
            <w:r>
              <w:rPr>
                <w:rFonts w:ascii="Arial" w:cs="Arial" w:eastAsia="Arial" w:hAnsi="Arial"/>
                <w:sz w:val="18"/>
                <w:szCs w:val="18"/>
                <w:color w:val="auto"/>
              </w:rPr>
              <w:t>0.6%</w:t>
            </w:r>
          </w:p>
        </w:tc>
        <w:tc>
          <w:tcPr>
            <w:tcW w:w="1460" w:type="dxa"/>
            <w:vAlign w:val="bottom"/>
            <w:gridSpan w:val="2"/>
          </w:tcPr>
          <w:p>
            <w:pPr>
              <w:jc w:val="right"/>
              <w:ind w:right="200"/>
              <w:spacing w:after="0"/>
              <w:rPr>
                <w:sz w:val="20"/>
                <w:szCs w:val="20"/>
                <w:color w:val="auto"/>
              </w:rPr>
            </w:pPr>
            <w:r>
              <w:rPr>
                <w:rFonts w:ascii="Arial" w:cs="Arial" w:eastAsia="Arial" w:hAnsi="Arial"/>
                <w:sz w:val="18"/>
                <w:szCs w:val="18"/>
                <w:color w:val="auto"/>
              </w:rPr>
              <w:t>0.8%</w:t>
            </w:r>
          </w:p>
        </w:tc>
        <w:tc>
          <w:tcPr>
            <w:tcW w:w="1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firstLine="225"/>
        <w:spacing w:after="0" w:line="273" w:lineRule="auto"/>
        <w:rPr>
          <w:sz w:val="20"/>
          <w:szCs w:val="20"/>
          <w:color w:val="auto"/>
        </w:rPr>
      </w:pPr>
      <w:r>
        <w:rPr>
          <w:rFonts w:ascii="Arial" w:cs="Arial" w:eastAsia="Arial" w:hAnsi="Arial"/>
          <w:sz w:val="17"/>
          <w:szCs w:val="17"/>
          <w:color w:val="auto"/>
        </w:rPr>
        <w:t>Interest and other income, net consists primarily of interest earned on cash, cash equivalents and short-term investment balances, offset by interest paid on capital lease obligations. The increase in interest and other income, net for the third quarter of fiscal 2005 compared to the third quarter of fiscal 2004 is primarily due to higher interest income on higher comparable invested cash balances, partially offset by a reduction in realized gains of $0.4 million on the sale of marketable securities in the third quarter of fiscal 2004. The increase in interest and other income, net for the first nine months of fiscal 2005 compared to the first nine months of fiscal 2004 is primarily due to higher interest income on higher comparable invested cash balances partially offset by a reduction in realized gains of $0.6 million on the sale of marketable securities in the first nine months of fiscal 2004.</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392" w:lineRule="exact"/>
        <w:rPr>
          <w:sz w:val="20"/>
          <w:szCs w:val="20"/>
          <w:color w:val="auto"/>
        </w:rPr>
      </w:pPr>
    </w:p>
    <w:tbl>
      <w:tblPr>
        <w:tblLayout w:type="fixed"/>
        <w:tblInd w:w="860" w:type="dxa"/>
        <w:tblCellMar>
          <w:top w:w="0" w:type="dxa"/>
          <w:left w:w="0" w:type="dxa"/>
          <w:bottom w:w="0" w:type="dxa"/>
          <w:right w:w="0" w:type="dxa"/>
        </w:tblCellMar>
      </w:tblPr>
      <w:tr>
        <w:trPr>
          <w:trHeight w:val="186"/>
        </w:trPr>
        <w:tc>
          <w:tcPr>
            <w:tcW w:w="2520" w:type="dxa"/>
            <w:vAlign w:val="bottom"/>
          </w:tcPr>
          <w:p>
            <w:pPr>
              <w:spacing w:after="0"/>
              <w:rPr>
                <w:sz w:val="16"/>
                <w:szCs w:val="16"/>
                <w:color w:val="auto"/>
              </w:rPr>
            </w:pPr>
          </w:p>
        </w:tc>
        <w:tc>
          <w:tcPr>
            <w:tcW w:w="26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Three Months Ended October 31,</w:t>
            </w:r>
          </w:p>
        </w:tc>
        <w:tc>
          <w:tcPr>
            <w:tcW w:w="180" w:type="dxa"/>
            <w:vAlign w:val="bottom"/>
          </w:tcPr>
          <w:p>
            <w:pPr>
              <w:spacing w:after="0"/>
              <w:rPr>
                <w:sz w:val="16"/>
                <w:szCs w:val="16"/>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Percent</w:t>
            </w:r>
          </w:p>
        </w:tc>
        <w:tc>
          <w:tcPr>
            <w:tcW w:w="280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Nine Months Ended October 31,</w:t>
            </w:r>
          </w:p>
        </w:tc>
        <w:tc>
          <w:tcPr>
            <w:tcW w:w="160" w:type="dxa"/>
            <w:vAlign w:val="bottom"/>
          </w:tcPr>
          <w:p>
            <w:pPr>
              <w:spacing w:after="0"/>
              <w:rPr>
                <w:sz w:val="16"/>
                <w:szCs w:val="16"/>
                <w:color w:val="auto"/>
              </w:rPr>
            </w:pPr>
          </w:p>
        </w:tc>
        <w:tc>
          <w:tcPr>
            <w:tcW w:w="62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66"/>
        </w:trPr>
        <w:tc>
          <w:tcPr>
            <w:tcW w:w="2520" w:type="dxa"/>
            <w:vAlign w:val="bottom"/>
          </w:tcPr>
          <w:p>
            <w:pPr>
              <w:spacing w:after="0"/>
              <w:rPr>
                <w:sz w:val="5"/>
                <w:szCs w:val="5"/>
                <w:color w:val="auto"/>
              </w:rPr>
            </w:pPr>
          </w:p>
        </w:tc>
        <w:tc>
          <w:tcPr>
            <w:tcW w:w="112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180" w:type="dxa"/>
            <w:vAlign w:val="bottom"/>
            <w:vMerge w:val="restart"/>
          </w:tcPr>
          <w:p>
            <w:pPr>
              <w:spacing w:after="0"/>
              <w:rPr>
                <w:sz w:val="5"/>
                <w:szCs w:val="5"/>
                <w:color w:val="auto"/>
              </w:rPr>
            </w:pPr>
          </w:p>
        </w:tc>
        <w:tc>
          <w:tcPr>
            <w:tcW w:w="800" w:type="dxa"/>
            <w:vAlign w:val="bottom"/>
            <w:gridSpan w:val="2"/>
            <w:vMerge w:val="continue"/>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160" w:type="dxa"/>
            <w:vAlign w:val="bottom"/>
            <w:vMerge w:val="restart"/>
          </w:tcPr>
          <w:p>
            <w:pPr>
              <w:spacing w:after="0"/>
              <w:rPr>
                <w:sz w:val="5"/>
                <w:szCs w:val="5"/>
                <w:color w:val="auto"/>
              </w:rPr>
            </w:pPr>
          </w:p>
        </w:tc>
        <w:tc>
          <w:tcPr>
            <w:tcW w:w="6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2520" w:type="dxa"/>
            <w:vAlign w:val="bottom"/>
          </w:tcPr>
          <w:p>
            <w:pPr>
              <w:spacing w:after="0"/>
              <w:rPr>
                <w:sz w:val="3"/>
                <w:szCs w:val="3"/>
                <w:color w:val="auto"/>
              </w:rPr>
            </w:pPr>
          </w:p>
        </w:tc>
        <w:tc>
          <w:tcPr>
            <w:tcW w:w="1120" w:type="dxa"/>
            <w:vAlign w:val="bottom"/>
            <w:vMerge w:val="restart"/>
          </w:tcPr>
          <w:p>
            <w:pPr>
              <w:jc w:val="right"/>
              <w:ind w:right="339"/>
              <w:spacing w:after="0"/>
              <w:rPr>
                <w:sz w:val="20"/>
                <w:szCs w:val="20"/>
                <w:color w:val="auto"/>
              </w:rPr>
            </w:pPr>
            <w:r>
              <w:rPr>
                <w:rFonts w:ascii="Arial" w:cs="Arial" w:eastAsia="Arial" w:hAnsi="Arial"/>
                <w:sz w:val="14"/>
                <w:szCs w:val="14"/>
                <w:b w:val="1"/>
                <w:bCs w:val="1"/>
                <w:color w:val="auto"/>
              </w:rPr>
              <w:t>2004</w:t>
            </w:r>
          </w:p>
        </w:tc>
        <w:tc>
          <w:tcPr>
            <w:tcW w:w="150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rPr>
              <w:t>2003</w:t>
            </w:r>
          </w:p>
        </w:tc>
        <w:tc>
          <w:tcPr>
            <w:tcW w:w="180" w:type="dxa"/>
            <w:vAlign w:val="bottom"/>
            <w:vMerge w:val="continue"/>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1260" w:type="dxa"/>
            <w:vAlign w:val="bottom"/>
            <w:vMerge w:val="restart"/>
          </w:tcPr>
          <w:p>
            <w:pPr>
              <w:jc w:val="right"/>
              <w:ind w:right="419"/>
              <w:spacing w:after="0"/>
              <w:rPr>
                <w:sz w:val="20"/>
                <w:szCs w:val="20"/>
                <w:color w:val="auto"/>
              </w:rPr>
            </w:pPr>
            <w:r>
              <w:rPr>
                <w:rFonts w:ascii="Arial" w:cs="Arial" w:eastAsia="Arial" w:hAnsi="Arial"/>
                <w:sz w:val="14"/>
                <w:szCs w:val="14"/>
                <w:b w:val="1"/>
                <w:bCs w:val="1"/>
                <w:color w:val="auto"/>
              </w:rPr>
              <w:t>2004</w:t>
            </w:r>
          </w:p>
        </w:tc>
        <w:tc>
          <w:tcPr>
            <w:tcW w:w="1540" w:type="dxa"/>
            <w:vAlign w:val="bottom"/>
            <w:gridSpan w:val="2"/>
            <w:vMerge w:val="restart"/>
          </w:tcPr>
          <w:p>
            <w:pPr>
              <w:jc w:val="right"/>
              <w:ind w:right="500"/>
              <w:spacing w:after="0"/>
              <w:rPr>
                <w:sz w:val="20"/>
                <w:szCs w:val="20"/>
                <w:color w:val="auto"/>
              </w:rPr>
            </w:pPr>
            <w:r>
              <w:rPr>
                <w:rFonts w:ascii="Arial" w:cs="Arial" w:eastAsia="Arial" w:hAnsi="Arial"/>
                <w:sz w:val="14"/>
                <w:szCs w:val="14"/>
                <w:b w:val="1"/>
                <w:bCs w:val="1"/>
                <w:color w:val="auto"/>
              </w:rPr>
              <w:t>2003</w:t>
            </w:r>
          </w:p>
        </w:tc>
        <w:tc>
          <w:tcPr>
            <w:tcW w:w="16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2520" w:type="dxa"/>
            <w:vAlign w:val="bottom"/>
          </w:tcPr>
          <w:p>
            <w:pPr>
              <w:spacing w:after="0"/>
              <w:rPr>
                <w:sz w:val="16"/>
                <w:szCs w:val="16"/>
                <w:color w:val="auto"/>
              </w:rPr>
            </w:pPr>
          </w:p>
        </w:tc>
        <w:tc>
          <w:tcPr>
            <w:tcW w:w="1120" w:type="dxa"/>
            <w:vAlign w:val="bottom"/>
            <w:vMerge w:val="continue"/>
          </w:tcPr>
          <w:p>
            <w:pPr>
              <w:spacing w:after="0"/>
              <w:rPr>
                <w:sz w:val="16"/>
                <w:szCs w:val="16"/>
                <w:color w:val="auto"/>
              </w:rPr>
            </w:pPr>
          </w:p>
        </w:tc>
        <w:tc>
          <w:tcPr>
            <w:tcW w:w="150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gridSpan w:val="2"/>
          </w:tcPr>
          <w:p>
            <w:pPr>
              <w:ind w:left="60"/>
              <w:spacing w:after="0"/>
              <w:rPr>
                <w:sz w:val="20"/>
                <w:szCs w:val="20"/>
                <w:color w:val="auto"/>
              </w:rPr>
            </w:pPr>
            <w:r>
              <w:rPr>
                <w:rFonts w:ascii="Arial" w:cs="Arial" w:eastAsia="Arial" w:hAnsi="Arial"/>
                <w:sz w:val="14"/>
                <w:szCs w:val="14"/>
                <w:b w:val="1"/>
                <w:bCs w:val="1"/>
                <w:color w:val="auto"/>
              </w:rPr>
              <w:t>Change</w:t>
            </w:r>
          </w:p>
        </w:tc>
        <w:tc>
          <w:tcPr>
            <w:tcW w:w="1260" w:type="dxa"/>
            <w:vAlign w:val="bottom"/>
            <w:vMerge w:val="continue"/>
          </w:tcPr>
          <w:p>
            <w:pPr>
              <w:spacing w:after="0"/>
              <w:rPr>
                <w:sz w:val="16"/>
                <w:szCs w:val="16"/>
                <w:color w:val="auto"/>
              </w:rPr>
            </w:pPr>
          </w:p>
        </w:tc>
        <w:tc>
          <w:tcPr>
            <w:tcW w:w="1540" w:type="dxa"/>
            <w:vAlign w:val="bottom"/>
            <w:gridSpan w:val="2"/>
            <w:vMerge w:val="continue"/>
          </w:tcPr>
          <w:p>
            <w:pPr>
              <w:spacing w:after="0"/>
              <w:rPr>
                <w:sz w:val="16"/>
                <w:szCs w:val="16"/>
                <w:color w:val="auto"/>
              </w:rPr>
            </w:pPr>
          </w:p>
        </w:tc>
        <w:tc>
          <w:tcPr>
            <w:tcW w:w="160" w:type="dxa"/>
            <w:vAlign w:val="bottom"/>
          </w:tcPr>
          <w:p>
            <w:pPr>
              <w:spacing w:after="0"/>
              <w:rPr>
                <w:sz w:val="16"/>
                <w:szCs w:val="16"/>
                <w:color w:val="auto"/>
              </w:rPr>
            </w:pPr>
          </w:p>
        </w:tc>
        <w:tc>
          <w:tcPr>
            <w:tcW w:w="620" w:type="dxa"/>
            <w:vAlign w:val="bottom"/>
          </w:tcPr>
          <w:p>
            <w:pPr>
              <w:ind w:left="8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66"/>
        </w:trPr>
        <w:tc>
          <w:tcPr>
            <w:tcW w:w="2520" w:type="dxa"/>
            <w:vAlign w:val="bottom"/>
          </w:tcPr>
          <w:p>
            <w:pPr>
              <w:spacing w:after="0"/>
              <w:rPr>
                <w:sz w:val="5"/>
                <w:szCs w:val="5"/>
                <w:color w:val="auto"/>
              </w:rPr>
            </w:pPr>
          </w:p>
        </w:tc>
        <w:tc>
          <w:tcPr>
            <w:tcW w:w="1120" w:type="dxa"/>
            <w:vAlign w:val="bottom"/>
            <w:tcBorders>
              <w:bottom w:val="single" w:sz="8" w:color="808080"/>
            </w:tcBorders>
          </w:tcPr>
          <w:p>
            <w:pPr>
              <w:spacing w:after="0"/>
              <w:rPr>
                <w:sz w:val="5"/>
                <w:szCs w:val="5"/>
                <w:color w:val="auto"/>
              </w:rPr>
            </w:pPr>
          </w:p>
        </w:tc>
        <w:tc>
          <w:tcPr>
            <w:tcW w:w="360" w:type="dxa"/>
            <w:vAlign w:val="bottom"/>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180" w:type="dxa"/>
            <w:vAlign w:val="bottom"/>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280" w:type="dxa"/>
            <w:vAlign w:val="bottom"/>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160" w:type="dxa"/>
            <w:vAlign w:val="bottom"/>
          </w:tcPr>
          <w:p>
            <w:pPr>
              <w:spacing w:after="0"/>
              <w:rPr>
                <w:sz w:val="5"/>
                <w:szCs w:val="5"/>
                <w:color w:val="auto"/>
              </w:rPr>
            </w:pPr>
          </w:p>
        </w:tc>
        <w:tc>
          <w:tcPr>
            <w:tcW w:w="62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263"/>
        </w:trPr>
        <w:tc>
          <w:tcPr>
            <w:tcW w:w="25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120" w:type="dxa"/>
            <w:vAlign w:val="bottom"/>
          </w:tcPr>
          <w:p>
            <w:pPr>
              <w:jc w:val="right"/>
              <w:ind w:right="279"/>
              <w:spacing w:after="0"/>
              <w:rPr>
                <w:sz w:val="20"/>
                <w:szCs w:val="20"/>
                <w:color w:val="auto"/>
              </w:rPr>
            </w:pPr>
            <w:r>
              <w:rPr>
                <w:rFonts w:ascii="Arial" w:cs="Arial" w:eastAsia="Arial" w:hAnsi="Arial"/>
                <w:sz w:val="18"/>
                <w:szCs w:val="18"/>
                <w:color w:val="auto"/>
              </w:rPr>
              <w:t>$7,400</w:t>
            </w:r>
          </w:p>
        </w:tc>
        <w:tc>
          <w:tcPr>
            <w:tcW w:w="1500" w:type="dxa"/>
            <w:vAlign w:val="bottom"/>
            <w:gridSpan w:val="2"/>
          </w:tcPr>
          <w:p>
            <w:pPr>
              <w:jc w:val="right"/>
              <w:ind w:right="360"/>
              <w:spacing w:after="0"/>
              <w:rPr>
                <w:sz w:val="20"/>
                <w:szCs w:val="20"/>
                <w:color w:val="auto"/>
              </w:rPr>
            </w:pPr>
            <w:r>
              <w:rPr>
                <w:rFonts w:ascii="Arial" w:cs="Arial" w:eastAsia="Arial" w:hAnsi="Arial"/>
                <w:sz w:val="18"/>
                <w:szCs w:val="18"/>
                <w:color w:val="auto"/>
              </w:rPr>
              <w:t>$4,790</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54.5%</w:t>
            </w:r>
          </w:p>
        </w:tc>
        <w:tc>
          <w:tcPr>
            <w:tcW w:w="180" w:type="dxa"/>
            <w:vAlign w:val="bottom"/>
          </w:tcPr>
          <w:p>
            <w:pPr>
              <w:spacing w:after="0"/>
              <w:rPr>
                <w:sz w:val="22"/>
                <w:szCs w:val="22"/>
                <w:color w:val="auto"/>
              </w:rPr>
            </w:pPr>
          </w:p>
        </w:tc>
        <w:tc>
          <w:tcPr>
            <w:tcW w:w="1260" w:type="dxa"/>
            <w:vAlign w:val="bottom"/>
          </w:tcPr>
          <w:p>
            <w:pPr>
              <w:jc w:val="right"/>
              <w:ind w:right="319"/>
              <w:spacing w:after="0"/>
              <w:rPr>
                <w:sz w:val="20"/>
                <w:szCs w:val="20"/>
                <w:color w:val="auto"/>
              </w:rPr>
            </w:pPr>
            <w:r>
              <w:rPr>
                <w:rFonts w:ascii="Arial" w:cs="Arial" w:eastAsia="Arial" w:hAnsi="Arial"/>
                <w:sz w:val="18"/>
                <w:szCs w:val="18"/>
                <w:color w:val="auto"/>
              </w:rPr>
              <w:t>$19,488</w:t>
            </w:r>
          </w:p>
        </w:tc>
        <w:tc>
          <w:tcPr>
            <w:tcW w:w="1540" w:type="dxa"/>
            <w:vAlign w:val="bottom"/>
            <w:gridSpan w:val="2"/>
          </w:tcPr>
          <w:p>
            <w:pPr>
              <w:jc w:val="right"/>
              <w:ind w:right="400"/>
              <w:spacing w:after="0"/>
              <w:rPr>
                <w:sz w:val="20"/>
                <w:szCs w:val="20"/>
                <w:color w:val="auto"/>
              </w:rPr>
            </w:pPr>
            <w:r>
              <w:rPr>
                <w:rFonts w:ascii="Arial" w:cs="Arial" w:eastAsia="Arial" w:hAnsi="Arial"/>
                <w:sz w:val="18"/>
                <w:szCs w:val="18"/>
                <w:color w:val="auto"/>
              </w:rPr>
              <w:t>$12,217</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59.5%</w:t>
            </w:r>
          </w:p>
        </w:tc>
        <w:tc>
          <w:tcPr>
            <w:tcW w:w="0" w:type="dxa"/>
            <w:vAlign w:val="bottom"/>
          </w:tcPr>
          <w:p>
            <w:pPr>
              <w:spacing w:after="0"/>
              <w:rPr>
                <w:sz w:val="1"/>
                <w:szCs w:val="1"/>
                <w:color w:val="auto"/>
              </w:rPr>
            </w:pPr>
          </w:p>
        </w:tc>
      </w:tr>
      <w:tr>
        <w:trPr>
          <w:trHeight w:val="230"/>
        </w:trPr>
        <w:tc>
          <w:tcPr>
            <w:tcW w:w="2520" w:type="dxa"/>
            <w:vAlign w:val="bottom"/>
          </w:tcPr>
          <w:p>
            <w:pPr>
              <w:spacing w:after="0"/>
              <w:rPr>
                <w:sz w:val="20"/>
                <w:szCs w:val="20"/>
                <w:color w:val="auto"/>
              </w:rPr>
            </w:pPr>
            <w:r>
              <w:rPr>
                <w:rFonts w:ascii="Arial" w:cs="Arial" w:eastAsia="Arial" w:hAnsi="Arial"/>
                <w:sz w:val="18"/>
                <w:szCs w:val="18"/>
                <w:color w:val="auto"/>
              </w:rPr>
              <w:t>% of net revenue</w:t>
            </w:r>
          </w:p>
        </w:tc>
        <w:tc>
          <w:tcPr>
            <w:tcW w:w="1120" w:type="dxa"/>
            <w:vAlign w:val="bottom"/>
          </w:tcPr>
          <w:p>
            <w:pPr>
              <w:jc w:val="right"/>
              <w:ind w:right="139"/>
              <w:spacing w:after="0"/>
              <w:rPr>
                <w:sz w:val="20"/>
                <w:szCs w:val="20"/>
                <w:color w:val="auto"/>
              </w:rPr>
            </w:pPr>
            <w:r>
              <w:rPr>
                <w:rFonts w:ascii="Arial" w:cs="Arial" w:eastAsia="Arial" w:hAnsi="Arial"/>
                <w:sz w:val="18"/>
                <w:szCs w:val="18"/>
                <w:color w:val="auto"/>
              </w:rPr>
              <w:t>2.3%</w:t>
            </w:r>
          </w:p>
        </w:tc>
        <w:tc>
          <w:tcPr>
            <w:tcW w:w="1500" w:type="dxa"/>
            <w:vAlign w:val="bottom"/>
            <w:gridSpan w:val="2"/>
          </w:tcPr>
          <w:p>
            <w:pPr>
              <w:jc w:val="right"/>
              <w:ind w:right="220"/>
              <w:spacing w:after="0"/>
              <w:rPr>
                <w:sz w:val="20"/>
                <w:szCs w:val="20"/>
                <w:color w:val="auto"/>
              </w:rPr>
            </w:pPr>
            <w:r>
              <w:rPr>
                <w:rFonts w:ascii="Arial" w:cs="Arial" w:eastAsia="Arial" w:hAnsi="Arial"/>
                <w:sz w:val="18"/>
                <w:szCs w:val="18"/>
                <w:color w:val="auto"/>
              </w:rPr>
              <w:t>2.2%</w:t>
            </w:r>
          </w:p>
        </w:tc>
        <w:tc>
          <w:tcPr>
            <w:tcW w:w="1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60" w:type="dxa"/>
            <w:vAlign w:val="bottom"/>
          </w:tcPr>
          <w:p>
            <w:pPr>
              <w:jc w:val="right"/>
              <w:ind w:right="159"/>
              <w:spacing w:after="0"/>
              <w:rPr>
                <w:sz w:val="20"/>
                <w:szCs w:val="20"/>
                <w:color w:val="auto"/>
              </w:rPr>
            </w:pPr>
            <w:r>
              <w:rPr>
                <w:rFonts w:ascii="Arial" w:cs="Arial" w:eastAsia="Arial" w:hAnsi="Arial"/>
                <w:sz w:val="18"/>
                <w:szCs w:val="18"/>
                <w:color w:val="auto"/>
              </w:rPr>
              <w:t>2.2%</w:t>
            </w:r>
          </w:p>
        </w:tc>
        <w:tc>
          <w:tcPr>
            <w:tcW w:w="1540" w:type="dxa"/>
            <w:vAlign w:val="bottom"/>
            <w:gridSpan w:val="2"/>
          </w:tcPr>
          <w:p>
            <w:pPr>
              <w:jc w:val="right"/>
              <w:ind w:right="240"/>
              <w:spacing w:after="0"/>
              <w:rPr>
                <w:sz w:val="20"/>
                <w:szCs w:val="20"/>
                <w:color w:val="auto"/>
              </w:rPr>
            </w:pPr>
            <w:r>
              <w:rPr>
                <w:rFonts w:ascii="Arial" w:cs="Arial" w:eastAsia="Arial" w:hAnsi="Arial"/>
                <w:sz w:val="18"/>
                <w:szCs w:val="18"/>
                <w:color w:val="auto"/>
              </w:rPr>
              <w:t>2.1%</w:t>
            </w:r>
          </w:p>
        </w:tc>
        <w:tc>
          <w:tcPr>
            <w:tcW w:w="1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100" w:firstLine="225"/>
        <w:spacing w:after="0" w:line="257" w:lineRule="auto"/>
        <w:rPr>
          <w:sz w:val="20"/>
          <w:szCs w:val="20"/>
          <w:color w:val="auto"/>
        </w:rPr>
      </w:pPr>
      <w:r>
        <w:rPr>
          <w:rFonts w:ascii="Arial" w:cs="Arial" w:eastAsia="Arial" w:hAnsi="Arial"/>
          <w:sz w:val="18"/>
          <w:szCs w:val="18"/>
          <w:color w:val="auto"/>
        </w:rPr>
        <w:t>Our effective tax rate was 14.5% and 18.3% for the three and nine months ended October 31, 2004, respectively, compared to 28.6% and 32.2% for the three and nine months ended October 31, 2003. The decrease in effective tax rate in the three and nine months ended October 31, 2004 compared to the three and nine months ended October 31, 2003 is due primarily to a relative increase in pretax income. Excluding stock-based compensation expenses, non-deductible acquisition-related expenses and other non-related expenses our effective income tax rates for the third quarters and first nine months of fiscal 2005 and 2004 would have been 10% and 12%, respectively.</w:t>
      </w:r>
    </w:p>
    <w:p>
      <w:pPr>
        <w:spacing w:after="0" w:line="148" w:lineRule="exact"/>
        <w:rPr>
          <w:sz w:val="20"/>
          <w:szCs w:val="20"/>
          <w:color w:val="auto"/>
        </w:rPr>
      </w:pPr>
    </w:p>
    <w:p>
      <w:pPr>
        <w:ind w:right="280" w:firstLine="225"/>
        <w:spacing w:after="0" w:line="264" w:lineRule="auto"/>
        <w:rPr>
          <w:sz w:val="20"/>
          <w:szCs w:val="20"/>
          <w:color w:val="auto"/>
        </w:rPr>
      </w:pPr>
      <w:r>
        <w:rPr>
          <w:rFonts w:ascii="Arial" w:cs="Arial" w:eastAsia="Arial" w:hAnsi="Arial"/>
          <w:sz w:val="18"/>
          <w:szCs w:val="18"/>
          <w:color w:val="auto"/>
        </w:rPr>
        <w:t>On August 26, 2003, the Internal Revenue Service (IRS) began an income tax audit of Marvell Semiconductor, Inc. (MSI), a subsidiary of Marvell Technology Group, Ltd., for fiscal years ended January 31, 2001, 2002 and 2003. The audit was completed during the quarter ended July 31, 2004 with no material adverse impact on our consolidated financial statements.</w:t>
      </w:r>
    </w:p>
    <w:p>
      <w:pPr>
        <w:spacing w:after="0" w:line="1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02" w:lineRule="exact"/>
        <w:rPr>
          <w:sz w:val="20"/>
          <w:szCs w:val="20"/>
          <w:color w:val="auto"/>
        </w:rPr>
      </w:pPr>
    </w:p>
    <w:p>
      <w:pPr>
        <w:ind w:right="520" w:firstLine="225"/>
        <w:spacing w:after="0" w:line="264" w:lineRule="auto"/>
        <w:rPr>
          <w:sz w:val="20"/>
          <w:szCs w:val="20"/>
          <w:color w:val="auto"/>
        </w:rPr>
      </w:pPr>
      <w:r>
        <w:rPr>
          <w:rFonts w:ascii="Arial" w:cs="Arial" w:eastAsia="Arial" w:hAnsi="Arial"/>
          <w:sz w:val="18"/>
          <w:szCs w:val="18"/>
          <w:color w:val="auto"/>
        </w:rPr>
        <w:t>Our principal source of liquidity as of October 31, 2004 consisted of $577.3 million of cash, cash equivalents and short-term investments. Since our inception, we have financed our operations through a combination of sales of equity securities, cash generated by operations and cash assumed in acquisitions.</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185" w:lineRule="exact"/>
        <w:rPr>
          <w:sz w:val="20"/>
          <w:szCs w:val="20"/>
          <w:color w:val="auto"/>
        </w:rPr>
      </w:pPr>
    </w:p>
    <w:p>
      <w:pPr>
        <w:ind w:right="20" w:firstLine="225"/>
        <w:spacing w:after="0" w:line="286" w:lineRule="auto"/>
        <w:rPr>
          <w:sz w:val="20"/>
          <w:szCs w:val="20"/>
          <w:color w:val="auto"/>
        </w:rPr>
      </w:pPr>
      <w:r>
        <w:rPr>
          <w:rFonts w:ascii="Arial" w:cs="Arial" w:eastAsia="Arial" w:hAnsi="Arial"/>
          <w:sz w:val="16"/>
          <w:szCs w:val="16"/>
          <w:color w:val="auto"/>
        </w:rPr>
        <w:t>Net cash provided by operating activities was $153.7 million for the nine months ended October 31, 2004 compared to $109.4 million for the nine months ended October 31, 2003. The cash inflow from operations in the first nine months of fiscal 2005 was primarily a result of our generation of income during the period and changes in working capital. Non-cash charges in the first nine months of fiscal 2005 included $59.3 million related to amortization of acquired intangible assets and other, $30.7 million of depreciation and amortization expense, $3.5 million of amortization of stock-based compensation and</w:t>
      </w:r>
    </w:p>
    <w:p>
      <w:pPr>
        <w:spacing w:after="0" w:line="2" w:lineRule="exact"/>
        <w:rPr>
          <w:sz w:val="20"/>
          <w:szCs w:val="20"/>
          <w:color w:val="auto"/>
        </w:rPr>
      </w:pPr>
    </w:p>
    <w:p>
      <w:pPr>
        <w:ind w:right="80"/>
        <w:spacing w:after="0" w:line="271" w:lineRule="auto"/>
        <w:rPr>
          <w:sz w:val="20"/>
          <w:szCs w:val="20"/>
          <w:color w:val="auto"/>
        </w:rPr>
      </w:pPr>
      <w:r>
        <w:rPr>
          <w:rFonts w:ascii="Arial" w:cs="Arial" w:eastAsia="Arial" w:hAnsi="Arial"/>
          <w:sz w:val="17"/>
          <w:szCs w:val="17"/>
          <w:color w:val="auto"/>
        </w:rPr>
        <w:t>$2.4 million for the charge in connection with a facilities consolidation. Significant working capital changes contributing to positive cash inflow in the first nine months of fiscal 2005 included an increase of $17.4 million in income tax payable resulting from taxable income in the first nine months of fiscal 2005, an increase of $11.6 million in accrued employee compensation primarily related to an increase in the amount of employee contributions under the employee stock purchase plan and higher benefit related obligations as a result of the increase in number of employees and an increase of $9.5 million in accrued liabilities and other related to increases in accruals for legal, technology licenses and prototype and tape-out expenses.</w:t>
      </w:r>
    </w:p>
    <w:p>
      <w:pPr>
        <w:spacing w:after="0" w:line="152" w:lineRule="exact"/>
        <w:rPr>
          <w:sz w:val="20"/>
          <w:szCs w:val="20"/>
          <w:color w:val="auto"/>
        </w:rPr>
      </w:pPr>
    </w:p>
    <w:p>
      <w:pPr>
        <w:ind w:right="80" w:firstLine="225"/>
        <w:spacing w:after="0" w:line="270" w:lineRule="auto"/>
        <w:rPr>
          <w:sz w:val="20"/>
          <w:szCs w:val="20"/>
          <w:color w:val="auto"/>
        </w:rPr>
      </w:pPr>
      <w:r>
        <w:rPr>
          <w:rFonts w:ascii="Arial" w:cs="Arial" w:eastAsia="Arial" w:hAnsi="Arial"/>
          <w:sz w:val="17"/>
          <w:szCs w:val="17"/>
          <w:color w:val="auto"/>
        </w:rPr>
        <w:t>Significant working capital changes offsetting positive cash flows in the first nine months of fiscal 2005 included an increase in accounts receivable of $54.4 million primarily due to higher total net revenue in the first nine months of fiscal 2005 as compared to the first nine months of fiscal 2004. Although accounts receivable has increased, the days sales outstanding metric, or DSO, has remained consistent in the first nine months of fiscal 2005 as compared to the first nine months of fiscal 2004 in the range of 48 to 55 days. Many of our larger customers have regularly scheduled payment dates with some of the dates falling immediately before or after our fiscal quarter-end. As a result, our accounts receivable balance and DSO may fluctuate depending on the timing of large payments made by our customers. In addition, our third fiscal quarter is seasonally stronger with increasing demand occurring in September and October, including the initial shipments of a new WLAN consumer design win. Inventory increased by $16.2 million primarily as a result of increased volumes of sales and associated purchases of inventory required to meet customer demand. The number of days of inventory has remained consistent in the third quarter of fiscal 2005 compared to the third quarter of fiscal 2004 as we have effectively managed our inventory levels in response to longer production lead times and tighter capacity constraints at our foundries.</w:t>
      </w:r>
    </w:p>
    <w:p>
      <w:pPr>
        <w:spacing w:after="0" w:line="137" w:lineRule="exact"/>
        <w:rPr>
          <w:sz w:val="20"/>
          <w:szCs w:val="20"/>
          <w:color w:val="auto"/>
        </w:rPr>
      </w:pPr>
    </w:p>
    <w:p>
      <w:pPr>
        <w:ind w:firstLine="225"/>
        <w:spacing w:after="0" w:line="288" w:lineRule="auto"/>
        <w:rPr>
          <w:sz w:val="20"/>
          <w:szCs w:val="20"/>
          <w:color w:val="auto"/>
        </w:rPr>
      </w:pPr>
      <w:r>
        <w:rPr>
          <w:rFonts w:ascii="Arial" w:cs="Arial" w:eastAsia="Arial" w:hAnsi="Arial"/>
          <w:sz w:val="16"/>
          <w:szCs w:val="16"/>
          <w:color w:val="auto"/>
        </w:rPr>
        <w:t>For the nine months ended October 31, 2003, net cash provided by operating activities was $109.4 million. The cash inflow from operations in the first nine months of fiscal 2004 was primarily a result of our generation of income during the period and changes in working capital. Non-cash charges in the first nine months of fiscal 2004 included $60.6 million related to amortization of acquired intangible assets, $25.2 million of depreciation and amortization expense, and $3.2 million of amortization of stock-based compensation. Significant working capital changes contributing to positive cash inflow in the first nine months of fiscal 2004 included an increase of $39.2 million in accounts payable resulting primarily from amounts due to our suppliers related to increased inventory purchases during the first nine months of fiscal 2004, an increase of $12.9 million in accrued employee compensation primarily as the result of increased withholding taxes from the exercise of stock options by employees, and an increase of $8.5 million in income tax payable resulting from higher taxable income in the first nine months of fiscal 2004. Significant working capital changes offsetting positive cash flow in the first nine months of fiscal 2004 included a $37.2 million increase in inventory primarily as a result of increased volumes of sales and associated purchases of inventory required to meet demand. Accounts receivable increased by $33.6 million primarily due to higher net revenue in the first nine months of fiscal 2004.</w:t>
      </w:r>
    </w:p>
    <w:p>
      <w:pPr>
        <w:spacing w:after="0" w:line="129" w:lineRule="exact"/>
        <w:rPr>
          <w:sz w:val="20"/>
          <w:szCs w:val="20"/>
          <w:color w:val="auto"/>
        </w:rPr>
      </w:pPr>
    </w:p>
    <w:p>
      <w:pPr>
        <w:ind w:right="60" w:firstLine="225"/>
        <w:spacing w:after="0" w:line="271" w:lineRule="auto"/>
        <w:rPr>
          <w:sz w:val="20"/>
          <w:szCs w:val="20"/>
          <w:color w:val="auto"/>
        </w:rPr>
      </w:pPr>
      <w:r>
        <w:rPr>
          <w:rFonts w:ascii="Arial" w:cs="Arial" w:eastAsia="Arial" w:hAnsi="Arial"/>
          <w:sz w:val="17"/>
          <w:szCs w:val="17"/>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Such considerations are balanced against risk of obsolescence or potentially excess inventory levels.</w:t>
      </w:r>
    </w:p>
    <w:p>
      <w:pPr>
        <w:spacing w:after="0" w:line="1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198" w:lineRule="exact"/>
        <w:rPr>
          <w:sz w:val="20"/>
          <w:szCs w:val="20"/>
          <w:color w:val="auto"/>
        </w:rPr>
      </w:pPr>
    </w:p>
    <w:p>
      <w:pPr>
        <w:ind w:right="60" w:firstLine="225"/>
        <w:spacing w:after="0" w:line="273" w:lineRule="auto"/>
        <w:rPr>
          <w:sz w:val="20"/>
          <w:szCs w:val="20"/>
          <w:color w:val="auto"/>
        </w:rPr>
      </w:pPr>
      <w:r>
        <w:rPr>
          <w:rFonts w:ascii="Arial" w:cs="Arial" w:eastAsia="Arial" w:hAnsi="Arial"/>
          <w:sz w:val="17"/>
          <w:szCs w:val="17"/>
          <w:color w:val="auto"/>
        </w:rPr>
        <w:t>Net cash used in investing activities was $67.1 million for the nine months ended October 31, 2004 and $57.1 million for the nine months ended October 31, 2003. The net cash used in investing activities in the first nine months of fiscal 2005 was due to purchases of property and equipment of $23.8 million, purchases of technology licenses of $16.3 million and purchases of short-term investments of $88.1 million, partially offset by the proceeds from the sales and maturities of short-term investments of $63.2 million. The net cash used in investing activities in the first nine months of fiscal 2004 was due to purchases of property and equipment of $28.5 million, purchases of short-term investments of $95.4 million, and loan advances of $10.2 million, partially offset by the proceeds from the sales and maturities of short-term investments of $78.8 million.</w:t>
      </w:r>
    </w:p>
    <w:p>
      <w:pPr>
        <w:spacing w:after="0" w:line="138"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185" w:lineRule="exact"/>
        <w:rPr>
          <w:sz w:val="20"/>
          <w:szCs w:val="20"/>
          <w:color w:val="auto"/>
        </w:rPr>
      </w:pPr>
    </w:p>
    <w:p>
      <w:pPr>
        <w:ind w:right="40" w:firstLine="225"/>
        <w:spacing w:after="0" w:line="264" w:lineRule="auto"/>
        <w:rPr>
          <w:sz w:val="20"/>
          <w:szCs w:val="20"/>
          <w:color w:val="auto"/>
        </w:rPr>
      </w:pPr>
      <w:r>
        <w:rPr>
          <w:rFonts w:ascii="Arial" w:cs="Arial" w:eastAsia="Arial" w:hAnsi="Arial"/>
          <w:sz w:val="18"/>
          <w:szCs w:val="18"/>
          <w:color w:val="auto"/>
        </w:rPr>
        <w:t>Net cash provided by financing activities was $80.8 million for the nine months ended October 31, 2004 and $67.4 million for the nine months ended October 31, 2003. In the first nine months of fiscal 2005 and 2004, net cash provided by financing activities was attributable to proceeds from the issuance of common stock under our stock option plans, partially offset by principal payments on capital lease obligations.</w:t>
      </w:r>
    </w:p>
    <w:p>
      <w:pPr>
        <w:spacing w:after="0" w:line="154" w:lineRule="exact"/>
        <w:rPr>
          <w:sz w:val="20"/>
          <w:szCs w:val="20"/>
          <w:color w:val="auto"/>
        </w:rPr>
      </w:pPr>
    </w:p>
    <w:p>
      <w:pPr>
        <w:ind w:firstLine="225"/>
        <w:spacing w:after="0" w:line="291" w:lineRule="auto"/>
        <w:rPr>
          <w:sz w:val="20"/>
          <w:szCs w:val="20"/>
          <w:color w:val="auto"/>
        </w:rPr>
      </w:pPr>
      <w:r>
        <w:rPr>
          <w:rFonts w:ascii="Arial" w:cs="Arial" w:eastAsia="Arial" w:hAnsi="Arial"/>
          <w:sz w:val="16"/>
          <w:szCs w:val="16"/>
          <w:color w:val="auto"/>
        </w:rPr>
        <w:t>Our relationships with the foundries we utilize allow us to cancel all outstanding purchase orders, provided we pay the foundries for all expenses they have incurred in connection with our purchase orders through the date of cancellation. As of October 31, 2004, our foundries had incurred approximately</w:t>
      </w:r>
    </w:p>
    <w:p>
      <w:pPr>
        <w:ind w:right="420"/>
        <w:spacing w:after="0" w:line="261" w:lineRule="auto"/>
        <w:rPr>
          <w:sz w:val="20"/>
          <w:szCs w:val="20"/>
          <w:color w:val="auto"/>
        </w:rPr>
      </w:pPr>
      <w:r>
        <w:rPr>
          <w:rFonts w:ascii="Arial" w:cs="Arial" w:eastAsia="Arial" w:hAnsi="Arial"/>
          <w:sz w:val="18"/>
          <w:szCs w:val="18"/>
          <w:color w:val="auto"/>
        </w:rPr>
        <w:t>$76.2 million of manufacturing expenses on our outstanding purchase orders. As of October 31, 2004, we also had approximately $18.1 million of other outstanding non-cancelable purchase orders for capital purchase obligations.</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6"/>
          <w:szCs w:val="16"/>
          <w:color w:val="auto"/>
        </w:rPr>
        <w:t>In October 2001, we entered into a lease agreement with Yahoo! Inc. to lease a building in Sunnyvale, California consisting of approximately 213,000</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square feet. The lease commenced on January 1, 2002 and continues through March 16, 2006. Total rent payments over the term of the lease will be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approximately $19.4 million. In February 2002, we consolidated our three existing facilities in California into this new building. The lease on one of our</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former facilities expired in February 2002, but we have ongoing, non-cancelable leases for the two other facilities. During fiscal 2003, we recorded a</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$19.6 million charge associated with costs of consolidation of our facilities. This charge included $12.6 million in lease abandonment charges relating to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consolidation of our three facilities in California into one location. This charge also included the remaining lease commitments of these facilities reduced by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estimated sublease income for the duration of the lease term. Prior to the consolidation of these facilities, we were leasing three separate facilities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California within ten miles of each other. We had expanded into two additional facilities because our headcount growth exceeded the capacity of our main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California facility and we assumed an additional lease through the acquisition of MSIL. The main factors that led to the consolidation of these three facilities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were that the lease on our main California facility expired in February 2002, a decline in market lease rates in Silicon Valley from the prior years and a focus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on improving employee productivity by minimizing travel between facilities. During the second quarter of fiscal 2004, we obtained subleases for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abandoned facilities. Actual sublease income approximated the estimated sublease income, but is less than our actual lease commitments, resulting in future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negative cash flow over the remaining term of the subleases of approximately $5.6 million as of October 31, 2004. At October 31, 2004, cash payments of</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$7.9 million, net of sublease income had been made in connection with this charge. Approximately $5.6 million is accrued for this facilities consolidation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charge as of October 31, 2004 of which $1.6 million is the current portion while the long-term portion totaling $4.0 million is payable through 2010.</w:t>
      </w:r>
    </w:p>
    <w:p>
      <w:pPr>
        <w:spacing w:after="0" w:line="182"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color w:val="auto"/>
        </w:rPr>
        <w:t>On June 27, 2003, we completed the acquisition of RADLAN Computer Communications Ltd. Upon the closing, we issued a total of 2,635,284 shares of common stock (valued at $24.0 million) and assumed 313,926 of vested options (valued at $2.9 million). In addition, we issued warrants to purchase 1,086,366 shares of our common stock at an exercise price of $9.21 per share (valued at $7.5 million). On October 6, 2003, we issued an additional 2,325,582 shares valued at $47.4 million to former RADLAN shareholders. On December 8, 2003, certain milestones were achieved and 1,023,256 shares of common stock valued at $19.6 million were earned and issued to former RADLAN shareholders. Additionally, 1,023,256 shares of our common stock are reserved for future issuance over a one-year period to former RADLAN shareholders, which is dependent upon our revenues from certain products for the year ended January 31, 2005 compared to the year ended January 31, 2004. As of October 31, 2004, approximately 91%, or 933,223, of the remaining 1,023,256 shares reserved for future issuance to former RADLAN shareholders were earned based on the Company’s achievement of revenues from certain products during the first nine months of fiscal 2005.</w:t>
      </w:r>
    </w:p>
    <w:p>
      <w:pPr>
        <w:spacing w:after="0" w:line="155" w:lineRule="exact"/>
        <w:rPr>
          <w:sz w:val="20"/>
          <w:szCs w:val="20"/>
          <w:color w:val="auto"/>
        </w:rPr>
      </w:pPr>
    </w:p>
    <w:p>
      <w:pPr>
        <w:ind w:right="160" w:firstLine="225"/>
        <w:spacing w:after="0" w:line="259" w:lineRule="auto"/>
        <w:rPr>
          <w:sz w:val="20"/>
          <w:szCs w:val="20"/>
          <w:color w:val="auto"/>
        </w:rPr>
      </w:pPr>
      <w:r>
        <w:rPr>
          <w:rFonts w:ascii="Arial" w:cs="Arial" w:eastAsia="Arial" w:hAnsi="Arial"/>
          <w:sz w:val="18"/>
          <w:szCs w:val="18"/>
          <w:color w:val="auto"/>
        </w:rPr>
        <w:t>On November 17, 2003, we completed the purchase of six buildings on 33.8 acres of land in Santa Clara, California for a total cost of $63.9 million in cash. It is currently intended that the site will be the future location of our U.S. subsidiary. As a result of the purchase of the buildings, we expect to make significant commitments and incur costs to improve the buildings over the next twelve to eighteen months. We are still in the preliminary planning stages of defining the scope of the work to be performed as well as selecting</w:t>
      </w:r>
    </w:p>
    <w:p>
      <w:pPr>
        <w:spacing w:after="0" w:line="1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contractors. However, we have prepared preliminary estimates of the amount of improvements that we plan to spend to build out and improve the buildings. We currently expect to spend approximately $50-$60 million for building improvements over the next twelve to eighteen months, of which $12.2 million has been committed in the form of non-cancelable purchase orders. The amount that we plan to spend and commit for building improvements is an estimate and may change as the scope of the work is defined and plans are finalized. In addition, we expect an increase in future operating expenses due to the new buildings, thereby increasing the amount of occupancy costs that will be allocated to cost of goods sold, research and development, sales and marketing and general and administrative expenses.</w:t>
      </w:r>
    </w:p>
    <w:p>
      <w:pPr>
        <w:spacing w:after="0" w:line="166" w:lineRule="exact"/>
        <w:rPr>
          <w:sz w:val="20"/>
          <w:szCs w:val="20"/>
          <w:color w:val="auto"/>
        </w:rPr>
      </w:pPr>
    </w:p>
    <w:p>
      <w:pPr>
        <w:ind w:firstLine="222"/>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26" w:lineRule="exact"/>
        <w:rPr>
          <w:sz w:val="20"/>
          <w:szCs w:val="20"/>
          <w:color w:val="auto"/>
        </w:rPr>
      </w:pPr>
    </w:p>
    <w:p>
      <w:pPr>
        <w:ind w:right="240" w:firstLine="222"/>
        <w:spacing w:after="0" w:line="277" w:lineRule="auto"/>
        <w:rPr>
          <w:sz w:val="20"/>
          <w:szCs w:val="20"/>
          <w:color w:val="auto"/>
        </w:rPr>
      </w:pPr>
      <w:r>
        <w:rPr>
          <w:rFonts w:ascii="Arial" w:cs="Arial" w:eastAsia="Arial" w:hAnsi="Arial"/>
          <w:sz w:val="18"/>
          <w:szCs w:val="18"/>
          <w:color w:val="auto"/>
        </w:rPr>
        <w:t>The following table summarizes our contractual obligations as of October 31, 2004 and the effect such obligations are expected to have on our liquidity and cash flow in future periods (in thousands):</w:t>
      </w:r>
    </w:p>
    <w:p>
      <w:pPr>
        <w:spacing w:after="0" w:line="338" w:lineRule="exact"/>
        <w:rPr>
          <w:sz w:val="20"/>
          <w:szCs w:val="20"/>
          <w:color w:val="auto"/>
        </w:rPr>
      </w:pPr>
    </w:p>
    <w:tbl>
      <w:tblPr>
        <w:tblLayout w:type="fixed"/>
        <w:tblInd w:w="300" w:type="dxa"/>
        <w:tblCellMar>
          <w:top w:w="0" w:type="dxa"/>
          <w:left w:w="0" w:type="dxa"/>
          <w:bottom w:w="0" w:type="dxa"/>
          <w:right w:w="0" w:type="dxa"/>
        </w:tblCellMar>
      </w:tblPr>
      <w:tr>
        <w:trPr>
          <w:trHeight w:val="186"/>
        </w:trPr>
        <w:tc>
          <w:tcPr>
            <w:tcW w:w="20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020" w:type="dxa"/>
            <w:vAlign w:val="bottom"/>
            <w:gridSpan w:val="7"/>
          </w:tcPr>
          <w:p>
            <w:pPr>
              <w:ind w:left="420"/>
              <w:spacing w:after="0"/>
              <w:rPr>
                <w:sz w:val="20"/>
                <w:szCs w:val="20"/>
                <w:color w:val="auto"/>
              </w:rPr>
            </w:pPr>
            <w:r>
              <w:rPr>
                <w:rFonts w:ascii="Arial" w:cs="Arial" w:eastAsia="Arial" w:hAnsi="Arial"/>
                <w:sz w:val="14"/>
                <w:szCs w:val="14"/>
                <w:b w:val="1"/>
                <w:bCs w:val="1"/>
                <w:color w:val="auto"/>
                <w:w w:val="96"/>
              </w:rPr>
              <w:t>Payments Due by Period</w:t>
            </w:r>
          </w:p>
        </w:tc>
        <w:tc>
          <w:tcPr>
            <w:tcW w:w="3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40" w:type="dxa"/>
            <w:vAlign w:val="bottom"/>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58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10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60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20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80" w:type="dxa"/>
            <w:vAlign w:val="bottom"/>
            <w:vMerge w:val="restart"/>
          </w:tcPr>
          <w:p>
            <w:pPr>
              <w:jc w:val="right"/>
              <w:ind w:right="113"/>
              <w:spacing w:after="0"/>
              <w:rPr>
                <w:sz w:val="20"/>
                <w:szCs w:val="20"/>
                <w:color w:val="auto"/>
              </w:rPr>
            </w:pPr>
            <w:r>
              <w:rPr>
                <w:rFonts w:ascii="Arial" w:cs="Arial" w:eastAsia="Arial" w:hAnsi="Arial"/>
                <w:sz w:val="14"/>
                <w:szCs w:val="14"/>
                <w:b w:val="1"/>
                <w:bCs w:val="1"/>
                <w:color w:val="auto"/>
              </w:rPr>
              <w:t>2005</w:t>
            </w:r>
          </w:p>
        </w:tc>
        <w:tc>
          <w:tcPr>
            <w:tcW w:w="420" w:type="dxa"/>
            <w:vAlign w:val="bottom"/>
          </w:tcPr>
          <w:p>
            <w:pPr>
              <w:spacing w:after="0"/>
              <w:rPr>
                <w:sz w:val="16"/>
                <w:szCs w:val="16"/>
                <w:color w:val="auto"/>
              </w:rPr>
            </w:pPr>
          </w:p>
        </w:tc>
        <w:tc>
          <w:tcPr>
            <w:tcW w:w="960" w:type="dxa"/>
            <w:vAlign w:val="bottom"/>
            <w:gridSpan w:val="3"/>
            <w:vMerge w:val="restart"/>
          </w:tcPr>
          <w:p>
            <w:pPr>
              <w:jc w:val="right"/>
              <w:ind w:right="70"/>
              <w:spacing w:after="0"/>
              <w:rPr>
                <w:sz w:val="20"/>
                <w:szCs w:val="20"/>
                <w:color w:val="auto"/>
              </w:rPr>
            </w:pPr>
            <w:r>
              <w:rPr>
                <w:rFonts w:ascii="Arial" w:cs="Arial" w:eastAsia="Arial" w:hAnsi="Arial"/>
                <w:sz w:val="14"/>
                <w:szCs w:val="14"/>
                <w:b w:val="1"/>
                <w:bCs w:val="1"/>
                <w:color w:val="auto"/>
              </w:rPr>
              <w:t>2006</w:t>
            </w: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00" w:type="dxa"/>
            <w:vAlign w:val="bottom"/>
            <w:vMerge w:val="restart"/>
          </w:tcPr>
          <w:p>
            <w:pPr>
              <w:jc w:val="right"/>
              <w:ind w:right="75"/>
              <w:spacing w:after="0"/>
              <w:rPr>
                <w:sz w:val="20"/>
                <w:szCs w:val="20"/>
                <w:color w:val="auto"/>
              </w:rPr>
            </w:pPr>
            <w:r>
              <w:rPr>
                <w:rFonts w:ascii="Arial" w:cs="Arial" w:eastAsia="Arial" w:hAnsi="Arial"/>
                <w:sz w:val="14"/>
                <w:szCs w:val="14"/>
                <w:b w:val="1"/>
                <w:bCs w:val="1"/>
                <w:color w:val="auto"/>
              </w:rPr>
              <w:t>2007</w:t>
            </w:r>
          </w:p>
        </w:tc>
        <w:tc>
          <w:tcPr>
            <w:tcW w:w="280" w:type="dxa"/>
            <w:vAlign w:val="bottom"/>
          </w:tcPr>
          <w:p>
            <w:pPr>
              <w:spacing w:after="0"/>
              <w:rPr>
                <w:sz w:val="16"/>
                <w:szCs w:val="16"/>
                <w:color w:val="auto"/>
              </w:rPr>
            </w:pPr>
          </w:p>
        </w:tc>
        <w:tc>
          <w:tcPr>
            <w:tcW w:w="860" w:type="dxa"/>
            <w:vAlign w:val="bottom"/>
            <w:gridSpan w:val="3"/>
            <w:vMerge w:val="restart"/>
          </w:tcPr>
          <w:p>
            <w:pPr>
              <w:jc w:val="right"/>
              <w:ind w:right="10"/>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80" w:type="dxa"/>
            <w:vAlign w:val="bottom"/>
            <w:gridSpan w:val="2"/>
            <w:vMerge w:val="restart"/>
          </w:tcPr>
          <w:p>
            <w:pPr>
              <w:jc w:val="right"/>
              <w:ind w:right="30"/>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98"/>
              </w:rPr>
              <w:t>There-</w:t>
            </w: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90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6"/>
        </w:trPr>
        <w:tc>
          <w:tcPr>
            <w:tcW w:w="20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80" w:type="dxa"/>
            <w:vAlign w:val="bottom"/>
            <w:vMerge w:val="continue"/>
          </w:tcPr>
          <w:p>
            <w:pPr>
              <w:spacing w:after="0"/>
              <w:rPr>
                <w:sz w:val="16"/>
                <w:szCs w:val="16"/>
                <w:color w:val="auto"/>
              </w:rPr>
            </w:pPr>
          </w:p>
        </w:tc>
        <w:tc>
          <w:tcPr>
            <w:tcW w:w="420" w:type="dxa"/>
            <w:vAlign w:val="bottom"/>
          </w:tcPr>
          <w:p>
            <w:pPr>
              <w:spacing w:after="0"/>
              <w:rPr>
                <w:sz w:val="16"/>
                <w:szCs w:val="16"/>
                <w:color w:val="auto"/>
              </w:rPr>
            </w:pPr>
          </w:p>
        </w:tc>
        <w:tc>
          <w:tcPr>
            <w:tcW w:w="96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00" w:type="dxa"/>
            <w:vAlign w:val="bottom"/>
            <w:vMerge w:val="continue"/>
          </w:tcPr>
          <w:p>
            <w:pPr>
              <w:spacing w:after="0"/>
              <w:rPr>
                <w:sz w:val="16"/>
                <w:szCs w:val="16"/>
                <w:color w:val="auto"/>
              </w:rPr>
            </w:pPr>
          </w:p>
        </w:tc>
        <w:tc>
          <w:tcPr>
            <w:tcW w:w="280" w:type="dxa"/>
            <w:vAlign w:val="bottom"/>
          </w:tcPr>
          <w:p>
            <w:pPr>
              <w:spacing w:after="0"/>
              <w:rPr>
                <w:sz w:val="16"/>
                <w:szCs w:val="16"/>
                <w:color w:val="auto"/>
              </w:rPr>
            </w:pPr>
          </w:p>
        </w:tc>
        <w:tc>
          <w:tcPr>
            <w:tcW w:w="86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80" w:type="dxa"/>
            <w:vAlign w:val="bottom"/>
            <w:gridSpan w:val="2"/>
            <w:vMerge w:val="continue"/>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7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8"/>
              </w:rPr>
              <w:t>after</w:t>
            </w: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900" w:type="dxa"/>
            <w:vAlign w:val="bottom"/>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2040" w:type="dxa"/>
            <w:vAlign w:val="bottom"/>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58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80" w:type="dxa"/>
            <w:vAlign w:val="bottom"/>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50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280" w:type="dxa"/>
            <w:vAlign w:val="bottom"/>
            <w:tcBorders>
              <w:bottom w:val="single" w:sz="8" w:color="808080"/>
            </w:tcBorders>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60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2040" w:type="dxa"/>
            <w:vAlign w:val="bottom"/>
          </w:tcPr>
          <w:p>
            <w:pPr>
              <w:spacing w:after="0"/>
              <w:rPr>
                <w:sz w:val="16"/>
                <w:szCs w:val="16"/>
                <w:color w:val="auto"/>
              </w:rPr>
            </w:pPr>
          </w:p>
        </w:tc>
        <w:tc>
          <w:tcPr>
            <w:tcW w:w="1500" w:type="dxa"/>
            <w:vAlign w:val="bottom"/>
            <w:gridSpan w:val="3"/>
          </w:tcPr>
          <w:p>
            <w:pPr>
              <w:ind w:left="400"/>
              <w:spacing w:after="0"/>
              <w:rPr>
                <w:sz w:val="20"/>
                <w:szCs w:val="20"/>
                <w:color w:val="auto"/>
              </w:rPr>
            </w:pPr>
            <w:r>
              <w:rPr>
                <w:rFonts w:ascii="Arial" w:cs="Arial" w:eastAsia="Arial" w:hAnsi="Arial"/>
                <w:sz w:val="14"/>
                <w:szCs w:val="14"/>
                <w:b w:val="1"/>
                <w:bCs w:val="1"/>
                <w:color w:val="auto"/>
              </w:rPr>
              <w:t>(remaining</w:t>
            </w:r>
          </w:p>
        </w:tc>
        <w:tc>
          <w:tcPr>
            <w:tcW w:w="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1"/>
        </w:trPr>
        <w:tc>
          <w:tcPr>
            <w:tcW w:w="2040" w:type="dxa"/>
            <w:vAlign w:val="bottom"/>
          </w:tcPr>
          <w:p>
            <w:pPr>
              <w:spacing w:after="0"/>
              <w:rPr>
                <w:sz w:val="14"/>
                <w:szCs w:val="14"/>
                <w:color w:val="auto"/>
              </w:rPr>
            </w:pPr>
          </w:p>
        </w:tc>
        <w:tc>
          <w:tcPr>
            <w:tcW w:w="1500" w:type="dxa"/>
            <w:vAlign w:val="bottom"/>
            <w:gridSpan w:val="3"/>
          </w:tcPr>
          <w:p>
            <w:pPr>
              <w:ind w:left="300"/>
              <w:spacing w:after="0"/>
              <w:rPr>
                <w:sz w:val="20"/>
                <w:szCs w:val="20"/>
                <w:color w:val="auto"/>
              </w:rPr>
            </w:pPr>
            <w:r>
              <w:rPr>
                <w:rFonts w:ascii="Arial" w:cs="Arial" w:eastAsia="Arial" w:hAnsi="Arial"/>
                <w:sz w:val="14"/>
                <w:szCs w:val="14"/>
                <w:b w:val="1"/>
                <w:bCs w:val="1"/>
                <w:color w:val="auto"/>
              </w:rPr>
              <w:t>three months)</w:t>
            </w:r>
          </w:p>
        </w:tc>
        <w:tc>
          <w:tcPr>
            <w:tcW w:w="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4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5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52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40" w:type="dxa"/>
            <w:vAlign w:val="bottom"/>
          </w:tcPr>
          <w:p>
            <w:pPr>
              <w:ind w:left="140"/>
              <w:spacing w:after="0"/>
              <w:rPr>
                <w:sz w:val="20"/>
                <w:szCs w:val="20"/>
                <w:color w:val="auto"/>
              </w:rPr>
            </w:pPr>
            <w:r>
              <w:rPr>
                <w:rFonts w:ascii="Arial" w:cs="Arial" w:eastAsia="Arial" w:hAnsi="Arial"/>
                <w:sz w:val="18"/>
                <w:szCs w:val="18"/>
                <w:color w:val="auto"/>
              </w:rPr>
              <w:t>Operating leases</w:t>
            </w:r>
          </w:p>
        </w:tc>
        <w:tc>
          <w:tcPr>
            <w:tcW w:w="500" w:type="dxa"/>
            <w:vAlign w:val="bottom"/>
          </w:tcPr>
          <w:p>
            <w:pPr>
              <w:ind w:left="40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4,697</w:t>
            </w:r>
          </w:p>
        </w:tc>
        <w:tc>
          <w:tcPr>
            <w:tcW w:w="42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$11,006</w:t>
            </w:r>
          </w:p>
        </w:tc>
        <w:tc>
          <w:tcPr>
            <w:tcW w:w="280" w:type="dxa"/>
            <w:vAlign w:val="bottom"/>
          </w:tcPr>
          <w:p>
            <w:pPr>
              <w:spacing w:after="0"/>
              <w:rPr>
                <w:sz w:val="18"/>
                <w:szCs w:val="18"/>
                <w:color w:val="auto"/>
              </w:rPr>
            </w:pP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4,667</w:t>
            </w:r>
          </w:p>
        </w:tc>
        <w:tc>
          <w:tcPr>
            <w:tcW w:w="280" w:type="dxa"/>
            <w:vAlign w:val="bottom"/>
          </w:tcPr>
          <w:p>
            <w:pPr>
              <w:spacing w:after="0"/>
              <w:rPr>
                <w:sz w:val="18"/>
                <w:szCs w:val="18"/>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$3,508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$2,440</w:t>
            </w:r>
          </w:p>
        </w:tc>
        <w:tc>
          <w:tcPr>
            <w:tcW w:w="280" w:type="dxa"/>
            <w:vAlign w:val="bottom"/>
          </w:tcPr>
          <w:p>
            <w:pPr>
              <w:spacing w:after="0"/>
              <w:rPr>
                <w:sz w:val="18"/>
                <w:szCs w:val="18"/>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$2,655</w:t>
            </w:r>
          </w:p>
        </w:tc>
        <w:tc>
          <w:tcPr>
            <w:tcW w:w="280" w:type="dxa"/>
            <w:vAlign w:val="bottom"/>
          </w:tcPr>
          <w:p>
            <w:pPr>
              <w:spacing w:after="0"/>
              <w:rPr>
                <w:sz w:val="18"/>
                <w:szCs w:val="18"/>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28,973</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40" w:type="dxa"/>
            <w:vAlign w:val="bottom"/>
            <w:shd w:val="clear" w:color="auto" w:fill="EEEEEE"/>
          </w:tcPr>
          <w:p>
            <w:pPr>
              <w:ind w:left="140"/>
              <w:spacing w:after="0"/>
              <w:rPr>
                <w:sz w:val="20"/>
                <w:szCs w:val="20"/>
                <w:color w:val="auto"/>
              </w:rPr>
            </w:pPr>
            <w:r>
              <w:rPr>
                <w:rFonts w:ascii="Arial" w:cs="Arial" w:eastAsia="Arial" w:hAnsi="Arial"/>
                <w:sz w:val="18"/>
                <w:szCs w:val="18"/>
                <w:color w:val="auto"/>
                <w:w w:val="96"/>
              </w:rPr>
              <w:t>Capital lease obligations</w:t>
            </w:r>
          </w:p>
        </w:tc>
        <w:tc>
          <w:tcPr>
            <w:tcW w:w="500" w:type="dxa"/>
            <w:vAlign w:val="bottom"/>
            <w:tcBorders>
              <w:right w:val="single" w:sz="8" w:color="EEEEEE"/>
            </w:tcBorders>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2,246</w:t>
            </w:r>
          </w:p>
        </w:tc>
        <w:tc>
          <w:tcPr>
            <w:tcW w:w="420" w:type="dxa"/>
            <w:vAlign w:val="bottom"/>
            <w:shd w:val="clear" w:color="auto" w:fill="EEEEEE"/>
          </w:tcPr>
          <w:p>
            <w:pPr>
              <w:spacing w:after="0"/>
              <w:rPr>
                <w:sz w:val="18"/>
                <w:szCs w:val="18"/>
                <w:color w:val="auto"/>
              </w:rPr>
            </w:pPr>
          </w:p>
        </w:tc>
        <w:tc>
          <w:tcPr>
            <w:tcW w:w="96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13,364</w:t>
            </w: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7,971</w:t>
            </w:r>
          </w:p>
        </w:tc>
        <w:tc>
          <w:tcPr>
            <w:tcW w:w="280" w:type="dxa"/>
            <w:vAlign w:val="bottom"/>
            <w:shd w:val="clear" w:color="auto" w:fill="EEEEEE"/>
          </w:tcPr>
          <w:p>
            <w:pPr>
              <w:spacing w:after="0"/>
              <w:rPr>
                <w:sz w:val="18"/>
                <w:szCs w:val="18"/>
                <w:color w:val="auto"/>
              </w:rPr>
            </w:pPr>
          </w:p>
        </w:tc>
        <w:tc>
          <w:tcPr>
            <w:tcW w:w="8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2,473</w:t>
            </w:r>
          </w:p>
        </w:tc>
        <w:tc>
          <w:tcPr>
            <w:tcW w:w="28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78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2,002</w:t>
            </w:r>
          </w:p>
        </w:tc>
        <w:tc>
          <w:tcPr>
            <w:tcW w:w="28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28,056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40" w:type="dxa"/>
            <w:vAlign w:val="bottom"/>
          </w:tcPr>
          <w:p>
            <w:pPr>
              <w:ind w:left="140"/>
              <w:spacing w:after="0" w:line="201" w:lineRule="exact"/>
              <w:rPr>
                <w:sz w:val="20"/>
                <w:szCs w:val="20"/>
                <w:color w:val="auto"/>
              </w:rPr>
            </w:pPr>
            <w:r>
              <w:rPr>
                <w:rFonts w:ascii="Arial" w:cs="Arial" w:eastAsia="Arial" w:hAnsi="Arial"/>
                <w:sz w:val="18"/>
                <w:szCs w:val="18"/>
                <w:color w:val="auto"/>
                <w:w w:val="99"/>
              </w:rPr>
              <w:t>Purchase commitments</w:t>
            </w:r>
          </w:p>
        </w:tc>
        <w:tc>
          <w:tcPr>
            <w:tcW w:w="5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40" w:type="dxa"/>
            <w:vAlign w:val="bottom"/>
          </w:tcPr>
          <w:p>
            <w:pPr>
              <w:ind w:left="260"/>
              <w:spacing w:after="0"/>
              <w:rPr>
                <w:sz w:val="20"/>
                <w:szCs w:val="20"/>
                <w:color w:val="auto"/>
              </w:rPr>
            </w:pPr>
            <w:r>
              <w:rPr>
                <w:rFonts w:ascii="Arial" w:cs="Arial" w:eastAsia="Arial" w:hAnsi="Arial"/>
                <w:sz w:val="18"/>
                <w:szCs w:val="18"/>
                <w:color w:val="auto"/>
              </w:rPr>
              <w:t>to foundries</w:t>
            </w:r>
          </w:p>
        </w:tc>
        <w:tc>
          <w:tcPr>
            <w:tcW w:w="5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76,203</w:t>
            </w:r>
          </w:p>
        </w:tc>
        <w:tc>
          <w:tcPr>
            <w:tcW w:w="4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78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0"/>
                <w:szCs w:val="20"/>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76,203</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40" w:type="dxa"/>
            <w:vAlign w:val="bottom"/>
            <w:shd w:val="clear" w:color="auto" w:fill="EEEEEE"/>
          </w:tcPr>
          <w:p>
            <w:pPr>
              <w:ind w:left="140"/>
              <w:spacing w:after="0" w:line="201" w:lineRule="exact"/>
              <w:rPr>
                <w:sz w:val="20"/>
                <w:szCs w:val="20"/>
                <w:color w:val="auto"/>
              </w:rPr>
            </w:pPr>
            <w:r>
              <w:rPr>
                <w:rFonts w:ascii="Arial" w:cs="Arial" w:eastAsia="Arial" w:hAnsi="Arial"/>
                <w:sz w:val="18"/>
                <w:szCs w:val="18"/>
                <w:color w:val="auto"/>
              </w:rPr>
              <w:t>Capital purchase</w:t>
            </w:r>
          </w:p>
        </w:tc>
        <w:tc>
          <w:tcPr>
            <w:tcW w:w="500" w:type="dxa"/>
            <w:vAlign w:val="bottom"/>
            <w:tcBorders>
              <w:right w:val="single" w:sz="8" w:color="EEEEEE"/>
            </w:tcBorders>
            <w:shd w:val="clear" w:color="auto" w:fill="EEEEEE"/>
          </w:tcPr>
          <w:p>
            <w:pPr>
              <w:spacing w:after="0"/>
              <w:rPr>
                <w:sz w:val="17"/>
                <w:szCs w:val="17"/>
                <w:color w:val="auto"/>
              </w:rPr>
            </w:pPr>
          </w:p>
        </w:tc>
        <w:tc>
          <w:tcPr>
            <w:tcW w:w="580" w:type="dxa"/>
            <w:vAlign w:val="bottom"/>
            <w:shd w:val="clear" w:color="auto" w:fill="EEEEEE"/>
          </w:tcPr>
          <w:p>
            <w:pPr>
              <w:spacing w:after="0"/>
              <w:rPr>
                <w:sz w:val="17"/>
                <w:szCs w:val="17"/>
                <w:color w:val="auto"/>
              </w:rPr>
            </w:pPr>
          </w:p>
        </w:tc>
        <w:tc>
          <w:tcPr>
            <w:tcW w:w="420" w:type="dxa"/>
            <w:vAlign w:val="bottom"/>
            <w:shd w:val="clear" w:color="auto" w:fill="EEEEEE"/>
          </w:tcPr>
          <w:p>
            <w:pPr>
              <w:spacing w:after="0"/>
              <w:rPr>
                <w:sz w:val="17"/>
                <w:szCs w:val="17"/>
                <w:color w:val="auto"/>
              </w:rPr>
            </w:pPr>
          </w:p>
        </w:tc>
        <w:tc>
          <w:tcPr>
            <w:tcW w:w="80" w:type="dxa"/>
            <w:vAlign w:val="bottom"/>
            <w:shd w:val="clear" w:color="auto" w:fill="EEEEEE"/>
          </w:tcPr>
          <w:p>
            <w:pPr>
              <w:spacing w:after="0"/>
              <w:rPr>
                <w:sz w:val="17"/>
                <w:szCs w:val="17"/>
                <w:color w:val="auto"/>
              </w:rPr>
            </w:pPr>
          </w:p>
        </w:tc>
        <w:tc>
          <w:tcPr>
            <w:tcW w:w="360" w:type="dxa"/>
            <w:vAlign w:val="bottom"/>
            <w:shd w:val="clear" w:color="auto" w:fill="EEEEEE"/>
          </w:tcPr>
          <w:p>
            <w:pPr>
              <w:spacing w:after="0"/>
              <w:rPr>
                <w:sz w:val="17"/>
                <w:szCs w:val="17"/>
                <w:color w:val="auto"/>
              </w:rPr>
            </w:pPr>
          </w:p>
        </w:tc>
        <w:tc>
          <w:tcPr>
            <w:tcW w:w="520" w:type="dxa"/>
            <w:vAlign w:val="bottom"/>
            <w:tcBorders>
              <w:right w:val="single" w:sz="8" w:color="EEEEEE"/>
            </w:tcBorders>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80" w:type="dxa"/>
            <w:vAlign w:val="bottom"/>
            <w:shd w:val="clear" w:color="auto" w:fill="EEEEEE"/>
          </w:tcPr>
          <w:p>
            <w:pPr>
              <w:spacing w:after="0"/>
              <w:rPr>
                <w:sz w:val="17"/>
                <w:szCs w:val="17"/>
                <w:color w:val="auto"/>
              </w:rPr>
            </w:pPr>
          </w:p>
        </w:tc>
        <w:tc>
          <w:tcPr>
            <w:tcW w:w="380" w:type="dxa"/>
            <w:vAlign w:val="bottom"/>
            <w:tcBorders>
              <w:right w:val="single" w:sz="8" w:color="EEEEEE"/>
            </w:tcBorders>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80" w:type="dxa"/>
            <w:vAlign w:val="bottom"/>
            <w:shd w:val="clear" w:color="auto" w:fill="EEEEEE"/>
          </w:tcPr>
          <w:p>
            <w:pPr>
              <w:spacing w:after="0"/>
              <w:rPr>
                <w:sz w:val="17"/>
                <w:szCs w:val="17"/>
                <w:color w:val="auto"/>
              </w:rPr>
            </w:pPr>
          </w:p>
        </w:tc>
        <w:tc>
          <w:tcPr>
            <w:tcW w:w="38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100" w:type="dxa"/>
            <w:vAlign w:val="bottom"/>
            <w:shd w:val="clear" w:color="auto" w:fill="EEEEEE"/>
          </w:tcPr>
          <w:p>
            <w:pPr>
              <w:spacing w:after="0"/>
              <w:rPr>
                <w:sz w:val="17"/>
                <w:szCs w:val="17"/>
                <w:color w:val="auto"/>
              </w:rPr>
            </w:pPr>
          </w:p>
        </w:tc>
        <w:tc>
          <w:tcPr>
            <w:tcW w:w="360" w:type="dxa"/>
            <w:vAlign w:val="bottom"/>
            <w:shd w:val="clear" w:color="auto" w:fill="EEEEEE"/>
          </w:tcPr>
          <w:p>
            <w:pPr>
              <w:spacing w:after="0"/>
              <w:rPr>
                <w:sz w:val="17"/>
                <w:szCs w:val="17"/>
                <w:color w:val="auto"/>
              </w:rPr>
            </w:pPr>
          </w:p>
        </w:tc>
        <w:tc>
          <w:tcPr>
            <w:tcW w:w="420" w:type="dxa"/>
            <w:vAlign w:val="bottom"/>
            <w:tcBorders>
              <w:right w:val="single" w:sz="8" w:color="EEEEEE"/>
            </w:tcBorders>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80" w:type="dxa"/>
            <w:vAlign w:val="bottom"/>
            <w:shd w:val="clear" w:color="auto" w:fill="EEEEEE"/>
          </w:tcPr>
          <w:p>
            <w:pPr>
              <w:spacing w:after="0"/>
              <w:rPr>
                <w:sz w:val="17"/>
                <w:szCs w:val="17"/>
                <w:color w:val="auto"/>
              </w:rPr>
            </w:pPr>
          </w:p>
        </w:tc>
        <w:tc>
          <w:tcPr>
            <w:tcW w:w="380" w:type="dxa"/>
            <w:vAlign w:val="bottom"/>
            <w:shd w:val="clear" w:color="auto" w:fill="EEEEEE"/>
          </w:tcPr>
          <w:p>
            <w:pPr>
              <w:spacing w:after="0"/>
              <w:rPr>
                <w:sz w:val="17"/>
                <w:szCs w:val="17"/>
                <w:color w:val="auto"/>
              </w:rPr>
            </w:pPr>
          </w:p>
        </w:tc>
        <w:tc>
          <w:tcPr>
            <w:tcW w:w="420" w:type="dxa"/>
            <w:vAlign w:val="bottom"/>
            <w:tcBorders>
              <w:right w:val="single" w:sz="8" w:color="EEEEEE"/>
            </w:tcBorders>
            <w:shd w:val="clear" w:color="auto" w:fill="EEEEEE"/>
          </w:tcPr>
          <w:p>
            <w:pPr>
              <w:spacing w:after="0"/>
              <w:rPr>
                <w:sz w:val="17"/>
                <w:szCs w:val="17"/>
                <w:color w:val="auto"/>
              </w:rPr>
            </w:pPr>
          </w:p>
        </w:tc>
        <w:tc>
          <w:tcPr>
            <w:tcW w:w="280" w:type="dxa"/>
            <w:vAlign w:val="bottom"/>
            <w:shd w:val="clear" w:color="auto" w:fill="EEEEEE"/>
          </w:tcPr>
          <w:p>
            <w:pPr>
              <w:spacing w:after="0"/>
              <w:rPr>
                <w:sz w:val="17"/>
                <w:szCs w:val="17"/>
                <w:color w:val="auto"/>
              </w:rPr>
            </w:pPr>
          </w:p>
        </w:tc>
        <w:tc>
          <w:tcPr>
            <w:tcW w:w="80" w:type="dxa"/>
            <w:vAlign w:val="bottom"/>
            <w:shd w:val="clear" w:color="auto" w:fill="EEEEEE"/>
          </w:tcPr>
          <w:p>
            <w:pPr>
              <w:spacing w:after="0"/>
              <w:rPr>
                <w:sz w:val="17"/>
                <w:szCs w:val="17"/>
                <w:color w:val="auto"/>
              </w:rPr>
            </w:pPr>
          </w:p>
        </w:tc>
        <w:tc>
          <w:tcPr>
            <w:tcW w:w="380" w:type="dxa"/>
            <w:vAlign w:val="bottom"/>
            <w:shd w:val="clear" w:color="auto" w:fill="EEEEEE"/>
          </w:tcPr>
          <w:p>
            <w:pPr>
              <w:spacing w:after="0"/>
              <w:rPr>
                <w:sz w:val="17"/>
                <w:szCs w:val="17"/>
                <w:color w:val="auto"/>
              </w:rPr>
            </w:pPr>
          </w:p>
        </w:tc>
        <w:tc>
          <w:tcPr>
            <w:tcW w:w="600" w:type="dxa"/>
            <w:vAlign w:val="bottom"/>
            <w:shd w:val="clear" w:color="auto" w:fill="EEEEEE"/>
          </w:tcPr>
          <w:p>
            <w:pPr>
              <w:spacing w:after="0"/>
              <w:rPr>
                <w:sz w:val="17"/>
                <w:szCs w:val="17"/>
                <w:color w:val="auto"/>
              </w:rPr>
            </w:pPr>
          </w:p>
        </w:tc>
        <w:tc>
          <w:tcPr>
            <w:tcW w:w="30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40" w:type="dxa"/>
            <w:vAlign w:val="bottom"/>
            <w:shd w:val="clear" w:color="auto" w:fill="EEEEEE"/>
          </w:tcPr>
          <w:p>
            <w:pPr>
              <w:ind w:left="260"/>
              <w:spacing w:after="0"/>
              <w:rPr>
                <w:sz w:val="20"/>
                <w:szCs w:val="20"/>
                <w:color w:val="auto"/>
              </w:rPr>
            </w:pPr>
            <w:r>
              <w:rPr>
                <w:rFonts w:ascii="Arial" w:cs="Arial" w:eastAsia="Arial" w:hAnsi="Arial"/>
                <w:sz w:val="18"/>
                <w:szCs w:val="18"/>
                <w:color w:val="auto"/>
              </w:rPr>
              <w:t>obligations</w:t>
            </w:r>
          </w:p>
        </w:tc>
        <w:tc>
          <w:tcPr>
            <w:tcW w:w="500" w:type="dxa"/>
            <w:vAlign w:val="bottom"/>
            <w:tcBorders>
              <w:right w:val="single" w:sz="8" w:color="EEEEEE"/>
            </w:tcBorders>
            <w:shd w:val="clear" w:color="auto" w:fill="EEEEEE"/>
          </w:tcPr>
          <w:p>
            <w:pPr>
              <w:spacing w:after="0"/>
              <w:rPr>
                <w:sz w:val="20"/>
                <w:szCs w:val="20"/>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18,118</w:t>
            </w:r>
          </w:p>
        </w:tc>
        <w:tc>
          <w:tcPr>
            <w:tcW w:w="420" w:type="dxa"/>
            <w:vAlign w:val="bottom"/>
            <w:shd w:val="clear" w:color="auto" w:fill="EEEEEE"/>
          </w:tcPr>
          <w:p>
            <w:pPr>
              <w:spacing w:after="0"/>
              <w:rPr>
                <w:sz w:val="20"/>
                <w:szCs w:val="20"/>
                <w:color w:val="auto"/>
              </w:rPr>
            </w:pPr>
          </w:p>
        </w:tc>
        <w:tc>
          <w:tcPr>
            <w:tcW w:w="80" w:type="dxa"/>
            <w:vAlign w:val="bottom"/>
            <w:shd w:val="clear" w:color="auto" w:fill="EEEEEE"/>
          </w:tcPr>
          <w:p>
            <w:pPr>
              <w:spacing w:after="0"/>
              <w:rPr>
                <w:sz w:val="20"/>
                <w:szCs w:val="20"/>
                <w:color w:val="auto"/>
              </w:rPr>
            </w:pPr>
          </w:p>
        </w:tc>
        <w:tc>
          <w:tcPr>
            <w:tcW w:w="360" w:type="dxa"/>
            <w:vAlign w:val="bottom"/>
            <w:shd w:val="clear" w:color="auto" w:fill="EEEEEE"/>
          </w:tcPr>
          <w:p>
            <w:pPr>
              <w:spacing w:after="0"/>
              <w:rPr>
                <w:sz w:val="20"/>
                <w:szCs w:val="20"/>
                <w:color w:val="auto"/>
              </w:rPr>
            </w:pPr>
          </w:p>
        </w:tc>
        <w:tc>
          <w:tcPr>
            <w:tcW w:w="8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shd w:val="clear" w:color="auto" w:fill="EEEEEE"/>
          </w:tcPr>
          <w:p>
            <w:pPr>
              <w:spacing w:after="0"/>
              <w:rPr>
                <w:sz w:val="20"/>
                <w:szCs w:val="20"/>
                <w:color w:val="auto"/>
              </w:rPr>
            </w:pPr>
          </w:p>
        </w:tc>
        <w:tc>
          <w:tcPr>
            <w:tcW w:w="380" w:type="dxa"/>
            <w:vAlign w:val="bottom"/>
            <w:tcBorders>
              <w:right w:val="single" w:sz="8" w:color="EEEEEE"/>
            </w:tcBorders>
            <w:shd w:val="clear" w:color="auto" w:fill="EEEEEE"/>
          </w:tcPr>
          <w:p>
            <w:pPr>
              <w:spacing w:after="0"/>
              <w:rPr>
                <w:sz w:val="20"/>
                <w:szCs w:val="20"/>
                <w:color w:val="auto"/>
              </w:rPr>
            </w:pPr>
          </w:p>
        </w:tc>
        <w:tc>
          <w:tcPr>
            <w:tcW w:w="78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shd w:val="clear" w:color="auto" w:fill="EEEEEE"/>
          </w:tcPr>
          <w:p>
            <w:pPr>
              <w:spacing w:after="0"/>
              <w:rPr>
                <w:sz w:val="20"/>
                <w:szCs w:val="20"/>
                <w:color w:val="auto"/>
              </w:rPr>
            </w:pPr>
          </w:p>
        </w:tc>
        <w:tc>
          <w:tcPr>
            <w:tcW w:w="380" w:type="dxa"/>
            <w:vAlign w:val="bottom"/>
            <w:shd w:val="clear" w:color="auto" w:fill="EEEEEE"/>
          </w:tcPr>
          <w:p>
            <w:pPr>
              <w:spacing w:after="0"/>
              <w:rPr>
                <w:sz w:val="20"/>
                <w:szCs w:val="20"/>
                <w:color w:val="auto"/>
              </w:rPr>
            </w:pPr>
          </w:p>
        </w:tc>
        <w:tc>
          <w:tcPr>
            <w:tcW w:w="780" w:type="dxa"/>
            <w:vAlign w:val="bottom"/>
            <w:gridSpan w:val="3"/>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360" w:type="dxa"/>
            <w:vAlign w:val="bottom"/>
            <w:shd w:val="clear" w:color="auto" w:fill="EEEEEE"/>
          </w:tcPr>
          <w:p>
            <w:pPr>
              <w:spacing w:after="0"/>
              <w:rPr>
                <w:sz w:val="20"/>
                <w:szCs w:val="20"/>
                <w:color w:val="auto"/>
              </w:rPr>
            </w:pPr>
          </w:p>
        </w:tc>
        <w:tc>
          <w:tcPr>
            <w:tcW w:w="7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shd w:val="clear" w:color="auto" w:fill="EEEEEE"/>
          </w:tcPr>
          <w:p>
            <w:pPr>
              <w:spacing w:after="0"/>
              <w:rPr>
                <w:sz w:val="20"/>
                <w:szCs w:val="20"/>
                <w:color w:val="auto"/>
              </w:rPr>
            </w:pPr>
          </w:p>
        </w:tc>
        <w:tc>
          <w:tcPr>
            <w:tcW w:w="380" w:type="dxa"/>
            <w:vAlign w:val="bottom"/>
            <w:shd w:val="clear" w:color="auto" w:fill="EEEEEE"/>
          </w:tcPr>
          <w:p>
            <w:pPr>
              <w:spacing w:after="0"/>
              <w:rPr>
                <w:sz w:val="20"/>
                <w:szCs w:val="20"/>
                <w:color w:val="auto"/>
              </w:rPr>
            </w:pPr>
          </w:p>
        </w:tc>
        <w:tc>
          <w:tcPr>
            <w:tcW w:w="7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80" w:type="dxa"/>
            <w:vAlign w:val="bottom"/>
            <w:shd w:val="clear" w:color="auto" w:fill="EEEEEE"/>
          </w:tcPr>
          <w:p>
            <w:pPr>
              <w:spacing w:after="0"/>
              <w:rPr>
                <w:sz w:val="20"/>
                <w:szCs w:val="20"/>
                <w:color w:val="auto"/>
              </w:rPr>
            </w:pPr>
          </w:p>
        </w:tc>
        <w:tc>
          <w:tcPr>
            <w:tcW w:w="380" w:type="dxa"/>
            <w:vAlign w:val="bottom"/>
            <w:shd w:val="clear" w:color="auto" w:fill="EEEEEE"/>
          </w:tcPr>
          <w:p>
            <w:pPr>
              <w:spacing w:after="0"/>
              <w:rPr>
                <w:sz w:val="20"/>
                <w:szCs w:val="20"/>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18,118</w:t>
            </w:r>
          </w:p>
        </w:tc>
        <w:tc>
          <w:tcPr>
            <w:tcW w:w="300" w:type="dxa"/>
            <w:vAlign w:val="bottom"/>
            <w:shd w:val="clear" w:color="auto" w:fill="EEEEEE"/>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40" w:type="dxa"/>
            <w:vAlign w:val="bottom"/>
            <w:vMerge w:val="restart"/>
          </w:tcPr>
          <w:p>
            <w:pPr>
              <w:spacing w:after="0"/>
              <w:rPr>
                <w:sz w:val="20"/>
                <w:szCs w:val="20"/>
                <w:color w:val="auto"/>
              </w:rPr>
            </w:pPr>
            <w:r>
              <w:rPr>
                <w:rFonts w:ascii="Arial" w:cs="Arial" w:eastAsia="Arial" w:hAnsi="Arial"/>
                <w:sz w:val="18"/>
                <w:szCs w:val="18"/>
                <w:color w:val="auto"/>
              </w:rPr>
              <w:t>Total contractual cash</w:t>
            </w:r>
          </w:p>
        </w:tc>
        <w:tc>
          <w:tcPr>
            <w:tcW w:w="500" w:type="dxa"/>
            <w:vAlign w:val="bottom"/>
          </w:tcPr>
          <w:p>
            <w:pPr>
              <w:spacing w:after="0" w:line="20" w:lineRule="exact"/>
              <w:rPr>
                <w:sz w:val="1"/>
                <w:szCs w:val="1"/>
                <w:color w:val="auto"/>
              </w:rPr>
            </w:pPr>
          </w:p>
        </w:tc>
        <w:tc>
          <w:tcPr>
            <w:tcW w:w="580" w:type="dxa"/>
            <w:vAlign w:val="bottom"/>
            <w:tcBorders>
              <w:bottom w:val="single" w:sz="8" w:color="808080"/>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20" w:type="dxa"/>
            <w:vAlign w:val="bottom"/>
            <w:tcBorders>
              <w:bottom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00" w:type="dxa"/>
            <w:vAlign w:val="bottom"/>
            <w:tcBorders>
              <w:bottom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00" w:type="dxa"/>
            <w:vAlign w:val="bottom"/>
            <w:tcBorders>
              <w:bottom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20" w:type="dxa"/>
            <w:vAlign w:val="bottom"/>
            <w:tcBorders>
              <w:bottom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420" w:type="dxa"/>
            <w:vAlign w:val="bottom"/>
            <w:tcBorders>
              <w:bottom w:val="single" w:sz="8" w:color="808080"/>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0" w:type="dxa"/>
            <w:vAlign w:val="bottom"/>
            <w:tcBorders>
              <w:bottom w:val="single" w:sz="8" w:color="808080"/>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2"/>
        </w:trPr>
        <w:tc>
          <w:tcPr>
            <w:tcW w:w="2040" w:type="dxa"/>
            <w:vAlign w:val="bottom"/>
            <w:vMerge w:val="continue"/>
          </w:tcPr>
          <w:p>
            <w:pPr>
              <w:spacing w:after="0"/>
              <w:rPr>
                <w:sz w:val="17"/>
                <w:szCs w:val="17"/>
                <w:color w:val="auto"/>
              </w:rPr>
            </w:pPr>
          </w:p>
        </w:tc>
        <w:tc>
          <w:tcPr>
            <w:tcW w:w="5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6"/>
        </w:trPr>
        <w:tc>
          <w:tcPr>
            <w:tcW w:w="2040" w:type="dxa"/>
            <w:vAlign w:val="bottom"/>
          </w:tcPr>
          <w:p>
            <w:pPr>
              <w:ind w:left="140"/>
              <w:spacing w:after="0"/>
              <w:rPr>
                <w:sz w:val="20"/>
                <w:szCs w:val="20"/>
                <w:color w:val="auto"/>
              </w:rPr>
            </w:pPr>
            <w:r>
              <w:rPr>
                <w:rFonts w:ascii="Arial" w:cs="Arial" w:eastAsia="Arial" w:hAnsi="Arial"/>
                <w:sz w:val="18"/>
                <w:szCs w:val="18"/>
                <w:color w:val="auto"/>
              </w:rPr>
              <w:t>obligations</w:t>
            </w:r>
          </w:p>
        </w:tc>
        <w:tc>
          <w:tcPr>
            <w:tcW w:w="500" w:type="dxa"/>
            <w:vAlign w:val="bottom"/>
          </w:tcPr>
          <w:p>
            <w:pPr>
              <w:ind w:left="40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101,264</w:t>
            </w:r>
          </w:p>
        </w:tc>
        <w:tc>
          <w:tcPr>
            <w:tcW w:w="420" w:type="dxa"/>
            <w:vAlign w:val="bottom"/>
          </w:tcPr>
          <w:p>
            <w:pPr>
              <w:spacing w:after="0"/>
              <w:rPr>
                <w:sz w:val="20"/>
                <w:szCs w:val="20"/>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$24,370</w:t>
            </w:r>
          </w:p>
        </w:tc>
        <w:tc>
          <w:tcPr>
            <w:tcW w:w="280" w:type="dxa"/>
            <w:vAlign w:val="bottom"/>
          </w:tcPr>
          <w:p>
            <w:pPr>
              <w:spacing w:after="0"/>
              <w:rPr>
                <w:sz w:val="20"/>
                <w:szCs w:val="20"/>
                <w:color w:val="auto"/>
              </w:rPr>
            </w:pPr>
          </w:p>
        </w:tc>
        <w:tc>
          <w:tcPr>
            <w:tcW w:w="4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3"/>
              </w:rPr>
              <w:t>12,638</w:t>
            </w:r>
          </w:p>
        </w:tc>
        <w:tc>
          <w:tcPr>
            <w:tcW w:w="280" w:type="dxa"/>
            <w:vAlign w:val="bottom"/>
          </w:tcPr>
          <w:p>
            <w:pPr>
              <w:spacing w:after="0"/>
              <w:rPr>
                <w:sz w:val="20"/>
                <w:szCs w:val="20"/>
                <w:color w:val="auto"/>
              </w:rPr>
            </w:pP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$5,981</w:t>
            </w: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$4,442</w:t>
            </w:r>
          </w:p>
        </w:tc>
        <w:tc>
          <w:tcPr>
            <w:tcW w:w="280" w:type="dxa"/>
            <w:vAlign w:val="bottom"/>
          </w:tcPr>
          <w:p>
            <w:pPr>
              <w:spacing w:after="0"/>
              <w:rPr>
                <w:sz w:val="20"/>
                <w:szCs w:val="20"/>
                <w:color w:val="auto"/>
              </w:rPr>
            </w:pP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$2,655</w:t>
            </w:r>
          </w:p>
        </w:tc>
        <w:tc>
          <w:tcPr>
            <w:tcW w:w="280" w:type="dxa"/>
            <w:vAlign w:val="bottom"/>
          </w:tcPr>
          <w:p>
            <w:pPr>
              <w:spacing w:after="0"/>
              <w:rPr>
                <w:sz w:val="20"/>
                <w:szCs w:val="20"/>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151,350</w:t>
            </w: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6"/>
        </w:trPr>
        <w:tc>
          <w:tcPr>
            <w:tcW w:w="2040" w:type="dxa"/>
            <w:vAlign w:val="bottom"/>
          </w:tcPr>
          <w:p>
            <w:pPr>
              <w:spacing w:after="0"/>
              <w:rPr>
                <w:sz w:val="5"/>
                <w:szCs w:val="5"/>
                <w:color w:val="auto"/>
              </w:rPr>
            </w:pPr>
          </w:p>
        </w:tc>
        <w:tc>
          <w:tcPr>
            <w:tcW w:w="50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80" w:type="dxa"/>
            <w:vAlign w:val="bottom"/>
          </w:tcPr>
          <w:p>
            <w:pPr>
              <w:spacing w:after="0"/>
              <w:rPr>
                <w:sz w:val="5"/>
                <w:szCs w:val="5"/>
                <w:color w:val="auto"/>
              </w:rPr>
            </w:pPr>
          </w:p>
        </w:tc>
        <w:tc>
          <w:tcPr>
            <w:tcW w:w="360" w:type="dxa"/>
            <w:vAlign w:val="bottom"/>
          </w:tcPr>
          <w:p>
            <w:pPr>
              <w:spacing w:after="0"/>
              <w:rPr>
                <w:sz w:val="5"/>
                <w:szCs w:val="5"/>
                <w:color w:val="auto"/>
              </w:rPr>
            </w:pPr>
          </w:p>
        </w:tc>
        <w:tc>
          <w:tcPr>
            <w:tcW w:w="52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100" w:type="dxa"/>
            <w:vAlign w:val="bottom"/>
          </w:tcPr>
          <w:p>
            <w:pPr>
              <w:spacing w:after="0"/>
              <w:rPr>
                <w:sz w:val="5"/>
                <w:szCs w:val="5"/>
                <w:color w:val="auto"/>
              </w:rPr>
            </w:pPr>
          </w:p>
        </w:tc>
        <w:tc>
          <w:tcPr>
            <w:tcW w:w="36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89" w:lineRule="exact"/>
        <w:rPr>
          <w:sz w:val="20"/>
          <w:szCs w:val="20"/>
          <w:color w:val="auto"/>
        </w:rPr>
      </w:pPr>
    </w:p>
    <w:p>
      <w:pPr>
        <w:ind w:right="80" w:firstLine="225"/>
        <w:spacing w:after="0" w:line="257" w:lineRule="auto"/>
        <w:rPr>
          <w:sz w:val="20"/>
          <w:szCs w:val="20"/>
          <w:color w:val="auto"/>
        </w:rPr>
      </w:pPr>
      <w:r>
        <w:rPr>
          <w:rFonts w:ascii="Arial" w:cs="Arial" w:eastAsia="Arial" w:hAnsi="Arial"/>
          <w:sz w:val="18"/>
          <w:szCs w:val="18"/>
          <w:color w:val="auto"/>
        </w:rPr>
        <w:t>In January 2003, the Financial Accounting Standards Board (FASB) issued FASB Interpretation No. 46 (“FIN 46”), “Consolidation of Variable Interest Entities, an Interpretation of ARB No. 51.” FIN 46 requires certain variable interest entities to be consolidated by the primary beneficiary of the entity if the equity investors in the entity do not have the characteristics of a controlling financial interest or do not have sufficient equity at risk for the entity to finance its activities without additional subordinated financial support from other parties. FIN 46 is effective for all new variable interest entities, or VIEs, created or acquired after January 31, 2003.</w:t>
      </w:r>
    </w:p>
    <w:p>
      <w:pPr>
        <w:spacing w:after="0" w:line="148"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In December 2003, the FASB issued a revision to Interpretation No. 46, “Consolidation of Variable Interest Entities, an Interpretation of ARB No. 51” (“FIN 46R”). FIN 46R clarifies the application of ARB No. 51, “Consolidated Financial Statements,” to certain entities in which equity investors do not have the characteristics of a controlling financial interest or do not have sufficient equity at risk for the entity to finance its activities without additional subordinated financial support provided by any parties, including the equity holders. FIN 46R requires the consolidation of these entities, known as VIEs, by the primary beneficiary of the entity. The primary beneficiary is the entity, if any, that will absorb a majority of the entity’s expected losses, receive a majority of the entity’s expected residual returns, or both.</w:t>
      </w:r>
    </w:p>
    <w:p>
      <w:pPr>
        <w:spacing w:after="0" w:line="166" w:lineRule="exact"/>
        <w:rPr>
          <w:sz w:val="20"/>
          <w:szCs w:val="20"/>
          <w:color w:val="auto"/>
        </w:rPr>
      </w:pPr>
    </w:p>
    <w:p>
      <w:pPr>
        <w:ind w:firstLine="215"/>
        <w:spacing w:after="0" w:line="297" w:lineRule="auto"/>
        <w:rPr>
          <w:sz w:val="20"/>
          <w:szCs w:val="20"/>
          <w:color w:val="auto"/>
        </w:rPr>
      </w:pPr>
      <w:r>
        <w:rPr>
          <w:rFonts w:ascii="Arial" w:cs="Arial" w:eastAsia="Arial" w:hAnsi="Arial"/>
          <w:sz w:val="16"/>
          <w:szCs w:val="16"/>
          <w:color w:val="auto"/>
        </w:rPr>
        <w:t>Among other changes, the revisions of FIN 46R (a) clarified some requirements of the original FIN 46, which had been issued in January 2003, (b) eased some implementation problems, and (c) added new scope exceptions. FIN 46R deferred the effective date of the Interpretation for VIEs created or acquired prior to February 1, 2003 for public companies to the end of the first reporting period ending after March 15, 2004, except that all public companies must at a minimum apply the unmodified provisions of the Interpretation to entities that were previously considered “special-purpose entities” in practice and under the FASB literature prior to the issuance of FIN 46R by the end of the first reporting period ending after December 15, 2003.</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40" w:firstLine="215"/>
        <w:spacing w:after="0" w:line="286" w:lineRule="auto"/>
        <w:rPr>
          <w:sz w:val="20"/>
          <w:szCs w:val="20"/>
          <w:color w:val="auto"/>
        </w:rPr>
      </w:pPr>
      <w:r>
        <w:rPr>
          <w:rFonts w:ascii="Arial" w:cs="Arial" w:eastAsia="Arial" w:hAnsi="Arial"/>
          <w:sz w:val="17"/>
          <w:szCs w:val="17"/>
          <w:color w:val="auto"/>
        </w:rPr>
        <w:t>Among the scope exceptions, companies are not required to apply FIN 46R to an entity that meets the criteria to be considered a “business” as defined in the Interpretation unless one or more of four named conditions exist. During the quarter ended April 30, 2004, the adoption of FIN 46R for investments acquired prior to February 1, 2003 did not have a material impact on our consolidated financial statements.</w:t>
      </w:r>
    </w:p>
    <w:p>
      <w:pPr>
        <w:spacing w:after="0" w:line="139" w:lineRule="exact"/>
        <w:rPr>
          <w:sz w:val="20"/>
          <w:szCs w:val="20"/>
          <w:color w:val="auto"/>
        </w:rPr>
      </w:pPr>
    </w:p>
    <w:p>
      <w:pPr>
        <w:ind w:right="200" w:firstLine="225"/>
        <w:spacing w:after="0" w:line="255" w:lineRule="auto"/>
        <w:rPr>
          <w:sz w:val="20"/>
          <w:szCs w:val="20"/>
          <w:color w:val="auto"/>
        </w:rPr>
      </w:pPr>
      <w:r>
        <w:rPr>
          <w:rFonts w:ascii="Arial" w:cs="Arial" w:eastAsia="Arial" w:hAnsi="Arial"/>
          <w:sz w:val="18"/>
          <w:szCs w:val="18"/>
          <w:color w:val="auto"/>
        </w:rPr>
        <w:t>In September 2004, the Emerging Issues Task Force (“EITF”) delayed the effective date for the recognition and measurement guidance previously discussed under EITF Issue No. 03-01, “The Meaning of Other-Than-Temporary Impairment and Its Application to Certain Investments” (“EITF 03-01”). EITF 03-01 clarifies the meaning of other-than-temporary impairment and its application to investments in debt and equity securities, in particular investments within the scope of FASB Statement No. 115, “Accounting for Certain Investments in Debt and Equity Securities,” and investments accounted for under the cost method. We are complying with the disclosure requirements. We do not believe that EITF 03-01 will have a material impact on our consolidated results of operations when EITF 03-01 becomes effective.</w:t>
      </w:r>
    </w:p>
    <w:p>
      <w:pPr>
        <w:spacing w:after="0" w:line="153" w:lineRule="exact"/>
        <w:rPr>
          <w:sz w:val="20"/>
          <w:szCs w:val="20"/>
          <w:color w:val="auto"/>
        </w:rPr>
      </w:pPr>
    </w:p>
    <w:p>
      <w:pPr>
        <w:ind w:left="240"/>
        <w:spacing w:after="0"/>
        <w:rPr>
          <w:sz w:val="20"/>
          <w:szCs w:val="20"/>
          <w:color w:val="auto"/>
        </w:rPr>
      </w:pPr>
      <w:r>
        <w:rPr>
          <w:rFonts w:ascii="Arial" w:cs="Arial" w:eastAsia="Arial" w:hAnsi="Arial"/>
          <w:sz w:val="17"/>
          <w:szCs w:val="17"/>
          <w:color w:val="auto"/>
        </w:rPr>
        <w:t>In November 2004, the FASB issued Statement of Financial Accounting Standards No. 151 (“SFAS 151”), Inventory Costs, an amendment of ARB</w:t>
      </w:r>
    </w:p>
    <w:p>
      <w:pPr>
        <w:spacing w:after="0" w:line="35"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No. 43, Chapter 4. The amendments made by SFAS 151 will improve financial reporting by clarifying that abnormal amounts of idle facility expense, freight, handling costs, and wasted materials (spoilage) should be recognized as current-period charges and by requiring the allocation of fixed production overheads to inventory based on the normal capacity of the production facilities. SFAS 151 is effective for inventory costs incurred during fiscal years beginning after June 15, 2005. Earlier application is permitted for inventory costs incurred during fiscal years beginning after November 24, 2004. We are currently evaluating the impact of adoption of SFAS 151 on our financial position and results of operations.</w:t>
      </w:r>
    </w:p>
    <w:p>
      <w:pPr>
        <w:spacing w:after="0" w:line="1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02" w:lineRule="exact"/>
        <w:rPr>
          <w:sz w:val="20"/>
          <w:szCs w:val="20"/>
          <w:color w:val="auto"/>
        </w:rPr>
      </w:pPr>
    </w:p>
    <w:p>
      <w:pPr>
        <w:jc w:val="both"/>
        <w:ind w:right="120" w:firstLine="225"/>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41"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A significant portion of our business is dependent upon the hard disk drive industry, which is highly cyclical and experiences rapid technological change.</w:t>
      </w:r>
    </w:p>
    <w:p>
      <w:pPr>
        <w:spacing w:after="0" w:line="219" w:lineRule="exact"/>
        <w:rPr>
          <w:sz w:val="20"/>
          <w:szCs w:val="20"/>
          <w:color w:val="auto"/>
        </w:rPr>
      </w:pPr>
    </w:p>
    <w:p>
      <w:pPr>
        <w:ind w:firstLine="222"/>
        <w:spacing w:after="0" w:line="257"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61" w:lineRule="exact"/>
        <w:rPr>
          <w:sz w:val="20"/>
          <w:szCs w:val="20"/>
          <w:color w:val="auto"/>
        </w:rPr>
      </w:pPr>
    </w:p>
    <w:p>
      <w:pPr>
        <w:ind w:right="60" w:firstLine="225"/>
        <w:spacing w:after="0" w:line="277"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30"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Our Marvell Semiconductor Israel Ltd., Marvell T.I.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141" w:lineRule="exact"/>
        <w:rPr>
          <w:sz w:val="20"/>
          <w:szCs w:val="20"/>
          <w:color w:val="auto"/>
        </w:rPr>
      </w:pPr>
    </w:p>
    <w:p>
      <w:pPr>
        <w:ind w:right="80" w:firstLine="225"/>
        <w:spacing w:after="0" w:line="271" w:lineRule="auto"/>
        <w:rPr>
          <w:sz w:val="20"/>
          <w:szCs w:val="20"/>
          <w:color w:val="auto"/>
        </w:rPr>
      </w:pPr>
      <w:r>
        <w:rPr>
          <w:rFonts w:ascii="Arial" w:cs="Arial" w:eastAsia="Arial" w:hAnsi="Arial"/>
          <w:sz w:val="17"/>
          <w:szCs w:val="17"/>
          <w:color w:val="auto"/>
        </w:rPr>
        <w:t>Each of Marvell Semiconductor Israel Ltd., or MSIL, Marvell T.I. Ltd, or MTIL and RADLAN Computer Communications Ltd., or RADLAN, are incorporated under the laws of and has its principal offices in the State of Israel. In addition, MSIL and RADLAN maintain their research and development operations in Israel. Thus, MSIL, MTIL and RADLAN are directly influenced by the political, economic and military conditions affecting Israel. Major hostilities involving or within Israel could disrupt MSIL, MTIL and RADLAN’s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and RADLAN.</w:t>
      </w:r>
    </w:p>
    <w:p>
      <w:pPr>
        <w:spacing w:after="0" w:line="1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43" w:lineRule="exact"/>
        <w:rPr>
          <w:sz w:val="20"/>
          <w:szCs w:val="20"/>
          <w:color w:val="auto"/>
        </w:rPr>
      </w:pPr>
    </w:p>
    <w:p>
      <w:pPr>
        <w:ind w:right="40" w:firstLine="225"/>
        <w:spacing w:after="0" w:line="270" w:lineRule="auto"/>
        <w:rPr>
          <w:sz w:val="20"/>
          <w:szCs w:val="20"/>
          <w:color w:val="auto"/>
        </w:rPr>
      </w:pPr>
      <w:r>
        <w:rPr>
          <w:rFonts w:ascii="Arial" w:cs="Arial" w:eastAsia="Arial" w:hAnsi="Arial"/>
          <w:sz w:val="17"/>
          <w:szCs w:val="17"/>
          <w:color w:val="auto"/>
        </w:rPr>
        <w:t>In the first nine months of fiscal 2005, approximately 42% of our net revenue was derived from sales to three customers, each of whom individually accounted for 10% or more of our net revenue during this period. Of these customers, Western Digital accounted for approximately 18%, Samsung accounted for approximately 14% and Toshiba accounted for approximately 10%. Additionally, Wintech, a distributor, accounted for approximately 13% of our net revenue during the first nine months of fiscal 2005.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8" w:lineRule="exact"/>
        <w:rPr>
          <w:sz w:val="20"/>
          <w:szCs w:val="20"/>
          <w:color w:val="auto"/>
        </w:rPr>
      </w:pPr>
    </w:p>
    <w:p>
      <w:pPr>
        <w:ind w:left="460" w:right="1000" w:hanging="177"/>
        <w:spacing w:after="0" w:line="277"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460" w:hanging="177"/>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30" w:lineRule="exact"/>
        <w:rPr>
          <w:sz w:val="20"/>
          <w:szCs w:val="20"/>
          <w:color w:val="auto"/>
        </w:rPr>
      </w:pPr>
    </w:p>
    <w:p>
      <w:pPr>
        <w:ind w:firstLine="225"/>
        <w:spacing w:after="0" w:line="297"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the new and enhanced products are introduced to the market, we may not be able to achieve market acceptance of these products in a timely manner.</w:t>
      </w:r>
    </w:p>
    <w:p>
      <w:pPr>
        <w:spacing w:after="0" w:line="118" w:lineRule="exact"/>
        <w:rPr>
          <w:sz w:val="20"/>
          <w:szCs w:val="20"/>
          <w:color w:val="auto"/>
        </w:rPr>
      </w:pPr>
    </w:p>
    <w:p>
      <w:pPr>
        <w:ind w:left="2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adoption of our products by customers that are among the first to adopt new technologies and by customers perceived to be market leaders;</w:t>
      </w:r>
    </w:p>
    <w:p>
      <w:pPr>
        <w:spacing w:after="0" w:line="236" w:lineRule="exact"/>
        <w:rPr>
          <w:rFonts w:ascii="Arial" w:cs="Arial" w:eastAsia="Arial" w:hAnsi="Arial"/>
          <w:sz w:val="17"/>
          <w:szCs w:val="17"/>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66"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41" w:lineRule="exact"/>
        <w:rPr>
          <w:sz w:val="20"/>
          <w:szCs w:val="20"/>
          <w:color w:val="auto"/>
        </w:rPr>
      </w:pPr>
    </w:p>
    <w:p>
      <w:pPr>
        <w:ind w:right="180" w:firstLine="222"/>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must rely on third-party vendors to manufacture, assemble and test the products we design. We currently rely on five third-party foundries to produce substantially all of our integrated circuit products. We also currently rely on several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82" w:lineRule="exact"/>
        <w:rPr>
          <w:sz w:val="20"/>
          <w:szCs w:val="20"/>
          <w:color w:val="auto"/>
        </w:rPr>
      </w:pPr>
    </w:p>
    <w:p>
      <w:pPr>
        <w:ind w:left="460" w:hanging="177"/>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vendor;</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firstLine="222"/>
        <w:spacing w:after="0" w:line="288"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29"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b w:val="1"/>
          <w:bCs w:val="1"/>
          <w:i w:val="1"/>
          <w:iCs w:val="1"/>
          <w:color w:val="auto"/>
        </w:rPr>
        <w:t>The uncertain and volatile worldwide economy, acts of war, terrorism, international conflicts and related uncertainties may adversely impact our revenues and profitability.</w:t>
      </w:r>
    </w:p>
    <w:p>
      <w:pPr>
        <w:spacing w:after="0" w:line="143" w:lineRule="exact"/>
        <w:rPr>
          <w:sz w:val="20"/>
          <w:szCs w:val="20"/>
          <w:color w:val="auto"/>
        </w:rPr>
      </w:pPr>
    </w:p>
    <w:p>
      <w:pPr>
        <w:ind w:right="60" w:firstLine="225"/>
        <w:spacing w:after="0" w:line="291" w:lineRule="auto"/>
        <w:rPr>
          <w:sz w:val="20"/>
          <w:szCs w:val="20"/>
          <w:color w:val="auto"/>
        </w:rPr>
      </w:pPr>
      <w:r>
        <w:rPr>
          <w:rFonts w:ascii="Arial" w:cs="Arial" w:eastAsia="Arial" w:hAnsi="Arial"/>
          <w:sz w:val="16"/>
          <w:szCs w:val="16"/>
          <w:color w:val="auto"/>
        </w:rPr>
        <w:t>In the last three years, worldwide economic conditions have experienced a downturn due to 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United States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0"/>
        <w:spacing w:after="0" w:line="312" w:lineRule="auto"/>
        <w:rPr>
          <w:sz w:val="20"/>
          <w:szCs w:val="20"/>
          <w:color w:val="auto"/>
        </w:rPr>
      </w:pPr>
      <w:r>
        <w:rPr>
          <w:rFonts w:ascii="Arial" w:cs="Arial" w:eastAsia="Arial" w:hAnsi="Arial"/>
          <w:sz w:val="16"/>
          <w:szCs w:val="16"/>
          <w:color w:val="auto"/>
        </w:rPr>
        <w:t>conditions make it extremely difficult for our customers, our vendors and for us to accurately forecast and plan future business activities. Although recently we have seen some signs of recovery in the worldwide economy, we cannot predict the timing, strength and duration of any economic recovery, worldwide or in our served markets. If the economy does not continue to recover, our business, financial condition and results of operations will likely suffer.</w:t>
      </w:r>
    </w:p>
    <w:p>
      <w:pPr>
        <w:spacing w:after="0" w:line="120"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30" w:lineRule="exact"/>
        <w:rPr>
          <w:sz w:val="20"/>
          <w:szCs w:val="20"/>
          <w:color w:val="auto"/>
        </w:rPr>
      </w:pPr>
    </w:p>
    <w:p>
      <w:pPr>
        <w:ind w:firstLine="222"/>
        <w:spacing w:after="0" w:line="289"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26" w:lineRule="exact"/>
        <w:rPr>
          <w:sz w:val="20"/>
          <w:szCs w:val="20"/>
          <w:color w:val="auto"/>
        </w:rPr>
      </w:pPr>
    </w:p>
    <w:p>
      <w:pPr>
        <w:ind w:right="20" w:firstLine="225"/>
        <w:spacing w:after="0" w:line="259" w:lineRule="auto"/>
        <w:rPr>
          <w:sz w:val="20"/>
          <w:szCs w:val="20"/>
          <w:color w:val="auto"/>
        </w:rPr>
      </w:pPr>
      <w:r>
        <w:rPr>
          <w:rFonts w:ascii="Arial" w:cs="Arial" w:eastAsia="Arial" w:hAnsi="Arial"/>
          <w:sz w:val="18"/>
          <w:szCs w:val="18"/>
          <w:color w:val="auto"/>
        </w:rPr>
        <w:t>In the WLAN and power management markets, we face competition from a number of additional competitors who have a longer history of serving these markets. Many of these competitors have more-established reputations in these markets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60"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It is difficult to accurately predict our future sales and to appropriately budget for our expenses, and we expect to not be able to maintain our existing growth rate.</w:t>
      </w:r>
    </w:p>
    <w:p>
      <w:pPr>
        <w:spacing w:after="0" w:line="130" w:lineRule="exact"/>
        <w:rPr>
          <w:sz w:val="20"/>
          <w:szCs w:val="20"/>
          <w:color w:val="auto"/>
        </w:rPr>
      </w:pPr>
    </w:p>
    <w:p>
      <w:pPr>
        <w:ind w:firstLine="222"/>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Although we have experienced sales and earnings growth in prior quarterly and annual periods, we expect to not be able to sustain these growth rates.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Accordingly, you should not rely on the results of any prior quarterly or annual periods as an indication of our future performance.</w:t>
      </w:r>
    </w:p>
    <w:p>
      <w:pPr>
        <w:spacing w:after="0" w:line="184"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30" w:lineRule="exact"/>
        <w:rPr>
          <w:sz w:val="20"/>
          <w:szCs w:val="20"/>
          <w:color w:val="auto"/>
        </w:rPr>
      </w:pPr>
    </w:p>
    <w:p>
      <w:pPr>
        <w:ind w:right="20" w:firstLine="225"/>
        <w:spacing w:after="0" w:line="290"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74" w:lineRule="exact"/>
        <w:rPr>
          <w:sz w:val="20"/>
          <w:szCs w:val="20"/>
          <w:color w:val="auto"/>
        </w:rPr>
      </w:pPr>
    </w:p>
    <w:p>
      <w:pPr>
        <w:ind w:firstLine="225"/>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185" w:lineRule="exact"/>
        <w:rPr>
          <w:sz w:val="20"/>
          <w:szCs w:val="20"/>
          <w:color w:val="auto"/>
        </w:rPr>
      </w:pPr>
    </w:p>
    <w:p>
      <w:pPr>
        <w:ind w:right="40" w:firstLine="222"/>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3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30" w:lineRule="exact"/>
        <w:rPr>
          <w:sz w:val="20"/>
          <w:szCs w:val="20"/>
          <w:color w:val="auto"/>
        </w:rPr>
      </w:pPr>
    </w:p>
    <w:p>
      <w:pPr>
        <w:ind w:right="40" w:firstLine="215"/>
        <w:spacing w:after="0" w:line="286" w:lineRule="auto"/>
        <w:rPr>
          <w:sz w:val="20"/>
          <w:szCs w:val="20"/>
          <w:color w:val="auto"/>
        </w:rPr>
      </w:pPr>
      <w:r>
        <w:rPr>
          <w:rFonts w:ascii="Arial" w:cs="Arial" w:eastAsia="Arial" w:hAnsi="Arial"/>
          <w:sz w:val="16"/>
          <w:szCs w:val="16"/>
          <w:color w:val="auto"/>
        </w:rPr>
        <w:t>Availability of foundry capacity has in the recent past been reduced due to strong demand. The ability of each foundry to provide us with semiconductor devices is limited by its available capacity and existing obligations. Although we have entered into contractual commitments to supply specified levels of products to some of our customers, we do not have a long-term volume purchase agreement or a guaranteed level of production capacity with any of our foundries.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them. This reallocation could impair our ability to secure the supply of components that we need. Although we use three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34" w:lineRule="exact"/>
        <w:rPr>
          <w:sz w:val="20"/>
          <w:szCs w:val="20"/>
          <w:color w:val="auto"/>
        </w:rPr>
      </w:pPr>
    </w:p>
    <w:p>
      <w:pPr>
        <w:ind w:right="120" w:firstLine="225"/>
        <w:spacing w:after="0" w:line="277"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operating results, including:</w:t>
      </w:r>
    </w:p>
    <w:p>
      <w:pPr>
        <w:spacing w:after="0" w:line="170" w:lineRule="exact"/>
        <w:rPr>
          <w:sz w:val="20"/>
          <w:szCs w:val="20"/>
          <w:color w:val="auto"/>
        </w:rPr>
      </w:pPr>
    </w:p>
    <w:p>
      <w:pPr>
        <w:ind w:left="460" w:hanging="177"/>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6" w:lineRule="exact"/>
        <w:rPr>
          <w:sz w:val="20"/>
          <w:szCs w:val="20"/>
          <w:color w:val="auto"/>
        </w:rPr>
      </w:pPr>
    </w:p>
    <w:p>
      <w:pPr>
        <w:jc w:val="both"/>
        <w:ind w:right="100" w:firstLine="222"/>
        <w:spacing w:after="0" w:line="264"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54" w:lineRule="exact"/>
        <w:rPr>
          <w:sz w:val="20"/>
          <w:szCs w:val="20"/>
          <w:color w:val="auto"/>
        </w:rPr>
      </w:pPr>
    </w:p>
    <w:p>
      <w:pPr>
        <w:ind w:right="42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60" w:lineRule="exact"/>
        <w:rPr>
          <w:sz w:val="20"/>
          <w:szCs w:val="20"/>
          <w:color w:val="auto"/>
        </w:rPr>
      </w:pPr>
    </w:p>
    <w:p>
      <w:pPr>
        <w:ind w:firstLine="225"/>
        <w:spacing w:after="0" w:line="287"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28"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43" w:lineRule="exact"/>
        <w:rPr>
          <w:sz w:val="20"/>
          <w:szCs w:val="20"/>
          <w:color w:val="auto"/>
        </w:rPr>
      </w:pPr>
    </w:p>
    <w:p>
      <w:pPr>
        <w:ind w:right="140" w:firstLine="225"/>
        <w:spacing w:after="0" w:line="288"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129"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If our internal controls over financial reporting do not comply with the requirements of the Sarbanes-Oxley Act, our business and stock price could be adversely affected.</w:t>
      </w:r>
    </w:p>
    <w:p>
      <w:pPr>
        <w:spacing w:after="0" w:line="130" w:lineRule="exact"/>
        <w:rPr>
          <w:sz w:val="20"/>
          <w:szCs w:val="20"/>
          <w:color w:val="auto"/>
        </w:rPr>
      </w:pPr>
    </w:p>
    <w:p>
      <w:pPr>
        <w:ind w:firstLine="222"/>
        <w:spacing w:after="0" w:line="297" w:lineRule="auto"/>
        <w:rPr>
          <w:sz w:val="20"/>
          <w:szCs w:val="20"/>
          <w:color w:val="auto"/>
        </w:rPr>
      </w:pPr>
      <w:r>
        <w:rPr>
          <w:rFonts w:ascii="Arial" w:cs="Arial" w:eastAsia="Arial" w:hAnsi="Arial"/>
          <w:sz w:val="16"/>
          <w:szCs w:val="16"/>
          <w:color w:val="auto"/>
        </w:rPr>
        <w:t>We and our independent registered public accounting firm are evaluating the effectiveness of our internal controls over financial reporting to comply with Section 404 of the Sarbanes-Oxley Act of 2002. Section 404 requires us to evaluate the effectiveness of our internal controls over financial reporting as of the end of each fiscal year beginning in fiscal 2005, and to include a management report assessing the effectiveness of our internal controls over financial reporting in all annual reports beginning with our Annual Report on Form 10-K for the fiscal year ending January 31, 2005. Section 404 also requires our registered public accounting firm to attest to, and report on, management’s assessment of our internal controls over financial reporting.</w:t>
      </w:r>
    </w:p>
    <w:p>
      <w:pPr>
        <w:spacing w:after="0" w:line="131" w:lineRule="exact"/>
        <w:rPr>
          <w:sz w:val="20"/>
          <w:szCs w:val="20"/>
          <w:color w:val="auto"/>
        </w:rPr>
      </w:pPr>
    </w:p>
    <w:p>
      <w:pPr>
        <w:ind w:right="40" w:firstLine="225"/>
        <w:spacing w:after="0" w:line="257" w:lineRule="auto"/>
        <w:rPr>
          <w:sz w:val="20"/>
          <w:szCs w:val="20"/>
          <w:color w:val="auto"/>
        </w:rPr>
      </w:pPr>
      <w:r>
        <w:rPr>
          <w:rFonts w:ascii="Arial" w:cs="Arial" w:eastAsia="Arial" w:hAnsi="Arial"/>
          <w:sz w:val="18"/>
          <w:szCs w:val="18"/>
          <w:color w:val="auto"/>
        </w:rPr>
        <w:t>Our management, including our CEO and CFO, does not expect that our internal controls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within the</w:t>
      </w:r>
    </w:p>
    <w:p>
      <w:pPr>
        <w:spacing w:after="0" w:line="14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company have been, or will be, detected. These inherent limitations include the realities that judgments in decision-making can be faulty and that breakdowns can occur because of simple error or mistake.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51" w:lineRule="exact"/>
        <w:rPr>
          <w:sz w:val="20"/>
          <w:szCs w:val="20"/>
          <w:color w:val="auto"/>
        </w:rPr>
      </w:pPr>
    </w:p>
    <w:p>
      <w:pPr>
        <w:ind w:right="120" w:firstLine="222"/>
        <w:spacing w:after="0" w:line="302" w:lineRule="auto"/>
        <w:rPr>
          <w:sz w:val="20"/>
          <w:szCs w:val="20"/>
          <w:color w:val="auto"/>
        </w:rPr>
      </w:pPr>
      <w:r>
        <w:rPr>
          <w:rFonts w:ascii="Arial" w:cs="Arial" w:eastAsia="Arial" w:hAnsi="Arial"/>
          <w:sz w:val="16"/>
          <w:szCs w:val="16"/>
          <w:color w:val="auto"/>
        </w:rPr>
        <w:t>We cannot assure you that we or our independent registered public accounting firm will not identify a material weakness in our internal controls as of January 31, 2005. A material weakness in our internal controls over financial reporting would require management and our independent registered public accounting firm to evaluate our internal controls as ineffective. If our internal controls over financial reporting are not considered adequate, we may experience a loss of public confidence in our company and our financial statements, which could have an adverse effect on our business and our stock price.</w:t>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185" w:lineRule="exact"/>
        <w:rPr>
          <w:sz w:val="20"/>
          <w:szCs w:val="20"/>
          <w:color w:val="auto"/>
        </w:rPr>
      </w:pPr>
    </w:p>
    <w:p>
      <w:pPr>
        <w:ind w:right="80" w:firstLine="222"/>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27" w:lineRule="exact"/>
        <w:rPr>
          <w:sz w:val="20"/>
          <w:szCs w:val="20"/>
          <w:color w:val="auto"/>
        </w:rPr>
      </w:pPr>
    </w:p>
    <w:p>
      <w:pPr>
        <w:ind w:right="280" w:firstLine="215"/>
        <w:spacing w:after="0" w:line="277"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0" w:lineRule="exact"/>
        <w:rPr>
          <w:sz w:val="20"/>
          <w:szCs w:val="20"/>
          <w:color w:val="auto"/>
        </w:rPr>
      </w:pPr>
    </w:p>
    <w:p>
      <w:pPr>
        <w:ind w:left="460" w:hanging="177"/>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customers as a result of any integration of new management personnel;</w:t>
      </w:r>
    </w:p>
    <w:p>
      <w:pPr>
        <w:spacing w:after="0" w:line="225" w:lineRule="exact"/>
        <w:rPr>
          <w:rFonts w:ascii="Arial" w:cs="Arial" w:eastAsia="Arial" w:hAnsi="Arial"/>
          <w:sz w:val="18"/>
          <w:szCs w:val="18"/>
          <w:color w:val="auto"/>
        </w:rPr>
      </w:pPr>
    </w:p>
    <w:p>
      <w:pPr>
        <w:ind w:left="460" w:right="460" w:hanging="177"/>
        <w:spacing w:after="0" w:line="277" w:lineRule="auto"/>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70" w:lineRule="exact"/>
        <w:rPr>
          <w:rFonts w:ascii="Arial" w:cs="Arial" w:eastAsia="Arial" w:hAnsi="Arial"/>
          <w:sz w:val="18"/>
          <w:szCs w:val="18"/>
          <w:color w:val="auto"/>
        </w:rPr>
      </w:pPr>
    </w:p>
    <w:p>
      <w:pPr>
        <w:ind w:left="460" w:hanging="177"/>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185" w:lineRule="exact"/>
        <w:rPr>
          <w:sz w:val="20"/>
          <w:szCs w:val="20"/>
          <w:color w:val="auto"/>
        </w:rPr>
      </w:pPr>
    </w:p>
    <w:p>
      <w:pPr>
        <w:ind w:right="20" w:firstLine="215"/>
        <w:spacing w:after="0" w:line="255" w:lineRule="auto"/>
        <w:rPr>
          <w:sz w:val="20"/>
          <w:szCs w:val="20"/>
          <w:color w:val="auto"/>
        </w:rPr>
      </w:pPr>
      <w:r>
        <w:rPr>
          <w:rFonts w:ascii="Arial" w:cs="Arial" w:eastAsia="Arial" w:hAnsi="Arial"/>
          <w:sz w:val="18"/>
          <w:szCs w:val="18"/>
          <w:color w:val="auto"/>
        </w:rPr>
        <w:t>Any acquisitions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53" w:lineRule="exact"/>
        <w:rPr>
          <w:sz w:val="20"/>
          <w:szCs w:val="20"/>
          <w:color w:val="auto"/>
        </w:rPr>
      </w:pPr>
    </w:p>
    <w:p>
      <w:pPr>
        <w:ind w:right="40" w:firstLine="225"/>
        <w:spacing w:after="0" w:line="259" w:lineRule="auto"/>
        <w:rPr>
          <w:sz w:val="20"/>
          <w:szCs w:val="20"/>
          <w:color w:val="auto"/>
        </w:rPr>
      </w:pPr>
      <w:r>
        <w:rPr>
          <w:rFonts w:ascii="Arial" w:cs="Arial" w:eastAsia="Arial" w:hAnsi="Arial"/>
          <w:sz w:val="18"/>
          <w:szCs w:val="18"/>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past few years, there has been a slowdown in worldwide economies, including the United States, which has affected our business. End customers for our products have slowed their</w:t>
      </w:r>
    </w:p>
    <w:p>
      <w:pPr>
        <w:spacing w:after="0" w:line="16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purchases of next-generation technology and have delayed or rescheduled existing orders for products that incorporate our technology. Although recently we have seen some signs of recovery in the worldwide economy, we cannot predict the timing, strength and duration of any economic recovery, worldwide or in our served markets. If the economy does not continue to recover,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October 31, 2004.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85" w:lineRule="exact"/>
        <w:rPr>
          <w:sz w:val="20"/>
          <w:szCs w:val="20"/>
          <w:color w:val="auto"/>
        </w:rPr>
      </w:pPr>
    </w:p>
    <w:p>
      <w:pPr>
        <w:ind w:right="180" w:firstLine="225"/>
        <w:spacing w:after="0" w:line="286" w:lineRule="auto"/>
        <w:rPr>
          <w:sz w:val="20"/>
          <w:szCs w:val="20"/>
          <w:color w:val="auto"/>
        </w:rPr>
      </w:pPr>
      <w:r>
        <w:rPr>
          <w:rFonts w:ascii="Arial" w:cs="Arial" w:eastAsia="Arial" w:hAnsi="Arial"/>
          <w:sz w:val="17"/>
          <w:szCs w:val="17"/>
          <w:color w:val="auto"/>
        </w:rPr>
        <w:t>On November 17, 2003, we completed the purchase of six buildings on 33.8 acres of land in Santa Clara, California for a total cost of $63.9 million. It is currently intended that the site will be the future location of our U.S. subsidiary. The real property includes land and buildings, primarily related to our operations. We have little experience in managing real property. Ownership of this property subjects us to risks, including:</w:t>
      </w:r>
    </w:p>
    <w:p>
      <w:pPr>
        <w:spacing w:after="0" w:line="166" w:lineRule="exact"/>
        <w:rPr>
          <w:sz w:val="20"/>
          <w:szCs w:val="20"/>
          <w:color w:val="auto"/>
        </w:rPr>
      </w:pPr>
    </w:p>
    <w:p>
      <w:pPr>
        <w:ind w:left="460" w:hanging="177"/>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460" w:right="340" w:hanging="177"/>
        <w:spacing w:after="0" w:line="277"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460" w:hanging="177"/>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the facility;</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460" w:right="40" w:hanging="177"/>
        <w:spacing w:after="0" w:line="277"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an earthquake.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the accounting treatment of stock options could adversely affect our results of operations.</w:t>
      </w:r>
    </w:p>
    <w:p>
      <w:pPr>
        <w:spacing w:after="0" w:line="185" w:lineRule="exact"/>
        <w:rPr>
          <w:sz w:val="20"/>
          <w:szCs w:val="20"/>
          <w:color w:val="auto"/>
        </w:rPr>
      </w:pPr>
    </w:p>
    <w:p>
      <w:pPr>
        <w:ind w:right="40" w:firstLine="225"/>
        <w:spacing w:after="0" w:line="270" w:lineRule="auto"/>
        <w:rPr>
          <w:sz w:val="20"/>
          <w:szCs w:val="20"/>
          <w:color w:val="auto"/>
        </w:rPr>
      </w:pPr>
      <w:r>
        <w:rPr>
          <w:rFonts w:ascii="Arial" w:cs="Arial" w:eastAsia="Arial" w:hAnsi="Arial"/>
          <w:sz w:val="17"/>
          <w:szCs w:val="17"/>
          <w:color w:val="auto"/>
        </w:rPr>
        <w:t xml:space="preserve">In March 2004, the Financial Accounting Standards Board issued an exposure draft to require companies to expense employee stock options in accordance with SFAS 123, </w:t>
      </w:r>
      <w:r>
        <w:rPr>
          <w:rFonts w:ascii="Arial" w:cs="Arial" w:eastAsia="Arial" w:hAnsi="Arial"/>
          <w:sz w:val="17"/>
          <w:szCs w:val="17"/>
          <w:i w:val="1"/>
          <w:iCs w:val="1"/>
          <w:color w:val="auto"/>
        </w:rPr>
        <w:t>Accounting for Stock-Based Compensation</w:t>
      </w:r>
      <w:r>
        <w:rPr>
          <w:rFonts w:ascii="Arial" w:cs="Arial" w:eastAsia="Arial" w:hAnsi="Arial"/>
          <w:sz w:val="17"/>
          <w:szCs w:val="17"/>
          <w:color w:val="auto"/>
        </w:rPr>
        <w:t xml:space="preserve">, or SFAS 123, for financial reporting purposes. A final standard is expected to be issued by the end of calendar 2004 and to be effective for interim or actual periods beginning after June 15, 2005. Such stock option expensing would require us to value our employee stock option grants pursuant to an option valuation formula and then amortize that value against our earnings over the vesting period in effect for those options. We currently account for stock-based awards to employees in accordance with Accounting Principles Board Opinion No. 25, </w:t>
      </w:r>
      <w:r>
        <w:rPr>
          <w:rFonts w:ascii="Arial" w:cs="Arial" w:eastAsia="Arial" w:hAnsi="Arial"/>
          <w:sz w:val="17"/>
          <w:szCs w:val="17"/>
          <w:i w:val="1"/>
          <w:iCs w:val="1"/>
          <w:color w:val="auto"/>
        </w:rPr>
        <w:t>Accounting</w:t>
      </w:r>
      <w:r>
        <w:rPr>
          <w:rFonts w:ascii="Arial" w:cs="Arial" w:eastAsia="Arial" w:hAnsi="Arial"/>
          <w:sz w:val="17"/>
          <w:szCs w:val="17"/>
          <w:color w:val="auto"/>
        </w:rPr>
        <w:t xml:space="preserve"> </w:t>
      </w:r>
      <w:r>
        <w:rPr>
          <w:rFonts w:ascii="Arial" w:cs="Arial" w:eastAsia="Arial" w:hAnsi="Arial"/>
          <w:sz w:val="17"/>
          <w:szCs w:val="17"/>
          <w:i w:val="1"/>
          <w:iCs w:val="1"/>
          <w:color w:val="auto"/>
        </w:rPr>
        <w:t>for Stock Issued to Employees</w:t>
      </w:r>
      <w:r>
        <w:rPr>
          <w:rFonts w:ascii="Arial" w:cs="Arial" w:eastAsia="Arial" w:hAnsi="Arial"/>
          <w:sz w:val="17"/>
          <w:szCs w:val="17"/>
          <w:color w:val="auto"/>
        </w:rPr>
        <w:t>, and have adopted the disclosure-only alternative to SFAS 123. If we are required to expense employee stock options in the</w:t>
      </w:r>
      <w:r>
        <w:rPr>
          <w:rFonts w:ascii="Arial" w:cs="Arial" w:eastAsia="Arial" w:hAnsi="Arial"/>
          <w:sz w:val="17"/>
          <w:szCs w:val="17"/>
          <w:i w:val="1"/>
          <w:iCs w:val="1"/>
          <w:color w:val="auto"/>
        </w:rPr>
        <w:t xml:space="preserve"> </w:t>
      </w:r>
      <w:r>
        <w:rPr>
          <w:rFonts w:ascii="Arial" w:cs="Arial" w:eastAsia="Arial" w:hAnsi="Arial"/>
          <w:sz w:val="17"/>
          <w:szCs w:val="17"/>
          <w:color w:val="auto"/>
        </w:rPr>
        <w:t>future, this change in accounting treatment would materially and adversely affect our reported results of operations because the stock-based compensation expense would be charged directly against our reported earnings. For an illustration of the effect of such a change in our recent results of operations, see Note 1 of Notes to Unaudited Condensed Consolidated Financial Statements.</w:t>
      </w:r>
    </w:p>
    <w:p>
      <w:pPr>
        <w:spacing w:after="0" w:line="15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8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97" w:lineRule="exact"/>
        <w:rPr>
          <w:sz w:val="20"/>
          <w:szCs w:val="20"/>
          <w:color w:val="auto"/>
        </w:rPr>
      </w:pPr>
    </w:p>
    <w:p>
      <w:pPr>
        <w:ind w:right="20" w:firstLine="222"/>
        <w:spacing w:after="0" w:line="273"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Ph.D., our co-founder, President and Chief Executive Officer; Weili Dai, our co-founder and Executive Vice President; and Pantas Sutardja Ph.D., our co-founder and Chief Technology Officer. We do not have employment contracts with these or any other key personnel, and their knowledge of our business and industry would be extremely difficult to replace.</w:t>
      </w:r>
    </w:p>
    <w:p>
      <w:pPr>
        <w:spacing w:after="0" w:line="138" w:lineRule="exact"/>
        <w:rPr>
          <w:sz w:val="20"/>
          <w:szCs w:val="20"/>
          <w:color w:val="auto"/>
        </w:rPr>
      </w:pPr>
    </w:p>
    <w:p>
      <w:pPr>
        <w:ind w:right="120" w:firstLine="222"/>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4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greatly influence the election of directors and the approval or disapproval of significant corporate actions.</w:t>
      </w:r>
    </w:p>
    <w:p>
      <w:pPr>
        <w:spacing w:after="0" w:line="154" w:lineRule="exact"/>
        <w:rPr>
          <w:sz w:val="20"/>
          <w:szCs w:val="20"/>
          <w:color w:val="auto"/>
        </w:rPr>
      </w:pPr>
    </w:p>
    <w:p>
      <w:pPr>
        <w:ind w:right="80" w:firstLine="215"/>
        <w:spacing w:after="0" w:line="255" w:lineRule="auto"/>
        <w:rPr>
          <w:sz w:val="20"/>
          <w:szCs w:val="20"/>
          <w:color w:val="auto"/>
        </w:rPr>
      </w:pPr>
      <w:r>
        <w:rPr>
          <w:rFonts w:ascii="Arial" w:cs="Arial" w:eastAsia="Arial" w:hAnsi="Arial"/>
          <w:sz w:val="18"/>
          <w:szCs w:val="18"/>
          <w:color w:val="auto"/>
        </w:rPr>
        <w:t>As of November 30, 2004, our executive officers and directors beneficially owned or controlled, directly or indirectly, approximately 24% of the outstanding shares our common stock. Additionally, Sehat Sutardja Ph.D. and Weili Dai are husband and wife and Sehat Sutardja Ph.D. and Pantas Sutardja Ph.D. are brothers. All three are directors and together they held approximately 23% of our outstanding common stock as of November 30, 2004. As a result, if the directors and officers as a group or any of Sehat Sutardja Ph.D., Weili Dai, and Pantas Sutardja Ph.D. act together, they will significantly influence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our company on terms that other shareholders may desire.</w:t>
      </w:r>
    </w:p>
    <w:p>
      <w:pPr>
        <w:spacing w:after="0" w:line="149" w:lineRule="exact"/>
        <w:rPr>
          <w:sz w:val="20"/>
          <w:szCs w:val="20"/>
          <w:color w:val="auto"/>
        </w:rPr>
      </w:pPr>
    </w:p>
    <w:p>
      <w:pPr>
        <w:ind w:right="20" w:firstLine="225"/>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4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198" w:lineRule="exact"/>
        <w:rPr>
          <w:sz w:val="20"/>
          <w:szCs w:val="20"/>
          <w:color w:val="auto"/>
        </w:rPr>
      </w:pPr>
    </w:p>
    <w:p>
      <w:pPr>
        <w:ind w:right="120" w:firstLine="225"/>
        <w:spacing w:after="0" w:line="257"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48" w:lineRule="exact"/>
        <w:rPr>
          <w:sz w:val="20"/>
          <w:szCs w:val="20"/>
          <w:color w:val="auto"/>
        </w:rPr>
      </w:pPr>
    </w:p>
    <w:p>
      <w:pPr>
        <w:ind w:firstLine="225"/>
        <w:spacing w:after="0" w:line="255" w:lineRule="auto"/>
        <w:rPr>
          <w:sz w:val="20"/>
          <w:szCs w:val="20"/>
          <w:color w:val="auto"/>
        </w:rPr>
      </w:pPr>
      <w:r>
        <w:rPr>
          <w:rFonts w:ascii="Arial" w:cs="Arial" w:eastAsia="Arial" w:hAnsi="Arial"/>
          <w:sz w:val="18"/>
          <w:szCs w:val="18"/>
          <w:color w:val="auto"/>
        </w:rPr>
        <w:t>In May 2003, we completed the implementation of a new Enterprise Resource Planning, or ERP, system. In addition, we have recently completed the implementation and integration of certain modules of the ERP system for subsidiaries that we recently acquired. We are currently implementing, and also plan to implement, new modules of the ERP system in the future. Implementation of new modules of an ERP system is a very complex, costly and time-consuming process. Any unforeseen delays or difficulties after we begin transacting on the modified system or in performing financial closes on, or upgrades to the systems, may divert the attention of management and other employees and disrupt our ongoing business and could have a material adverse impact on our financial condition and results of operations.</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43" w:lineRule="exact"/>
        <w:rPr>
          <w:sz w:val="20"/>
          <w:szCs w:val="20"/>
          <w:color w:val="auto"/>
        </w:rPr>
      </w:pPr>
    </w:p>
    <w:p>
      <w:pPr>
        <w:ind w:right="20" w:firstLine="215"/>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92% of our net revenue in the first nine months of fiscal 2005, and represented 89% and 87% of our net revenue in fiscal 2004 and 2003, respectively.</w:t>
      </w:r>
    </w:p>
    <w:p>
      <w:pPr>
        <w:spacing w:after="0" w:line="118" w:lineRule="exact"/>
        <w:rPr>
          <w:sz w:val="20"/>
          <w:szCs w:val="20"/>
          <w:color w:val="auto"/>
        </w:rPr>
      </w:pPr>
    </w:p>
    <w:p>
      <w:pPr>
        <w:ind w:right="440" w:firstLine="222"/>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460" w:hanging="177"/>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460" w:right="460" w:hanging="177"/>
        <w:spacing w:after="0" w:line="277" w:lineRule="auto"/>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460" w:hanging="177"/>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160" w:firstLine="215"/>
        <w:spacing w:after="0" w:line="264"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arise or spread to other areas, our international sales and operations could be harmed.</w:t>
      </w:r>
    </w:p>
    <w:p>
      <w:pPr>
        <w:spacing w:after="0" w:line="141" w:lineRule="exact"/>
        <w:rPr>
          <w:sz w:val="20"/>
          <w:szCs w:val="20"/>
          <w:color w:val="auto"/>
        </w:rPr>
      </w:pPr>
    </w:p>
    <w:p>
      <w:pPr>
        <w:ind w:firstLine="225"/>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44" w:lineRule="exact"/>
        <w:rPr>
          <w:sz w:val="20"/>
          <w:szCs w:val="20"/>
          <w:color w:val="auto"/>
        </w:rPr>
      </w:pPr>
    </w:p>
    <w:p>
      <w:pPr>
        <w:ind w:right="40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41" w:lineRule="exact"/>
        <w:rPr>
          <w:sz w:val="20"/>
          <w:szCs w:val="20"/>
          <w:color w:val="auto"/>
        </w:rPr>
      </w:pPr>
    </w:p>
    <w:p>
      <w:pPr>
        <w:ind w:right="20" w:firstLine="225"/>
        <w:spacing w:after="0" w:line="291"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these most recent earthquakes, the occurrence of additional earthquakes or other natural disasters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54"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30" w:lineRule="exact"/>
        <w:rPr>
          <w:sz w:val="20"/>
          <w:szCs w:val="20"/>
          <w:color w:val="auto"/>
        </w:rPr>
      </w:pPr>
    </w:p>
    <w:p>
      <w:pPr>
        <w:ind w:right="60" w:firstLine="222"/>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37"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43" w:lineRule="exact"/>
        <w:rPr>
          <w:sz w:val="20"/>
          <w:szCs w:val="20"/>
          <w:color w:val="auto"/>
        </w:rPr>
      </w:pPr>
    </w:p>
    <w:p>
      <w:pPr>
        <w:ind w:right="20" w:firstLine="222"/>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(i) pricing pressures from our customers, (ii) an increase in sales of storage SOCs, which typically have lower margins than standalone read channel devices, and (iii) an increase in sales of WLAN and other products into consumer application markets, which are highly competitive and cost sensitive.</w:t>
      </w:r>
    </w:p>
    <w:p>
      <w:pPr>
        <w:spacing w:after="0" w:line="138" w:lineRule="exact"/>
        <w:rPr>
          <w:sz w:val="20"/>
          <w:szCs w:val="20"/>
          <w:color w:val="auto"/>
        </w:rPr>
      </w:pPr>
    </w:p>
    <w:p>
      <w:pPr>
        <w:ind w:right="20" w:firstLine="215"/>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4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21" w:lineRule="exact"/>
        <w:rPr>
          <w:sz w:val="20"/>
          <w:szCs w:val="20"/>
          <w:color w:val="auto"/>
        </w:rPr>
      </w:pPr>
    </w:p>
    <w:p>
      <w:pPr>
        <w:ind w:firstLine="222"/>
        <w:spacing w:after="0" w:line="264" w:lineRule="auto"/>
        <w:rPr>
          <w:sz w:val="20"/>
          <w:szCs w:val="20"/>
          <w:color w:val="auto"/>
        </w:rPr>
      </w:pPr>
      <w:r>
        <w:rPr>
          <w:rFonts w:ascii="Arial" w:cs="Arial" w:eastAsia="Arial" w:hAnsi="Arial"/>
          <w:sz w:val="18"/>
          <w:szCs w:val="18"/>
          <w:color w:val="auto"/>
        </w:rPr>
        <w:t>The sales cycle for many of our SOC and read channel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41"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0" w:firstLine="215"/>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6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30" w:lineRule="exact"/>
        <w:rPr>
          <w:sz w:val="20"/>
          <w:szCs w:val="20"/>
          <w:color w:val="auto"/>
        </w:rPr>
      </w:pPr>
    </w:p>
    <w:p>
      <w:pPr>
        <w:ind w:firstLine="222"/>
        <w:spacing w:after="0" w:line="273"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recently experienced a significant downturn. These downturns are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38" w:lineRule="exact"/>
        <w:rPr>
          <w:sz w:val="20"/>
          <w:szCs w:val="20"/>
          <w:color w:val="auto"/>
        </w:rPr>
      </w:pPr>
    </w:p>
    <w:p>
      <w:pPr>
        <w:ind w:right="620" w:firstLine="225"/>
        <w:spacing w:after="0" w:line="277" w:lineRule="auto"/>
        <w:rPr>
          <w:sz w:val="20"/>
          <w:szCs w:val="20"/>
          <w:color w:val="auto"/>
        </w:rPr>
      </w:pPr>
      <w:r>
        <w:rPr>
          <w:rFonts w:ascii="Arial" w:cs="Arial" w:eastAsia="Arial" w:hAnsi="Arial"/>
          <w:sz w:val="18"/>
          <w:szCs w:val="18"/>
          <w:color w:val="auto"/>
        </w:rPr>
        <w:t>Furthermore, any upturn in the integrated circuit industry could result in increased competition for access to third-party foundry, assembly and test capacity.</w:t>
      </w:r>
    </w:p>
    <w:p>
      <w:pPr>
        <w:spacing w:after="0" w:line="143" w:lineRule="exact"/>
        <w:rPr>
          <w:sz w:val="20"/>
          <w:szCs w:val="20"/>
          <w:color w:val="auto"/>
        </w:rPr>
      </w:pPr>
    </w:p>
    <w:p>
      <w:pPr>
        <w:ind w:right="100"/>
        <w:spacing w:after="0" w:line="312" w:lineRule="auto"/>
        <w:rPr>
          <w:sz w:val="20"/>
          <w:szCs w:val="20"/>
          <w:color w:val="auto"/>
        </w:rPr>
      </w:pPr>
      <w:r>
        <w:rPr>
          <w:rFonts w:ascii="Arial" w:cs="Arial" w:eastAsia="Arial" w:hAnsi="Arial"/>
          <w:sz w:val="16"/>
          <w:szCs w:val="16"/>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06" w:lineRule="exact"/>
        <w:rPr>
          <w:sz w:val="20"/>
          <w:szCs w:val="20"/>
          <w:color w:val="auto"/>
        </w:rPr>
      </w:pPr>
    </w:p>
    <w:p>
      <w:pPr>
        <w:jc w:val="both"/>
        <w:ind w:right="360" w:firstLine="222"/>
        <w:spacing w:after="0" w:line="259"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46" w:lineRule="exact"/>
        <w:rPr>
          <w:sz w:val="20"/>
          <w:szCs w:val="20"/>
          <w:color w:val="auto"/>
        </w:rPr>
      </w:pPr>
    </w:p>
    <w:p>
      <w:pPr>
        <w:ind w:right="240" w:firstLine="222"/>
        <w:spacing w:after="0" w:line="29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802.11a, 802.11b and 802.11g standards. Wireless LAN technologies are relatively new and many competing standards, such as Bluetooth™, as well as proposed standards such as IEEE 802.11n, exist. If the 802.11 standards do not achieve widespread market acceptance, our revenue and operating results may be harmed.</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85" w:lineRule="exact"/>
        <w:rPr>
          <w:sz w:val="20"/>
          <w:szCs w:val="20"/>
          <w:color w:val="auto"/>
        </w:rPr>
      </w:pPr>
    </w:p>
    <w:p>
      <w:pPr>
        <w:ind w:right="140" w:firstLine="222"/>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3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43" w:lineRule="exact"/>
        <w:rPr>
          <w:sz w:val="20"/>
          <w:szCs w:val="20"/>
          <w:color w:val="auto"/>
        </w:rPr>
      </w:pPr>
    </w:p>
    <w:p>
      <w:pPr>
        <w:ind w:right="360" w:firstLine="225"/>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88" w:lineRule="exact"/>
        <w:rPr>
          <w:sz w:val="20"/>
          <w:szCs w:val="20"/>
          <w:color w:val="auto"/>
        </w:rPr>
      </w:pPr>
    </w:p>
    <w:p>
      <w:pPr>
        <w:ind w:left="460" w:hanging="177"/>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280" w:firstLine="222"/>
        <w:spacing w:after="0" w:line="257" w:lineRule="auto"/>
        <w:rPr>
          <w:sz w:val="20"/>
          <w:szCs w:val="20"/>
          <w:color w:val="auto"/>
        </w:rPr>
      </w:pPr>
      <w:r>
        <w:rPr>
          <w:rFonts w:ascii="Arial" w:cs="Arial" w:eastAsia="Arial" w:hAnsi="Arial"/>
          <w:sz w:val="18"/>
          <w:szCs w:val="18"/>
          <w:color w:val="auto"/>
        </w:rPr>
        <w:t>We are also party to other claims and litigation proceedings arising in the normal course of business. The impact on us as a result of such claims and litigation cannot currently be ascertained. There can be no assurance that these matters will be resolved without costly litigation, in a manner that is not adverse to our financial position, results of operations or cash flows or without requiring royalty payments in the future that may adversely impact gross margins. Any litigation, regardless of the outcome, is time-consuming and expensive to resolve, require us to pay significant monetary damages and divert management time and attention.</w:t>
      </w:r>
    </w:p>
    <w:p>
      <w:pPr>
        <w:spacing w:after="0" w:line="148"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30" w:lineRule="exact"/>
        <w:rPr>
          <w:sz w:val="20"/>
          <w:szCs w:val="20"/>
          <w:color w:val="auto"/>
        </w:rPr>
      </w:pPr>
    </w:p>
    <w:p>
      <w:pPr>
        <w:ind w:right="60" w:firstLine="222"/>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52"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30" w:lineRule="exact"/>
        <w:rPr>
          <w:sz w:val="20"/>
          <w:szCs w:val="20"/>
          <w:color w:val="auto"/>
        </w:rPr>
      </w:pPr>
    </w:p>
    <w:p>
      <w:pPr>
        <w:ind w:firstLine="225"/>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198" w:lineRule="exact"/>
        <w:rPr>
          <w:sz w:val="20"/>
          <w:szCs w:val="20"/>
          <w:color w:val="auto"/>
        </w:rPr>
      </w:pPr>
    </w:p>
    <w:p>
      <w:pPr>
        <w:ind w:right="80" w:firstLine="225"/>
        <w:spacing w:after="0" w:line="312"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40" w:firstLine="222"/>
        <w:spacing w:after="0" w:line="271"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Initially, this tax exemption was to expire after eight years, but the Economic Development Board on September 27, 2004 agreed to extend the term to 10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 In addition, on October 1, 2004, the Economic Development Board of Singapore agreed to grant our Singapore subsidiary a Development and Expansion Incentive for a term of 5 years, commencing July 1, 2004, under which a portion of the income of the subsidiary which does not qualify for Pioneer Status will be taxed at a reduced rate of 10 percent. We agreed to maintain Singapore as our Asia Pacific headquarters and to meet several requirements relating to headcount, production activities and spending.</w:t>
      </w:r>
    </w:p>
    <w:p>
      <w:pPr>
        <w:spacing w:after="0" w:line="152" w:lineRule="exact"/>
        <w:rPr>
          <w:sz w:val="20"/>
          <w:szCs w:val="20"/>
          <w:color w:val="auto"/>
        </w:rPr>
      </w:pPr>
    </w:p>
    <w:p>
      <w:pPr>
        <w:jc w:val="both"/>
        <w:ind w:right="300" w:firstLine="222"/>
        <w:spacing w:after="0" w:line="259" w:lineRule="auto"/>
        <w:rPr>
          <w:sz w:val="20"/>
          <w:szCs w:val="20"/>
          <w:color w:val="auto"/>
        </w:rPr>
      </w:pPr>
      <w:r>
        <w:rPr>
          <w:rFonts w:ascii="Arial" w:cs="Arial" w:eastAsia="Arial" w:hAnsi="Arial"/>
          <w:sz w:val="18"/>
          <w:szCs w:val="18"/>
          <w:color w:val="auto"/>
        </w:rPr>
        <w:t>The Israeli government has granted Approved Enterprise Status to a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146" w:lineRule="exact"/>
        <w:rPr>
          <w:sz w:val="20"/>
          <w:szCs w:val="20"/>
          <w:color w:val="auto"/>
        </w:rPr>
      </w:pPr>
    </w:p>
    <w:p>
      <w:pPr>
        <w:jc w:val="both"/>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30" w:lineRule="exact"/>
        <w:rPr>
          <w:sz w:val="20"/>
          <w:szCs w:val="20"/>
          <w:color w:val="auto"/>
        </w:rPr>
      </w:pPr>
    </w:p>
    <w:p>
      <w:pPr>
        <w:ind w:right="60" w:firstLine="225"/>
        <w:spacing w:after="0" w:line="285"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w:t>
      </w:r>
    </w:p>
    <w:p>
      <w:pPr>
        <w:spacing w:after="0" w:line="2"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had been structured, a part of which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A motion for preliminary approval of the settlement has been filed, briefed and is pending. These claims and any resulting litigation could result in substantial costs and could divert the attention and resources of our management.</w:t>
      </w:r>
    </w:p>
    <w:p>
      <w:pPr>
        <w:spacing w:after="0" w:line="143" w:lineRule="exact"/>
        <w:rPr>
          <w:sz w:val="20"/>
          <w:szCs w:val="20"/>
          <w:color w:val="auto"/>
        </w:rPr>
      </w:pPr>
    </w:p>
    <w:p>
      <w:pPr>
        <w:jc w:val="both"/>
        <w:ind w:right="220" w:firstLine="225"/>
        <w:spacing w:after="0" w:line="259"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185" w:lineRule="exact"/>
        <w:rPr>
          <w:sz w:val="20"/>
          <w:szCs w:val="20"/>
          <w:color w:val="auto"/>
        </w:rPr>
      </w:pPr>
    </w:p>
    <w:p>
      <w:pPr>
        <w:ind w:right="20" w:firstLine="225"/>
        <w:spacing w:after="0" w:line="259" w:lineRule="auto"/>
        <w:rPr>
          <w:sz w:val="20"/>
          <w:szCs w:val="20"/>
          <w:color w:val="auto"/>
        </w:rPr>
      </w:pPr>
      <w:r>
        <w:rPr>
          <w:rFonts w:ascii="Arial" w:cs="Arial" w:eastAsia="Arial" w:hAnsi="Arial"/>
          <w:sz w:val="18"/>
          <w:szCs w:val="18"/>
          <w:color w:val="auto"/>
        </w:rPr>
        <w:t>Future sales of a substantial number of shares of our common stock in the public market could cause our stock price to decline. As of November 30, 2004, we had 273,890,152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77"/>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460" w:hanging="177"/>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620" w:firstLine="222"/>
        <w:spacing w:after="0" w:line="277"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189" w:lineRule="exact"/>
        <w:rPr>
          <w:sz w:val="20"/>
          <w:szCs w:val="20"/>
          <w:color w:val="auto"/>
        </w:rPr>
      </w:pPr>
    </w:p>
    <w:p>
      <w:pPr>
        <w:ind w:firstLine="225"/>
        <w:spacing w:after="0" w:line="270" w:lineRule="auto"/>
        <w:rPr>
          <w:sz w:val="20"/>
          <w:szCs w:val="20"/>
          <w:color w:val="auto"/>
        </w:rPr>
      </w:pPr>
      <w:r>
        <w:rPr>
          <w:rFonts w:ascii="Arial" w:cs="Arial" w:eastAsia="Arial" w:hAnsi="Arial"/>
          <w:sz w:val="17"/>
          <w:szCs w:val="17"/>
          <w:i w:val="1"/>
          <w:iCs w:val="1"/>
          <w:color w:val="auto"/>
        </w:rPr>
        <w:t xml:space="preserve">Interest Rate Risk. </w:t>
      </w:r>
      <w:r>
        <w:rPr>
          <w:rFonts w:ascii="Arial" w:cs="Arial" w:eastAsia="Arial" w:hAnsi="Arial"/>
          <w:sz w:val="17"/>
          <w:szCs w:val="17"/>
          <w:color w:val="auto"/>
        </w:rPr>
        <w:t>The primary objective of our investment activities is to preserve principal while at the same time maximize the income we receive from</w:t>
      </w:r>
      <w:r>
        <w:rPr>
          <w:rFonts w:ascii="Arial" w:cs="Arial" w:eastAsia="Arial" w:hAnsi="Arial"/>
          <w:sz w:val="17"/>
          <w:szCs w:val="17"/>
          <w:i w:val="1"/>
          <w:iCs w:val="1"/>
          <w:color w:val="auto"/>
        </w:rPr>
        <w:t xml:space="preserve"> </w:t>
      </w:r>
      <w:r>
        <w:rPr>
          <w:rFonts w:ascii="Arial" w:cs="Arial" w:eastAsia="Arial" w:hAnsi="Arial"/>
          <w:sz w:val="17"/>
          <w:szCs w:val="17"/>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and Federal, State, county and municipal debt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October 31, 2004 (in thousands). This table does not include money market funds because those funds are not subject to market risk.</w:t>
      </w:r>
    </w:p>
    <w:p>
      <w:pPr>
        <w:spacing w:after="0" w:line="359" w:lineRule="exact"/>
        <w:rPr>
          <w:sz w:val="20"/>
          <w:szCs w:val="20"/>
          <w:color w:val="auto"/>
        </w:rPr>
      </w:pPr>
    </w:p>
    <w:tbl>
      <w:tblPr>
        <w:tblLayout w:type="fixed"/>
        <w:tblInd w:w="580" w:type="dxa"/>
        <w:tblCellMar>
          <w:top w:w="0" w:type="dxa"/>
          <w:left w:w="0" w:type="dxa"/>
          <w:bottom w:w="0" w:type="dxa"/>
          <w:right w:w="0" w:type="dxa"/>
        </w:tblCellMar>
      </w:tblPr>
      <w:tr>
        <w:trPr>
          <w:trHeight w:val="186"/>
        </w:trPr>
        <w:tc>
          <w:tcPr>
            <w:tcW w:w="2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180" w:type="dxa"/>
            <w:vAlign w:val="bottom"/>
            <w:gridSpan w:val="7"/>
          </w:tcPr>
          <w:p>
            <w:pPr>
              <w:jc w:val="right"/>
              <w:ind w:right="454"/>
              <w:spacing w:after="0"/>
              <w:rPr>
                <w:sz w:val="20"/>
                <w:szCs w:val="20"/>
                <w:color w:val="auto"/>
              </w:rPr>
            </w:pPr>
            <w:r>
              <w:rPr>
                <w:rFonts w:ascii="Arial" w:cs="Arial" w:eastAsia="Arial" w:hAnsi="Arial"/>
                <w:sz w:val="14"/>
                <w:szCs w:val="14"/>
                <w:b w:val="1"/>
                <w:bCs w:val="1"/>
                <w:color w:val="auto"/>
              </w:rPr>
              <w:t>Expected Fiscal Year Maturity Date</w:t>
            </w:r>
          </w:p>
        </w:tc>
        <w:tc>
          <w:tcPr>
            <w:tcW w:w="1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9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12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9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80" w:type="dxa"/>
            <w:vAlign w:val="bottom"/>
          </w:tcPr>
          <w:p>
            <w:pPr>
              <w:jc w:val="right"/>
              <w:ind w:right="314"/>
              <w:spacing w:after="0"/>
              <w:rPr>
                <w:sz w:val="20"/>
                <w:szCs w:val="20"/>
                <w:color w:val="auto"/>
              </w:rPr>
            </w:pPr>
            <w:r>
              <w:rPr>
                <w:rFonts w:ascii="Arial" w:cs="Arial" w:eastAsia="Arial" w:hAnsi="Arial"/>
                <w:sz w:val="14"/>
                <w:szCs w:val="14"/>
                <w:b w:val="1"/>
                <w:bCs w:val="1"/>
                <w:color w:val="auto"/>
              </w:rPr>
              <w:t>2005</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40" w:type="dxa"/>
            <w:vAlign w:val="bottom"/>
          </w:tcPr>
          <w:p>
            <w:pPr>
              <w:jc w:val="right"/>
              <w:ind w:right="254"/>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80" w:type="dxa"/>
            <w:vAlign w:val="bottom"/>
          </w:tcPr>
          <w:p>
            <w:pPr>
              <w:jc w:val="right"/>
              <w:ind w:right="316"/>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60" w:type="dxa"/>
            <w:vAlign w:val="bottom"/>
          </w:tcPr>
          <w:p>
            <w:pPr>
              <w:jc w:val="right"/>
              <w:ind w:right="254"/>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40" w:type="dxa"/>
            <w:vAlign w:val="bottom"/>
          </w:tcPr>
          <w:p>
            <w:pPr>
              <w:jc w:val="right"/>
              <w:ind w:right="254"/>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20"/>
                <w:szCs w:val="20"/>
                <w:color w:val="auto"/>
              </w:rPr>
            </w:pPr>
          </w:p>
        </w:tc>
        <w:tc>
          <w:tcPr>
            <w:tcW w:w="1120" w:type="dxa"/>
            <w:vAlign w:val="bottom"/>
          </w:tcPr>
          <w:p>
            <w:pPr>
              <w:jc w:val="right"/>
              <w:ind w:right="328"/>
              <w:spacing w:after="0"/>
              <w:rPr>
                <w:sz w:val="20"/>
                <w:szCs w:val="20"/>
                <w:color w:val="auto"/>
              </w:rPr>
            </w:pPr>
            <w:r>
              <w:rPr>
                <w:rFonts w:ascii="Arial" w:cs="Arial" w:eastAsia="Arial" w:hAnsi="Arial"/>
                <w:sz w:val="14"/>
                <w:szCs w:val="14"/>
                <w:b w:val="1"/>
                <w:bCs w:val="1"/>
                <w:color w:val="auto"/>
              </w:rPr>
              <w:t>Total</w:t>
            </w:r>
          </w:p>
        </w:tc>
        <w:tc>
          <w:tcPr>
            <w:tcW w:w="180" w:type="dxa"/>
            <w:vAlign w:val="bottom"/>
          </w:tcPr>
          <w:p>
            <w:pPr>
              <w:spacing w:after="0"/>
              <w:rPr>
                <w:sz w:val="20"/>
                <w:szCs w:val="20"/>
                <w:color w:val="auto"/>
              </w:rPr>
            </w:pPr>
          </w:p>
        </w:tc>
        <w:tc>
          <w:tcPr>
            <w:tcW w:w="1080" w:type="dxa"/>
            <w:vAlign w:val="bottom"/>
          </w:tcPr>
          <w:p>
            <w:pPr>
              <w:jc w:val="right"/>
              <w:ind w:right="148"/>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9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880" w:type="dxa"/>
            <w:vAlign w:val="bottom"/>
            <w:tcBorders>
              <w:bottom w:val="single" w:sz="8" w:color="808080"/>
            </w:tcBorders>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22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1120" w:type="dxa"/>
            <w:vAlign w:val="bottom"/>
            <w:tcBorders>
              <w:bottom w:val="single" w:sz="8" w:color="808080"/>
            </w:tcBorders>
          </w:tcPr>
          <w:p>
            <w:pPr>
              <w:spacing w:after="0"/>
              <w:rPr>
                <w:sz w:val="4"/>
                <w:szCs w:val="4"/>
                <w:color w:val="auto"/>
              </w:rPr>
            </w:pPr>
          </w:p>
        </w:tc>
        <w:tc>
          <w:tcPr>
            <w:tcW w:w="180" w:type="dxa"/>
            <w:vAlign w:val="bottom"/>
          </w:tcPr>
          <w:p>
            <w:pPr>
              <w:spacing w:after="0"/>
              <w:rPr>
                <w:sz w:val="4"/>
                <w:szCs w:val="4"/>
                <w:color w:val="auto"/>
              </w:rPr>
            </w:pPr>
          </w:p>
        </w:tc>
        <w:tc>
          <w:tcPr>
            <w:tcW w:w="10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19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74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180" w:type="dxa"/>
            <w:vAlign w:val="bottom"/>
          </w:tcPr>
          <w:p>
            <w:pPr>
              <w:spacing w:after="0"/>
              <w:rPr>
                <w:sz w:val="6"/>
                <w:szCs w:val="6"/>
                <w:color w:val="auto"/>
              </w:rPr>
            </w:pPr>
          </w:p>
        </w:tc>
        <w:tc>
          <w:tcPr>
            <w:tcW w:w="220" w:type="dxa"/>
            <w:vAlign w:val="bottom"/>
          </w:tcPr>
          <w:p>
            <w:pPr>
              <w:spacing w:after="0"/>
              <w:rPr>
                <w:sz w:val="6"/>
                <w:szCs w:val="6"/>
                <w:color w:val="auto"/>
              </w:rPr>
            </w:pPr>
          </w:p>
        </w:tc>
        <w:tc>
          <w:tcPr>
            <w:tcW w:w="740" w:type="dxa"/>
            <w:vAlign w:val="bottom"/>
          </w:tcPr>
          <w:p>
            <w:pPr>
              <w:spacing w:after="0"/>
              <w:rPr>
                <w:sz w:val="6"/>
                <w:szCs w:val="6"/>
                <w:color w:val="auto"/>
              </w:rPr>
            </w:pPr>
          </w:p>
        </w:tc>
        <w:tc>
          <w:tcPr>
            <w:tcW w:w="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90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14"/>
              <w:spacing w:after="0"/>
              <w:rPr>
                <w:sz w:val="20"/>
                <w:szCs w:val="20"/>
                <w:color w:val="auto"/>
              </w:rPr>
            </w:pPr>
            <w:r>
              <w:rPr>
                <w:rFonts w:ascii="Arial" w:cs="Arial" w:eastAsia="Arial" w:hAnsi="Arial"/>
                <w:sz w:val="18"/>
                <w:szCs w:val="18"/>
                <w:color w:val="auto"/>
                <w:w w:val="86"/>
              </w:rPr>
              <w:t>223,729</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54"/>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4"/>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54"/>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EEEEEE"/>
          </w:tcPr>
          <w:p>
            <w:pPr>
              <w:jc w:val="right"/>
              <w:ind w:right="228"/>
              <w:spacing w:after="0"/>
              <w:rPr>
                <w:sz w:val="20"/>
                <w:szCs w:val="20"/>
                <w:color w:val="auto"/>
              </w:rPr>
            </w:pPr>
            <w:r>
              <w:rPr>
                <w:rFonts w:ascii="Arial" w:cs="Arial" w:eastAsia="Arial" w:hAnsi="Arial"/>
                <w:sz w:val="18"/>
                <w:szCs w:val="18"/>
                <w:color w:val="auto"/>
              </w:rPr>
              <w:t>$223,729</w:t>
            </w:r>
          </w:p>
        </w:tc>
        <w:tc>
          <w:tcPr>
            <w:tcW w:w="1260" w:type="dxa"/>
            <w:vAlign w:val="bottom"/>
            <w:gridSpan w:val="2"/>
            <w:shd w:val="clear" w:color="auto" w:fill="EEEEEE"/>
          </w:tcPr>
          <w:p>
            <w:pPr>
              <w:jc w:val="right"/>
              <w:ind w:right="208"/>
              <w:spacing w:after="0"/>
              <w:rPr>
                <w:sz w:val="20"/>
                <w:szCs w:val="20"/>
                <w:color w:val="auto"/>
              </w:rPr>
            </w:pPr>
            <w:r>
              <w:rPr>
                <w:rFonts w:ascii="Arial" w:cs="Arial" w:eastAsia="Arial" w:hAnsi="Arial"/>
                <w:sz w:val="18"/>
                <w:szCs w:val="18"/>
                <w:color w:val="auto"/>
              </w:rPr>
              <w:t>$223,729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00" w:type="dxa"/>
            <w:vAlign w:val="bottom"/>
          </w:tcPr>
          <w:p>
            <w:pPr>
              <w:spacing w:after="0"/>
              <w:rPr>
                <w:sz w:val="20"/>
                <w:szCs w:val="20"/>
                <w:color w:val="auto"/>
              </w:rPr>
            </w:pPr>
            <w:r>
              <w:rPr>
                <w:rFonts w:ascii="Arial" w:cs="Arial" w:eastAsia="Arial" w:hAnsi="Arial"/>
                <w:sz w:val="18"/>
                <w:szCs w:val="18"/>
                <w:color w:val="auto"/>
              </w:rPr>
              <w:t>Average Interest Rate</w:t>
            </w:r>
          </w:p>
        </w:tc>
        <w:tc>
          <w:tcPr>
            <w:tcW w:w="200" w:type="dxa"/>
            <w:vAlign w:val="bottom"/>
          </w:tcPr>
          <w:p>
            <w:pPr>
              <w:spacing w:after="0"/>
              <w:rPr>
                <w:sz w:val="18"/>
                <w:szCs w:val="18"/>
                <w:color w:val="auto"/>
              </w:rPr>
            </w:pP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1.95%</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jc w:val="right"/>
              <w:ind w:right="154"/>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80" w:type="dxa"/>
            <w:vAlign w:val="bottom"/>
          </w:tcPr>
          <w:p>
            <w:pPr>
              <w:jc w:val="right"/>
              <w:ind w:right="216"/>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tcPr>
          <w:p>
            <w:pPr>
              <w:jc w:val="right"/>
              <w:ind w:right="174"/>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40" w:type="dxa"/>
            <w:vAlign w:val="bottom"/>
          </w:tcPr>
          <w:p>
            <w:pPr>
              <w:jc w:val="right"/>
              <w:ind w:right="154"/>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88"/>
              <w:spacing w:after="0"/>
              <w:rPr>
                <w:sz w:val="20"/>
                <w:szCs w:val="20"/>
                <w:color w:val="auto"/>
              </w:rPr>
            </w:pPr>
            <w:r>
              <w:rPr>
                <w:rFonts w:ascii="Arial" w:cs="Arial" w:eastAsia="Arial" w:hAnsi="Arial"/>
                <w:sz w:val="18"/>
                <w:szCs w:val="18"/>
                <w:color w:val="auto"/>
              </w:rPr>
              <w:t>1.95%</w:t>
            </w: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0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14"/>
              <w:spacing w:after="0"/>
              <w:rPr>
                <w:sz w:val="20"/>
                <w:szCs w:val="20"/>
                <w:color w:val="auto"/>
              </w:rPr>
            </w:pPr>
            <w:r>
              <w:rPr>
                <w:rFonts w:ascii="Arial" w:cs="Arial" w:eastAsia="Arial" w:hAnsi="Arial"/>
                <w:sz w:val="18"/>
                <w:szCs w:val="18"/>
                <w:color w:val="auto"/>
              </w:rPr>
              <w:t>3,023</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54"/>
              <w:spacing w:after="0"/>
              <w:rPr>
                <w:sz w:val="20"/>
                <w:szCs w:val="20"/>
                <w:color w:val="auto"/>
              </w:rPr>
            </w:pPr>
            <w:r>
              <w:rPr>
                <w:rFonts w:ascii="Arial" w:cs="Arial" w:eastAsia="Arial" w:hAnsi="Arial"/>
                <w:sz w:val="18"/>
                <w:szCs w:val="18"/>
                <w:color w:val="auto"/>
                <w:w w:val="87"/>
              </w:rPr>
              <w:t>30,092</w:t>
            </w:r>
          </w:p>
        </w:tc>
        <w:tc>
          <w:tcPr>
            <w:tcW w:w="400" w:type="dxa"/>
            <w:vAlign w:val="bottom"/>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EEEEEE"/>
          </w:tcPr>
          <w:p>
            <w:pPr>
              <w:jc w:val="right"/>
              <w:ind w:right="216"/>
              <w:spacing w:after="0"/>
              <w:rPr>
                <w:sz w:val="20"/>
                <w:szCs w:val="20"/>
                <w:color w:val="auto"/>
              </w:rPr>
            </w:pPr>
            <w:r>
              <w:rPr>
                <w:rFonts w:ascii="Arial" w:cs="Arial" w:eastAsia="Arial" w:hAnsi="Arial"/>
                <w:sz w:val="18"/>
                <w:szCs w:val="18"/>
                <w:color w:val="auto"/>
                <w:w w:val="86"/>
              </w:rPr>
              <w:t>104,717</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60" w:type="dxa"/>
            <w:vAlign w:val="bottom"/>
            <w:shd w:val="clear" w:color="auto" w:fill="EEEEEE"/>
          </w:tcPr>
          <w:p>
            <w:pPr>
              <w:jc w:val="right"/>
              <w:ind w:right="174"/>
              <w:spacing w:after="0"/>
              <w:rPr>
                <w:sz w:val="20"/>
                <w:szCs w:val="20"/>
                <w:color w:val="auto"/>
              </w:rPr>
            </w:pPr>
            <w:r>
              <w:rPr>
                <w:rFonts w:ascii="Arial" w:cs="Arial" w:eastAsia="Arial" w:hAnsi="Arial"/>
                <w:sz w:val="18"/>
                <w:szCs w:val="18"/>
                <w:color w:val="auto"/>
                <w:w w:val="87"/>
              </w:rPr>
              <w:t>38,175</w:t>
            </w:r>
          </w:p>
        </w:tc>
        <w:tc>
          <w:tcPr>
            <w:tcW w:w="4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EEEEEE"/>
          </w:tcPr>
          <w:p>
            <w:pPr>
              <w:jc w:val="right"/>
              <w:ind w:right="154"/>
              <w:spacing w:after="0"/>
              <w:rPr>
                <w:sz w:val="20"/>
                <w:szCs w:val="20"/>
                <w:color w:val="auto"/>
              </w:rPr>
            </w:pPr>
            <w:r>
              <w:rPr>
                <w:rFonts w:ascii="Arial" w:cs="Arial" w:eastAsia="Arial" w:hAnsi="Arial"/>
                <w:sz w:val="18"/>
                <w:szCs w:val="18"/>
                <w:color w:val="auto"/>
                <w:w w:val="87"/>
              </w:rPr>
              <w:t>10,044</w:t>
            </w:r>
          </w:p>
        </w:tc>
        <w:tc>
          <w:tcPr>
            <w:tcW w:w="1300" w:type="dxa"/>
            <w:vAlign w:val="bottom"/>
            <w:gridSpan w:val="2"/>
            <w:shd w:val="clear" w:color="auto" w:fill="EEEEEE"/>
          </w:tcPr>
          <w:p>
            <w:pPr>
              <w:jc w:val="right"/>
              <w:ind w:right="228"/>
              <w:spacing w:after="0"/>
              <w:rPr>
                <w:sz w:val="20"/>
                <w:szCs w:val="20"/>
                <w:color w:val="auto"/>
              </w:rPr>
            </w:pPr>
            <w:r>
              <w:rPr>
                <w:rFonts w:ascii="Arial" w:cs="Arial" w:eastAsia="Arial" w:hAnsi="Arial"/>
                <w:sz w:val="18"/>
                <w:szCs w:val="18"/>
                <w:color w:val="auto"/>
              </w:rPr>
              <w:t>$186,051</w:t>
            </w:r>
          </w:p>
        </w:tc>
        <w:tc>
          <w:tcPr>
            <w:tcW w:w="1260" w:type="dxa"/>
            <w:vAlign w:val="bottom"/>
            <w:gridSpan w:val="2"/>
            <w:shd w:val="clear" w:color="auto" w:fill="EEEEEE"/>
          </w:tcPr>
          <w:p>
            <w:pPr>
              <w:jc w:val="right"/>
              <w:ind w:right="208"/>
              <w:spacing w:after="0"/>
              <w:rPr>
                <w:sz w:val="20"/>
                <w:szCs w:val="20"/>
                <w:color w:val="auto"/>
              </w:rPr>
            </w:pPr>
            <w:r>
              <w:rPr>
                <w:rFonts w:ascii="Arial" w:cs="Arial" w:eastAsia="Arial" w:hAnsi="Arial"/>
                <w:sz w:val="18"/>
                <w:szCs w:val="18"/>
                <w:color w:val="auto"/>
              </w:rPr>
              <w:t>$185,461</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900" w:type="dxa"/>
            <w:vAlign w:val="bottom"/>
          </w:tcPr>
          <w:p>
            <w:pPr>
              <w:spacing w:after="0"/>
              <w:rPr>
                <w:sz w:val="20"/>
                <w:szCs w:val="20"/>
                <w:color w:val="auto"/>
              </w:rPr>
            </w:pPr>
            <w:r>
              <w:rPr>
                <w:rFonts w:ascii="Arial" w:cs="Arial" w:eastAsia="Arial" w:hAnsi="Arial"/>
                <w:sz w:val="18"/>
                <w:szCs w:val="18"/>
                <w:color w:val="auto"/>
              </w:rPr>
              <w:t>Average Interest Rate</w:t>
            </w:r>
          </w:p>
        </w:tc>
        <w:tc>
          <w:tcPr>
            <w:tcW w:w="200" w:type="dxa"/>
            <w:vAlign w:val="bottom"/>
          </w:tcPr>
          <w:p>
            <w:pPr>
              <w:spacing w:after="0"/>
              <w:rPr>
                <w:sz w:val="20"/>
                <w:szCs w:val="20"/>
                <w:color w:val="auto"/>
              </w:rPr>
            </w:pPr>
          </w:p>
        </w:tc>
        <w:tc>
          <w:tcPr>
            <w:tcW w:w="880" w:type="dxa"/>
            <w:vAlign w:val="bottom"/>
          </w:tcPr>
          <w:p>
            <w:pPr>
              <w:jc w:val="right"/>
              <w:ind w:right="54"/>
              <w:spacing w:after="0"/>
              <w:rPr>
                <w:sz w:val="20"/>
                <w:szCs w:val="20"/>
                <w:color w:val="auto"/>
              </w:rPr>
            </w:pPr>
            <w:r>
              <w:rPr>
                <w:rFonts w:ascii="Arial" w:cs="Arial" w:eastAsia="Arial" w:hAnsi="Arial"/>
                <w:sz w:val="18"/>
                <w:szCs w:val="18"/>
                <w:color w:val="auto"/>
              </w:rPr>
              <w:t>1.78%</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40" w:type="dxa"/>
            <w:vAlign w:val="bottom"/>
          </w:tcPr>
          <w:p>
            <w:pPr>
              <w:jc w:val="right"/>
              <w:ind w:right="14"/>
              <w:spacing w:after="0"/>
              <w:rPr>
                <w:sz w:val="20"/>
                <w:szCs w:val="20"/>
                <w:color w:val="auto"/>
              </w:rPr>
            </w:pPr>
            <w:r>
              <w:rPr>
                <w:rFonts w:ascii="Arial" w:cs="Arial" w:eastAsia="Arial" w:hAnsi="Arial"/>
                <w:sz w:val="18"/>
                <w:szCs w:val="18"/>
                <w:color w:val="auto"/>
              </w:rPr>
              <w:t>1.99%</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80" w:type="dxa"/>
            <w:vAlign w:val="bottom"/>
          </w:tcPr>
          <w:p>
            <w:pPr>
              <w:jc w:val="right"/>
              <w:ind w:right="56"/>
              <w:spacing w:after="0"/>
              <w:rPr>
                <w:sz w:val="20"/>
                <w:szCs w:val="20"/>
                <w:color w:val="auto"/>
              </w:rPr>
            </w:pPr>
            <w:r>
              <w:rPr>
                <w:rFonts w:ascii="Arial" w:cs="Arial" w:eastAsia="Arial" w:hAnsi="Arial"/>
                <w:sz w:val="18"/>
                <w:szCs w:val="18"/>
                <w:color w:val="auto"/>
              </w:rPr>
              <w:t>2.56%</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760" w:type="dxa"/>
            <w:vAlign w:val="bottom"/>
          </w:tcPr>
          <w:p>
            <w:pPr>
              <w:jc w:val="right"/>
              <w:ind w:right="14"/>
              <w:spacing w:after="0"/>
              <w:rPr>
                <w:sz w:val="20"/>
                <w:szCs w:val="20"/>
                <w:color w:val="auto"/>
              </w:rPr>
            </w:pPr>
            <w:r>
              <w:rPr>
                <w:rFonts w:ascii="Arial" w:cs="Arial" w:eastAsia="Arial" w:hAnsi="Arial"/>
                <w:sz w:val="18"/>
                <w:szCs w:val="18"/>
                <w:color w:val="auto"/>
              </w:rPr>
              <w:t>3.04%</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40" w:type="dxa"/>
            <w:vAlign w:val="bottom"/>
          </w:tcPr>
          <w:p>
            <w:pPr>
              <w:jc w:val="right"/>
              <w:ind w:right="14"/>
              <w:spacing w:after="0"/>
              <w:rPr>
                <w:sz w:val="20"/>
                <w:szCs w:val="20"/>
                <w:color w:val="auto"/>
              </w:rPr>
            </w:pPr>
            <w:r>
              <w:rPr>
                <w:rFonts w:ascii="Arial" w:cs="Arial" w:eastAsia="Arial" w:hAnsi="Arial"/>
                <w:sz w:val="18"/>
                <w:szCs w:val="18"/>
                <w:color w:val="auto"/>
              </w:rPr>
              <w:t>3.38%</w:t>
            </w:r>
          </w:p>
        </w:tc>
        <w:tc>
          <w:tcPr>
            <w:tcW w:w="1300" w:type="dxa"/>
            <w:vAlign w:val="bottom"/>
            <w:gridSpan w:val="2"/>
          </w:tcPr>
          <w:p>
            <w:pPr>
              <w:jc w:val="right"/>
              <w:ind w:right="88"/>
              <w:spacing w:after="0"/>
              <w:rPr>
                <w:sz w:val="20"/>
                <w:szCs w:val="20"/>
                <w:color w:val="auto"/>
              </w:rPr>
            </w:pPr>
            <w:r>
              <w:rPr>
                <w:rFonts w:ascii="Arial" w:cs="Arial" w:eastAsia="Arial" w:hAnsi="Arial"/>
                <w:sz w:val="18"/>
                <w:szCs w:val="18"/>
                <w:color w:val="auto"/>
              </w:rPr>
              <w:t>2.60%</w:t>
            </w:r>
          </w:p>
        </w:tc>
        <w:tc>
          <w:tcPr>
            <w:tcW w:w="18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215"/>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October 31, 2004 would have an immaterial effect on our financial position, results of operations and cash flows.</w:t>
      </w:r>
    </w:p>
    <w:p>
      <w:pPr>
        <w:spacing w:after="0" w:line="141" w:lineRule="exact"/>
        <w:rPr>
          <w:sz w:val="20"/>
          <w:szCs w:val="20"/>
          <w:color w:val="auto"/>
        </w:rPr>
      </w:pPr>
    </w:p>
    <w:p>
      <w:pPr>
        <w:ind w:left="240"/>
        <w:spacing w:after="0"/>
        <w:rPr>
          <w:sz w:val="20"/>
          <w:szCs w:val="20"/>
          <w:color w:val="auto"/>
        </w:rPr>
      </w:pPr>
      <w:r>
        <w:rPr>
          <w:rFonts w:ascii="Arial" w:cs="Arial" w:eastAsia="Arial" w:hAnsi="Arial"/>
          <w:sz w:val="17"/>
          <w:szCs w:val="17"/>
          <w:i w:val="1"/>
          <w:iCs w:val="1"/>
          <w:color w:val="auto"/>
        </w:rPr>
        <w:t xml:space="preserve">Investment Risk.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$9.4 million at October 31, 2004, are included in other non-current assets in the accompanying balance sheets and are accounted for under the cost method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because our ownership is less than 20% and we do not have the ability to exercise significant influence over the operations on these companies. We monitor</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these investments for impairment and make appropriate reductions in carrying value when an impairment is deemed to be other than temporary.</w:t>
      </w:r>
    </w:p>
    <w:p>
      <w:pPr>
        <w:spacing w:after="0" w:line="195" w:lineRule="exact"/>
        <w:rPr>
          <w:sz w:val="20"/>
          <w:szCs w:val="20"/>
          <w:color w:val="auto"/>
        </w:rPr>
      </w:pPr>
    </w:p>
    <w:p>
      <w:pPr>
        <w:ind w:firstLine="225"/>
        <w:spacing w:after="0" w:line="259"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w:t>
      </w:r>
      <w:r>
        <w:rPr>
          <w:rFonts w:ascii="Arial" w:cs="Arial" w:eastAsia="Arial" w:hAnsi="Arial"/>
          <w:sz w:val="18"/>
          <w:szCs w:val="18"/>
          <w:i w:val="1"/>
          <w:iCs w:val="1"/>
          <w:color w:val="auto"/>
        </w:rPr>
        <w:t xml:space="preserve"> </w:t>
      </w:r>
      <w:r>
        <w:rPr>
          <w:rFonts w:ascii="Arial" w:cs="Arial" w:eastAsia="Arial" w:hAnsi="Arial"/>
          <w:sz w:val="18"/>
          <w:szCs w:val="18"/>
          <w:color w:val="auto"/>
        </w:rPr>
        <w:t>and, 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02" w:lineRule="exact"/>
        <w:rPr>
          <w:sz w:val="20"/>
          <w:szCs w:val="20"/>
          <w:color w:val="auto"/>
        </w:rPr>
      </w:pPr>
    </w:p>
    <w:p>
      <w:pPr>
        <w:ind w:firstLine="222"/>
        <w:spacing w:after="0" w:line="270" w:lineRule="auto"/>
        <w:rPr>
          <w:sz w:val="20"/>
          <w:szCs w:val="20"/>
          <w:color w:val="auto"/>
        </w:rPr>
      </w:pPr>
      <w:r>
        <w:rPr>
          <w:rFonts w:ascii="Arial" w:cs="Arial" w:eastAsia="Arial" w:hAnsi="Arial"/>
          <w:sz w:val="17"/>
          <w:szCs w:val="17"/>
          <w:color w:val="auto"/>
        </w:rPr>
        <w:t>We maintain “disclosure controls and procedures,” as such term is defined in Rule 13a-15(e) under the Securities Exchange Act of 1934 (the “Exchange Act”), that are designed to ensure that information required to be disclosed by us in reports that we file or submit under the Exchange Act is recorded, processed, summarized, and reported within the time periods specified in Securities and Exchange Commission rules and forms, and that such information is accumulated and communicated to our management, including our Chief Executive Officer and Chief Financial Officer, as appropriate, to allow timely decisions regarding required disclosure. In designing and evaluating our disclosure controls and procedures, management recognized that disclosure controls and procedures, no matter how well conceived and operated, can provide only reasonable, not absolute, assurance that the objectives of the disclosure controls and procedures are met. Additionally, in designing disclosure controls and procedures, our management necessarily was required to apply its judgment in evaluating the cost-benefit relationship of possible disclosure controls and procedures. The design of any disclosure controls and procedures also is based in part upon certain assumptions about the likelihood of future events, and there can be no assurance that any design will succeed in achieving its stated goals under all potential future conditions.</w:t>
      </w:r>
    </w:p>
    <w:p>
      <w:pPr>
        <w:spacing w:after="0" w:line="137" w:lineRule="exact"/>
        <w:rPr>
          <w:sz w:val="20"/>
          <w:szCs w:val="20"/>
          <w:color w:val="auto"/>
        </w:rPr>
      </w:pPr>
    </w:p>
    <w:p>
      <w:pPr>
        <w:ind w:right="140" w:firstLine="225"/>
        <w:spacing w:after="0" w:line="259" w:lineRule="auto"/>
        <w:rPr>
          <w:sz w:val="20"/>
          <w:szCs w:val="20"/>
          <w:color w:val="auto"/>
        </w:rPr>
      </w:pPr>
      <w:r>
        <w:rPr>
          <w:rFonts w:ascii="Arial" w:cs="Arial" w:eastAsia="Arial" w:hAnsi="Arial"/>
          <w:sz w:val="18"/>
          <w:szCs w:val="18"/>
          <w:color w:val="auto"/>
        </w:rPr>
        <w:t>Based on their evaluation as of the end of the period covered by this Quarterly Report on Form 10-Q, our Chief Executive Officer and Chief Financial Officer have concluded that, subject to the limitations noted above, our disclosure controls and procedures were effective to ensure that material information relating to us, including our consolidated subsidiaries, is made known to them by others within those entities, particularly during the period in which this Quarterly Report on Form 10-Q was being prepared.</w:t>
      </w:r>
    </w:p>
    <w:p>
      <w:pPr>
        <w:spacing w:after="0" w:line="146" w:lineRule="exact"/>
        <w:rPr>
          <w:sz w:val="20"/>
          <w:szCs w:val="20"/>
          <w:color w:val="auto"/>
        </w:rPr>
      </w:pPr>
    </w:p>
    <w:p>
      <w:pPr>
        <w:ind w:right="120" w:firstLine="222"/>
        <w:spacing w:after="0" w:line="255" w:lineRule="auto"/>
        <w:rPr>
          <w:sz w:val="20"/>
          <w:szCs w:val="20"/>
          <w:color w:val="auto"/>
        </w:rPr>
      </w:pPr>
      <w:r>
        <w:rPr>
          <w:rFonts w:ascii="Arial" w:cs="Arial" w:eastAsia="Arial" w:hAnsi="Arial"/>
          <w:sz w:val="18"/>
          <w:szCs w:val="18"/>
          <w:color w:val="auto"/>
        </w:rPr>
        <w:t>We are completing our detailed assessment of our internal controls over financial reporting (as defined in Rules 13a-15(f) and 15d-15(f) under the Exchange Act) to comply with Section 404 of the Sarbanes-Oxley Act of 2002. We have identified changes that need to be made to our internal controls, primarily related to better documentation of the performance of certain controls. We believe the changes made during the three months ended October 31, 2004 did not, individually or in the aggregate, have a material effect on, and are not reasonably likely to materially affect, our internal controls over financial reporting. See Item 2, Management’s Discussion and Analysis of Financial Condition and Results of Operations — Additional Factors That May Affect Future Results.</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189" w:lineRule="exact"/>
        <w:rPr>
          <w:sz w:val="20"/>
          <w:szCs w:val="20"/>
          <w:color w:val="auto"/>
        </w:rPr>
      </w:pPr>
    </w:p>
    <w:p>
      <w:pPr>
        <w:ind w:firstLine="225"/>
        <w:spacing w:after="0" w:line="267" w:lineRule="auto"/>
        <w:rPr>
          <w:sz w:val="20"/>
          <w:szCs w:val="20"/>
          <w:color w:val="auto"/>
        </w:rPr>
      </w:pPr>
      <w:r>
        <w:rPr>
          <w:rFonts w:ascii="Arial" w:cs="Arial" w:eastAsia="Arial" w:hAnsi="Arial"/>
          <w:sz w:val="17"/>
          <w:szCs w:val="17"/>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On June 26, 2003, the plaintiffs announced that a settlement among plaintiffs, the issuer defendants and their directors and officers, and their insurers has been structured, a part of which provides that the insurers for all issuer defendants would guarantee up to $1 billion to investors who are class members, depending upon plaintiffs’ success against non-settling parties. Our board of directors has approved the proposed settlement, which will result in the plaintiffs’ dismissing the case against us and granting releases that extend to all of our officers and directors. Definitive settlement documentation was completed in early June 2004 and first presented to the court on June 14, 2004. A motion for preliminary approval of the settlement has been filed, briefed and is pending. Based on currently available information, we do not believe that the ultimate disposition of the lawsuit will have a material adverse impact on our business, results of operations or financial condition. However, litigation is subject to inherent uncertainties and unfavorable rulings could occur. An unfavorable ruling, if the settlement proposal is not concluded, could include monetary damages. If an unfavorable ruling were to occur, there exists the possibility of a material adverse impact on our</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business, results of operations, financial condition or cash flows for the period in which the ruling occurs, or future periods. These claims and any resulting litigation could result in substantial costs and could divert the attention and resources of our management.</w:t>
      </w:r>
    </w:p>
    <w:p>
      <w:pPr>
        <w:spacing w:after="0" w:line="143" w:lineRule="exact"/>
        <w:rPr>
          <w:sz w:val="20"/>
          <w:szCs w:val="20"/>
          <w:color w:val="auto"/>
        </w:rPr>
      </w:pPr>
    </w:p>
    <w:p>
      <w:pPr>
        <w:ind w:right="80" w:firstLine="225"/>
        <w:spacing w:after="0" w:line="272" w:lineRule="auto"/>
        <w:rPr>
          <w:sz w:val="20"/>
          <w:szCs w:val="20"/>
          <w:color w:val="auto"/>
        </w:rPr>
      </w:pPr>
      <w:r>
        <w:rPr>
          <w:rFonts w:ascii="Arial" w:cs="Arial" w:eastAsia="Arial" w:hAnsi="Arial"/>
          <w:sz w:val="17"/>
          <w:szCs w:val="17"/>
          <w:color w:val="auto"/>
        </w:rPr>
        <w:t>On September 12, 2001, Jasmine Networks, Inc. (“Jasmine”) filed a lawsuit in the Santa Clara County Superior Court asserting claims against our personnel and us for improperly obtaining and using information and technologies during the course of the negotiations with our personnel regarding the potential acquisition of certain Jasmine assets by Marvell. The lawsuit claims that our officers improperly obtained and used such information and technologies after we signed a non-disclosure agreement with Jasmine. We believe the claims asserted against our officers and us are without merit and we intend to defend all claims vigorously. We cannot predict the outcome of this litigation. Any litigation could be costly, divert our management’s attention and could have a material adverse effect on our business, results of operations, financial condition or cash flows. No estimate can be made of the possible loss or possible range of loss associated with the resolution of this contingency.</w:t>
      </w:r>
    </w:p>
    <w:p>
      <w:pPr>
        <w:spacing w:after="0" w:line="137" w:lineRule="exact"/>
        <w:rPr>
          <w:sz w:val="20"/>
          <w:szCs w:val="20"/>
          <w:color w:val="auto"/>
        </w:rPr>
      </w:pPr>
    </w:p>
    <w:p>
      <w:pPr>
        <w:ind w:right="220" w:firstLine="225"/>
        <w:spacing w:after="0" w:line="255" w:lineRule="auto"/>
        <w:rPr>
          <w:sz w:val="20"/>
          <w:szCs w:val="20"/>
          <w:color w:val="auto"/>
        </w:rPr>
      </w:pPr>
      <w:r>
        <w:rPr>
          <w:rFonts w:ascii="Arial" w:cs="Arial" w:eastAsia="Arial" w:hAnsi="Arial"/>
          <w:sz w:val="18"/>
          <w:szCs w:val="18"/>
          <w:color w:val="auto"/>
        </w:rPr>
        <w:t>On March 11, 2004, Trinity Technologies, Inc. (“Trinity”) filed a lawsuit against our subsidiary, Marvell Semiconductor, Inc., (“MSI”) in the Superior Court of California, alleging violation of the California Wholesale Sales Representative Contractual Relations Act of 1990, as well as breach of contract, breach of the implied covenant of good faith and fair dealing and fraud in connection with the termination by MSI of certain agreements it had entered into with Trinity. The complaint seeks declaratory relief, $25.0 million in monetary damages, special and punitive damages and trebling of damages as well as costs and attorneys’ fees.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49" w:lineRule="exact"/>
        <w:rPr>
          <w:sz w:val="20"/>
          <w:szCs w:val="20"/>
          <w:color w:val="auto"/>
        </w:rPr>
      </w:pPr>
    </w:p>
    <w:p>
      <w:pPr>
        <w:ind w:right="20" w:firstLine="225"/>
        <w:spacing w:after="0" w:line="255" w:lineRule="auto"/>
        <w:rPr>
          <w:sz w:val="20"/>
          <w:szCs w:val="20"/>
          <w:color w:val="auto"/>
        </w:rPr>
      </w:pPr>
      <w:r>
        <w:rPr>
          <w:rFonts w:ascii="Arial" w:cs="Arial" w:eastAsia="Arial" w:hAnsi="Arial"/>
          <w:sz w:val="18"/>
          <w:szCs w:val="18"/>
          <w:color w:val="auto"/>
        </w:rPr>
        <w:t>In April 2004, Lonestar Inventions, L.P. (“Lonestar”) filed a complaint against our subsidiary (MSI), Analog Devices, Inc. and Broadcom Corporation in the United States District Court for the Western District of Texas in Austin alleging that MSI and the other named defendants (i) infringe a single patent relating to circuit technology, and (ii) induce infringement of such patents. The complaint seeks a permanent injunction against MSI as well as the recovery of monetary damages, including treble damages for willful infringement, and attorney’s fees. In November 2004, MSI and Lonestar entered into a settlement agreement and dismissed with prejudice all claims and counterclaims between the parties. The settlement amount did not have a material adverse effect on our business, results of operations, financial condition or cash flows.</w:t>
      </w:r>
    </w:p>
    <w:p>
      <w:pPr>
        <w:spacing w:after="0" w:line="166" w:lineRule="exact"/>
        <w:rPr>
          <w:sz w:val="20"/>
          <w:szCs w:val="20"/>
          <w:color w:val="auto"/>
        </w:rPr>
      </w:pPr>
    </w:p>
    <w:p>
      <w:pPr>
        <w:jc w:val="both"/>
        <w:ind w:firstLine="225"/>
        <w:spacing w:after="0" w:line="273" w:lineRule="auto"/>
        <w:rPr>
          <w:sz w:val="20"/>
          <w:szCs w:val="20"/>
          <w:color w:val="auto"/>
        </w:rPr>
      </w:pPr>
      <w:r>
        <w:rPr>
          <w:rFonts w:ascii="Arial" w:cs="Arial" w:eastAsia="Arial" w:hAnsi="Arial"/>
          <w:sz w:val="17"/>
          <w:szCs w:val="17"/>
          <w:color w:val="auto"/>
        </w:rPr>
        <w:t>On October 7, 2004, Realtek Semiconductor Corporation (“Realtek”) filed a lawsuit against Marvell and our subsidiary MSI in the U.S. District Court for the Northern District of California, alleging that we infringed certain patented technology proprietary to Realtek. In addition, Realtek filed a similar lawsuit in Taiwan against the same parties, Marvell’s Taiwan subsidiary, Marvell Taiwan Ltd., and also naming an officer of Marvell. The complaints seek a permanent injunction against us as well as the recovery of monetary damages. We believe the claims are without merit and intend to defend against all claims vigorously. We cannot predict the outcome of this litigation. Any litigation could be costly, divert our management’s attention and could have a material adverse effect on our business, results of operations, financial condition or cash flows.</w:t>
      </w:r>
    </w:p>
    <w:p>
      <w:pPr>
        <w:spacing w:after="0" w:line="138" w:lineRule="exact"/>
        <w:rPr>
          <w:sz w:val="20"/>
          <w:szCs w:val="20"/>
          <w:color w:val="auto"/>
        </w:rPr>
      </w:pPr>
    </w:p>
    <w:p>
      <w:pPr>
        <w:ind w:right="20" w:firstLine="222"/>
        <w:spacing w:after="0" w:line="276"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 There can be no assurance that these matters will be resolved without costly litigation, in a manner that is not adverse to our financial position, results of operations or cash flows or without requiring royalty payments in the future, which may adversely impact gross margins.</w:t>
      </w:r>
    </w:p>
    <w:p>
      <w:pPr>
        <w:spacing w:after="0" w:line="1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02" w:lineRule="exact"/>
        <w:rPr>
          <w:sz w:val="20"/>
          <w:szCs w:val="20"/>
          <w:color w:val="auto"/>
        </w:rPr>
      </w:pPr>
    </w:p>
    <w:p>
      <w:pPr>
        <w:ind w:left="240"/>
        <w:spacing w:after="0"/>
        <w:rPr>
          <w:sz w:val="20"/>
          <w:szCs w:val="20"/>
          <w:color w:val="auto"/>
        </w:rPr>
      </w:pPr>
      <w:r>
        <w:rPr>
          <w:rFonts w:ascii="Arial" w:cs="Arial" w:eastAsia="Arial" w:hAnsi="Arial"/>
          <w:sz w:val="18"/>
          <w:szCs w:val="18"/>
          <w:color w:val="auto"/>
        </w:rPr>
        <w:t>Not applicable.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pacing w:after="0" w:line="200" w:lineRule="exact"/>
        <w:rPr>
          <w:sz w:val="20"/>
          <w:szCs w:val="20"/>
          <w:color w:val="auto"/>
        </w:rPr>
      </w:pPr>
    </w:p>
    <w:p>
      <w:pPr>
        <w:spacing w:after="0" w:line="214" w:lineRule="exact"/>
        <w:rPr>
          <w:sz w:val="20"/>
          <w:szCs w:val="20"/>
          <w:color w:val="auto"/>
        </w:rPr>
      </w:pPr>
    </w:p>
    <w:tbl>
      <w:tblPr>
        <w:tblLayout w:type="fixed"/>
        <w:tblInd w:w="240" w:type="dxa"/>
        <w:tblCellMar>
          <w:top w:w="0" w:type="dxa"/>
          <w:left w:w="0" w:type="dxa"/>
          <w:bottom w:w="0" w:type="dxa"/>
          <w:right w:w="0" w:type="dxa"/>
        </w:tblCellMar>
      </w:tblPr>
      <w:tr>
        <w:trPr>
          <w:trHeight w:val="216"/>
        </w:trPr>
        <w:tc>
          <w:tcPr>
            <w:tcW w:w="960" w:type="dxa"/>
            <w:vAlign w:val="bottom"/>
          </w:tcPr>
          <w:p>
            <w:pPr>
              <w:spacing w:after="0"/>
              <w:rPr>
                <w:sz w:val="20"/>
                <w:szCs w:val="20"/>
                <w:color w:val="auto"/>
              </w:rPr>
            </w:pPr>
            <w:r>
              <w:rPr>
                <w:rFonts w:ascii="Arial" w:cs="Arial" w:eastAsia="Arial" w:hAnsi="Arial"/>
                <w:sz w:val="18"/>
                <w:szCs w:val="18"/>
                <w:color w:val="auto"/>
              </w:rPr>
              <w:t>31.1</w:t>
            </w:r>
          </w:p>
        </w:tc>
        <w:tc>
          <w:tcPr>
            <w:tcW w:w="2600" w:type="dxa"/>
            <w:vAlign w:val="bottom"/>
          </w:tcPr>
          <w:p>
            <w:pPr>
              <w:ind w:left="580"/>
              <w:spacing w:after="0"/>
              <w:rPr>
                <w:sz w:val="20"/>
                <w:szCs w:val="20"/>
                <w:color w:val="auto"/>
              </w:rPr>
            </w:pPr>
            <w:r>
              <w:rPr>
                <w:rFonts w:ascii="Arial" w:cs="Arial" w:eastAsia="Arial" w:hAnsi="Arial"/>
                <w:sz w:val="18"/>
                <w:szCs w:val="18"/>
                <w:color w:val="auto"/>
                <w:w w:val="92"/>
              </w:rPr>
              <w:t>Certification Pursuant to 18</w:t>
            </w:r>
          </w:p>
        </w:tc>
        <w:tc>
          <w:tcPr>
            <w:tcW w:w="7360" w:type="dxa"/>
            <w:vAlign w:val="bottom"/>
          </w:tcPr>
          <w:p>
            <w:pPr>
              <w:ind w:left="20"/>
              <w:spacing w:after="0"/>
              <w:rPr>
                <w:sz w:val="20"/>
                <w:szCs w:val="20"/>
                <w:color w:val="auto"/>
              </w:rPr>
            </w:pPr>
            <w:r>
              <w:rPr>
                <w:rFonts w:ascii="Arial" w:cs="Arial" w:eastAsia="Arial" w:hAnsi="Arial"/>
                <w:sz w:val="18"/>
                <w:szCs w:val="18"/>
                <w:color w:val="auto"/>
                <w:w w:val="89"/>
              </w:rPr>
              <w:t>U.S.C. Section 1350, as Adopted Pursuant to Section 302 of the Sarbanes-Oxley Act of 2002 of Sehat</w:t>
            </w:r>
          </w:p>
        </w:tc>
      </w:tr>
      <w:tr>
        <w:trPr>
          <w:trHeight w:val="230"/>
        </w:trPr>
        <w:tc>
          <w:tcPr>
            <w:tcW w:w="960" w:type="dxa"/>
            <w:vAlign w:val="bottom"/>
          </w:tcPr>
          <w:p>
            <w:pPr>
              <w:spacing w:after="0"/>
              <w:rPr>
                <w:sz w:val="20"/>
                <w:szCs w:val="20"/>
                <w:color w:val="auto"/>
              </w:rPr>
            </w:pPr>
          </w:p>
        </w:tc>
        <w:tc>
          <w:tcPr>
            <w:tcW w:w="9960" w:type="dxa"/>
            <w:vAlign w:val="bottom"/>
            <w:gridSpan w:val="2"/>
          </w:tcPr>
          <w:p>
            <w:pPr>
              <w:ind w:left="580"/>
              <w:spacing w:after="0"/>
              <w:rPr>
                <w:sz w:val="20"/>
                <w:szCs w:val="20"/>
                <w:color w:val="auto"/>
              </w:rPr>
            </w:pPr>
            <w:r>
              <w:rPr>
                <w:rFonts w:ascii="Arial" w:cs="Arial" w:eastAsia="Arial" w:hAnsi="Arial"/>
                <w:sz w:val="18"/>
                <w:szCs w:val="18"/>
                <w:color w:val="auto"/>
              </w:rPr>
              <w:t>Sutardja Ph.D., Chief Executive Officer</w:t>
            </w:r>
          </w:p>
        </w:tc>
      </w:tr>
      <w:tr>
        <w:trPr>
          <w:trHeight w:val="418"/>
        </w:trPr>
        <w:tc>
          <w:tcPr>
            <w:tcW w:w="960" w:type="dxa"/>
            <w:vAlign w:val="bottom"/>
          </w:tcPr>
          <w:p>
            <w:pPr>
              <w:spacing w:after="0"/>
              <w:rPr>
                <w:sz w:val="20"/>
                <w:szCs w:val="20"/>
                <w:color w:val="auto"/>
              </w:rPr>
            </w:pPr>
            <w:r>
              <w:rPr>
                <w:rFonts w:ascii="Arial" w:cs="Arial" w:eastAsia="Arial" w:hAnsi="Arial"/>
                <w:sz w:val="18"/>
                <w:szCs w:val="18"/>
                <w:color w:val="auto"/>
              </w:rPr>
              <w:t>31.2</w:t>
            </w:r>
          </w:p>
        </w:tc>
        <w:tc>
          <w:tcPr>
            <w:tcW w:w="2600" w:type="dxa"/>
            <w:vAlign w:val="bottom"/>
          </w:tcPr>
          <w:p>
            <w:pPr>
              <w:ind w:left="580"/>
              <w:spacing w:after="0"/>
              <w:rPr>
                <w:sz w:val="20"/>
                <w:szCs w:val="20"/>
                <w:color w:val="auto"/>
              </w:rPr>
            </w:pPr>
            <w:r>
              <w:rPr>
                <w:rFonts w:ascii="Arial" w:cs="Arial" w:eastAsia="Arial" w:hAnsi="Arial"/>
                <w:sz w:val="18"/>
                <w:szCs w:val="18"/>
                <w:color w:val="auto"/>
                <w:w w:val="92"/>
              </w:rPr>
              <w:t>Certification Pursuant to 18</w:t>
            </w:r>
          </w:p>
        </w:tc>
        <w:tc>
          <w:tcPr>
            <w:tcW w:w="7360" w:type="dxa"/>
            <w:vAlign w:val="bottom"/>
          </w:tcPr>
          <w:p>
            <w:pPr>
              <w:ind w:left="20"/>
              <w:spacing w:after="0"/>
              <w:rPr>
                <w:sz w:val="20"/>
                <w:szCs w:val="20"/>
                <w:color w:val="auto"/>
              </w:rPr>
            </w:pPr>
            <w:r>
              <w:rPr>
                <w:rFonts w:ascii="Arial" w:cs="Arial" w:eastAsia="Arial" w:hAnsi="Arial"/>
                <w:sz w:val="18"/>
                <w:szCs w:val="18"/>
                <w:color w:val="auto"/>
                <w:w w:val="96"/>
              </w:rPr>
              <w:t>U.S.C. Section 1350, as Adopted Pursuant to Section 302 of the Sarbanes-Oxley Act of 2002 of</w:t>
            </w:r>
          </w:p>
        </w:tc>
      </w:tr>
      <w:tr>
        <w:trPr>
          <w:trHeight w:val="230"/>
        </w:trPr>
        <w:tc>
          <w:tcPr>
            <w:tcW w:w="960" w:type="dxa"/>
            <w:vAlign w:val="bottom"/>
          </w:tcPr>
          <w:p>
            <w:pPr>
              <w:spacing w:after="0"/>
              <w:rPr>
                <w:sz w:val="20"/>
                <w:szCs w:val="20"/>
                <w:color w:val="auto"/>
              </w:rPr>
            </w:pPr>
          </w:p>
        </w:tc>
        <w:tc>
          <w:tcPr>
            <w:tcW w:w="9960" w:type="dxa"/>
            <w:vAlign w:val="bottom"/>
            <w:gridSpan w:val="2"/>
          </w:tcPr>
          <w:p>
            <w:pPr>
              <w:ind w:left="580"/>
              <w:spacing w:after="0"/>
              <w:rPr>
                <w:sz w:val="20"/>
                <w:szCs w:val="20"/>
                <w:color w:val="auto"/>
              </w:rPr>
            </w:pPr>
            <w:r>
              <w:rPr>
                <w:rFonts w:ascii="Arial" w:cs="Arial" w:eastAsia="Arial" w:hAnsi="Arial"/>
                <w:sz w:val="18"/>
                <w:szCs w:val="18"/>
                <w:color w:val="auto"/>
              </w:rPr>
              <w:t>George A. Hervey, Chief Financial Officer</w:t>
            </w:r>
          </w:p>
        </w:tc>
      </w:tr>
      <w:tr>
        <w:trPr>
          <w:trHeight w:val="418"/>
        </w:trPr>
        <w:tc>
          <w:tcPr>
            <w:tcW w:w="960" w:type="dxa"/>
            <w:vAlign w:val="bottom"/>
          </w:tcPr>
          <w:p>
            <w:pPr>
              <w:spacing w:after="0"/>
              <w:rPr>
                <w:sz w:val="20"/>
                <w:szCs w:val="20"/>
                <w:color w:val="auto"/>
              </w:rPr>
            </w:pPr>
            <w:r>
              <w:rPr>
                <w:rFonts w:ascii="Arial" w:cs="Arial" w:eastAsia="Arial" w:hAnsi="Arial"/>
                <w:sz w:val="18"/>
                <w:szCs w:val="18"/>
                <w:color w:val="auto"/>
              </w:rPr>
              <w:t>32.1*</w:t>
            </w:r>
          </w:p>
        </w:tc>
        <w:tc>
          <w:tcPr>
            <w:tcW w:w="2600" w:type="dxa"/>
            <w:vAlign w:val="bottom"/>
          </w:tcPr>
          <w:p>
            <w:pPr>
              <w:ind w:left="580"/>
              <w:spacing w:after="0"/>
              <w:rPr>
                <w:sz w:val="20"/>
                <w:szCs w:val="20"/>
                <w:color w:val="auto"/>
              </w:rPr>
            </w:pPr>
            <w:r>
              <w:rPr>
                <w:rFonts w:ascii="Arial" w:cs="Arial" w:eastAsia="Arial" w:hAnsi="Arial"/>
                <w:sz w:val="18"/>
                <w:szCs w:val="18"/>
                <w:color w:val="auto"/>
                <w:w w:val="92"/>
              </w:rPr>
              <w:t>Certification Pursuant to 18</w:t>
            </w:r>
          </w:p>
        </w:tc>
        <w:tc>
          <w:tcPr>
            <w:tcW w:w="7360" w:type="dxa"/>
            <w:vAlign w:val="bottom"/>
          </w:tcPr>
          <w:p>
            <w:pPr>
              <w:ind w:left="20"/>
              <w:spacing w:after="0"/>
              <w:rPr>
                <w:sz w:val="20"/>
                <w:szCs w:val="20"/>
                <w:color w:val="auto"/>
              </w:rPr>
            </w:pPr>
            <w:r>
              <w:rPr>
                <w:rFonts w:ascii="Arial" w:cs="Arial" w:eastAsia="Arial" w:hAnsi="Arial"/>
                <w:sz w:val="18"/>
                <w:szCs w:val="18"/>
                <w:color w:val="auto"/>
                <w:w w:val="89"/>
              </w:rPr>
              <w:t>U.S.C. Section 1350, as Adopted Pursuant to Section 906 of the Sarbanes-Oxley Act of 2002 of Sehat</w:t>
            </w:r>
          </w:p>
        </w:tc>
      </w:tr>
      <w:tr>
        <w:trPr>
          <w:trHeight w:val="230"/>
        </w:trPr>
        <w:tc>
          <w:tcPr>
            <w:tcW w:w="960" w:type="dxa"/>
            <w:vAlign w:val="bottom"/>
          </w:tcPr>
          <w:p>
            <w:pPr>
              <w:spacing w:after="0"/>
              <w:rPr>
                <w:sz w:val="20"/>
                <w:szCs w:val="20"/>
                <w:color w:val="auto"/>
              </w:rPr>
            </w:pPr>
          </w:p>
        </w:tc>
        <w:tc>
          <w:tcPr>
            <w:tcW w:w="9960" w:type="dxa"/>
            <w:vAlign w:val="bottom"/>
            <w:gridSpan w:val="2"/>
          </w:tcPr>
          <w:p>
            <w:pPr>
              <w:ind w:left="580"/>
              <w:spacing w:after="0"/>
              <w:rPr>
                <w:sz w:val="20"/>
                <w:szCs w:val="20"/>
                <w:color w:val="auto"/>
              </w:rPr>
            </w:pPr>
            <w:r>
              <w:rPr>
                <w:rFonts w:ascii="Arial" w:cs="Arial" w:eastAsia="Arial" w:hAnsi="Arial"/>
                <w:sz w:val="18"/>
                <w:szCs w:val="18"/>
                <w:color w:val="auto"/>
              </w:rPr>
              <w:t>Sutardja Ph.D., Chief Executive Officer</w:t>
            </w:r>
          </w:p>
        </w:tc>
      </w:tr>
      <w:tr>
        <w:trPr>
          <w:trHeight w:val="418"/>
        </w:trPr>
        <w:tc>
          <w:tcPr>
            <w:tcW w:w="960" w:type="dxa"/>
            <w:vAlign w:val="bottom"/>
          </w:tcPr>
          <w:p>
            <w:pPr>
              <w:spacing w:after="0"/>
              <w:rPr>
                <w:sz w:val="20"/>
                <w:szCs w:val="20"/>
                <w:color w:val="auto"/>
              </w:rPr>
            </w:pPr>
            <w:r>
              <w:rPr>
                <w:rFonts w:ascii="Arial" w:cs="Arial" w:eastAsia="Arial" w:hAnsi="Arial"/>
                <w:sz w:val="18"/>
                <w:szCs w:val="18"/>
                <w:color w:val="auto"/>
              </w:rPr>
              <w:t>32.2*</w:t>
            </w:r>
          </w:p>
        </w:tc>
        <w:tc>
          <w:tcPr>
            <w:tcW w:w="2600" w:type="dxa"/>
            <w:vAlign w:val="bottom"/>
          </w:tcPr>
          <w:p>
            <w:pPr>
              <w:ind w:left="580"/>
              <w:spacing w:after="0"/>
              <w:rPr>
                <w:sz w:val="20"/>
                <w:szCs w:val="20"/>
                <w:color w:val="auto"/>
              </w:rPr>
            </w:pPr>
            <w:r>
              <w:rPr>
                <w:rFonts w:ascii="Arial" w:cs="Arial" w:eastAsia="Arial" w:hAnsi="Arial"/>
                <w:sz w:val="18"/>
                <w:szCs w:val="18"/>
                <w:color w:val="auto"/>
                <w:w w:val="92"/>
              </w:rPr>
              <w:t>Certification Pursuant to 18</w:t>
            </w:r>
          </w:p>
        </w:tc>
        <w:tc>
          <w:tcPr>
            <w:tcW w:w="7360" w:type="dxa"/>
            <w:vAlign w:val="bottom"/>
          </w:tcPr>
          <w:p>
            <w:pPr>
              <w:ind w:left="20"/>
              <w:spacing w:after="0"/>
              <w:rPr>
                <w:sz w:val="20"/>
                <w:szCs w:val="20"/>
                <w:color w:val="auto"/>
              </w:rPr>
            </w:pPr>
            <w:r>
              <w:rPr>
                <w:rFonts w:ascii="Arial" w:cs="Arial" w:eastAsia="Arial" w:hAnsi="Arial"/>
                <w:sz w:val="18"/>
                <w:szCs w:val="18"/>
                <w:color w:val="auto"/>
                <w:w w:val="96"/>
              </w:rPr>
              <w:t>U.S.C. Section 1350, as Adopted Pursuant to Section 906 of the Sarbanes-Oxley Act of 2002 of</w:t>
            </w:r>
          </w:p>
        </w:tc>
      </w:tr>
      <w:tr>
        <w:trPr>
          <w:trHeight w:val="230"/>
        </w:trPr>
        <w:tc>
          <w:tcPr>
            <w:tcW w:w="960" w:type="dxa"/>
            <w:vAlign w:val="bottom"/>
          </w:tcPr>
          <w:p>
            <w:pPr>
              <w:spacing w:after="0"/>
              <w:rPr>
                <w:sz w:val="20"/>
                <w:szCs w:val="20"/>
                <w:color w:val="auto"/>
              </w:rPr>
            </w:pPr>
          </w:p>
        </w:tc>
        <w:tc>
          <w:tcPr>
            <w:tcW w:w="9960" w:type="dxa"/>
            <w:vAlign w:val="bottom"/>
            <w:gridSpan w:val="2"/>
          </w:tcPr>
          <w:p>
            <w:pPr>
              <w:ind w:left="580"/>
              <w:spacing w:after="0"/>
              <w:rPr>
                <w:sz w:val="20"/>
                <w:szCs w:val="20"/>
                <w:color w:val="auto"/>
              </w:rPr>
            </w:pPr>
            <w:r>
              <w:rPr>
                <w:rFonts w:ascii="Arial" w:cs="Arial" w:eastAsia="Arial" w:hAnsi="Arial"/>
                <w:sz w:val="18"/>
                <w:szCs w:val="18"/>
                <w:color w:val="auto"/>
              </w:rPr>
              <w:t>George A. 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137160</wp:posOffset>
            </wp:positionV>
            <wp:extent cx="13208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03" w:lineRule="exact"/>
        <w:rPr>
          <w:sz w:val="20"/>
          <w:szCs w:val="20"/>
          <w:color w:val="auto"/>
        </w:rPr>
      </w:pPr>
    </w:p>
    <w:p>
      <w:pPr>
        <w:ind w:left="460" w:right="60" w:hanging="420"/>
        <w:spacing w:after="0" w:line="257"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89" w:lineRule="exact"/>
        <w:rPr>
          <w:sz w:val="20"/>
          <w:szCs w:val="20"/>
          <w:color w:val="auto"/>
        </w:rPr>
      </w:pPr>
    </w:p>
    <w:p>
      <w:pPr>
        <w:ind w:right="900" w:firstLine="22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6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480" w:type="dxa"/>
            <w:vAlign w:val="bottom"/>
          </w:tcPr>
          <w:p>
            <w:pPr>
              <w:spacing w:after="0"/>
              <w:rPr>
                <w:sz w:val="20"/>
                <w:szCs w:val="20"/>
                <w:color w:val="auto"/>
              </w:rPr>
            </w:pPr>
          </w:p>
        </w:tc>
        <w:tc>
          <w:tcPr>
            <w:tcW w:w="7940" w:type="dxa"/>
            <w:vAlign w:val="bottom"/>
            <w:gridSpan w:val="2"/>
          </w:tcPr>
          <w:p>
            <w:pPr>
              <w:ind w:left="222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480" w:type="dxa"/>
            <w:vAlign w:val="bottom"/>
          </w:tcPr>
          <w:p>
            <w:pPr>
              <w:spacing w:after="0"/>
              <w:rPr>
                <w:sz w:val="20"/>
                <w:szCs w:val="20"/>
                <w:color w:val="auto"/>
              </w:rPr>
            </w:pPr>
            <w:r>
              <w:rPr>
                <w:rFonts w:ascii="Arial" w:cs="Arial" w:eastAsia="Arial" w:hAnsi="Arial"/>
                <w:sz w:val="18"/>
                <w:szCs w:val="18"/>
                <w:color w:val="auto"/>
              </w:rPr>
              <w:t>December 9, 2004</w:t>
            </w:r>
          </w:p>
        </w:tc>
        <w:tc>
          <w:tcPr>
            <w:tcW w:w="7940" w:type="dxa"/>
            <w:vAlign w:val="bottom"/>
            <w:gridSpan w:val="2"/>
          </w:tcPr>
          <w:p>
            <w:pPr>
              <w:ind w:left="2220"/>
              <w:spacing w:after="0"/>
              <w:rPr>
                <w:sz w:val="20"/>
                <w:szCs w:val="20"/>
                <w:color w:val="auto"/>
              </w:rPr>
            </w:pPr>
            <w:r>
              <w:rPr>
                <w:rFonts w:ascii="Arial" w:cs="Arial" w:eastAsia="Arial" w:hAnsi="Arial"/>
                <w:sz w:val="18"/>
                <w:szCs w:val="18"/>
                <w:color w:val="auto"/>
              </w:rPr>
              <w:t>By:   /s/ GEORGE A. HERVEY</w:t>
            </w:r>
          </w:p>
        </w:tc>
      </w:tr>
      <w:tr>
        <w:trPr>
          <w:trHeight w:val="222"/>
        </w:trPr>
        <w:tc>
          <w:tcPr>
            <w:tcW w:w="3480" w:type="dxa"/>
            <w:vAlign w:val="bottom"/>
          </w:tcPr>
          <w:p>
            <w:pPr>
              <w:spacing w:after="0"/>
              <w:rPr>
                <w:sz w:val="20"/>
                <w:szCs w:val="20"/>
                <w:color w:val="auto"/>
              </w:rPr>
            </w:pPr>
            <w:r>
              <w:rPr>
                <w:rFonts w:ascii="Arial" w:cs="Arial" w:eastAsia="Arial" w:hAnsi="Arial"/>
                <w:sz w:val="18"/>
                <w:szCs w:val="18"/>
                <w:color w:val="auto"/>
              </w:rPr>
              <w:t>Date</w:t>
            </w:r>
          </w:p>
        </w:tc>
        <w:tc>
          <w:tcPr>
            <w:tcW w:w="2700" w:type="dxa"/>
            <w:vAlign w:val="bottom"/>
          </w:tcPr>
          <w:p>
            <w:pPr>
              <w:spacing w:after="0"/>
              <w:rPr>
                <w:sz w:val="19"/>
                <w:szCs w:val="19"/>
                <w:color w:val="auto"/>
              </w:rPr>
            </w:pPr>
          </w:p>
        </w:tc>
        <w:tc>
          <w:tcPr>
            <w:tcW w:w="5240" w:type="dxa"/>
            <w:vAlign w:val="bottom"/>
            <w:tcBorders>
              <w:top w:val="single" w:sz="8" w:color="808080"/>
            </w:tcBorders>
          </w:tcPr>
          <w:p>
            <w:pPr>
              <w:spacing w:after="0"/>
              <w:rPr>
                <w:sz w:val="20"/>
                <w:szCs w:val="20"/>
                <w:color w:val="auto"/>
              </w:rPr>
            </w:pPr>
            <w:r>
              <w:rPr>
                <w:rFonts w:ascii="Arial" w:cs="Arial" w:eastAsia="Arial" w:hAnsi="Arial"/>
                <w:sz w:val="18"/>
                <w:szCs w:val="18"/>
                <w:color w:val="auto"/>
              </w:rPr>
              <w:t>George A. Hervey</w:t>
            </w:r>
          </w:p>
        </w:tc>
      </w:tr>
      <w:tr>
        <w:trPr>
          <w:trHeight w:val="230"/>
        </w:trPr>
        <w:tc>
          <w:tcPr>
            <w:tcW w:w="3480" w:type="dxa"/>
            <w:vAlign w:val="bottom"/>
          </w:tcPr>
          <w:p>
            <w:pPr>
              <w:spacing w:after="0"/>
              <w:rPr>
                <w:sz w:val="20"/>
                <w:szCs w:val="20"/>
                <w:color w:val="auto"/>
              </w:rPr>
            </w:pPr>
          </w:p>
        </w:tc>
        <w:tc>
          <w:tcPr>
            <w:tcW w:w="2700" w:type="dxa"/>
            <w:vAlign w:val="bottom"/>
          </w:tcPr>
          <w:p>
            <w:pPr>
              <w:spacing w:after="0"/>
              <w:rPr>
                <w:sz w:val="20"/>
                <w:szCs w:val="20"/>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r>
      <w:tr>
        <w:trPr>
          <w:trHeight w:val="392"/>
        </w:trPr>
        <w:tc>
          <w:tcPr>
            <w:tcW w:w="3480" w:type="dxa"/>
            <w:vAlign w:val="bottom"/>
          </w:tcPr>
          <w:p>
            <w:pPr>
              <w:spacing w:after="0"/>
              <w:rPr>
                <w:sz w:val="24"/>
                <w:szCs w:val="24"/>
                <w:color w:val="auto"/>
              </w:rPr>
            </w:pPr>
          </w:p>
        </w:tc>
        <w:tc>
          <w:tcPr>
            <w:tcW w:w="2700" w:type="dxa"/>
            <w:vAlign w:val="bottom"/>
          </w:tcPr>
          <w:p>
            <w:pPr>
              <w:jc w:val="right"/>
              <w:ind w:right="290"/>
              <w:spacing w:after="0"/>
              <w:rPr>
                <w:sz w:val="20"/>
                <w:szCs w:val="20"/>
                <w:color w:val="auto"/>
              </w:rPr>
            </w:pPr>
            <w:r>
              <w:rPr>
                <w:rFonts w:ascii="Arial" w:cs="Arial" w:eastAsia="Arial" w:hAnsi="Arial"/>
                <w:sz w:val="18"/>
                <w:szCs w:val="18"/>
                <w:color w:val="auto"/>
              </w:rPr>
              <w:t>42</w:t>
            </w:r>
          </w:p>
        </w:tc>
        <w:tc>
          <w:tcPr>
            <w:tcW w:w="5240" w:type="dxa"/>
            <w:vAlign w:val="bottom"/>
          </w:tcPr>
          <w:p>
            <w:pPr>
              <w:spacing w:after="0"/>
              <w:rPr>
                <w:sz w:val="24"/>
                <w:szCs w:val="24"/>
                <w:color w:val="auto"/>
              </w:rPr>
            </w:pPr>
          </w:p>
        </w:tc>
      </w:tr>
      <w:tr>
        <w:trPr>
          <w:trHeight w:val="226"/>
        </w:trPr>
        <w:tc>
          <w:tcPr>
            <w:tcW w:w="3480" w:type="dxa"/>
            <w:vAlign w:val="bottom"/>
            <w:tcBorders>
              <w:bottom w:val="single" w:sz="8" w:color="808080"/>
            </w:tcBorders>
          </w:tcPr>
          <w:p>
            <w:pPr>
              <w:spacing w:after="0"/>
              <w:rPr>
                <w:sz w:val="19"/>
                <w:szCs w:val="19"/>
                <w:color w:val="auto"/>
              </w:rPr>
            </w:pPr>
          </w:p>
        </w:tc>
        <w:tc>
          <w:tcPr>
            <w:tcW w:w="2700" w:type="dxa"/>
            <w:vAlign w:val="bottom"/>
            <w:tcBorders>
              <w:bottom w:val="single" w:sz="8" w:color="808080"/>
            </w:tcBorders>
          </w:tcPr>
          <w:p>
            <w:pPr>
              <w:spacing w:after="0"/>
              <w:rPr>
                <w:sz w:val="19"/>
                <w:szCs w:val="19"/>
                <w:color w:val="auto"/>
              </w:rPr>
            </w:pPr>
          </w:p>
        </w:tc>
        <w:tc>
          <w:tcPr>
            <w:tcW w:w="52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1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7680" w:type="dxa"/>
            <w:vAlign w:val="bottom"/>
          </w:tcPr>
          <w:p>
            <w:pPr>
              <w:ind w:left="128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531"/>
        </w:trPr>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98"/>
              </w:rPr>
              <w:t>Exhibit</w:t>
            </w:r>
          </w:p>
        </w:tc>
        <w:tc>
          <w:tcPr>
            <w:tcW w:w="5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7680" w:type="dxa"/>
            <w:vAlign w:val="bottom"/>
            <w:vMerge w:val="restart"/>
          </w:tcPr>
          <w:p>
            <w:pPr>
              <w:ind w:left="248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86"/>
        </w:trPr>
        <w:tc>
          <w:tcPr>
            <w:tcW w:w="1160" w:type="dxa"/>
            <w:vAlign w:val="bottom"/>
          </w:tcPr>
          <w:p>
            <w:pPr>
              <w:jc w:val="center"/>
              <w:spacing w:after="0"/>
              <w:rPr>
                <w:sz w:val="20"/>
                <w:szCs w:val="20"/>
                <w:color w:val="auto"/>
              </w:rPr>
            </w:pPr>
            <w:r>
              <w:rPr>
                <w:rFonts w:ascii="Arial" w:cs="Arial" w:eastAsia="Arial" w:hAnsi="Arial"/>
                <w:sz w:val="14"/>
                <w:szCs w:val="14"/>
                <w:b w:val="1"/>
                <w:bCs w:val="1"/>
                <w:color w:val="auto"/>
                <w:w w:val="98"/>
              </w:rPr>
              <w:t>Number</w:t>
            </w:r>
          </w:p>
        </w:tc>
        <w:tc>
          <w:tcPr>
            <w:tcW w:w="560" w:type="dxa"/>
            <w:vAlign w:val="bottom"/>
          </w:tcPr>
          <w:p>
            <w:pPr>
              <w:spacing w:after="0"/>
              <w:rPr>
                <w:sz w:val="16"/>
                <w:szCs w:val="16"/>
                <w:color w:val="auto"/>
              </w:rPr>
            </w:pPr>
          </w:p>
        </w:tc>
        <w:tc>
          <w:tcPr>
            <w:tcW w:w="2020" w:type="dxa"/>
            <w:vAlign w:val="bottom"/>
          </w:tcPr>
          <w:p>
            <w:pPr>
              <w:spacing w:after="0"/>
              <w:rPr>
                <w:sz w:val="16"/>
                <w:szCs w:val="16"/>
                <w:color w:val="auto"/>
              </w:rPr>
            </w:pPr>
          </w:p>
        </w:tc>
        <w:tc>
          <w:tcPr>
            <w:tcW w:w="76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3"/>
        </w:trPr>
        <w:tc>
          <w:tcPr>
            <w:tcW w:w="1160" w:type="dxa"/>
            <w:vAlign w:val="bottom"/>
            <w:tcBorders>
              <w:bottom w:val="single" w:sz="8" w:color="808080"/>
            </w:tcBorders>
          </w:tcPr>
          <w:p>
            <w:pPr>
              <w:spacing w:after="0"/>
              <w:rPr>
                <w:sz w:val="4"/>
                <w:szCs w:val="4"/>
                <w:color w:val="auto"/>
              </w:rPr>
            </w:pPr>
          </w:p>
        </w:tc>
        <w:tc>
          <w:tcPr>
            <w:tcW w:w="560" w:type="dxa"/>
            <w:vAlign w:val="bottom"/>
          </w:tcPr>
          <w:p>
            <w:pPr>
              <w:spacing w:after="0"/>
              <w:rPr>
                <w:sz w:val="4"/>
                <w:szCs w:val="4"/>
                <w:color w:val="auto"/>
              </w:rPr>
            </w:pPr>
          </w:p>
        </w:tc>
        <w:tc>
          <w:tcPr>
            <w:tcW w:w="2020" w:type="dxa"/>
            <w:vAlign w:val="bottom"/>
            <w:tcBorders>
              <w:bottom w:val="single" w:sz="8" w:color="808080"/>
            </w:tcBorders>
          </w:tcPr>
          <w:p>
            <w:pPr>
              <w:spacing w:after="0"/>
              <w:rPr>
                <w:sz w:val="4"/>
                <w:szCs w:val="4"/>
                <w:color w:val="auto"/>
              </w:rPr>
            </w:pPr>
          </w:p>
        </w:tc>
        <w:tc>
          <w:tcPr>
            <w:tcW w:w="768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76"/>
        </w:trPr>
        <w:tc>
          <w:tcPr>
            <w:tcW w:w="1160" w:type="dxa"/>
            <w:vAlign w:val="bottom"/>
          </w:tcPr>
          <w:p>
            <w:pPr>
              <w:jc w:val="center"/>
              <w:spacing w:after="0"/>
              <w:rPr>
                <w:sz w:val="20"/>
                <w:szCs w:val="20"/>
                <w:color w:val="auto"/>
              </w:rPr>
            </w:pPr>
            <w:r>
              <w:rPr>
                <w:rFonts w:ascii="Arial" w:cs="Arial" w:eastAsia="Arial" w:hAnsi="Arial"/>
                <w:sz w:val="18"/>
                <w:szCs w:val="18"/>
                <w:color w:val="auto"/>
                <w:w w:val="91"/>
              </w:rPr>
              <w:t>31.1</w:t>
            </w:r>
          </w:p>
        </w:tc>
        <w:tc>
          <w:tcPr>
            <w:tcW w:w="2580" w:type="dxa"/>
            <w:vAlign w:val="bottom"/>
            <w:gridSpan w:val="2"/>
          </w:tcPr>
          <w:p>
            <w:pPr>
              <w:ind w:left="560"/>
              <w:spacing w:after="0"/>
              <w:rPr>
                <w:sz w:val="20"/>
                <w:szCs w:val="20"/>
                <w:color w:val="auto"/>
              </w:rPr>
            </w:pPr>
            <w:r>
              <w:rPr>
                <w:rFonts w:ascii="Arial" w:cs="Arial" w:eastAsia="Arial" w:hAnsi="Arial"/>
                <w:sz w:val="18"/>
                <w:szCs w:val="18"/>
                <w:color w:val="auto"/>
                <w:w w:val="92"/>
              </w:rPr>
              <w:t>Certification Pursuant to 18</w:t>
            </w:r>
          </w:p>
        </w:tc>
        <w:tc>
          <w:tcPr>
            <w:tcW w:w="7680" w:type="dxa"/>
            <w:vAlign w:val="bottom"/>
          </w:tcPr>
          <w:p>
            <w:pPr>
              <w:ind w:left="20"/>
              <w:spacing w:after="0"/>
              <w:rPr>
                <w:sz w:val="20"/>
                <w:szCs w:val="20"/>
                <w:color w:val="auto"/>
              </w:rPr>
            </w:pPr>
            <w:r>
              <w:rPr>
                <w:rFonts w:ascii="Arial" w:cs="Arial" w:eastAsia="Arial" w:hAnsi="Arial"/>
                <w:sz w:val="18"/>
                <w:szCs w:val="18"/>
                <w:color w:val="auto"/>
                <w:w w:val="93"/>
              </w:rPr>
              <w:t>U.S.C. Section 1350, as Adopted Pursuant to Section 302 of the Sarbanes-Oxley Act of 2002 of Sehat</w:t>
            </w:r>
          </w:p>
        </w:tc>
        <w:tc>
          <w:tcPr>
            <w:tcW w:w="0" w:type="dxa"/>
            <w:vAlign w:val="bottom"/>
          </w:tcPr>
          <w:p>
            <w:pPr>
              <w:spacing w:after="0"/>
              <w:rPr>
                <w:sz w:val="1"/>
                <w:szCs w:val="1"/>
                <w:color w:val="auto"/>
              </w:rPr>
            </w:pPr>
          </w:p>
        </w:tc>
      </w:tr>
      <w:tr>
        <w:trPr>
          <w:trHeight w:val="230"/>
        </w:trPr>
        <w:tc>
          <w:tcPr>
            <w:tcW w:w="1160" w:type="dxa"/>
            <w:vAlign w:val="bottom"/>
          </w:tcPr>
          <w:p>
            <w:pPr>
              <w:spacing w:after="0"/>
              <w:rPr>
                <w:sz w:val="20"/>
                <w:szCs w:val="20"/>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Sutardja Ph.D., Chief Executive Officer</w:t>
            </w:r>
          </w:p>
        </w:tc>
        <w:tc>
          <w:tcPr>
            <w:tcW w:w="0" w:type="dxa"/>
            <w:vAlign w:val="bottom"/>
          </w:tcPr>
          <w:p>
            <w:pPr>
              <w:spacing w:after="0"/>
              <w:rPr>
                <w:sz w:val="1"/>
                <w:szCs w:val="1"/>
                <w:color w:val="auto"/>
              </w:rPr>
            </w:pPr>
          </w:p>
        </w:tc>
      </w:tr>
      <w:tr>
        <w:trPr>
          <w:trHeight w:val="418"/>
        </w:trPr>
        <w:tc>
          <w:tcPr>
            <w:tcW w:w="1160" w:type="dxa"/>
            <w:vAlign w:val="bottom"/>
          </w:tcPr>
          <w:p>
            <w:pPr>
              <w:jc w:val="center"/>
              <w:spacing w:after="0"/>
              <w:rPr>
                <w:sz w:val="20"/>
                <w:szCs w:val="20"/>
                <w:color w:val="auto"/>
              </w:rPr>
            </w:pPr>
            <w:r>
              <w:rPr>
                <w:rFonts w:ascii="Arial" w:cs="Arial" w:eastAsia="Arial" w:hAnsi="Arial"/>
                <w:sz w:val="18"/>
                <w:szCs w:val="18"/>
                <w:color w:val="auto"/>
                <w:w w:val="91"/>
              </w:rPr>
              <w:t>31.2</w:t>
            </w:r>
          </w:p>
        </w:tc>
        <w:tc>
          <w:tcPr>
            <w:tcW w:w="2580" w:type="dxa"/>
            <w:vAlign w:val="bottom"/>
            <w:gridSpan w:val="2"/>
          </w:tcPr>
          <w:p>
            <w:pPr>
              <w:ind w:left="560"/>
              <w:spacing w:after="0"/>
              <w:rPr>
                <w:sz w:val="20"/>
                <w:szCs w:val="20"/>
                <w:color w:val="auto"/>
              </w:rPr>
            </w:pPr>
            <w:r>
              <w:rPr>
                <w:rFonts w:ascii="Arial" w:cs="Arial" w:eastAsia="Arial" w:hAnsi="Arial"/>
                <w:sz w:val="18"/>
                <w:szCs w:val="18"/>
                <w:color w:val="auto"/>
                <w:w w:val="92"/>
              </w:rPr>
              <w:t>Certification Pursuant to 18</w:t>
            </w:r>
          </w:p>
        </w:tc>
        <w:tc>
          <w:tcPr>
            <w:tcW w:w="7680" w:type="dxa"/>
            <w:vAlign w:val="bottom"/>
          </w:tcPr>
          <w:p>
            <w:pPr>
              <w:ind w:left="20"/>
              <w:spacing w:after="0"/>
              <w:rPr>
                <w:sz w:val="20"/>
                <w:szCs w:val="20"/>
                <w:color w:val="auto"/>
              </w:rPr>
            </w:pPr>
            <w:r>
              <w:rPr>
                <w:rFonts w:ascii="Arial" w:cs="Arial" w:eastAsia="Arial" w:hAnsi="Arial"/>
                <w:sz w:val="18"/>
                <w:szCs w:val="18"/>
                <w:color w:val="auto"/>
                <w:w w:val="92"/>
              </w:rPr>
              <w:t>U.S.C. Section 1350, as Adopted Pursuant to Section 302 of the Sarbanes-Oxley Act of 2002 of George</w:t>
            </w:r>
          </w:p>
        </w:tc>
        <w:tc>
          <w:tcPr>
            <w:tcW w:w="0" w:type="dxa"/>
            <w:vAlign w:val="bottom"/>
          </w:tcPr>
          <w:p>
            <w:pPr>
              <w:spacing w:after="0"/>
              <w:rPr>
                <w:sz w:val="1"/>
                <w:szCs w:val="1"/>
                <w:color w:val="auto"/>
              </w:rPr>
            </w:pPr>
          </w:p>
        </w:tc>
      </w:tr>
      <w:tr>
        <w:trPr>
          <w:trHeight w:val="230"/>
        </w:trPr>
        <w:tc>
          <w:tcPr>
            <w:tcW w:w="1160" w:type="dxa"/>
            <w:vAlign w:val="bottom"/>
          </w:tcPr>
          <w:p>
            <w:pPr>
              <w:spacing w:after="0"/>
              <w:rPr>
                <w:sz w:val="20"/>
                <w:szCs w:val="20"/>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A. Hervey, Chief Financial Officer</w:t>
            </w:r>
          </w:p>
        </w:tc>
        <w:tc>
          <w:tcPr>
            <w:tcW w:w="0" w:type="dxa"/>
            <w:vAlign w:val="bottom"/>
          </w:tcPr>
          <w:p>
            <w:pPr>
              <w:spacing w:after="0"/>
              <w:rPr>
                <w:sz w:val="1"/>
                <w:szCs w:val="1"/>
                <w:color w:val="auto"/>
              </w:rPr>
            </w:pPr>
          </w:p>
        </w:tc>
      </w:tr>
      <w:tr>
        <w:trPr>
          <w:trHeight w:val="418"/>
        </w:trPr>
        <w:tc>
          <w:tcPr>
            <w:tcW w:w="1160" w:type="dxa"/>
            <w:vAlign w:val="bottom"/>
          </w:tcPr>
          <w:p>
            <w:pPr>
              <w:jc w:val="center"/>
              <w:spacing w:after="0"/>
              <w:rPr>
                <w:sz w:val="20"/>
                <w:szCs w:val="20"/>
                <w:color w:val="auto"/>
              </w:rPr>
            </w:pPr>
            <w:r>
              <w:rPr>
                <w:rFonts w:ascii="Arial" w:cs="Arial" w:eastAsia="Arial" w:hAnsi="Arial"/>
                <w:sz w:val="18"/>
                <w:szCs w:val="18"/>
                <w:color w:val="auto"/>
                <w:w w:val="95"/>
              </w:rPr>
              <w:t>32.1*</w:t>
            </w:r>
          </w:p>
        </w:tc>
        <w:tc>
          <w:tcPr>
            <w:tcW w:w="2580" w:type="dxa"/>
            <w:vAlign w:val="bottom"/>
            <w:gridSpan w:val="2"/>
          </w:tcPr>
          <w:p>
            <w:pPr>
              <w:ind w:left="560"/>
              <w:spacing w:after="0"/>
              <w:rPr>
                <w:sz w:val="20"/>
                <w:szCs w:val="20"/>
                <w:color w:val="auto"/>
              </w:rPr>
            </w:pPr>
            <w:r>
              <w:rPr>
                <w:rFonts w:ascii="Arial" w:cs="Arial" w:eastAsia="Arial" w:hAnsi="Arial"/>
                <w:sz w:val="18"/>
                <w:szCs w:val="18"/>
                <w:color w:val="auto"/>
                <w:w w:val="92"/>
              </w:rPr>
              <w:t>Certification Pursuant to 18</w:t>
            </w:r>
          </w:p>
        </w:tc>
        <w:tc>
          <w:tcPr>
            <w:tcW w:w="7680" w:type="dxa"/>
            <w:vAlign w:val="bottom"/>
          </w:tcPr>
          <w:p>
            <w:pPr>
              <w:ind w:left="20"/>
              <w:spacing w:after="0"/>
              <w:rPr>
                <w:sz w:val="20"/>
                <w:szCs w:val="20"/>
                <w:color w:val="auto"/>
              </w:rPr>
            </w:pPr>
            <w:r>
              <w:rPr>
                <w:rFonts w:ascii="Arial" w:cs="Arial" w:eastAsia="Arial" w:hAnsi="Arial"/>
                <w:sz w:val="18"/>
                <w:szCs w:val="18"/>
                <w:color w:val="auto"/>
                <w:w w:val="93"/>
              </w:rPr>
              <w:t>U.S.C. Section 1350, as Adopted Pursuant to Section 906 of the Sarbanes-Oxley Act of 2002 of Sehat</w:t>
            </w:r>
          </w:p>
        </w:tc>
        <w:tc>
          <w:tcPr>
            <w:tcW w:w="0" w:type="dxa"/>
            <w:vAlign w:val="bottom"/>
          </w:tcPr>
          <w:p>
            <w:pPr>
              <w:spacing w:after="0"/>
              <w:rPr>
                <w:sz w:val="1"/>
                <w:szCs w:val="1"/>
                <w:color w:val="auto"/>
              </w:rPr>
            </w:pPr>
          </w:p>
        </w:tc>
      </w:tr>
      <w:tr>
        <w:trPr>
          <w:trHeight w:val="230"/>
        </w:trPr>
        <w:tc>
          <w:tcPr>
            <w:tcW w:w="1160" w:type="dxa"/>
            <w:vAlign w:val="bottom"/>
          </w:tcPr>
          <w:p>
            <w:pPr>
              <w:spacing w:after="0"/>
              <w:rPr>
                <w:sz w:val="20"/>
                <w:szCs w:val="20"/>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Sutardja Ph.D., Chief Executive Officer</w:t>
            </w:r>
          </w:p>
        </w:tc>
        <w:tc>
          <w:tcPr>
            <w:tcW w:w="0" w:type="dxa"/>
            <w:vAlign w:val="bottom"/>
          </w:tcPr>
          <w:p>
            <w:pPr>
              <w:spacing w:after="0"/>
              <w:rPr>
                <w:sz w:val="1"/>
                <w:szCs w:val="1"/>
                <w:color w:val="auto"/>
              </w:rPr>
            </w:pPr>
          </w:p>
        </w:tc>
      </w:tr>
      <w:tr>
        <w:trPr>
          <w:trHeight w:val="418"/>
        </w:trPr>
        <w:tc>
          <w:tcPr>
            <w:tcW w:w="1160" w:type="dxa"/>
            <w:vAlign w:val="bottom"/>
          </w:tcPr>
          <w:p>
            <w:pPr>
              <w:jc w:val="center"/>
              <w:spacing w:after="0"/>
              <w:rPr>
                <w:sz w:val="20"/>
                <w:szCs w:val="20"/>
                <w:color w:val="auto"/>
              </w:rPr>
            </w:pPr>
            <w:r>
              <w:rPr>
                <w:rFonts w:ascii="Arial" w:cs="Arial" w:eastAsia="Arial" w:hAnsi="Arial"/>
                <w:sz w:val="18"/>
                <w:szCs w:val="18"/>
                <w:color w:val="auto"/>
                <w:w w:val="95"/>
              </w:rPr>
              <w:t>32.2*</w:t>
            </w:r>
          </w:p>
        </w:tc>
        <w:tc>
          <w:tcPr>
            <w:tcW w:w="2580" w:type="dxa"/>
            <w:vAlign w:val="bottom"/>
            <w:gridSpan w:val="2"/>
          </w:tcPr>
          <w:p>
            <w:pPr>
              <w:ind w:left="560"/>
              <w:spacing w:after="0"/>
              <w:rPr>
                <w:sz w:val="20"/>
                <w:szCs w:val="20"/>
                <w:color w:val="auto"/>
              </w:rPr>
            </w:pPr>
            <w:r>
              <w:rPr>
                <w:rFonts w:ascii="Arial" w:cs="Arial" w:eastAsia="Arial" w:hAnsi="Arial"/>
                <w:sz w:val="18"/>
                <w:szCs w:val="18"/>
                <w:color w:val="auto"/>
                <w:w w:val="92"/>
              </w:rPr>
              <w:t>Certification Pursuant to 18</w:t>
            </w:r>
          </w:p>
        </w:tc>
        <w:tc>
          <w:tcPr>
            <w:tcW w:w="7680" w:type="dxa"/>
            <w:vAlign w:val="bottom"/>
          </w:tcPr>
          <w:p>
            <w:pPr>
              <w:ind w:left="20"/>
              <w:spacing w:after="0"/>
              <w:rPr>
                <w:sz w:val="20"/>
                <w:szCs w:val="20"/>
                <w:color w:val="auto"/>
              </w:rPr>
            </w:pPr>
            <w:r>
              <w:rPr>
                <w:rFonts w:ascii="Arial" w:cs="Arial" w:eastAsia="Arial" w:hAnsi="Arial"/>
                <w:sz w:val="18"/>
                <w:szCs w:val="18"/>
                <w:color w:val="auto"/>
                <w:w w:val="92"/>
              </w:rPr>
              <w:t>U.S.C. Section 1350, as Adopted Pursuant to Section 906 of the Sarbanes-Oxley Act of 2002 of George</w:t>
            </w:r>
          </w:p>
        </w:tc>
        <w:tc>
          <w:tcPr>
            <w:tcW w:w="0" w:type="dxa"/>
            <w:vAlign w:val="bottom"/>
          </w:tcPr>
          <w:p>
            <w:pPr>
              <w:spacing w:after="0"/>
              <w:rPr>
                <w:sz w:val="1"/>
                <w:szCs w:val="1"/>
                <w:color w:val="auto"/>
              </w:rPr>
            </w:pPr>
          </w:p>
        </w:tc>
      </w:tr>
      <w:tr>
        <w:trPr>
          <w:trHeight w:val="230"/>
        </w:trPr>
        <w:tc>
          <w:tcPr>
            <w:tcW w:w="1160" w:type="dxa"/>
            <w:vAlign w:val="bottom"/>
          </w:tcPr>
          <w:p>
            <w:pPr>
              <w:spacing w:after="0"/>
              <w:rPr>
                <w:sz w:val="20"/>
                <w:szCs w:val="20"/>
                <w:color w:val="auto"/>
              </w:rPr>
            </w:pPr>
          </w:p>
        </w:tc>
        <w:tc>
          <w:tcPr>
            <w:tcW w:w="10260" w:type="dxa"/>
            <w:vAlign w:val="bottom"/>
            <w:gridSpan w:val="3"/>
          </w:tcPr>
          <w:p>
            <w:pPr>
              <w:ind w:left="560"/>
              <w:spacing w:after="0"/>
              <w:rPr>
                <w:sz w:val="20"/>
                <w:szCs w:val="20"/>
                <w:color w:val="auto"/>
              </w:rPr>
            </w:pPr>
            <w:r>
              <w:rPr>
                <w:rFonts w:ascii="Arial" w:cs="Arial" w:eastAsia="Arial" w:hAnsi="Arial"/>
                <w:sz w:val="18"/>
                <w:szCs w:val="18"/>
                <w:color w:val="auto"/>
              </w:rPr>
              <w:t>A. Hervey, Chief Financial Officer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137160</wp:posOffset>
            </wp:positionV>
            <wp:extent cx="13208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03" w:lineRule="exact"/>
        <w:rPr>
          <w:sz w:val="20"/>
          <w:szCs w:val="20"/>
          <w:color w:val="auto"/>
        </w:rPr>
      </w:pPr>
    </w:p>
    <w:p>
      <w:pPr>
        <w:ind w:left="460" w:right="60" w:hanging="420"/>
        <w:spacing w:after="0" w:line="257"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ectPr>
          <w:pgSz w:w="11900" w:h="16838" w:orient="portrait"/>
          <w:cols w:equalWidth="0" w:num="1">
            <w:col w:w="11420"/>
          </w:cols>
          <w:pgMar w:left="240" w:top="419" w:right="239" w:bottom="1440" w:gutter="0" w:footer="0" w:header="0"/>
        </w:sectPr>
      </w:pPr>
    </w:p>
    <w:bookmarkStart w:id="44" w:name="page45"/>
    <w:bookmarkEnd w:id="44"/>
    <w:p>
      <w:pPr>
        <w:ind w:left="7180"/>
        <w:spacing w:after="0"/>
        <w:rPr>
          <w:sz w:val="20"/>
          <w:szCs w:val="20"/>
          <w:color w:val="auto"/>
        </w:rPr>
      </w:pPr>
      <w:r>
        <w:rPr>
          <w:rFonts w:ascii="Courier New" w:cs="Courier New" w:eastAsia="Courier New" w:hAnsi="Courier New"/>
          <w:sz w:val="16"/>
          <w:szCs w:val="16"/>
          <w:color w:val="auto"/>
        </w:rPr>
        <w:t>EXHIBIT 31.1</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Sehat Sutardja, Ph.D., certify that:</w:t>
      </w:r>
    </w:p>
    <w:p>
      <w:pPr>
        <w:spacing w:after="0" w:line="207" w:lineRule="exact"/>
        <w:rPr>
          <w:sz w:val="20"/>
          <w:szCs w:val="20"/>
          <w:color w:val="auto"/>
        </w:rPr>
      </w:pPr>
    </w:p>
    <w:p>
      <w:pPr>
        <w:ind w:left="1280" w:right="2519" w:hanging="640"/>
        <w:spacing w:after="0" w:line="235" w:lineRule="auto"/>
        <w:tabs>
          <w:tab w:leader="none" w:pos="128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quarterly report on Form 10-Q of Marvell Technology Group Ltd.;</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8"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1900" w:right="1779" w:hanging="628"/>
        <w:spacing w:after="0" w:line="272" w:lineRule="auto"/>
        <w:tabs>
          <w:tab w:leader="none" w:pos="1900" w:val="left"/>
        </w:tabs>
        <w:numPr>
          <w:ilvl w:val="1"/>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5" w:lineRule="exact"/>
        <w:rPr>
          <w:rFonts w:ascii="Courier New" w:cs="Courier New" w:eastAsia="Courier New" w:hAnsi="Courier New"/>
          <w:sz w:val="16"/>
          <w:szCs w:val="16"/>
          <w:color w:val="auto"/>
        </w:rPr>
      </w:pPr>
    </w:p>
    <w:p>
      <w:pPr>
        <w:ind w:left="1900" w:right="1779" w:hanging="628"/>
        <w:spacing w:after="0" w:line="237" w:lineRule="auto"/>
        <w:tabs>
          <w:tab w:leader="none" w:pos="1900"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08" w:lineRule="exact"/>
        <w:rPr>
          <w:rFonts w:ascii="Courier New" w:cs="Courier New" w:eastAsia="Courier New" w:hAnsi="Courier New"/>
          <w:sz w:val="18"/>
          <w:szCs w:val="18"/>
          <w:color w:val="auto"/>
        </w:rPr>
      </w:pPr>
    </w:p>
    <w:p>
      <w:pPr>
        <w:ind w:left="1900" w:right="1779" w:hanging="628"/>
        <w:spacing w:after="0" w:line="237" w:lineRule="auto"/>
        <w:tabs>
          <w:tab w:leader="none" w:pos="1900"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1"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8" w:lineRule="exact"/>
        <w:rPr>
          <w:rFonts w:ascii="Courier New" w:cs="Courier New" w:eastAsia="Courier New" w:hAnsi="Courier New"/>
          <w:sz w:val="18"/>
          <w:szCs w:val="18"/>
          <w:color w:val="auto"/>
        </w:rPr>
      </w:pPr>
    </w:p>
    <w:p>
      <w:pPr>
        <w:ind w:left="1900" w:right="1879" w:hanging="628"/>
        <w:spacing w:after="0" w:line="237" w:lineRule="auto"/>
        <w:tabs>
          <w:tab w:leader="none" w:pos="1900" w:val="left"/>
        </w:tabs>
        <w:numPr>
          <w:ilvl w:val="1"/>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8" w:lineRule="exact"/>
        <w:rPr>
          <w:rFonts w:ascii="Courier New" w:cs="Courier New" w:eastAsia="Courier New" w:hAnsi="Courier New"/>
          <w:sz w:val="18"/>
          <w:szCs w:val="18"/>
          <w:color w:val="auto"/>
        </w:rPr>
      </w:pPr>
    </w:p>
    <w:p>
      <w:pPr>
        <w:ind w:left="1900" w:right="1999" w:hanging="628"/>
        <w:spacing w:after="0" w:line="279" w:lineRule="auto"/>
        <w:tabs>
          <w:tab w:leader="none" w:pos="1900" w:val="left"/>
        </w:tabs>
        <w:numPr>
          <w:ilvl w:val="1"/>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547" w:right="1440" w:bottom="1440" w:gutter="0" w:footer="0" w:header="0"/>
        </w:sectPr>
      </w:pP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ind w:right="420"/>
        <w:spacing w:after="0" w:line="290" w:lineRule="auto"/>
        <w:rPr>
          <w:sz w:val="20"/>
          <w:szCs w:val="20"/>
          <w:color w:val="auto"/>
        </w:rPr>
      </w:pPr>
      <w:r>
        <w:rPr>
          <w:rFonts w:ascii="Courier New" w:cs="Courier New" w:eastAsia="Courier New" w:hAnsi="Courier New"/>
          <w:sz w:val="16"/>
          <w:szCs w:val="16"/>
          <w:color w:val="auto"/>
        </w:rPr>
        <w:t>December 9, 2004 ----------------</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w:t>
      </w:r>
    </w:p>
    <w:p>
      <w:pPr>
        <w:spacing w:after="0" w:line="20" w:lineRule="exact"/>
        <w:rPr>
          <w:sz w:val="20"/>
          <w:szCs w:val="20"/>
          <w:color w:val="auto"/>
        </w:rPr>
      </w:pPr>
      <w:r>
        <w:rPr>
          <w:sz w:val="20"/>
          <w:szCs w:val="20"/>
          <w:color w:val="auto"/>
        </w:rPr>
        <w:br w:type="column"/>
      </w:r>
    </w:p>
    <w:p>
      <w:pPr>
        <w:spacing w:after="0" w:line="153" w:lineRule="exact"/>
        <w:rPr>
          <w:sz w:val="20"/>
          <w:szCs w:val="20"/>
          <w:color w:val="auto"/>
        </w:rPr>
      </w:pPr>
    </w:p>
    <w:p>
      <w:pPr>
        <w:spacing w:after="0"/>
        <w:tabs>
          <w:tab w:leader="none" w:pos="600" w:val="left"/>
        </w:tabs>
        <w:rPr>
          <w:sz w:val="20"/>
          <w:szCs w:val="20"/>
          <w:color w:val="auto"/>
        </w:rPr>
      </w:pPr>
      <w:r>
        <w:rPr>
          <w:rFonts w:ascii="Courier New" w:cs="Courier New" w:eastAsia="Courier New" w:hAnsi="Courier New"/>
          <w:sz w:val="18"/>
          <w:szCs w:val="18"/>
          <w:color w:val="auto"/>
        </w:rPr>
        <w:t>/s/</w:t>
        <w:tab/>
        <w:t>SEHAT SUTARDJA, PH.D.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Sehat Sutardja, Ph.D.</w:t>
      </w:r>
    </w:p>
    <w:p>
      <w:pPr>
        <w:spacing w:after="0" w:line="238" w:lineRule="auto"/>
        <w:rPr>
          <w:sz w:val="20"/>
          <w:szCs w:val="20"/>
          <w:color w:val="auto"/>
        </w:rPr>
      </w:pPr>
      <w:r>
        <w:rPr>
          <w:rFonts w:ascii="Courier New" w:cs="Courier New" w:eastAsia="Courier New" w:hAnsi="Courier New"/>
          <w:sz w:val="18"/>
          <w:szCs w:val="18"/>
          <w:color w:val="auto"/>
        </w:rPr>
        <w:t>Chairman of the Board,</w:t>
      </w:r>
    </w:p>
    <w:p>
      <w:pPr>
        <w:spacing w:after="0"/>
        <w:rPr>
          <w:sz w:val="20"/>
          <w:szCs w:val="20"/>
          <w:color w:val="auto"/>
        </w:rPr>
      </w:pPr>
      <w:r>
        <w:rPr>
          <w:rFonts w:ascii="Courier New" w:cs="Courier New" w:eastAsia="Courier New" w:hAnsi="Courier New"/>
          <w:sz w:val="18"/>
          <w:szCs w:val="18"/>
          <w:color w:val="auto"/>
        </w:rPr>
        <w:t>President and Chief Executive Officer</w:t>
      </w:r>
    </w:p>
    <w:p>
      <w:pPr>
        <w:sectPr>
          <w:pgSz w:w="11900" w:h="16838" w:orient="portrait"/>
          <w:cols w:equalWidth="0" w:num="4">
            <w:col w:w="540" w:space="200"/>
            <w:col w:w="2120" w:space="720"/>
            <w:col w:w="320" w:space="220"/>
            <w:col w:w="6099"/>
          </w:cols>
          <w:pgMar w:left="240" w:top="547" w:right="1440" w:bottom="1440" w:gutter="0" w:footer="0" w:header="0"/>
          <w:type w:val="continuous"/>
        </w:sectPr>
      </w:pPr>
    </w:p>
    <w:bookmarkStart w:id="45" w:name="page46"/>
    <w:bookmarkEnd w:id="45"/>
    <w:p>
      <w:pPr>
        <w:ind w:left="7180"/>
        <w:spacing w:after="0"/>
        <w:rPr>
          <w:sz w:val="20"/>
          <w:szCs w:val="20"/>
          <w:color w:val="auto"/>
        </w:rPr>
      </w:pPr>
      <w:r>
        <w:rPr>
          <w:rFonts w:ascii="Courier New" w:cs="Courier New" w:eastAsia="Courier New" w:hAnsi="Courier New"/>
          <w:sz w:val="16"/>
          <w:szCs w:val="16"/>
          <w:color w:val="auto"/>
        </w:rPr>
        <w:t>EXHIBIT 31.2</w:t>
      </w:r>
    </w:p>
    <w:p>
      <w:pPr>
        <w:spacing w:after="0" w:line="21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CERTIFICATION PURSUANT TO SECTION 302 OF THE SARBANES-OXLEY ACT OF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 George A. Hervey, certify that:</w:t>
      </w:r>
    </w:p>
    <w:p>
      <w:pPr>
        <w:spacing w:after="0" w:line="207" w:lineRule="exact"/>
        <w:rPr>
          <w:sz w:val="20"/>
          <w:szCs w:val="20"/>
          <w:color w:val="auto"/>
        </w:rPr>
      </w:pPr>
    </w:p>
    <w:p>
      <w:pPr>
        <w:ind w:left="1280" w:right="2519" w:hanging="640"/>
        <w:spacing w:after="0" w:line="235" w:lineRule="auto"/>
        <w:tabs>
          <w:tab w:leader="none" w:pos="12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have reviewed this quarterly report on Form 10-Q of Marvell Technology Group Ltd.;</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208" w:lineRule="exact"/>
        <w:rPr>
          <w:rFonts w:ascii="Courier New" w:cs="Courier New" w:eastAsia="Courier New" w:hAnsi="Courier New"/>
          <w:sz w:val="18"/>
          <w:szCs w:val="18"/>
          <w:color w:val="auto"/>
        </w:rPr>
      </w:pPr>
    </w:p>
    <w:p>
      <w:pPr>
        <w:ind w:left="1280" w:right="1779" w:hanging="640"/>
        <w:spacing w:after="0" w:line="237" w:lineRule="auto"/>
        <w:tabs>
          <w:tab w:leader="none" w:pos="12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208"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are responsible for establishing and maintaining disclosure controls and procedures (as defined in Exchange Act Rules 13a-15(e) and 15d-15(e)) for the registrant and have:</w:t>
      </w:r>
    </w:p>
    <w:p>
      <w:pPr>
        <w:spacing w:after="0" w:line="207" w:lineRule="exact"/>
        <w:rPr>
          <w:rFonts w:ascii="Courier New" w:cs="Courier New" w:eastAsia="Courier New" w:hAnsi="Courier New"/>
          <w:sz w:val="18"/>
          <w:szCs w:val="18"/>
          <w:color w:val="auto"/>
        </w:rPr>
      </w:pPr>
    </w:p>
    <w:p>
      <w:pPr>
        <w:ind w:left="1900" w:right="1779" w:hanging="628"/>
        <w:spacing w:after="0" w:line="272" w:lineRule="auto"/>
        <w:tabs>
          <w:tab w:leader="none" w:pos="1900" w:val="left"/>
        </w:tabs>
        <w:numPr>
          <w:ilvl w:val="1"/>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5" w:lineRule="exact"/>
        <w:rPr>
          <w:rFonts w:ascii="Courier New" w:cs="Courier New" w:eastAsia="Courier New" w:hAnsi="Courier New"/>
          <w:sz w:val="16"/>
          <w:szCs w:val="16"/>
          <w:color w:val="auto"/>
        </w:rPr>
      </w:pPr>
    </w:p>
    <w:p>
      <w:pPr>
        <w:ind w:left="1900" w:right="1779" w:hanging="628"/>
        <w:spacing w:after="0" w:line="237" w:lineRule="auto"/>
        <w:tabs>
          <w:tab w:leader="none" w:pos="1900" w:val="left"/>
        </w:tabs>
        <w:numPr>
          <w:ilvl w:val="1"/>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08" w:lineRule="exact"/>
        <w:rPr>
          <w:rFonts w:ascii="Courier New" w:cs="Courier New" w:eastAsia="Courier New" w:hAnsi="Courier New"/>
          <w:sz w:val="18"/>
          <w:szCs w:val="18"/>
          <w:color w:val="auto"/>
        </w:rPr>
      </w:pPr>
    </w:p>
    <w:p>
      <w:pPr>
        <w:ind w:left="1900" w:right="1779" w:hanging="628"/>
        <w:spacing w:after="0" w:line="237" w:lineRule="auto"/>
        <w:tabs>
          <w:tab w:leader="none" w:pos="1900" w:val="left"/>
        </w:tabs>
        <w:numPr>
          <w:ilvl w:val="1"/>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211" w:lineRule="exact"/>
        <w:rPr>
          <w:rFonts w:ascii="Courier New" w:cs="Courier New" w:eastAsia="Courier New" w:hAnsi="Courier New"/>
          <w:sz w:val="18"/>
          <w:szCs w:val="18"/>
          <w:color w:val="auto"/>
        </w:rPr>
      </w:pPr>
    </w:p>
    <w:p>
      <w:pPr>
        <w:ind w:left="1280" w:right="1879" w:hanging="640"/>
        <w:spacing w:after="0" w:line="237" w:lineRule="auto"/>
        <w:tabs>
          <w:tab w:leader="none" w:pos="12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208" w:lineRule="exact"/>
        <w:rPr>
          <w:rFonts w:ascii="Courier New" w:cs="Courier New" w:eastAsia="Courier New" w:hAnsi="Courier New"/>
          <w:sz w:val="18"/>
          <w:szCs w:val="18"/>
          <w:color w:val="auto"/>
        </w:rPr>
      </w:pPr>
    </w:p>
    <w:p>
      <w:pPr>
        <w:ind w:left="1900" w:right="1879" w:hanging="628"/>
        <w:spacing w:after="0" w:line="237" w:lineRule="auto"/>
        <w:tabs>
          <w:tab w:leader="none" w:pos="1900" w:val="left"/>
        </w:tabs>
        <w:numPr>
          <w:ilvl w:val="1"/>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208" w:lineRule="exact"/>
        <w:rPr>
          <w:rFonts w:ascii="Courier New" w:cs="Courier New" w:eastAsia="Courier New" w:hAnsi="Courier New"/>
          <w:sz w:val="18"/>
          <w:szCs w:val="18"/>
          <w:color w:val="auto"/>
        </w:rPr>
      </w:pPr>
    </w:p>
    <w:p>
      <w:pPr>
        <w:ind w:left="1900" w:right="1999" w:hanging="628"/>
        <w:spacing w:after="0" w:line="279" w:lineRule="auto"/>
        <w:tabs>
          <w:tab w:leader="none" w:pos="1900" w:val="left"/>
        </w:tabs>
        <w:numPr>
          <w:ilvl w:val="1"/>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fraud, whether or not material, that involves management or other employees who have a significant role in the registrant's internal control over financial reporting.</w:t>
      </w:r>
    </w:p>
    <w:p>
      <w:pPr>
        <w:sectPr>
          <w:pgSz w:w="11900" w:h="16838" w:orient="portrait"/>
          <w:cols w:equalWidth="0" w:num="1">
            <w:col w:w="10219"/>
          </w:cols>
          <w:pgMar w:left="240" w:top="547" w:right="1440" w:bottom="1440" w:gutter="0" w:footer="0" w:header="0"/>
        </w:sectPr>
      </w:pP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ind w:right="420"/>
        <w:spacing w:after="0" w:line="290" w:lineRule="auto"/>
        <w:rPr>
          <w:sz w:val="20"/>
          <w:szCs w:val="20"/>
          <w:color w:val="auto"/>
        </w:rPr>
      </w:pPr>
      <w:r>
        <w:rPr>
          <w:rFonts w:ascii="Courier New" w:cs="Courier New" w:eastAsia="Courier New" w:hAnsi="Courier New"/>
          <w:sz w:val="16"/>
          <w:szCs w:val="16"/>
          <w:color w:val="auto"/>
        </w:rPr>
        <w:t>December 9, 2004 ----------------</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w:t>
      </w:r>
    </w:p>
    <w:p>
      <w:pPr>
        <w:spacing w:after="0" w:line="20" w:lineRule="exact"/>
        <w:rPr>
          <w:sz w:val="20"/>
          <w:szCs w:val="20"/>
          <w:color w:val="auto"/>
        </w:rPr>
      </w:pPr>
      <w:r>
        <w:rPr>
          <w:sz w:val="20"/>
          <w:szCs w:val="20"/>
          <w:color w:val="auto"/>
        </w:rPr>
        <w:br w:type="column"/>
      </w:r>
    </w:p>
    <w:p>
      <w:pPr>
        <w:spacing w:after="0" w:line="153" w:lineRule="exact"/>
        <w:rPr>
          <w:sz w:val="20"/>
          <w:szCs w:val="20"/>
          <w:color w:val="auto"/>
        </w:rPr>
      </w:pPr>
    </w:p>
    <w:p>
      <w:pPr>
        <w:spacing w:after="0"/>
        <w:tabs>
          <w:tab w:leader="none" w:pos="600" w:val="left"/>
        </w:tabs>
        <w:rPr>
          <w:sz w:val="20"/>
          <w:szCs w:val="20"/>
          <w:color w:val="auto"/>
        </w:rPr>
      </w:pPr>
      <w:r>
        <w:rPr>
          <w:rFonts w:ascii="Courier New" w:cs="Courier New" w:eastAsia="Courier New" w:hAnsi="Courier New"/>
          <w:sz w:val="18"/>
          <w:szCs w:val="18"/>
          <w:color w:val="auto"/>
        </w:rPr>
        <w:t>/s/</w:t>
        <w:tab/>
        <w:t>GEORGE A. HERVEY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George A. Hervey</w:t>
      </w:r>
    </w:p>
    <w:p>
      <w:pPr>
        <w:spacing w:after="0" w:line="238" w:lineRule="auto"/>
        <w:rPr>
          <w:sz w:val="20"/>
          <w:szCs w:val="20"/>
          <w:color w:val="auto"/>
        </w:rPr>
      </w:pPr>
      <w:r>
        <w:rPr>
          <w:rFonts w:ascii="Courier New" w:cs="Courier New" w:eastAsia="Courier New" w:hAnsi="Courier New"/>
          <w:sz w:val="18"/>
          <w:szCs w:val="18"/>
          <w:color w:val="auto"/>
        </w:rPr>
        <w:t>Vice President and Chief Financial</w:t>
      </w:r>
    </w:p>
    <w:p>
      <w:pPr>
        <w:ind w:left="100"/>
        <w:spacing w:after="0"/>
        <w:rPr>
          <w:sz w:val="20"/>
          <w:szCs w:val="20"/>
          <w:color w:val="auto"/>
        </w:rPr>
      </w:pPr>
      <w:r>
        <w:rPr>
          <w:rFonts w:ascii="Courier New" w:cs="Courier New" w:eastAsia="Courier New" w:hAnsi="Courier New"/>
          <w:sz w:val="18"/>
          <w:szCs w:val="18"/>
          <w:color w:val="auto"/>
        </w:rPr>
        <w:t>Officer</w:t>
      </w:r>
    </w:p>
    <w:p>
      <w:pPr>
        <w:sectPr>
          <w:pgSz w:w="11900" w:h="16838" w:orient="portrait"/>
          <w:cols w:equalWidth="0" w:num="4">
            <w:col w:w="540" w:space="200"/>
            <w:col w:w="2120" w:space="720"/>
            <w:col w:w="320" w:space="220"/>
            <w:col w:w="6099"/>
          </w:cols>
          <w:pgMar w:left="240" w:top="547" w:right="1440" w:bottom="1440" w:gutter="0" w:footer="0" w:header="0"/>
          <w:type w:val="continuous"/>
        </w:sectPr>
      </w:pPr>
    </w:p>
    <w:bookmarkStart w:id="46" w:name="page47"/>
    <w:bookmarkEnd w:id="46"/>
    <w:p>
      <w:pPr>
        <w:ind w:left="7180"/>
        <w:spacing w:after="0"/>
        <w:rPr>
          <w:sz w:val="20"/>
          <w:szCs w:val="20"/>
          <w:color w:val="auto"/>
        </w:rPr>
      </w:pPr>
      <w:r>
        <w:rPr>
          <w:rFonts w:ascii="Courier New" w:cs="Courier New" w:eastAsia="Courier New" w:hAnsi="Courier New"/>
          <w:sz w:val="16"/>
          <w:szCs w:val="16"/>
          <w:color w:val="auto"/>
        </w:rPr>
        <w:t>EXHIBIT 32.1</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STATEMENT OF CHIEF EXECUTIVE OFFICER UNDER 18 U.S.C. SS. 1350</w:t>
      </w:r>
    </w:p>
    <w:p>
      <w:pPr>
        <w:spacing w:after="0" w:line="207" w:lineRule="exact"/>
        <w:rPr>
          <w:sz w:val="20"/>
          <w:szCs w:val="20"/>
          <w:color w:val="auto"/>
        </w:rPr>
      </w:pPr>
    </w:p>
    <w:p>
      <w:pPr>
        <w:ind w:right="1879"/>
        <w:spacing w:after="0" w:line="279" w:lineRule="auto"/>
        <w:rPr>
          <w:sz w:val="20"/>
          <w:szCs w:val="20"/>
          <w:color w:val="auto"/>
        </w:rPr>
      </w:pPr>
      <w:r>
        <w:rPr>
          <w:rFonts w:ascii="Courier New" w:cs="Courier New" w:eastAsia="Courier New" w:hAnsi="Courier New"/>
          <w:sz w:val="16"/>
          <w:szCs w:val="16"/>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8" w:lineRule="exact"/>
        <w:rPr>
          <w:sz w:val="20"/>
          <w:szCs w:val="20"/>
          <w:color w:val="auto"/>
        </w:rPr>
      </w:pPr>
    </w:p>
    <w:p>
      <w:pPr>
        <w:ind w:left="1280" w:right="1879" w:hanging="640"/>
        <w:spacing w:after="0" w:line="237" w:lineRule="auto"/>
        <w:tabs>
          <w:tab w:leader="none" w:pos="12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Quarterly Report of the Company on Form 10-Q for the fiscal quarter ended October 31,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3" w:lineRule="exact"/>
        <w:rPr>
          <w:sz w:val="20"/>
          <w:szCs w:val="20"/>
          <w:color w:val="auto"/>
        </w:rPr>
      </w:pPr>
    </w:p>
    <w:p>
      <w:pPr>
        <w:ind w:left="4320"/>
        <w:spacing w:after="0"/>
        <w:tabs>
          <w:tab w:leader="none" w:pos="4840" w:val="left"/>
        </w:tabs>
        <w:rPr>
          <w:sz w:val="20"/>
          <w:szCs w:val="20"/>
          <w:color w:val="auto"/>
        </w:rPr>
      </w:pPr>
      <w:r>
        <w:rPr>
          <w:rFonts w:ascii="Courier New" w:cs="Courier New" w:eastAsia="Courier New" w:hAnsi="Courier New"/>
          <w:sz w:val="18"/>
          <w:szCs w:val="18"/>
          <w:color w:val="auto"/>
        </w:rPr>
        <w:t>/s/</w:t>
        <w:tab/>
        <w:t>Sehat Sutardja, Ph.D.</w:t>
      </w:r>
    </w:p>
    <w:p>
      <w:pPr>
        <w:ind w:left="4320"/>
        <w:spacing w:after="0" w:line="238" w:lineRule="auto"/>
        <w:rPr>
          <w:sz w:val="20"/>
          <w:szCs w:val="20"/>
          <w:color w:val="auto"/>
        </w:rPr>
      </w:pPr>
      <w:r>
        <w:rPr>
          <w:rFonts w:ascii="Courier New" w:cs="Courier New" w:eastAsia="Courier New" w:hAnsi="Courier New"/>
          <w:sz w:val="18"/>
          <w:szCs w:val="18"/>
          <w:color w:val="auto"/>
        </w:rPr>
        <w:t>-----------------------------------</w:t>
      </w:r>
    </w:p>
    <w:p>
      <w:pPr>
        <w:ind w:left="4320"/>
        <w:spacing w:after="0"/>
        <w:rPr>
          <w:sz w:val="20"/>
          <w:szCs w:val="20"/>
          <w:color w:val="auto"/>
        </w:rPr>
      </w:pPr>
      <w:r>
        <w:rPr>
          <w:rFonts w:ascii="Courier New" w:cs="Courier New" w:eastAsia="Courier New" w:hAnsi="Courier New"/>
          <w:sz w:val="18"/>
          <w:szCs w:val="18"/>
          <w:color w:val="auto"/>
        </w:rPr>
        <w:t>Sehat Sutardja, Ph.D.</w:t>
      </w:r>
    </w:p>
    <w:p>
      <w:pPr>
        <w:ind w:left="4320"/>
        <w:spacing w:after="0" w:line="237" w:lineRule="auto"/>
        <w:rPr>
          <w:sz w:val="20"/>
          <w:szCs w:val="20"/>
          <w:color w:val="auto"/>
        </w:rPr>
      </w:pPr>
      <w:r>
        <w:rPr>
          <w:rFonts w:ascii="Courier New" w:cs="Courier New" w:eastAsia="Courier New" w:hAnsi="Courier New"/>
          <w:sz w:val="18"/>
          <w:szCs w:val="18"/>
          <w:color w:val="auto"/>
        </w:rPr>
        <w:t>Chairman of the Board,</w:t>
      </w:r>
    </w:p>
    <w:p>
      <w:pPr>
        <w:ind w:left="4320"/>
        <w:spacing w:after="0" w:line="238" w:lineRule="auto"/>
        <w:rPr>
          <w:sz w:val="20"/>
          <w:szCs w:val="20"/>
          <w:color w:val="auto"/>
        </w:rPr>
      </w:pPr>
      <w:r>
        <w:rPr>
          <w:rFonts w:ascii="Courier New" w:cs="Courier New" w:eastAsia="Courier New" w:hAnsi="Courier New"/>
          <w:sz w:val="18"/>
          <w:szCs w:val="18"/>
          <w:color w:val="auto"/>
        </w:rPr>
        <w:t>President and Chief Executive Officer</w:t>
      </w:r>
    </w:p>
    <w:p>
      <w:pPr>
        <w:spacing w:after="0" w:line="202" w:lineRule="exact"/>
        <w:rPr>
          <w:sz w:val="20"/>
          <w:szCs w:val="20"/>
          <w:color w:val="auto"/>
        </w:rPr>
      </w:pPr>
    </w:p>
    <w:p>
      <w:pPr>
        <w:ind w:left="4320"/>
        <w:spacing w:after="0"/>
        <w:tabs>
          <w:tab w:leader="none" w:pos="504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6"/>
          <w:szCs w:val="16"/>
          <w:color w:val="auto"/>
        </w:rPr>
        <w:t>December 9, 2004</w:t>
      </w:r>
    </w:p>
    <w:p>
      <w:pPr>
        <w:sectPr>
          <w:pgSz w:w="11900" w:h="16838" w:orient="portrait"/>
          <w:cols w:equalWidth="0" w:num="1">
            <w:col w:w="10219"/>
          </w:cols>
          <w:pgMar w:left="240" w:top="547" w:right="1440" w:bottom="1440" w:gutter="0" w:footer="0" w:header="0"/>
        </w:sectPr>
      </w:pPr>
    </w:p>
    <w:bookmarkStart w:id="47" w:name="page48"/>
    <w:bookmarkEnd w:id="47"/>
    <w:p>
      <w:pPr>
        <w:ind w:left="7180"/>
        <w:spacing w:after="0"/>
        <w:rPr>
          <w:sz w:val="20"/>
          <w:szCs w:val="20"/>
          <w:color w:val="auto"/>
        </w:rPr>
      </w:pPr>
      <w:r>
        <w:rPr>
          <w:rFonts w:ascii="Courier New" w:cs="Courier New" w:eastAsia="Courier New" w:hAnsi="Courier New"/>
          <w:sz w:val="16"/>
          <w:szCs w:val="16"/>
          <w:color w:val="auto"/>
        </w:rPr>
        <w:t>EXHIBIT 32.2</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STATEMENT OF CHIEF EXECUTIVE OFFICER UNDER 18 U.S.C. SS. 1350</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I, George A. Hervey, the chief financial officer of Marvell Technology Group Ltd. (the "Company"), certify for the purposes of section 1350 of chapter 63 of title 18 of the United States Code that, to the best of my knowledge,</w:t>
      </w:r>
    </w:p>
    <w:p>
      <w:pPr>
        <w:spacing w:after="0" w:line="209" w:lineRule="exact"/>
        <w:rPr>
          <w:sz w:val="20"/>
          <w:szCs w:val="20"/>
          <w:color w:val="auto"/>
        </w:rPr>
      </w:pPr>
    </w:p>
    <w:p>
      <w:pPr>
        <w:ind w:left="1280" w:right="1879" w:hanging="640"/>
        <w:spacing w:after="0" w:line="237" w:lineRule="auto"/>
        <w:tabs>
          <w:tab w:leader="none" w:pos="128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Quarterly Report of the Company on Form 10-Q for the fiscal quarter ended October 31, 2004 (the "Report"), fully complies with the requirements of section 13(a) of the Securities Exchange Act of 1934, and</w:t>
      </w:r>
    </w:p>
    <w:p>
      <w:pPr>
        <w:spacing w:after="0" w:line="207" w:lineRule="exact"/>
        <w:rPr>
          <w:rFonts w:ascii="Courier New" w:cs="Courier New" w:eastAsia="Courier New" w:hAnsi="Courier New"/>
          <w:sz w:val="18"/>
          <w:szCs w:val="18"/>
          <w:color w:val="auto"/>
        </w:rPr>
      </w:pPr>
    </w:p>
    <w:p>
      <w:pPr>
        <w:ind w:left="1280" w:right="1779" w:hanging="640"/>
        <w:spacing w:after="0" w:line="236" w:lineRule="auto"/>
        <w:tabs>
          <w:tab w:leader="none" w:pos="128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results of operations of the Company.</w:t>
      </w:r>
    </w:p>
    <w:p>
      <w:pPr>
        <w:spacing w:after="0" w:line="203" w:lineRule="exact"/>
        <w:rPr>
          <w:sz w:val="20"/>
          <w:szCs w:val="20"/>
          <w:color w:val="auto"/>
        </w:rPr>
      </w:pPr>
    </w:p>
    <w:p>
      <w:pPr>
        <w:ind w:left="3280"/>
        <w:spacing w:after="0"/>
        <w:tabs>
          <w:tab w:leader="none" w:pos="3780" w:val="left"/>
        </w:tabs>
        <w:rPr>
          <w:sz w:val="20"/>
          <w:szCs w:val="20"/>
          <w:color w:val="auto"/>
        </w:rPr>
      </w:pPr>
      <w:r>
        <w:rPr>
          <w:rFonts w:ascii="Courier New" w:cs="Courier New" w:eastAsia="Courier New" w:hAnsi="Courier New"/>
          <w:sz w:val="18"/>
          <w:szCs w:val="18"/>
          <w:color w:val="auto"/>
        </w:rPr>
        <w:t>/s/</w:t>
        <w:tab/>
        <w:t>George A. Hervey</w:t>
      </w:r>
    </w:p>
    <w:p>
      <w:pPr>
        <w:ind w:left="3280"/>
        <w:spacing w:after="0" w:line="238" w:lineRule="auto"/>
        <w:rPr>
          <w:sz w:val="20"/>
          <w:szCs w:val="20"/>
          <w:color w:val="auto"/>
        </w:rPr>
      </w:pPr>
      <w:r>
        <w:rPr>
          <w:rFonts w:ascii="Courier New" w:cs="Courier New" w:eastAsia="Courier New" w:hAnsi="Courier New"/>
          <w:sz w:val="18"/>
          <w:szCs w:val="18"/>
          <w:color w:val="auto"/>
        </w:rPr>
        <w:t>--------------------------------</w:t>
      </w:r>
    </w:p>
    <w:p>
      <w:pPr>
        <w:ind w:left="3280"/>
        <w:spacing w:after="0"/>
        <w:rPr>
          <w:sz w:val="20"/>
          <w:szCs w:val="20"/>
          <w:color w:val="auto"/>
        </w:rPr>
      </w:pPr>
      <w:r>
        <w:rPr>
          <w:rFonts w:ascii="Courier New" w:cs="Courier New" w:eastAsia="Courier New" w:hAnsi="Courier New"/>
          <w:sz w:val="18"/>
          <w:szCs w:val="18"/>
          <w:color w:val="auto"/>
        </w:rPr>
        <w:t>George A. Hervey</w:t>
      </w:r>
    </w:p>
    <w:p>
      <w:pPr>
        <w:ind w:left="3280"/>
        <w:spacing w:after="0" w:line="237" w:lineRule="auto"/>
        <w:rPr>
          <w:sz w:val="20"/>
          <w:szCs w:val="20"/>
          <w:color w:val="auto"/>
        </w:rPr>
      </w:pPr>
      <w:r>
        <w:rPr>
          <w:rFonts w:ascii="Courier New" w:cs="Courier New" w:eastAsia="Courier New" w:hAnsi="Courier New"/>
          <w:sz w:val="18"/>
          <w:szCs w:val="18"/>
          <w:color w:val="auto"/>
        </w:rPr>
        <w:t>Vice President and Chief Financial Officer</w:t>
      </w:r>
    </w:p>
    <w:p>
      <w:pPr>
        <w:spacing w:after="0" w:line="202" w:lineRule="exact"/>
        <w:rPr>
          <w:sz w:val="20"/>
          <w:szCs w:val="20"/>
          <w:color w:val="auto"/>
        </w:rPr>
      </w:pPr>
    </w:p>
    <w:p>
      <w:pPr>
        <w:ind w:left="3280"/>
        <w:spacing w:after="0"/>
        <w:tabs>
          <w:tab w:leader="none" w:pos="400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6"/>
          <w:szCs w:val="16"/>
          <w:color w:val="auto"/>
        </w:rPr>
        <w:t>December 9, 2004</w:t>
      </w:r>
    </w:p>
    <w:sectPr>
      <w:pgSz w:w="11900" w:h="16838" w:orient="portrait"/>
      <w:cols w:equalWidth="0" w:num="1">
        <w:col w:w="10219"/>
      </w:cols>
      <w:pgMar w:left="240" w:top="54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DB127F8"/>
    <w:multiLevelType w:val="hybridMultilevel"/>
    <w:lvl w:ilvl="0">
      <w:lvlJc w:val="left"/>
      <w:lvlText w:val="☑"/>
      <w:numFmt w:val="bullet"/>
      <w:start w:val="1"/>
    </w:lvl>
  </w:abstractNum>
  <w:abstractNum w:abstractNumId="1">
    <w:nsid w:val="216231B"/>
    <w:multiLevelType w:val="hybridMultilevel"/>
    <w:lvl w:ilvl="0">
      <w:lvlJc w:val="left"/>
      <w:lvlText w:val="o"/>
      <w:numFmt w:val="bullet"/>
      <w:start w:val="1"/>
    </w:lvl>
  </w:abstractNum>
  <w:abstractNum w:abstractNumId="2">
    <w:nsid w:val="1F16E9E8"/>
    <w:multiLevelType w:val="hybridMultilevel"/>
    <w:lvl w:ilvl="0">
      <w:lvlJc w:val="left"/>
      <w:lvlText w:val="(%1)"/>
      <w:numFmt w:val="decimal"/>
      <w:start w:val="1"/>
    </w:lvl>
  </w:abstractNum>
  <w:abstractNum w:abstractNumId="3">
    <w:nsid w:val="1190CDE7"/>
    <w:multiLevelType w:val="hybridMultilevel"/>
    <w:lvl w:ilvl="0">
      <w:lvlJc w:val="left"/>
      <w:lvlText w:val="%1."/>
      <w:numFmt w:val="decimal"/>
      <w:start w:val="1"/>
    </w:lvl>
  </w:abstractNum>
  <w:abstractNum w:abstractNumId="4">
    <w:nsid w:val="66EF438D"/>
    <w:multiLevelType w:val="hybridMultilevel"/>
    <w:lvl w:ilvl="0">
      <w:lvlJc w:val="left"/>
      <w:lvlText w:val="•"/>
      <w:numFmt w:val="bullet"/>
      <w:start w:val="1"/>
    </w:lvl>
  </w:abstractNum>
  <w:abstractNum w:abstractNumId="5">
    <w:nsid w:val="140E0F76"/>
    <w:multiLevelType w:val="hybridMultilevel"/>
    <w:lvl w:ilvl="0">
      <w:lvlJc w:val="left"/>
      <w:lvlText w:val="•"/>
      <w:numFmt w:val="bullet"/>
      <w:start w:val="1"/>
    </w:lvl>
  </w:abstractNum>
  <w:abstractNum w:abstractNumId="6">
    <w:nsid w:val="3352255A"/>
    <w:multiLevelType w:val="hybridMultilevel"/>
    <w:lvl w:ilvl="0">
      <w:lvlJc w:val="left"/>
      <w:lvlText w:val="•"/>
      <w:numFmt w:val="bullet"/>
      <w:start w:val="1"/>
    </w:lvl>
  </w:abstractNum>
  <w:abstractNum w:abstractNumId="7">
    <w:nsid w:val="109CF92E"/>
    <w:multiLevelType w:val="hybridMultilevel"/>
    <w:lvl w:ilvl="0">
      <w:lvlJc w:val="left"/>
      <w:lvlText w:val="•"/>
      <w:numFmt w:val="bullet"/>
      <w:start w:val="1"/>
    </w:lvl>
  </w:abstractNum>
  <w:abstractNum w:abstractNumId="8">
    <w:nsid w:val="DED7263"/>
    <w:multiLevelType w:val="hybridMultilevel"/>
    <w:lvl w:ilvl="0">
      <w:lvlJc w:val="left"/>
      <w:lvlText w:val="•"/>
      <w:numFmt w:val="bullet"/>
      <w:start w:val="1"/>
    </w:lvl>
  </w:abstractNum>
  <w:abstractNum w:abstractNumId="9">
    <w:nsid w:val="7FDCC233"/>
    <w:multiLevelType w:val="hybridMultilevel"/>
    <w:lvl w:ilvl="0">
      <w:lvlJc w:val="left"/>
      <w:lvlText w:val="•"/>
      <w:numFmt w:val="bullet"/>
      <w:start w:val="1"/>
    </w:lvl>
  </w:abstractNum>
  <w:abstractNum w:abstractNumId="10">
    <w:nsid w:val="1BEFD79F"/>
    <w:multiLevelType w:val="hybridMultilevel"/>
    <w:lvl w:ilvl="0">
      <w:lvlJc w:val="left"/>
      <w:lvlText w:val="•"/>
      <w:numFmt w:val="bullet"/>
      <w:start w:val="1"/>
    </w:lvl>
  </w:abstractNum>
  <w:abstractNum w:abstractNumId="11">
    <w:nsid w:val="41A7C4C9"/>
    <w:multiLevelType w:val="hybridMultilevel"/>
    <w:lvl w:ilvl="0">
      <w:lvlJc w:val="left"/>
      <w:lvlText w:val="•"/>
      <w:numFmt w:val="bullet"/>
      <w:start w:val="1"/>
    </w:lvl>
  </w:abstractNum>
  <w:abstractNum w:abstractNumId="12">
    <w:nsid w:val="6B68079A"/>
    <w:multiLevelType w:val="hybridMultilevel"/>
    <w:lvl w:ilvl="0">
      <w:lvlJc w:val="left"/>
      <w:lvlText w:val="•"/>
      <w:numFmt w:val="bullet"/>
      <w:start w:val="1"/>
    </w:lvl>
  </w:abstractNum>
  <w:abstractNum w:abstractNumId="13">
    <w:nsid w:val="4E6AFB66"/>
    <w:multiLevelType w:val="hybridMultilevel"/>
    <w:lvl w:ilvl="0">
      <w:lvlJc w:val="left"/>
      <w:lvlText w:val="*"/>
      <w:numFmt w:val="bullet"/>
      <w:start w:val="1"/>
    </w:lvl>
  </w:abstractNum>
  <w:abstractNum w:abstractNumId="14">
    <w:nsid w:val="25E45D32"/>
    <w:multiLevelType w:val="hybridMultilevel"/>
    <w:lvl w:ilvl="0">
      <w:lvlJc w:val="left"/>
      <w:lvlText w:val="*"/>
      <w:numFmt w:val="bullet"/>
      <w:start w:val="1"/>
    </w:lvl>
  </w:abstractNum>
  <w:abstractNum w:abstractNumId="15">
    <w:nsid w:val="519B500D"/>
    <w:multiLevelType w:val="hybridMultilevel"/>
    <w:lvl w:ilvl="0">
      <w:lvlJc w:val="left"/>
      <w:lvlText w:val="%1."/>
      <w:numFmt w:val="decimal"/>
      <w:start w:val="1"/>
    </w:lvl>
    <w:lvl w:ilvl="1">
      <w:lvlJc w:val="left"/>
      <w:lvlText w:val="%2)"/>
      <w:numFmt w:val="lowerLetter"/>
      <w:start w:val="1"/>
    </w:lvl>
  </w:abstractNum>
  <w:abstractNum w:abstractNumId="16">
    <w:nsid w:val="431BD7B7"/>
    <w:multiLevelType w:val="hybridMultilevel"/>
    <w:lvl w:ilvl="0">
      <w:lvlJc w:val="left"/>
      <w:lvlText w:val="%1."/>
      <w:numFmt w:val="decimal"/>
      <w:start w:val="1"/>
    </w:lvl>
    <w:lvl w:ilvl="1">
      <w:lvlJc w:val="left"/>
      <w:lvlText w:val="%2)"/>
      <w:numFmt w:val="lowerLetter"/>
      <w:start w:val="1"/>
    </w:lvl>
  </w:abstractNum>
  <w:abstractNum w:abstractNumId="17">
    <w:nsid w:val="3F2DBA31"/>
    <w:multiLevelType w:val="hybridMultilevel"/>
    <w:lvl w:ilvl="0">
      <w:lvlJc w:val="left"/>
      <w:lvlText w:val="(%1)"/>
      <w:numFmt w:val="lowerRoman"/>
      <w:start w:val="1"/>
    </w:lvl>
  </w:abstractNum>
  <w:abstractNum w:abstractNumId="18">
    <w:nsid w:val="7C83E45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2019-12-14T19:24:07Z</dcterms:created>
  <dcterms:modified xsi:type="dcterms:W3CDTF">2019-12-14T19:24:07Z</dcterms:modified>
</cp:coreProperties>
</file>