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988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98881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CIOFFI JOHN M</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12/15/2004</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60" w:type="dxa"/>
            <w:vAlign w:val="bottom"/>
            <w:gridSpan w:val="2"/>
          </w:tcPr>
          <w:p>
            <w:pPr>
              <w:ind w:left="740"/>
              <w:spacing w:after="0"/>
              <w:rPr>
                <w:sz w:val="20"/>
                <w:szCs w:val="20"/>
                <w:color w:val="auto"/>
              </w:rPr>
            </w:pPr>
            <w:r>
              <w:rPr>
                <w:rFonts w:ascii="Arial" w:cs="Arial" w:eastAsia="Arial" w:hAnsi="Arial"/>
                <w:sz w:val="12"/>
                <w:szCs w:val="12"/>
                <w:b w:val="1"/>
                <w:bCs w:val="1"/>
                <w:color w:val="auto"/>
              </w:rPr>
              <w:t>2. Transaction</w:t>
            </w:r>
          </w:p>
        </w:tc>
        <w:tc>
          <w:tcPr>
            <w:tcW w:w="860" w:type="dxa"/>
            <w:vAlign w:val="bottom"/>
          </w:tcPr>
          <w:p>
            <w:pPr>
              <w:ind w:left="20"/>
              <w:spacing w:after="0"/>
              <w:rPr>
                <w:sz w:val="20"/>
                <w:szCs w:val="20"/>
                <w:color w:val="auto"/>
              </w:rPr>
            </w:pPr>
            <w:r>
              <w:rPr>
                <w:rFonts w:ascii="Arial" w:cs="Arial" w:eastAsia="Arial" w:hAnsi="Arial"/>
                <w:sz w:val="12"/>
                <w:szCs w:val="12"/>
                <w:b w:val="1"/>
                <w:bCs w:val="1"/>
                <w:color w:val="auto"/>
              </w:rPr>
              <w:t>2A. Deemed</w:t>
            </w:r>
          </w:p>
        </w:tc>
        <w:tc>
          <w:tcPr>
            <w:tcW w:w="220" w:type="dxa"/>
            <w:vAlign w:val="bottom"/>
          </w:tcPr>
          <w:p>
            <w:pPr>
              <w:spacing w:after="0"/>
              <w:rPr>
                <w:sz w:val="14"/>
                <w:szCs w:val="14"/>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00" w:type="dxa"/>
            <w:vAlign w:val="bottom"/>
            <w:gridSpan w:val="5"/>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4"/>
                <w:szCs w:val="14"/>
                <w:color w:val="auto"/>
              </w:rPr>
            </w:pP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40"/>
              <w:spacing w:after="0" w:line="133"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rPr>
                <w:sz w:val="11"/>
                <w:szCs w:val="11"/>
                <w:color w:val="auto"/>
              </w:rPr>
            </w:pPr>
          </w:p>
        </w:tc>
        <w:tc>
          <w:tcPr>
            <w:tcW w:w="10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800" w:type="dxa"/>
            <w:vAlign w:val="bottom"/>
            <w:gridSpan w:val="5"/>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60" w:type="dxa"/>
            <w:vAlign w:val="bottom"/>
            <w:gridSpan w:val="2"/>
          </w:tcPr>
          <w:p>
            <w:pPr>
              <w:ind w:left="740"/>
              <w:spacing w:after="0" w:line="135" w:lineRule="exact"/>
              <w:rPr>
                <w:sz w:val="20"/>
                <w:szCs w:val="20"/>
                <w:color w:val="auto"/>
              </w:rPr>
            </w:pPr>
            <w:r>
              <w:rPr>
                <w:rFonts w:ascii="Arial" w:cs="Arial" w:eastAsia="Arial" w:hAnsi="Arial"/>
                <w:sz w:val="12"/>
                <w:szCs w:val="12"/>
                <w:b w:val="1"/>
                <w:bCs w:val="1"/>
                <w:color w:val="auto"/>
              </w:rPr>
              <w:t>(Month/Day/Year)</w:t>
            </w:r>
          </w:p>
        </w:tc>
        <w:tc>
          <w:tcPr>
            <w:tcW w:w="8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220" w:type="dxa"/>
            <w:vAlign w:val="bottom"/>
          </w:tcPr>
          <w:p>
            <w:pPr>
              <w:spacing w:after="0"/>
              <w:rPr>
                <w:sz w:val="11"/>
                <w:szCs w:val="11"/>
                <w:color w:val="auto"/>
              </w:rPr>
            </w:pPr>
          </w:p>
        </w:tc>
        <w:tc>
          <w:tcPr>
            <w:tcW w:w="8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5)</w:t>
            </w: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60" w:type="dxa"/>
            <w:vAlign w:val="bottom"/>
          </w:tcPr>
          <w:p>
            <w:pPr>
              <w:spacing w:after="0"/>
              <w:rPr>
                <w:sz w:val="6"/>
                <w:szCs w:val="6"/>
                <w:color w:val="auto"/>
              </w:rPr>
            </w:pPr>
          </w:p>
        </w:tc>
        <w:tc>
          <w:tcPr>
            <w:tcW w:w="22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2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w w:val="98"/>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60" w:type="dxa"/>
            <w:vAlign w:val="bottom"/>
          </w:tcPr>
          <w:p>
            <w:pPr>
              <w:spacing w:after="0"/>
              <w:rPr>
                <w:sz w:val="3"/>
                <w:szCs w:val="3"/>
                <w:color w:val="auto"/>
              </w:rPr>
            </w:pPr>
          </w:p>
        </w:tc>
        <w:tc>
          <w:tcPr>
            <w:tcW w:w="22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560" w:type="dxa"/>
            <w:vAlign w:val="bottom"/>
          </w:tcPr>
          <w:p>
            <w:pPr>
              <w:ind w:left="220"/>
              <w:spacing w:after="0" w:line="135" w:lineRule="exact"/>
              <w:rPr>
                <w:sz w:val="20"/>
                <w:szCs w:val="20"/>
                <w:color w:val="auto"/>
              </w:rPr>
            </w:pPr>
            <w:r>
              <w:rPr>
                <w:rFonts w:ascii="Arial" w:cs="Arial" w:eastAsia="Arial" w:hAnsi="Arial"/>
                <w:sz w:val="12"/>
                <w:szCs w:val="12"/>
                <w:b w:val="1"/>
                <w:bCs w:val="1"/>
                <w:color w:val="auto"/>
                <w:w w:val="99"/>
              </w:rPr>
              <w:t>(A) or</w:t>
            </w:r>
          </w:p>
        </w:tc>
        <w:tc>
          <w:tcPr>
            <w:tcW w:w="600" w:type="dxa"/>
            <w:vAlign w:val="bottom"/>
            <w:gridSpan w:val="2"/>
            <w:vMerge w:val="restart"/>
          </w:tcPr>
          <w:p>
            <w:pPr>
              <w:jc w:val="right"/>
              <w:ind w:right="12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40" w:type="dxa"/>
            <w:vAlign w:val="bottom"/>
          </w:tcPr>
          <w:p>
            <w:pPr>
              <w:spacing w:after="0"/>
              <w:rPr>
                <w:sz w:val="8"/>
                <w:szCs w:val="8"/>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20" w:type="dxa"/>
            <w:vAlign w:val="bottom"/>
          </w:tcPr>
          <w:p>
            <w:pPr>
              <w:spacing w:after="0"/>
              <w:rPr>
                <w:sz w:val="5"/>
                <w:szCs w:val="5"/>
                <w:color w:val="auto"/>
              </w:rPr>
            </w:pPr>
          </w:p>
        </w:tc>
        <w:tc>
          <w:tcPr>
            <w:tcW w:w="860" w:type="dxa"/>
            <w:vAlign w:val="bottom"/>
          </w:tcPr>
          <w:p>
            <w:pPr>
              <w:spacing w:after="0"/>
              <w:rPr>
                <w:sz w:val="5"/>
                <w:szCs w:val="5"/>
                <w:color w:val="auto"/>
              </w:rPr>
            </w:pPr>
          </w:p>
        </w:tc>
        <w:tc>
          <w:tcPr>
            <w:tcW w:w="22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12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8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ind w:left="840"/>
              <w:spacing w:after="0"/>
              <w:rPr>
                <w:sz w:val="20"/>
                <w:szCs w:val="20"/>
                <w:color w:val="auto"/>
              </w:rPr>
            </w:pPr>
            <w:r>
              <w:rPr>
                <w:rFonts w:ascii="Arial" w:cs="Arial" w:eastAsia="Arial" w:hAnsi="Arial"/>
                <w:sz w:val="18"/>
                <w:szCs w:val="18"/>
                <w:color w:val="0000FF"/>
              </w:rPr>
              <w:t>12/15/2004</w:t>
            </w:r>
          </w:p>
        </w:tc>
        <w:tc>
          <w:tcPr>
            <w:tcW w:w="86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200"/>
              <w:spacing w:after="0"/>
              <w:rPr>
                <w:sz w:val="20"/>
                <w:szCs w:val="20"/>
                <w:color w:val="auto"/>
              </w:rPr>
            </w:pPr>
            <w:r>
              <w:rPr>
                <w:rFonts w:ascii="Arial" w:cs="Arial" w:eastAsia="Arial" w:hAnsi="Arial"/>
                <w:sz w:val="14"/>
                <w:szCs w:val="14"/>
                <w:color w:val="0000FF"/>
              </w:rPr>
              <w:t>S</w:t>
            </w:r>
          </w:p>
        </w:tc>
        <w:tc>
          <w:tcPr>
            <w:tcW w:w="2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gridSpan w:val="2"/>
          </w:tcPr>
          <w:p>
            <w:pPr>
              <w:ind w:left="140"/>
              <w:spacing w:after="0"/>
              <w:rPr>
                <w:sz w:val="20"/>
                <w:szCs w:val="20"/>
                <w:color w:val="auto"/>
              </w:rPr>
            </w:pPr>
            <w:r>
              <w:rPr>
                <w:rFonts w:ascii="Arial" w:cs="Arial" w:eastAsia="Arial" w:hAnsi="Arial"/>
                <w:sz w:val="18"/>
                <w:szCs w:val="18"/>
                <w:color w:val="0000FF"/>
                <w:w w:val="87"/>
              </w:rPr>
              <w:t>10,000</w:t>
            </w:r>
          </w:p>
        </w:tc>
        <w:tc>
          <w:tcPr>
            <w:tcW w:w="560" w:type="dxa"/>
            <w:vAlign w:val="bottom"/>
            <w:tcBorders>
              <w:bottom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600" w:type="dxa"/>
            <w:vAlign w:val="bottom"/>
            <w:tcBorders>
              <w:bottom w:val="single" w:sz="8" w:color="2C2C2C"/>
            </w:tcBorders>
            <w:gridSpan w:val="2"/>
          </w:tcPr>
          <w:p>
            <w:pPr>
              <w:ind w:left="300"/>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35</w:t>
            </w:r>
          </w:p>
        </w:tc>
        <w:tc>
          <w:tcPr>
            <w:tcW w:w="1380" w:type="dxa"/>
            <w:vAlign w:val="bottom"/>
            <w:tcBorders>
              <w:bottom w:val="single" w:sz="8" w:color="2C2C2C"/>
            </w:tcBorders>
            <w:gridSpan w:val="3"/>
          </w:tcPr>
          <w:p>
            <w:pPr>
              <w:ind w:left="400"/>
              <w:spacing w:after="0"/>
              <w:rPr>
                <w:sz w:val="20"/>
                <w:szCs w:val="20"/>
                <w:color w:val="auto"/>
              </w:rPr>
            </w:pPr>
            <w:r>
              <w:rPr>
                <w:rFonts w:ascii="Arial" w:cs="Arial" w:eastAsia="Arial" w:hAnsi="Arial"/>
                <w:sz w:val="18"/>
                <w:szCs w:val="18"/>
                <w:color w:val="0000FF"/>
              </w:rPr>
              <w:t>330,000</w:t>
            </w:r>
            <w:r>
              <w:rPr>
                <w:rFonts w:ascii="Arial" w:cs="Arial" w:eastAsia="Arial" w:hAnsi="Arial"/>
                <w:sz w:val="22"/>
                <w:szCs w:val="22"/>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4"/>
          </w:tcPr>
          <w:p>
            <w:pPr>
              <w:ind w:left="1040"/>
              <w:spacing w:after="0"/>
              <w:rPr>
                <w:sz w:val="20"/>
                <w:szCs w:val="20"/>
                <w:color w:val="auto"/>
              </w:rPr>
            </w:pPr>
            <w:r>
              <w:rPr>
                <w:rFonts w:ascii="Arial" w:cs="Arial" w:eastAsia="Arial" w:hAnsi="Arial"/>
                <w:sz w:val="18"/>
                <w:szCs w:val="18"/>
                <w:b w:val="1"/>
                <w:bCs w:val="1"/>
                <w:color w:val="auto"/>
                <w:w w:val="99"/>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00" w:type="dxa"/>
            <w:vAlign w:val="bottom"/>
            <w:gridSpan w:val="11"/>
          </w:tcPr>
          <w:p>
            <w:pPr>
              <w:jc w:val="right"/>
              <w:ind w:right="12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4"/>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60" w:type="dxa"/>
            <w:vAlign w:val="bottom"/>
          </w:tcPr>
          <w:p>
            <w:pPr>
              <w:ind w:left="1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4"/>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4"/>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15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   of</w:t>
            </w:r>
          </w:p>
        </w:tc>
        <w:tc>
          <w:tcPr>
            <w:tcW w:w="108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128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of Securities</w:t>
            </w: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5"/>
              </w:rPr>
              <w:t>Code (Instr.</w:t>
            </w: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Derivative</w:t>
            </w:r>
          </w:p>
        </w:tc>
        <w:tc>
          <w:tcPr>
            <w:tcW w:w="108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520" w:type="dxa"/>
            <w:vAlign w:val="bottom"/>
          </w:tcPr>
          <w:p>
            <w:pPr>
              <w:spacing w:after="0"/>
              <w:rPr>
                <w:sz w:val="11"/>
                <w:szCs w:val="11"/>
                <w:color w:val="auto"/>
              </w:rPr>
            </w:pPr>
          </w:p>
        </w:tc>
        <w:tc>
          <w:tcPr>
            <w:tcW w:w="6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Securities</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8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Derivative Security</w:t>
            </w: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Acquired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8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(A) or</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Disposed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of (D)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(Instr. 3, 4</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60" w:type="dxa"/>
            <w:vAlign w:val="bottom"/>
          </w:tcPr>
          <w:p>
            <w:pPr>
              <w:ind w:left="180"/>
              <w:spacing w:after="0"/>
              <w:rPr>
                <w:sz w:val="20"/>
                <w:szCs w:val="20"/>
                <w:color w:val="auto"/>
              </w:rPr>
            </w:pPr>
            <w:r>
              <w:rPr>
                <w:rFonts w:ascii="Arial" w:cs="Arial" w:eastAsia="Arial" w:hAnsi="Arial"/>
                <w:sz w:val="12"/>
                <w:szCs w:val="12"/>
                <w:b w:val="1"/>
                <w:bCs w:val="1"/>
                <w:color w:val="auto"/>
              </w:rPr>
              <w:t>and 5)</w:t>
            </w:r>
          </w:p>
        </w:tc>
        <w:tc>
          <w:tcPr>
            <w:tcW w:w="2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62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8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60" w:type="dxa"/>
            <w:vAlign w:val="bottom"/>
          </w:tcPr>
          <w:p>
            <w:pPr>
              <w:ind w:left="18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gridSpan w:val="2"/>
          </w:tcPr>
          <w:p>
            <w:pPr>
              <w:ind w:left="4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(2)</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06/26/2010</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60,000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ind w:left="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Biu)</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10.29</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(3)</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06/21/2011</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ind w:left="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(4)</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06/21/2012</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ind w:left="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(5)</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06/27/2013</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ind w:left="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(6)</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05/28/2014</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10" w:lineRule="exact"/>
              <w:rPr>
                <w:sz w:val="20"/>
                <w:szCs w:val="20"/>
                <w:color w:val="auto"/>
              </w:rPr>
            </w:pPr>
            <w:r>
              <w:rPr>
                <w:rFonts w:ascii="Arial" w:cs="Arial" w:eastAsia="Arial" w:hAnsi="Arial"/>
                <w:sz w:val="12"/>
                <w:szCs w:val="12"/>
                <w:color w:val="0000FF"/>
              </w:rPr>
              <w:t>(Right to</w:t>
            </w:r>
          </w:p>
        </w:tc>
        <w:tc>
          <w:tcPr>
            <w:tcW w:w="8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720" w:type="dxa"/>
            <w:vAlign w:val="bottom"/>
          </w:tcPr>
          <w:p>
            <w:pPr>
              <w:spacing w:after="0"/>
              <w:rPr>
                <w:sz w:val="9"/>
                <w:szCs w:val="9"/>
                <w:color w:val="auto"/>
              </w:rPr>
            </w:pPr>
          </w:p>
        </w:tc>
        <w:tc>
          <w:tcPr>
            <w:tcW w:w="8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20" w:type="dxa"/>
            <w:vAlign w:val="bottom"/>
          </w:tcPr>
          <w:p>
            <w:pPr>
              <w:spacing w:after="0"/>
              <w:rPr>
                <w:sz w:val="9"/>
                <w:szCs w:val="9"/>
                <w:color w:val="auto"/>
              </w:rPr>
            </w:pPr>
          </w:p>
        </w:tc>
        <w:tc>
          <w:tcPr>
            <w:tcW w:w="120" w:type="dxa"/>
            <w:vAlign w:val="bottom"/>
          </w:tcPr>
          <w:p>
            <w:pPr>
              <w:spacing w:after="0"/>
              <w:rPr>
                <w:sz w:val="9"/>
                <w:szCs w:val="9"/>
                <w:color w:val="auto"/>
              </w:rPr>
            </w:pPr>
          </w:p>
        </w:tc>
        <w:tc>
          <w:tcPr>
            <w:tcW w:w="560" w:type="dxa"/>
            <w:vAlign w:val="bottom"/>
          </w:tcPr>
          <w:p>
            <w:pPr>
              <w:ind w:left="20"/>
              <w:spacing w:after="0" w:line="110"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62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This trade was done subject to a 10b5-1 plan entered into by Reporting Person on October 22, 2004. All shares have been fully vested and exercised.</w:t>
      </w:r>
    </w:p>
    <w:p>
      <w:pPr>
        <w:spacing w:after="0" w:line="41" w:lineRule="exact"/>
        <w:rPr>
          <w:rFonts w:ascii="Arial" w:cs="Arial" w:eastAsia="Arial" w:hAnsi="Arial"/>
          <w:sz w:val="14"/>
          <w:szCs w:val="14"/>
          <w:color w:val="008000"/>
        </w:rPr>
      </w:pPr>
    </w:p>
    <w:p>
      <w:pPr>
        <w:ind w:left="40" w:right="6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05/29/08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40" w:type="dxa"/>
        <w:tblCellMar>
          <w:top w:w="0" w:type="dxa"/>
          <w:left w:w="0" w:type="dxa"/>
          <w:bottom w:w="0" w:type="dxa"/>
          <w:right w:w="0" w:type="dxa"/>
        </w:tblCellMar>
      </w:tblPr>
      <w:tr>
        <w:trPr>
          <w:trHeight w:val="207"/>
        </w:trPr>
        <w:tc>
          <w:tcPr>
            <w:tcW w:w="6820" w:type="dxa"/>
            <w:vAlign w:val="bottom"/>
          </w:tcPr>
          <w:p>
            <w:pPr>
              <w:spacing w:after="0"/>
              <w:rPr>
                <w:sz w:val="17"/>
                <w:szCs w:val="17"/>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John Cioffi</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12/16/2004</w:t>
            </w:r>
          </w:p>
        </w:tc>
      </w:tr>
      <w:tr>
        <w:trPr>
          <w:trHeight w:val="20"/>
        </w:trPr>
        <w:tc>
          <w:tcPr>
            <w:tcW w:w="68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682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bl>
    <w:p>
      <w:pPr>
        <w:sectPr>
          <w:pgSz w:w="11900" w:h="16838"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4"/>
          <w:szCs w:val="14"/>
          <w:color w:val="auto"/>
        </w:rPr>
        <w:t xml:space="preserve">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39"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25"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2019-12-16T15:52:47Z</dcterms:created>
  <dcterms:modified xsi:type="dcterms:W3CDTF">2019-12-16T15:52:47Z</dcterms:modified>
</cp:coreProperties>
</file>