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Times New Roman" w:cs="Times New Roman" w:eastAsia="Times New Roman" w:hAnsi="Times New Roman"/>
          <w:sz w:val="21"/>
          <w:szCs w:val="21"/>
          <w:color w:val="0000EE"/>
        </w:rPr>
      </w:pPr>
      <w:hyperlink w:anchor="page12">
        <w:r>
          <w:rPr>
            <w:rFonts w:ascii="Times New Roman" w:cs="Times New Roman" w:eastAsia="Times New Roman" w:hAnsi="Times New Roman"/>
            <w:sz w:val="21"/>
            <w:szCs w:val="21"/>
            <w:u w:val="single" w:color="auto"/>
            <w:color w:val="0000EE"/>
          </w:rPr>
          <w:t>QuickLinks</w:t>
        </w:r>
        <w:r>
          <w:rPr>
            <w:rFonts w:ascii="Times New Roman" w:cs="Times New Roman" w:eastAsia="Times New Roman" w:hAnsi="Times New Roman"/>
            <w:sz w:val="21"/>
            <w:szCs w:val="21"/>
            <w:color w:val="0000EE"/>
          </w:rPr>
          <w:t xml:space="preserve"> </w:t>
        </w:r>
      </w:hyperlink>
      <w:r>
        <w:rPr>
          <w:rFonts w:ascii="Times New Roman" w:cs="Times New Roman" w:eastAsia="Times New Roman" w:hAnsi="Times New Roman"/>
          <w:sz w:val="21"/>
          <w:szCs w:val="21"/>
          <w:color w:val="000000"/>
        </w:rPr>
        <w:t>--</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Click here to rapidly navigate through this document</w:t>
      </w:r>
    </w:p>
    <w:p>
      <w:pPr>
        <w:sectPr>
          <w:pgSz w:w="11900" w:h="16838" w:orient="portrait"/>
          <w:cols w:equalWidth="0" w:num="1">
            <w:col w:w="11420"/>
          </w:cols>
          <w:pgMar w:left="240" w:top="463" w:right="239" w:bottom="951" w:gutter="0" w:footer="0" w:header="0"/>
        </w:sectPr>
      </w:pPr>
    </w:p>
    <w:p>
      <w:pPr>
        <w:spacing w:after="0" w:line="3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PROSPECTUS SUPPLEMENT</w:t>
      </w:r>
    </w:p>
    <w:p>
      <w:pPr>
        <w:spacing w:after="0"/>
        <w:rPr>
          <w:sz w:val="20"/>
          <w:szCs w:val="20"/>
          <w:color w:val="auto"/>
        </w:rPr>
      </w:pPr>
      <w:r>
        <w:rPr>
          <w:rFonts w:ascii="Times New Roman" w:cs="Times New Roman" w:eastAsia="Times New Roman" w:hAnsi="Times New Roman"/>
          <w:sz w:val="18"/>
          <w:szCs w:val="18"/>
          <w:b w:val="1"/>
          <w:bCs w:val="1"/>
          <w:color w:val="auto"/>
        </w:rPr>
        <w:t>dated June 28, 2005</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b w:val="1"/>
          <w:bCs w:val="1"/>
          <w:color w:val="auto"/>
        </w:rPr>
        <w:t>to Prospectus dated October 6, 2003</w:t>
      </w:r>
    </w:p>
    <w:p>
      <w:pPr>
        <w:spacing w:after="0" w:line="20" w:lineRule="exact"/>
        <w:rPr>
          <w:sz w:val="24"/>
          <w:szCs w:val="24"/>
          <w:color w:val="auto"/>
        </w:rPr>
      </w:pPr>
      <w:r>
        <w:rPr>
          <w:sz w:val="24"/>
          <w:szCs w:val="24"/>
          <w:color w:val="auto"/>
        </w:rPr>
        <w:br w:type="column"/>
      </w:r>
    </w:p>
    <w:p>
      <w:pPr>
        <w:spacing w:after="0" w:line="21"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6"/>
          <w:szCs w:val="16"/>
          <w:color w:val="auto"/>
        </w:rPr>
        <w:t>Filed pursuant to Rule 424(b)(3)</w:t>
      </w:r>
    </w:p>
    <w:p>
      <w:pPr>
        <w:spacing w:after="0" w:line="18"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Registration No. 333-106833</w:t>
      </w:r>
    </w:p>
    <w:p>
      <w:pPr>
        <w:spacing w:after="0" w:line="393" w:lineRule="exact"/>
        <w:rPr>
          <w:sz w:val="24"/>
          <w:szCs w:val="24"/>
          <w:color w:val="auto"/>
        </w:rPr>
      </w:pPr>
    </w:p>
    <w:p>
      <w:pPr>
        <w:sectPr>
          <w:pgSz w:w="11900" w:h="16838" w:orient="portrait"/>
          <w:cols w:equalWidth="0" w:num="2">
            <w:col w:w="8420" w:space="720"/>
            <w:col w:w="2280"/>
          </w:cols>
          <w:pgMar w:left="240" w:top="463" w:right="239" w:bottom="951" w:gutter="0" w:footer="0" w:header="0"/>
          <w:type w:val="continuous"/>
        </w:sectPr>
      </w:pPr>
    </w:p>
    <w:p>
      <w:pPr>
        <w:spacing w:after="0" w:line="25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7,973,842 Shares</w:t>
      </w:r>
    </w:p>
    <w:p>
      <w:pPr>
        <w:spacing w:after="0" w:line="2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6"/>
          <w:szCs w:val="16"/>
          <w:b w:val="1"/>
          <w:bCs w:val="1"/>
          <w:color w:val="auto"/>
        </w:rPr>
        <w:t>MARVELL TECHNOLOGY GROUP, LTD.</w:t>
      </w:r>
    </w:p>
    <w:p>
      <w:pPr>
        <w:spacing w:after="0" w:line="248"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COMMON STOCK</w:t>
      </w:r>
    </w:p>
    <w:p>
      <w:pPr>
        <w:sectPr>
          <w:pgSz w:w="11900" w:h="16838" w:orient="portrait"/>
          <w:cols w:equalWidth="0" w:num="1">
            <w:col w:w="11420"/>
          </w:cols>
          <w:pgMar w:left="240" w:top="463" w:right="239" w:bottom="951" w:gutter="0" w:footer="0" w:header="0"/>
          <w:type w:val="continuous"/>
        </w:sectPr>
      </w:pPr>
    </w:p>
    <w:p>
      <w:pPr>
        <w:spacing w:after="0" w:line="227" w:lineRule="exact"/>
        <w:rPr>
          <w:sz w:val="24"/>
          <w:szCs w:val="24"/>
          <w:color w:val="auto"/>
        </w:rPr>
      </w:pPr>
    </w:p>
    <w:p>
      <w:pPr>
        <w:ind w:right="40" w:firstLine="348"/>
        <w:spacing w:after="0" w:line="262" w:lineRule="auto"/>
        <w:rPr>
          <w:sz w:val="20"/>
          <w:szCs w:val="20"/>
          <w:color w:val="auto"/>
        </w:rPr>
      </w:pPr>
      <w:r>
        <w:rPr>
          <w:rFonts w:ascii="Times New Roman" w:cs="Times New Roman" w:eastAsia="Times New Roman" w:hAnsi="Times New Roman"/>
          <w:sz w:val="18"/>
          <w:szCs w:val="18"/>
          <w:color w:val="auto"/>
        </w:rPr>
        <w:t>This prospectus supplement relates to the resale from time to time, of up to 7,973,842 shares of our common stock by our shareholders. All share numbers in this prospectus supplement have been adjusted to reflect a 2 for 1 stock split of our common stock effected pursuant to the issuance of additional shares in June 2004.</w:t>
      </w:r>
    </w:p>
    <w:p>
      <w:pPr>
        <w:spacing w:after="0" w:line="186" w:lineRule="exact"/>
        <w:rPr>
          <w:sz w:val="24"/>
          <w:szCs w:val="24"/>
          <w:color w:val="auto"/>
        </w:rPr>
      </w:pPr>
    </w:p>
    <w:p>
      <w:pPr>
        <w:ind w:right="760" w:firstLine="348"/>
        <w:spacing w:after="0" w:line="275" w:lineRule="auto"/>
        <w:rPr>
          <w:sz w:val="20"/>
          <w:szCs w:val="20"/>
          <w:color w:val="auto"/>
        </w:rPr>
      </w:pPr>
      <w:r>
        <w:rPr>
          <w:rFonts w:ascii="Times New Roman" w:cs="Times New Roman" w:eastAsia="Times New Roman" w:hAnsi="Times New Roman"/>
          <w:sz w:val="18"/>
          <w:szCs w:val="18"/>
          <w:color w:val="auto"/>
        </w:rPr>
        <w:t>This prospectus supplement should be read in conjunction with the prospectus dated October 6, 2003, which is to be delivered with this prospectus supplement.</w:t>
      </w:r>
    </w:p>
    <w:p>
      <w:pPr>
        <w:spacing w:after="0" w:line="174" w:lineRule="exact"/>
        <w:rPr>
          <w:sz w:val="24"/>
          <w:szCs w:val="24"/>
          <w:color w:val="auto"/>
        </w:rPr>
      </w:pPr>
    </w:p>
    <w:p>
      <w:pPr>
        <w:ind w:right="20" w:firstLine="348"/>
        <w:spacing w:after="0" w:line="275" w:lineRule="auto"/>
        <w:rPr>
          <w:sz w:val="20"/>
          <w:szCs w:val="20"/>
          <w:color w:val="auto"/>
        </w:rPr>
      </w:pPr>
      <w:r>
        <w:rPr>
          <w:rFonts w:ascii="Times New Roman" w:cs="Times New Roman" w:eastAsia="Times New Roman" w:hAnsi="Times New Roman"/>
          <w:sz w:val="18"/>
          <w:szCs w:val="18"/>
          <w:color w:val="auto"/>
        </w:rPr>
        <w:t>The information in the table appearing under the heading "Selling Shareholders" in the prospectus is supplemented and superseded in part by the information appearing in the table below:</w:t>
      </w:r>
    </w:p>
    <w:p>
      <w:pPr>
        <w:spacing w:after="0" w:line="159"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7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940" w:type="dxa"/>
            <w:vAlign w:val="bottom"/>
            <w:gridSpan w:val="2"/>
          </w:tcPr>
          <w:p>
            <w:pPr>
              <w:jc w:val="center"/>
              <w:ind w:right="580"/>
              <w:spacing w:after="0"/>
              <w:rPr>
                <w:sz w:val="20"/>
                <w:szCs w:val="20"/>
                <w:color w:val="auto"/>
              </w:rPr>
            </w:pPr>
            <w:r>
              <w:rPr>
                <w:rFonts w:ascii="Times New Roman" w:cs="Times New Roman" w:eastAsia="Times New Roman" w:hAnsi="Times New Roman"/>
                <w:sz w:val="14"/>
                <w:szCs w:val="14"/>
                <w:b w:val="1"/>
                <w:bCs w:val="1"/>
                <w:color w:val="auto"/>
                <w:w w:val="98"/>
              </w:rPr>
              <w:t>Shares</w:t>
            </w:r>
          </w:p>
        </w:tc>
        <w:tc>
          <w:tcPr>
            <w:tcW w:w="13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70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8"/>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940" w:type="dxa"/>
            <w:vAlign w:val="bottom"/>
            <w:gridSpan w:val="2"/>
          </w:tcPr>
          <w:p>
            <w:pPr>
              <w:jc w:val="center"/>
              <w:ind w:right="580"/>
              <w:spacing w:after="0" w:line="149" w:lineRule="exact"/>
              <w:rPr>
                <w:sz w:val="20"/>
                <w:szCs w:val="20"/>
                <w:color w:val="auto"/>
              </w:rPr>
            </w:pPr>
            <w:r>
              <w:rPr>
                <w:rFonts w:ascii="Times New Roman" w:cs="Times New Roman" w:eastAsia="Times New Roman" w:hAnsi="Times New Roman"/>
                <w:sz w:val="14"/>
                <w:szCs w:val="14"/>
                <w:b w:val="1"/>
                <w:bCs w:val="1"/>
                <w:color w:val="auto"/>
                <w:w w:val="97"/>
              </w:rPr>
              <w:t>Beneficially</w:t>
            </w:r>
          </w:p>
        </w:tc>
        <w:tc>
          <w:tcPr>
            <w:tcW w:w="1820" w:type="dxa"/>
            <w:vAlign w:val="bottom"/>
            <w:gridSpan w:val="2"/>
          </w:tcPr>
          <w:p>
            <w:pPr>
              <w:jc w:val="center"/>
              <w:ind w:right="440"/>
              <w:spacing w:after="0" w:line="149" w:lineRule="exact"/>
              <w:rPr>
                <w:sz w:val="20"/>
                <w:szCs w:val="20"/>
                <w:color w:val="auto"/>
              </w:rPr>
            </w:pPr>
            <w:r>
              <w:rPr>
                <w:rFonts w:ascii="Times New Roman" w:cs="Times New Roman" w:eastAsia="Times New Roman" w:hAnsi="Times New Roman"/>
                <w:sz w:val="14"/>
                <w:szCs w:val="14"/>
                <w:b w:val="1"/>
                <w:bCs w:val="1"/>
                <w:color w:val="auto"/>
                <w:w w:val="95"/>
              </w:rPr>
              <w:t>Number of</w:t>
            </w:r>
          </w:p>
        </w:tc>
        <w:tc>
          <w:tcPr>
            <w:tcW w:w="170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w w:val="97"/>
              </w:rPr>
              <w:t>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940" w:type="dxa"/>
            <w:vAlign w:val="bottom"/>
            <w:gridSpan w:val="2"/>
          </w:tcPr>
          <w:p>
            <w:pPr>
              <w:jc w:val="center"/>
              <w:ind w:right="580"/>
              <w:spacing w:after="0" w:line="149" w:lineRule="exact"/>
              <w:rPr>
                <w:sz w:val="20"/>
                <w:szCs w:val="20"/>
                <w:color w:val="auto"/>
              </w:rPr>
            </w:pPr>
            <w:r>
              <w:rPr>
                <w:rFonts w:ascii="Times New Roman" w:cs="Times New Roman" w:eastAsia="Times New Roman" w:hAnsi="Times New Roman"/>
                <w:sz w:val="14"/>
                <w:szCs w:val="14"/>
                <w:b w:val="1"/>
                <w:bCs w:val="1"/>
                <w:color w:val="auto"/>
                <w:w w:val="97"/>
              </w:rPr>
              <w:t>Owned Prior</w:t>
            </w:r>
          </w:p>
        </w:tc>
        <w:tc>
          <w:tcPr>
            <w:tcW w:w="1820" w:type="dxa"/>
            <w:vAlign w:val="bottom"/>
            <w:gridSpan w:val="2"/>
          </w:tcPr>
          <w:p>
            <w:pPr>
              <w:jc w:val="center"/>
              <w:ind w:right="440"/>
              <w:spacing w:after="0" w:line="149" w:lineRule="exact"/>
              <w:rPr>
                <w:sz w:val="20"/>
                <w:szCs w:val="20"/>
                <w:color w:val="auto"/>
              </w:rPr>
            </w:pPr>
            <w:r>
              <w:rPr>
                <w:rFonts w:ascii="Times New Roman" w:cs="Times New Roman" w:eastAsia="Times New Roman" w:hAnsi="Times New Roman"/>
                <w:sz w:val="14"/>
                <w:szCs w:val="14"/>
                <w:b w:val="1"/>
                <w:bCs w:val="1"/>
                <w:color w:val="auto"/>
                <w:w w:val="94"/>
              </w:rPr>
              <w:t>Shares Being</w:t>
            </w:r>
          </w:p>
        </w:tc>
        <w:tc>
          <w:tcPr>
            <w:tcW w:w="170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w w:val="97"/>
              </w:rPr>
              <w:t>Owned After</w:t>
            </w:r>
          </w:p>
        </w:tc>
        <w:tc>
          <w:tcPr>
            <w:tcW w:w="0" w:type="dxa"/>
            <w:vAlign w:val="bottom"/>
          </w:tcPr>
          <w:p>
            <w:pPr>
              <w:spacing w:after="0"/>
              <w:rPr>
                <w:sz w:val="1"/>
                <w:szCs w:val="1"/>
                <w:color w:val="auto"/>
              </w:rPr>
            </w:pPr>
          </w:p>
        </w:tc>
      </w:tr>
      <w:tr>
        <w:trPr>
          <w:trHeight w:val="178"/>
        </w:trPr>
        <w:tc>
          <w:tcPr>
            <w:tcW w:w="572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Selling Shareholders</w:t>
            </w:r>
          </w:p>
        </w:tc>
        <w:tc>
          <w:tcPr>
            <w:tcW w:w="240" w:type="dxa"/>
            <w:vAlign w:val="bottom"/>
          </w:tcPr>
          <w:p>
            <w:pPr>
              <w:spacing w:after="0"/>
              <w:rPr>
                <w:sz w:val="15"/>
                <w:szCs w:val="15"/>
                <w:color w:val="auto"/>
              </w:rPr>
            </w:pPr>
          </w:p>
        </w:tc>
        <w:tc>
          <w:tcPr>
            <w:tcW w:w="1940" w:type="dxa"/>
            <w:vAlign w:val="bottom"/>
            <w:gridSpan w:val="2"/>
          </w:tcPr>
          <w:p>
            <w:pPr>
              <w:jc w:val="center"/>
              <w:ind w:right="580"/>
              <w:spacing w:after="0"/>
              <w:rPr>
                <w:sz w:val="20"/>
                <w:szCs w:val="20"/>
                <w:color w:val="auto"/>
              </w:rPr>
            </w:pPr>
            <w:r>
              <w:rPr>
                <w:rFonts w:ascii="Times New Roman" w:cs="Times New Roman" w:eastAsia="Times New Roman" w:hAnsi="Times New Roman"/>
                <w:sz w:val="14"/>
                <w:szCs w:val="14"/>
                <w:b w:val="1"/>
                <w:bCs w:val="1"/>
                <w:color w:val="auto"/>
                <w:w w:val="95"/>
              </w:rPr>
              <w:t>To Offering</w:t>
            </w:r>
          </w:p>
        </w:tc>
        <w:tc>
          <w:tcPr>
            <w:tcW w:w="182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w w:val="98"/>
              </w:rPr>
              <w:t>Offered</w:t>
            </w:r>
          </w:p>
        </w:tc>
        <w:tc>
          <w:tcPr>
            <w:tcW w:w="170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3"/>
              </w:rPr>
              <w:t>Offering</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7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7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1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Yehuda Zisapel(1)</w:t>
            </w:r>
          </w:p>
        </w:tc>
        <w:tc>
          <w:tcPr>
            <w:tcW w:w="21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60,798(1)</w:t>
            </w: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45,739</w:t>
            </w:r>
          </w:p>
        </w:tc>
        <w:tc>
          <w:tcPr>
            <w:tcW w:w="440" w:type="dxa"/>
            <w:vAlign w:val="bottom"/>
            <w:shd w:val="clear" w:color="auto" w:fill="CCEEFF"/>
          </w:tcPr>
          <w:p>
            <w:pPr>
              <w:spacing w:after="0"/>
              <w:rPr>
                <w:sz w:val="18"/>
                <w:szCs w:val="18"/>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Carm-Ad Ltd. (2)</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6,230</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6,230</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Zohar Zisapel</w:t>
            </w:r>
          </w:p>
        </w:tc>
        <w:tc>
          <w:tcPr>
            <w:tcW w:w="21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20,639(3)</w:t>
            </w:r>
          </w:p>
        </w:tc>
        <w:tc>
          <w:tcPr>
            <w:tcW w:w="182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7,883(3)</w:t>
            </w: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Lomsha Ltd. (4)</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4,099</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4,099</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and Klil Holdings (93) Ltd. (4)</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4,099</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4,099</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Yossi Elihav</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2,257</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2,257</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Bynet Data Communications Ltd. (Trust) (2)</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4,271</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4,271</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RAD Data Communications Ltd. (Trust) (5)</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4,558</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4,558</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Formula Ventures LP (6)</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13,330</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13,330</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FV PEH LP (6)</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3,579</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3,579</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Formula Ventures (Israel) LP (6)</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4,206</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4,206</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UBS Capital (Jersey) Ltd. (7)</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7,235</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7,235</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HarbourVest International Private Equity Partners III Direct Fund LP (8)</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22,062</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22,062</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Accton Network (BVI) Co., Ltd. (9)</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14,389</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14,389</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BCS Growth Fund (Israel) L.P. (10)</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1,334</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1,334</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Pitango Venture Capital Fund III (Israeli Sub) L.P. (11)</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13,408</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13,408</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Pitango Venture Capital Fund III (Israeli Sub) Non Q LP (11)</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1,239</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1,239</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Pitango JP Morgan Fund III (Israel) LP (11)</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Pitango Venture Capital Fund III (Israeli Investors) L.P. (11)</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3,655</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3,655</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1"/>
        </w:trPr>
        <w:tc>
          <w:tcPr>
            <w:tcW w:w="5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Pitango Venture Capital Fund III Trusts 2000 Ltd. (11)</w:t>
            </w:r>
          </w:p>
        </w:tc>
        <w:tc>
          <w:tcPr>
            <w:tcW w:w="1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945</w:t>
            </w:r>
          </w:p>
        </w:tc>
        <w:tc>
          <w:tcPr>
            <w:tcW w:w="580" w:type="dxa"/>
            <w:vAlign w:val="bottom"/>
          </w:tcPr>
          <w:p>
            <w:pPr>
              <w:spacing w:after="0"/>
              <w:rPr>
                <w:sz w:val="24"/>
                <w:szCs w:val="24"/>
                <w:color w:val="auto"/>
              </w:rPr>
            </w:pPr>
          </w:p>
        </w:tc>
        <w:tc>
          <w:tcPr>
            <w:tcW w:w="1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945</w:t>
            </w:r>
          </w:p>
        </w:tc>
        <w:tc>
          <w:tcPr>
            <w:tcW w:w="440" w:type="dxa"/>
            <w:vAlign w:val="bottom"/>
          </w:tcPr>
          <w:p>
            <w:pPr>
              <w:spacing w:after="0"/>
              <w:rPr>
                <w:sz w:val="24"/>
                <w:szCs w:val="24"/>
                <w:color w:val="auto"/>
              </w:rPr>
            </w:pPr>
          </w:p>
        </w:tc>
        <w:tc>
          <w:tcPr>
            <w:tcW w:w="170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5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Pitango Principals Fund III (Israel) L.P. (11)</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473</w:t>
            </w:r>
          </w:p>
        </w:tc>
        <w:tc>
          <w:tcPr>
            <w:tcW w:w="580" w:type="dxa"/>
            <w:vAlign w:val="bottom"/>
            <w:shd w:val="clear" w:color="auto" w:fill="CCEEFF"/>
          </w:tcPr>
          <w:p>
            <w:pPr>
              <w:spacing w:after="0"/>
              <w:rPr>
                <w:sz w:val="24"/>
                <w:szCs w:val="24"/>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473</w:t>
            </w:r>
          </w:p>
        </w:tc>
        <w:tc>
          <w:tcPr>
            <w:tcW w:w="440" w:type="dxa"/>
            <w:vAlign w:val="bottom"/>
            <w:shd w:val="clear" w:color="auto" w:fill="CCEEFF"/>
          </w:tcPr>
          <w:p>
            <w:pPr>
              <w:spacing w:after="0"/>
              <w:rPr>
                <w:sz w:val="24"/>
                <w:szCs w:val="24"/>
                <w:color w:val="auto"/>
              </w:rPr>
            </w:pPr>
          </w:p>
        </w:tc>
        <w:tc>
          <w:tcPr>
            <w:tcW w:w="170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334"/>
        </w:trPr>
        <w:tc>
          <w:tcPr>
            <w:tcW w:w="20" w:type="dxa"/>
            <w:vAlign w:val="bottom"/>
          </w:tcPr>
          <w:p>
            <w:pPr>
              <w:spacing w:after="0"/>
              <w:rPr>
                <w:sz w:val="24"/>
                <w:szCs w:val="24"/>
                <w:color w:val="auto"/>
              </w:rPr>
            </w:pPr>
          </w:p>
        </w:tc>
        <w:tc>
          <w:tcPr>
            <w:tcW w:w="5700" w:type="dxa"/>
            <w:vAlign w:val="bottom"/>
            <w:tcBorders>
              <w:bottom w:val="single" w:sz="8" w:color="808080"/>
            </w:tcBorders>
          </w:tcPr>
          <w:p>
            <w:pPr>
              <w:spacing w:after="0"/>
              <w:rPr>
                <w:sz w:val="24"/>
                <w:szCs w:val="24"/>
                <w:color w:val="auto"/>
              </w:rPr>
            </w:pPr>
          </w:p>
        </w:tc>
        <w:tc>
          <w:tcPr>
            <w:tcW w:w="240" w:type="dxa"/>
            <w:vAlign w:val="bottom"/>
            <w:tcBorders>
              <w:bottom w:val="single" w:sz="8" w:color="808080"/>
            </w:tcBorders>
          </w:tcPr>
          <w:p>
            <w:pPr>
              <w:spacing w:after="0"/>
              <w:rPr>
                <w:sz w:val="24"/>
                <w:szCs w:val="24"/>
                <w:color w:val="auto"/>
              </w:rPr>
            </w:pPr>
          </w:p>
        </w:tc>
        <w:tc>
          <w:tcPr>
            <w:tcW w:w="1360" w:type="dxa"/>
            <w:vAlign w:val="bottom"/>
            <w:tcBorders>
              <w:bottom w:val="single" w:sz="8" w:color="808080"/>
            </w:tcBorders>
          </w:tcPr>
          <w:p>
            <w:pPr>
              <w:spacing w:after="0"/>
              <w:rPr>
                <w:sz w:val="24"/>
                <w:szCs w:val="24"/>
                <w:color w:val="auto"/>
              </w:rPr>
            </w:pPr>
          </w:p>
        </w:tc>
        <w:tc>
          <w:tcPr>
            <w:tcW w:w="580" w:type="dxa"/>
            <w:vAlign w:val="bottom"/>
            <w:tcBorders>
              <w:bottom w:val="single" w:sz="8" w:color="808080"/>
            </w:tcBorders>
          </w:tcPr>
          <w:p>
            <w:pPr>
              <w:spacing w:after="0"/>
              <w:rPr>
                <w:sz w:val="24"/>
                <w:szCs w:val="24"/>
                <w:color w:val="auto"/>
              </w:rPr>
            </w:pPr>
          </w:p>
        </w:tc>
        <w:tc>
          <w:tcPr>
            <w:tcW w:w="1380" w:type="dxa"/>
            <w:vAlign w:val="bottom"/>
            <w:tcBorders>
              <w:bottom w:val="single" w:sz="8" w:color="808080"/>
            </w:tcBorders>
          </w:tcPr>
          <w:p>
            <w:pPr>
              <w:spacing w:after="0"/>
              <w:rPr>
                <w:sz w:val="24"/>
                <w:szCs w:val="24"/>
                <w:color w:val="auto"/>
              </w:rPr>
            </w:pPr>
          </w:p>
        </w:tc>
        <w:tc>
          <w:tcPr>
            <w:tcW w:w="440" w:type="dxa"/>
            <w:vAlign w:val="bottom"/>
            <w:tcBorders>
              <w:bottom w:val="single" w:sz="8" w:color="808080"/>
            </w:tcBorders>
          </w:tcPr>
          <w:p>
            <w:pPr>
              <w:spacing w:after="0"/>
              <w:rPr>
                <w:sz w:val="24"/>
                <w:szCs w:val="24"/>
                <w:color w:val="auto"/>
              </w:rPr>
            </w:pPr>
          </w:p>
        </w:tc>
        <w:tc>
          <w:tcPr>
            <w:tcW w:w="13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3622040</wp:posOffset>
            </wp:positionH>
            <wp:positionV relativeFrom="paragraph">
              <wp:posOffset>-5931535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-5931535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-5931535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-5931535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5877560</wp:posOffset>
            </wp:positionH>
            <wp:positionV relativeFrom="paragraph">
              <wp:posOffset>-5931535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-5931535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7026910</wp:posOffset>
            </wp:positionH>
            <wp:positionV relativeFrom="paragraph">
              <wp:posOffset>-5931535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6169025</wp:posOffset>
            </wp:positionH>
            <wp:positionV relativeFrom="paragraph">
              <wp:posOffset>-5931535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63" w:right="239" w:bottom="951"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432"/>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Shrem Fudim Kelner &amp; Co. Ltd. (12)</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161</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161</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Shrem Fudim Kelner (Founders Group) LP (13)</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161</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161</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Canada Israel Opportunity Fund III LP (14)</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161</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161</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Danrok Holdings Ltd. (15)</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161</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161</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August Capital III LP (16)</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28,118</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28,118</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Applied Micro Circuits Corporation</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16,128(17)</w:t>
            </w:r>
          </w:p>
        </w:tc>
        <w:tc>
          <w:tcPr>
            <w:tcW w:w="192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16,128(17)</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Zohar Gilon</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8,920(18)</w:t>
            </w:r>
          </w:p>
        </w:tc>
        <w:tc>
          <w:tcPr>
            <w:tcW w:w="192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8,920(18)</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Yair Tauman</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1,753</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1,753</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Dalia Lev</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418</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418</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Livi Apel</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2,228</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2,228</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Amos and Daughter Investments and Properties Ltd. (19)</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3,121(20)</w:t>
            </w:r>
          </w:p>
        </w:tc>
        <w:tc>
          <w:tcPr>
            <w:tcW w:w="192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3,121(20)</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Hanigal Investments (1997) Ltd. (21)</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4,459(22)</w:t>
            </w:r>
          </w:p>
        </w:tc>
        <w:tc>
          <w:tcPr>
            <w:tcW w:w="192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4,459(22)</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Udi Abramovich</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35</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35</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Kachal Adi</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801</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801</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Shelly Aks</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532</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532</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Yossi Amir</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2,844</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2844</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Tal Anker</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6,752(23)</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2381</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4,371(23)</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Moshe Arad</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9,321(24)</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1527</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7,794(24)</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Ron Auster</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2,263(25)</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821</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1,442(25)</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Vladimir Avanesian</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15,408(26)</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7000</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8,408(26)</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Lior Avitan</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362(27)</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214</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148(27)</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Mordechai Avni</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9,651(28)</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2173</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7,478(28)</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Ariel Avrahami</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2,756(29)</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834</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1,922(29)</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Shiri Bar</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3,009(30)</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1337</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1,672(30)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Yuval Bar</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1,304(31)</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232</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1,072(31)</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Zion Benodis</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4,078(32)</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813</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3,265(32)</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Anat Berlin</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1,079(33)</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174</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905(33)</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Michael Bogachek</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10,019(34)</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2866</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7,153(34)</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Lubov Braverman</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1,549(35)</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287</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1,262(35)</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Errol Brodie</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726(36)</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572</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154(36)</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Tsahi Bronshter</w:t>
            </w:r>
          </w:p>
        </w:tc>
        <w:tc>
          <w:tcPr>
            <w:tcW w:w="2760" w:type="dxa"/>
            <w:vAlign w:val="bottom"/>
            <w:shd w:val="clear" w:color="auto" w:fill="CCEEFF"/>
          </w:tcPr>
          <w:p>
            <w:pPr>
              <w:jc w:val="right"/>
              <w:ind w:right="492"/>
              <w:spacing w:after="0"/>
              <w:rPr>
                <w:sz w:val="20"/>
                <w:szCs w:val="20"/>
                <w:color w:val="auto"/>
              </w:rPr>
            </w:pPr>
            <w:r>
              <w:rPr>
                <w:rFonts w:ascii="Times New Roman" w:cs="Times New Roman" w:eastAsia="Times New Roman" w:hAnsi="Times New Roman"/>
                <w:sz w:val="18"/>
                <w:szCs w:val="18"/>
                <w:color w:val="auto"/>
              </w:rPr>
              <w:t>3,759(37)</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1337</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2,422(37)</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Alex Burman</w:t>
            </w:r>
          </w:p>
        </w:tc>
        <w:tc>
          <w:tcPr>
            <w:tcW w:w="2760" w:type="dxa"/>
            <w:vAlign w:val="bottom"/>
          </w:tcPr>
          <w:p>
            <w:pPr>
              <w:jc w:val="right"/>
              <w:ind w:right="792"/>
              <w:spacing w:after="0"/>
              <w:rPr>
                <w:sz w:val="20"/>
                <w:szCs w:val="20"/>
                <w:color w:val="auto"/>
              </w:rPr>
            </w:pPr>
            <w:r>
              <w:rPr>
                <w:rFonts w:ascii="Times New Roman" w:cs="Times New Roman" w:eastAsia="Times New Roman" w:hAnsi="Times New Roman"/>
                <w:sz w:val="18"/>
                <w:szCs w:val="18"/>
                <w:color w:val="auto"/>
              </w:rPr>
              <w:t>1,213</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1213</w:t>
            </w:r>
          </w:p>
        </w:tc>
        <w:tc>
          <w:tcPr>
            <w:tcW w:w="130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5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Ithak Chen</w:t>
            </w:r>
          </w:p>
        </w:tc>
        <w:tc>
          <w:tcPr>
            <w:tcW w:w="2760" w:type="dxa"/>
            <w:vAlign w:val="bottom"/>
            <w:shd w:val="clear" w:color="auto" w:fill="CCEEFF"/>
          </w:tcPr>
          <w:p>
            <w:pPr>
              <w:jc w:val="right"/>
              <w:ind w:right="792"/>
              <w:spacing w:after="0"/>
              <w:rPr>
                <w:sz w:val="20"/>
                <w:szCs w:val="20"/>
                <w:color w:val="auto"/>
              </w:rPr>
            </w:pPr>
            <w:r>
              <w:rPr>
                <w:rFonts w:ascii="Times New Roman" w:cs="Times New Roman" w:eastAsia="Times New Roman" w:hAnsi="Times New Roman"/>
                <w:sz w:val="18"/>
                <w:szCs w:val="18"/>
                <w:color w:val="auto"/>
              </w:rPr>
              <w:t>276</w:t>
            </w:r>
          </w:p>
        </w:tc>
        <w:tc>
          <w:tcPr>
            <w:tcW w:w="1920" w:type="dxa"/>
            <w:vAlign w:val="bottom"/>
            <w:shd w:val="clear" w:color="auto" w:fill="CCEEFF"/>
          </w:tcPr>
          <w:p>
            <w:pPr>
              <w:jc w:val="right"/>
              <w:ind w:right="752"/>
              <w:spacing w:after="0"/>
              <w:rPr>
                <w:sz w:val="20"/>
                <w:szCs w:val="20"/>
                <w:color w:val="auto"/>
              </w:rPr>
            </w:pPr>
            <w:r>
              <w:rPr>
                <w:rFonts w:ascii="Times New Roman" w:cs="Times New Roman" w:eastAsia="Times New Roman" w:hAnsi="Times New Roman"/>
                <w:sz w:val="18"/>
                <w:szCs w:val="18"/>
                <w:color w:val="auto"/>
              </w:rPr>
              <w:t>276</w:t>
            </w:r>
          </w:p>
        </w:tc>
        <w:tc>
          <w:tcPr>
            <w:tcW w:w="130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5440" w:type="dxa"/>
            <w:vAlign w:val="bottom"/>
          </w:tcPr>
          <w:p>
            <w:pPr>
              <w:spacing w:after="0"/>
              <w:rPr>
                <w:sz w:val="20"/>
                <w:szCs w:val="20"/>
                <w:color w:val="auto"/>
              </w:rPr>
            </w:pPr>
            <w:r>
              <w:rPr>
                <w:rFonts w:ascii="Times New Roman" w:cs="Times New Roman" w:eastAsia="Times New Roman" w:hAnsi="Times New Roman"/>
                <w:sz w:val="18"/>
                <w:szCs w:val="18"/>
                <w:color w:val="auto"/>
              </w:rPr>
              <w:t>Alexander Chuzhoy</w:t>
            </w:r>
          </w:p>
        </w:tc>
        <w:tc>
          <w:tcPr>
            <w:tcW w:w="2760" w:type="dxa"/>
            <w:vAlign w:val="bottom"/>
          </w:tcPr>
          <w:p>
            <w:pPr>
              <w:jc w:val="right"/>
              <w:ind w:right="492"/>
              <w:spacing w:after="0"/>
              <w:rPr>
                <w:sz w:val="20"/>
                <w:szCs w:val="20"/>
                <w:color w:val="auto"/>
              </w:rPr>
            </w:pPr>
            <w:r>
              <w:rPr>
                <w:rFonts w:ascii="Times New Roman" w:cs="Times New Roman" w:eastAsia="Times New Roman" w:hAnsi="Times New Roman"/>
                <w:sz w:val="18"/>
                <w:szCs w:val="18"/>
                <w:color w:val="auto"/>
              </w:rPr>
              <w:t>1,165(38)</w:t>
            </w:r>
          </w:p>
        </w:tc>
        <w:tc>
          <w:tcPr>
            <w:tcW w:w="1920" w:type="dxa"/>
            <w:vAlign w:val="bottom"/>
          </w:tcPr>
          <w:p>
            <w:pPr>
              <w:jc w:val="right"/>
              <w:ind w:right="752"/>
              <w:spacing w:after="0"/>
              <w:rPr>
                <w:sz w:val="20"/>
                <w:szCs w:val="20"/>
                <w:color w:val="auto"/>
              </w:rPr>
            </w:pPr>
            <w:r>
              <w:rPr>
                <w:rFonts w:ascii="Times New Roman" w:cs="Times New Roman" w:eastAsia="Times New Roman" w:hAnsi="Times New Roman"/>
                <w:sz w:val="18"/>
                <w:szCs w:val="18"/>
                <w:color w:val="auto"/>
              </w:rPr>
              <w:t>214</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951(38)</w:t>
            </w:r>
          </w:p>
        </w:tc>
      </w:tr>
      <w:tr>
        <w:trPr>
          <w:trHeight w:val="217"/>
        </w:trPr>
        <w:tc>
          <w:tcPr>
            <w:tcW w:w="5440" w:type="dxa"/>
            <w:vAlign w:val="bottom"/>
            <w:shd w:val="clear" w:color="auto" w:fill="CCEEFF"/>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192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r>
      <w:tr>
        <w:trPr>
          <w:trHeight w:val="118"/>
        </w:trPr>
        <w:tc>
          <w:tcPr>
            <w:tcW w:w="5440" w:type="dxa"/>
            <w:vAlign w:val="bottom"/>
            <w:tcBorders>
              <w:bottom w:val="single" w:sz="8" w:color="808080"/>
            </w:tcBorders>
          </w:tcPr>
          <w:p>
            <w:pPr>
              <w:spacing w:after="0"/>
              <w:rPr>
                <w:sz w:val="10"/>
                <w:szCs w:val="10"/>
                <w:color w:val="auto"/>
              </w:rPr>
            </w:pPr>
          </w:p>
        </w:tc>
        <w:tc>
          <w:tcPr>
            <w:tcW w:w="2760" w:type="dxa"/>
            <w:vAlign w:val="bottom"/>
            <w:tcBorders>
              <w:bottom w:val="single" w:sz="8" w:color="808080"/>
            </w:tcBorders>
          </w:tcPr>
          <w:p>
            <w:pPr>
              <w:spacing w:after="0"/>
              <w:rPr>
                <w:sz w:val="10"/>
                <w:szCs w:val="10"/>
                <w:color w:val="auto"/>
              </w:rPr>
            </w:pPr>
          </w:p>
        </w:tc>
        <w:tc>
          <w:tcPr>
            <w:tcW w:w="192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40" w:right="239" w:bottom="1086"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432"/>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Rina Cohen</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300</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300</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Yuval Cohen</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17,790(39)</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12314</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5,476(39)</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Ronen Cojocaru</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2,709(40)</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864</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1,845(40)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Ran Dar</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2,749(41)</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487</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2,262(41)</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Gali Darei</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272</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272</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Lizy Delaricha</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1,155(42)</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419</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736(42)</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Alex Dverin</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516(43)</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174</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342(43)</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Galit Efraty</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2,273(44)</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1032</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1,241(44)</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Irit Eilon</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581</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581</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Ariel Ein-Mor</w:t>
            </w:r>
          </w:p>
        </w:tc>
        <w:tc>
          <w:tcPr>
            <w:tcW w:w="406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287</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287</w:t>
            </w:r>
          </w:p>
        </w:tc>
        <w:tc>
          <w:tcPr>
            <w:tcW w:w="144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Gadi Eisenberg</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1,549(45)</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287</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1,262(45)</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Arie Elia</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7,525(46)</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1208</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6,317(46)</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Ilan Elmaliah</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2,655(47)</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1213</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1,442(47)</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Benzi Elyashar</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2,163(48)</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721</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1,442(48)</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Amnon Even-Zohar</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4,177(49)</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702</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3,475(49)</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Gad Ever</w:t>
            </w:r>
          </w:p>
        </w:tc>
        <w:tc>
          <w:tcPr>
            <w:tcW w:w="406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1,337</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1337</w:t>
            </w:r>
          </w:p>
        </w:tc>
        <w:tc>
          <w:tcPr>
            <w:tcW w:w="144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Yedidia Falk</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3,958(50)</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1471</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2,487(50)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Ilan Finkelstein</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1,192(51)</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653</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539(51)</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Amy Fredj</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1,697(52)</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652</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1,045(52)</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Eli Fux</w:t>
            </w:r>
          </w:p>
        </w:tc>
        <w:tc>
          <w:tcPr>
            <w:tcW w:w="406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11,177</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11177</w:t>
            </w:r>
          </w:p>
        </w:tc>
        <w:tc>
          <w:tcPr>
            <w:tcW w:w="144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Aharon Gadot</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2,190(53)</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345</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1,845(53)</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Ofir Gal</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3,169(54)</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490</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2,679(54)</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Izhack Gavra</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718</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718</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Meir Gersi</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10,789(55)</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1916</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8,873(55)</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Kfir Gerti</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1,304(56)</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232</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1,072(56)</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Ariel Gilman</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2,094(57)</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294</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1,800(57)</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Yair Golan</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519</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519</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Avi Goldberg</w:t>
            </w:r>
          </w:p>
        </w:tc>
        <w:tc>
          <w:tcPr>
            <w:tcW w:w="406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809</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809</w:t>
            </w:r>
          </w:p>
        </w:tc>
        <w:tc>
          <w:tcPr>
            <w:tcW w:w="144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Yitshak Goldbum</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788(58)</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336</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452(58)</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Robert Goldschlager</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8,401(59)</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4196</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4,205(59)</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Sveta Gorelik</w:t>
            </w:r>
          </w:p>
        </w:tc>
        <w:tc>
          <w:tcPr>
            <w:tcW w:w="40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1,031(60)</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237</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794(60)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Or Grushka</w:t>
            </w:r>
          </w:p>
        </w:tc>
        <w:tc>
          <w:tcPr>
            <w:tcW w:w="406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581</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581</w:t>
            </w:r>
          </w:p>
        </w:tc>
        <w:tc>
          <w:tcPr>
            <w:tcW w:w="144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Leonid Guberman</w:t>
            </w:r>
          </w:p>
        </w:tc>
        <w:tc>
          <w:tcPr>
            <w:tcW w:w="4060" w:type="dxa"/>
            <w:vAlign w:val="bottom"/>
            <w:shd w:val="clear" w:color="auto" w:fill="CCEEFF"/>
          </w:tcPr>
          <w:p>
            <w:pPr>
              <w:jc w:val="right"/>
              <w:ind w:right="812"/>
              <w:spacing w:after="0"/>
              <w:rPr>
                <w:sz w:val="20"/>
                <w:szCs w:val="20"/>
                <w:color w:val="auto"/>
              </w:rPr>
            </w:pPr>
            <w:r>
              <w:rPr>
                <w:rFonts w:ascii="Times New Roman" w:cs="Times New Roman" w:eastAsia="Times New Roman" w:hAnsi="Times New Roman"/>
                <w:sz w:val="18"/>
                <w:szCs w:val="18"/>
                <w:color w:val="auto"/>
              </w:rPr>
              <w:t>653</w:t>
            </w:r>
          </w:p>
        </w:tc>
        <w:tc>
          <w:tcPr>
            <w:tcW w:w="176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653</w:t>
            </w:r>
          </w:p>
        </w:tc>
        <w:tc>
          <w:tcPr>
            <w:tcW w:w="144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Simcha Gutgold</w:t>
            </w:r>
          </w:p>
        </w:tc>
        <w:tc>
          <w:tcPr>
            <w:tcW w:w="40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12,897(61)</w:t>
            </w:r>
          </w:p>
        </w:tc>
        <w:tc>
          <w:tcPr>
            <w:tcW w:w="176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8394</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4,503(61)</w:t>
            </w:r>
          </w:p>
        </w:tc>
      </w:tr>
      <w:tr>
        <w:trPr>
          <w:trHeight w:val="217"/>
        </w:trPr>
        <w:tc>
          <w:tcPr>
            <w:tcW w:w="4160" w:type="dxa"/>
            <w:vAlign w:val="bottom"/>
            <w:shd w:val="clear" w:color="auto" w:fill="CCEEFF"/>
          </w:tcPr>
          <w:p>
            <w:pPr>
              <w:spacing w:after="0"/>
              <w:rPr>
                <w:sz w:val="18"/>
                <w:szCs w:val="18"/>
                <w:color w:val="auto"/>
              </w:rPr>
            </w:pPr>
          </w:p>
        </w:tc>
        <w:tc>
          <w:tcPr>
            <w:tcW w:w="4060" w:type="dxa"/>
            <w:vAlign w:val="bottom"/>
            <w:shd w:val="clear" w:color="auto" w:fill="CCEEFF"/>
          </w:tcPr>
          <w:p>
            <w:pPr>
              <w:spacing w:after="0"/>
              <w:rPr>
                <w:sz w:val="18"/>
                <w:szCs w:val="18"/>
                <w:color w:val="auto"/>
              </w:rPr>
            </w:pPr>
          </w:p>
        </w:tc>
        <w:tc>
          <w:tcPr>
            <w:tcW w:w="176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r>
      <w:tr>
        <w:trPr>
          <w:trHeight w:val="118"/>
        </w:trPr>
        <w:tc>
          <w:tcPr>
            <w:tcW w:w="4160" w:type="dxa"/>
            <w:vAlign w:val="bottom"/>
            <w:tcBorders>
              <w:bottom w:val="single" w:sz="8" w:color="808080"/>
            </w:tcBorders>
          </w:tcPr>
          <w:p>
            <w:pPr>
              <w:spacing w:after="0"/>
              <w:rPr>
                <w:sz w:val="10"/>
                <w:szCs w:val="10"/>
                <w:color w:val="auto"/>
              </w:rPr>
            </w:pPr>
          </w:p>
        </w:tc>
        <w:tc>
          <w:tcPr>
            <w:tcW w:w="4060" w:type="dxa"/>
            <w:vAlign w:val="bottom"/>
            <w:tcBorders>
              <w:bottom w:val="single" w:sz="8" w:color="808080"/>
            </w:tcBorders>
          </w:tcPr>
          <w:p>
            <w:pPr>
              <w:spacing w:after="0"/>
              <w:rPr>
                <w:sz w:val="10"/>
                <w:szCs w:val="10"/>
                <w:color w:val="auto"/>
              </w:rPr>
            </w:pPr>
          </w:p>
        </w:tc>
        <w:tc>
          <w:tcPr>
            <w:tcW w:w="17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40" w:right="239" w:bottom="1086"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432"/>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Ilan Hagai</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2,356(62)</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905</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1,451(62)</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Alon Harel</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2,591(63)</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435</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2,156(63)</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Barak Henig</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4,994(64)</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888</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4,106(64)</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Eyal Hilel</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261</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Gadi Hutt</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1,454(65)</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1,193(65)</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Nathan Iarovich</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7,487(66)</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3256</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4,231(66)</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Tamar Ilani</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1,549(67)</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287</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1,262(67)</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Yaniv Inbar</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1,786(68)</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1,525(68)</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Indenbaum</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44,649(69)</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7675</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36,974(69)</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Alicia-Judith Jayinski-Huller</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194</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194</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Boaz Kahana</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5,563(70)</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2257</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3,306(70)</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Shay Kamin</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235</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235</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Tally Kaplan-Porat</w:t>
            </w:r>
          </w:p>
        </w:tc>
        <w:tc>
          <w:tcPr>
            <w:tcW w:w="3800" w:type="dxa"/>
            <w:vAlign w:val="bottom"/>
            <w:shd w:val="clear" w:color="auto" w:fill="CCEEFF"/>
          </w:tcPr>
          <w:p>
            <w:pPr>
              <w:jc w:val="right"/>
              <w:ind w:right="832"/>
              <w:spacing w:after="0"/>
              <w:rPr>
                <w:sz w:val="20"/>
                <w:szCs w:val="20"/>
                <w:color w:val="auto"/>
              </w:rPr>
            </w:pPr>
            <w:r>
              <w:rPr>
                <w:rFonts w:ascii="Times New Roman" w:cs="Times New Roman" w:eastAsia="Times New Roman" w:hAnsi="Times New Roman"/>
                <w:sz w:val="18"/>
                <w:szCs w:val="18"/>
                <w:color w:val="auto"/>
              </w:rPr>
              <w:t>1,117</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1117</w:t>
            </w:r>
          </w:p>
        </w:tc>
        <w:tc>
          <w:tcPr>
            <w:tcW w:w="148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Giora Kaplinski</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2,871(71)</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1183</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1,688(71)</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Amit Karten</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2,967(72)</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325</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2,642(72)</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Arkady Katz</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26,497(73)</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11178</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15,319(73)</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Maria Khlud</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2,271(74)</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842</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1,429(74)</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Ilan Kieselstein</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1,682</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1682</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Roman Kleinerman</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1,500(75)</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320</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1,180(75)</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Anat Koren</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545</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545</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Eyal Kosovski</w:t>
            </w:r>
          </w:p>
        </w:tc>
        <w:tc>
          <w:tcPr>
            <w:tcW w:w="3800" w:type="dxa"/>
            <w:vAlign w:val="bottom"/>
            <w:shd w:val="clear" w:color="auto" w:fill="CCEEFF"/>
          </w:tcPr>
          <w:p>
            <w:pPr>
              <w:jc w:val="right"/>
              <w:ind w:right="832"/>
              <w:spacing w:after="0"/>
              <w:rPr>
                <w:sz w:val="20"/>
                <w:szCs w:val="20"/>
                <w:color w:val="auto"/>
              </w:rPr>
            </w:pPr>
            <w:r>
              <w:rPr>
                <w:rFonts w:ascii="Times New Roman" w:cs="Times New Roman" w:eastAsia="Times New Roman" w:hAnsi="Times New Roman"/>
                <w:sz w:val="18"/>
                <w:szCs w:val="18"/>
                <w:color w:val="auto"/>
              </w:rPr>
              <w:t>110</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110</w:t>
            </w:r>
          </w:p>
        </w:tc>
        <w:tc>
          <w:tcPr>
            <w:tcW w:w="148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Omer Lado</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435</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435</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Leshem Liav</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2,287(76)</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2,026(76)</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Wayne Lieberman</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8,712</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8712</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Alexander Lifshits</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2,759(77)</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1337</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1,422(77)</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Yekaterina Linker</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666</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666</w:t>
            </w:r>
          </w:p>
        </w:tc>
        <w:tc>
          <w:tcPr>
            <w:tcW w:w="148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Natan Lugasi</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11,280(78)</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4793</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6,487(78)</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Yehonatan Maidenberg</w:t>
            </w:r>
          </w:p>
        </w:tc>
        <w:tc>
          <w:tcPr>
            <w:tcW w:w="3800" w:type="dxa"/>
            <w:vAlign w:val="bottom"/>
          </w:tcPr>
          <w:p>
            <w:pPr>
              <w:jc w:val="right"/>
              <w:ind w:right="832"/>
              <w:spacing w:after="0"/>
              <w:rPr>
                <w:sz w:val="20"/>
                <w:szCs w:val="20"/>
                <w:color w:val="auto"/>
              </w:rPr>
            </w:pPr>
            <w:r>
              <w:rPr>
                <w:rFonts w:ascii="Times New Roman" w:cs="Times New Roman" w:eastAsia="Times New Roman" w:hAnsi="Times New Roman"/>
                <w:sz w:val="18"/>
                <w:szCs w:val="18"/>
                <w:color w:val="auto"/>
              </w:rPr>
              <w:t>891</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630(79)</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Cfir Maimon</w:t>
            </w:r>
          </w:p>
        </w:tc>
        <w:tc>
          <w:tcPr>
            <w:tcW w:w="3800" w:type="dxa"/>
            <w:vAlign w:val="bottom"/>
            <w:shd w:val="clear" w:color="auto" w:fill="CCEEFF"/>
          </w:tcPr>
          <w:p>
            <w:pPr>
              <w:jc w:val="right"/>
              <w:ind w:right="832"/>
              <w:spacing w:after="0"/>
              <w:rPr>
                <w:sz w:val="20"/>
                <w:szCs w:val="20"/>
                <w:color w:val="auto"/>
              </w:rPr>
            </w:pPr>
            <w:r>
              <w:rPr>
                <w:rFonts w:ascii="Times New Roman" w:cs="Times New Roman" w:eastAsia="Times New Roman" w:hAnsi="Times New Roman"/>
                <w:sz w:val="18"/>
                <w:szCs w:val="18"/>
                <w:color w:val="auto"/>
              </w:rPr>
              <w:t>265</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265</w:t>
            </w:r>
          </w:p>
        </w:tc>
        <w:tc>
          <w:tcPr>
            <w:tcW w:w="1480" w:type="dxa"/>
            <w:vAlign w:val="bottom"/>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Revital Malka</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3,050(80)</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1069</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1,981(80)</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Zach Ithack Marco</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2,040(81)</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719</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1,321(81)</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Sharon Meir</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2,165(82)</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320</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1,845(82)</w:t>
            </w:r>
          </w:p>
        </w:tc>
      </w:tr>
      <w:tr>
        <w:trPr>
          <w:trHeight w:val="433"/>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Amos Melnikov</w:t>
            </w:r>
          </w:p>
        </w:tc>
        <w:tc>
          <w:tcPr>
            <w:tcW w:w="3800" w:type="dxa"/>
            <w:vAlign w:val="bottom"/>
            <w:shd w:val="clear" w:color="auto" w:fill="CCEEFF"/>
          </w:tcPr>
          <w:p>
            <w:pPr>
              <w:jc w:val="right"/>
              <w:ind w:right="532"/>
              <w:spacing w:after="0"/>
              <w:rPr>
                <w:sz w:val="20"/>
                <w:szCs w:val="20"/>
                <w:color w:val="auto"/>
              </w:rPr>
            </w:pPr>
            <w:r>
              <w:rPr>
                <w:rFonts w:ascii="Times New Roman" w:cs="Times New Roman" w:eastAsia="Times New Roman" w:hAnsi="Times New Roman"/>
                <w:sz w:val="18"/>
                <w:szCs w:val="18"/>
                <w:color w:val="auto"/>
              </w:rPr>
              <w:t>1,864(83)</w:t>
            </w:r>
          </w:p>
        </w:tc>
        <w:tc>
          <w:tcPr>
            <w:tcW w:w="170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652</w:t>
            </w: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1,212(83)</w:t>
            </w:r>
          </w:p>
        </w:tc>
      </w:tr>
      <w:tr>
        <w:trPr>
          <w:trHeight w:val="431"/>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Alex Mikunis</w:t>
            </w:r>
          </w:p>
        </w:tc>
        <w:tc>
          <w:tcPr>
            <w:tcW w:w="3800" w:type="dxa"/>
            <w:vAlign w:val="bottom"/>
          </w:tcPr>
          <w:p>
            <w:pPr>
              <w:jc w:val="right"/>
              <w:ind w:right="532"/>
              <w:spacing w:after="0"/>
              <w:rPr>
                <w:sz w:val="20"/>
                <w:szCs w:val="20"/>
                <w:color w:val="auto"/>
              </w:rPr>
            </w:pPr>
            <w:r>
              <w:rPr>
                <w:rFonts w:ascii="Times New Roman" w:cs="Times New Roman" w:eastAsia="Times New Roman" w:hAnsi="Times New Roman"/>
                <w:sz w:val="18"/>
                <w:szCs w:val="18"/>
                <w:color w:val="auto"/>
              </w:rPr>
              <w:t>4,796(84)</w:t>
            </w:r>
          </w:p>
        </w:tc>
        <w:tc>
          <w:tcPr>
            <w:tcW w:w="170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3847</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949(84)</w:t>
            </w:r>
          </w:p>
        </w:tc>
      </w:tr>
      <w:tr>
        <w:trPr>
          <w:trHeight w:val="217"/>
        </w:trPr>
        <w:tc>
          <w:tcPr>
            <w:tcW w:w="4440" w:type="dxa"/>
            <w:vAlign w:val="bottom"/>
            <w:shd w:val="clear" w:color="auto" w:fill="CCEEFF"/>
          </w:tcPr>
          <w:p>
            <w:pPr>
              <w:spacing w:after="0"/>
              <w:rPr>
                <w:sz w:val="18"/>
                <w:szCs w:val="18"/>
                <w:color w:val="auto"/>
              </w:rPr>
            </w:pPr>
          </w:p>
        </w:tc>
        <w:tc>
          <w:tcPr>
            <w:tcW w:w="3800" w:type="dxa"/>
            <w:vAlign w:val="bottom"/>
            <w:shd w:val="clear" w:color="auto" w:fill="CCEEFF"/>
          </w:tcPr>
          <w:p>
            <w:pPr>
              <w:spacing w:after="0"/>
              <w:rPr>
                <w:sz w:val="18"/>
                <w:szCs w:val="18"/>
                <w:color w:val="auto"/>
              </w:rPr>
            </w:pPr>
          </w:p>
        </w:tc>
        <w:tc>
          <w:tcPr>
            <w:tcW w:w="170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r>
      <w:tr>
        <w:trPr>
          <w:trHeight w:val="118"/>
        </w:trPr>
        <w:tc>
          <w:tcPr>
            <w:tcW w:w="4440" w:type="dxa"/>
            <w:vAlign w:val="bottom"/>
            <w:tcBorders>
              <w:bottom w:val="single" w:sz="8" w:color="808080"/>
            </w:tcBorders>
          </w:tcPr>
          <w:p>
            <w:pPr>
              <w:spacing w:after="0"/>
              <w:rPr>
                <w:sz w:val="10"/>
                <w:szCs w:val="10"/>
                <w:color w:val="auto"/>
              </w:rPr>
            </w:pPr>
          </w:p>
        </w:tc>
        <w:tc>
          <w:tcPr>
            <w:tcW w:w="380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148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40" w:right="239" w:bottom="1086"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432"/>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Igor Miroshnik</w:t>
            </w:r>
          </w:p>
        </w:tc>
        <w:tc>
          <w:tcPr>
            <w:tcW w:w="4160" w:type="dxa"/>
            <w:vAlign w:val="bottom"/>
            <w:shd w:val="clear" w:color="auto" w:fill="CCEEFF"/>
          </w:tcPr>
          <w:p>
            <w:pPr>
              <w:jc w:val="right"/>
              <w:ind w:right="892"/>
              <w:spacing w:after="0"/>
              <w:rPr>
                <w:sz w:val="20"/>
                <w:szCs w:val="20"/>
                <w:color w:val="auto"/>
              </w:rPr>
            </w:pPr>
            <w:r>
              <w:rPr>
                <w:rFonts w:ascii="Times New Roman" w:cs="Times New Roman" w:eastAsia="Times New Roman" w:hAnsi="Times New Roman"/>
                <w:sz w:val="18"/>
                <w:szCs w:val="18"/>
                <w:color w:val="auto"/>
              </w:rPr>
              <w:t>257</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257</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Orly Moran</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2,841(85)</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1457</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1,384(85)</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Gai Nachum</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3,523(86)</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1525</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1,998(86)</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Doron Nevipur</w:t>
            </w:r>
          </w:p>
        </w:tc>
        <w:tc>
          <w:tcPr>
            <w:tcW w:w="4160" w:type="dxa"/>
            <w:vAlign w:val="bottom"/>
          </w:tcPr>
          <w:p>
            <w:pPr>
              <w:jc w:val="right"/>
              <w:ind w:right="892"/>
              <w:spacing w:after="0"/>
              <w:rPr>
                <w:sz w:val="20"/>
                <w:szCs w:val="20"/>
                <w:color w:val="auto"/>
              </w:rPr>
            </w:pPr>
            <w:r>
              <w:rPr>
                <w:rFonts w:ascii="Times New Roman" w:cs="Times New Roman" w:eastAsia="Times New Roman" w:hAnsi="Times New Roman"/>
                <w:sz w:val="18"/>
                <w:szCs w:val="18"/>
                <w:color w:val="auto"/>
              </w:rPr>
              <w:t>174</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174</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Orr</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23,615(87)</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4994</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18,621(87)</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Osovsky, Gil</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1,707(88)</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675</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1,032(88)</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Itzik Ovadia</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1,433(89)</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536</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897(89)</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Amit Paz</w:t>
            </w:r>
          </w:p>
        </w:tc>
        <w:tc>
          <w:tcPr>
            <w:tcW w:w="4160" w:type="dxa"/>
            <w:vAlign w:val="bottom"/>
          </w:tcPr>
          <w:p>
            <w:pPr>
              <w:jc w:val="right"/>
              <w:ind w:right="892"/>
              <w:spacing w:after="0"/>
              <w:rPr>
                <w:sz w:val="20"/>
                <w:szCs w:val="20"/>
                <w:color w:val="auto"/>
              </w:rPr>
            </w:pPr>
            <w:r>
              <w:rPr>
                <w:rFonts w:ascii="Times New Roman" w:cs="Times New Roman" w:eastAsia="Times New Roman" w:hAnsi="Times New Roman"/>
                <w:sz w:val="18"/>
                <w:szCs w:val="18"/>
                <w:color w:val="auto"/>
              </w:rPr>
              <w:t>314</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314</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Francis Petersen</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15,580(90)</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5578</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10,002(90)</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Octavia Pichl</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2,095(91)</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653</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1,442(91)</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Oleg Pinchuk</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8,970(92)</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1211</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7,759(92)</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Shlomo Pongratz</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4,883(93)</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652</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4,231(93)</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Mickael Rachamim</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2,953(94)</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2,692(94)</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Omer Radin</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9,540(95)</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3313</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6,227(95)</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Ezra Ram</w:t>
            </w:r>
          </w:p>
        </w:tc>
        <w:tc>
          <w:tcPr>
            <w:tcW w:w="4160" w:type="dxa"/>
            <w:vAlign w:val="bottom"/>
            <w:shd w:val="clear" w:color="auto" w:fill="CCEEFF"/>
          </w:tcPr>
          <w:p>
            <w:pPr>
              <w:jc w:val="right"/>
              <w:ind w:right="892"/>
              <w:spacing w:after="0"/>
              <w:rPr>
                <w:sz w:val="20"/>
                <w:szCs w:val="20"/>
                <w:color w:val="auto"/>
              </w:rPr>
            </w:pPr>
            <w:r>
              <w:rPr>
                <w:rFonts w:ascii="Times New Roman" w:cs="Times New Roman" w:eastAsia="Times New Roman" w:hAnsi="Times New Roman"/>
                <w:sz w:val="18"/>
                <w:szCs w:val="18"/>
                <w:color w:val="auto"/>
              </w:rPr>
              <w:t>337</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337</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Ofer Rahuk</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2,561(96)</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718</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1,843(96)</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Hanoch Raviv</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1,193(97)</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825</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368(97)</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Gil Raz</w:t>
            </w:r>
          </w:p>
        </w:tc>
        <w:tc>
          <w:tcPr>
            <w:tcW w:w="4160" w:type="dxa"/>
            <w:vAlign w:val="bottom"/>
          </w:tcPr>
          <w:p>
            <w:pPr>
              <w:jc w:val="right"/>
              <w:ind w:right="592"/>
              <w:spacing w:after="0"/>
              <w:rPr>
                <w:sz w:val="20"/>
                <w:szCs w:val="20"/>
                <w:color w:val="auto"/>
              </w:rPr>
            </w:pPr>
            <w:r>
              <w:rPr>
                <w:rFonts w:ascii="Times New Roman" w:cs="Times New Roman" w:eastAsia="Times New Roman" w:hAnsi="Times New Roman"/>
                <w:sz w:val="18"/>
                <w:szCs w:val="18"/>
                <w:color w:val="auto"/>
              </w:rPr>
              <w:t>441(98)</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250</w:t>
            </w:r>
          </w:p>
        </w:tc>
        <w:tc>
          <w:tcPr>
            <w:tcW w:w="15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191(98)</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Ronen Redman</w:t>
            </w:r>
          </w:p>
        </w:tc>
        <w:tc>
          <w:tcPr>
            <w:tcW w:w="4160" w:type="dxa"/>
            <w:vAlign w:val="bottom"/>
            <w:shd w:val="clear" w:color="auto" w:fill="CCEEFF"/>
          </w:tcPr>
          <w:p>
            <w:pPr>
              <w:jc w:val="right"/>
              <w:ind w:right="592"/>
              <w:spacing w:after="0"/>
              <w:rPr>
                <w:sz w:val="20"/>
                <w:szCs w:val="20"/>
                <w:color w:val="auto"/>
              </w:rPr>
            </w:pPr>
            <w:r>
              <w:rPr>
                <w:rFonts w:ascii="Times New Roman" w:cs="Times New Roman" w:eastAsia="Times New Roman" w:hAnsi="Times New Roman"/>
                <w:sz w:val="18"/>
                <w:szCs w:val="18"/>
                <w:color w:val="auto"/>
              </w:rPr>
              <w:t>7,000(99)</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2208</w:t>
            </w:r>
          </w:p>
        </w:tc>
        <w:tc>
          <w:tcPr>
            <w:tcW w:w="15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4,792(99)</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Yehiel Reeb</w:t>
            </w:r>
          </w:p>
        </w:tc>
        <w:tc>
          <w:tcPr>
            <w:tcW w:w="4160" w:type="dxa"/>
            <w:vAlign w:val="bottom"/>
          </w:tcPr>
          <w:p>
            <w:pPr>
              <w:jc w:val="right"/>
              <w:ind w:right="892"/>
              <w:spacing w:after="0"/>
              <w:rPr>
                <w:sz w:val="20"/>
                <w:szCs w:val="20"/>
                <w:color w:val="auto"/>
              </w:rPr>
            </w:pPr>
            <w:r>
              <w:rPr>
                <w:rFonts w:ascii="Times New Roman" w:cs="Times New Roman" w:eastAsia="Times New Roman" w:hAnsi="Times New Roman"/>
                <w:sz w:val="18"/>
                <w:szCs w:val="18"/>
                <w:color w:val="auto"/>
              </w:rPr>
              <w:t>232</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232</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Emanuel Reyzer</w:t>
            </w:r>
          </w:p>
        </w:tc>
        <w:tc>
          <w:tcPr>
            <w:tcW w:w="41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1,703(100)</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1,442(100)</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Lior Ronen</w:t>
            </w:r>
          </w:p>
        </w:tc>
        <w:tc>
          <w:tcPr>
            <w:tcW w:w="4160" w:type="dxa"/>
            <w:vAlign w:val="bottom"/>
          </w:tcPr>
          <w:p>
            <w:pPr>
              <w:jc w:val="right"/>
              <w:ind w:right="892"/>
              <w:spacing w:after="0"/>
              <w:rPr>
                <w:sz w:val="20"/>
                <w:szCs w:val="20"/>
                <w:color w:val="auto"/>
              </w:rPr>
            </w:pPr>
            <w:r>
              <w:rPr>
                <w:rFonts w:ascii="Times New Roman" w:cs="Times New Roman" w:eastAsia="Times New Roman" w:hAnsi="Times New Roman"/>
                <w:sz w:val="18"/>
                <w:szCs w:val="18"/>
                <w:color w:val="auto"/>
              </w:rPr>
              <w:t>261</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Doron Rozental</w:t>
            </w:r>
          </w:p>
        </w:tc>
        <w:tc>
          <w:tcPr>
            <w:tcW w:w="4160" w:type="dxa"/>
            <w:vAlign w:val="bottom"/>
            <w:shd w:val="clear" w:color="auto" w:fill="CCEEFF"/>
          </w:tcPr>
          <w:p>
            <w:pPr>
              <w:jc w:val="right"/>
              <w:ind w:right="892"/>
              <w:spacing w:after="0"/>
              <w:rPr>
                <w:sz w:val="20"/>
                <w:szCs w:val="20"/>
                <w:color w:val="auto"/>
              </w:rPr>
            </w:pPr>
            <w:r>
              <w:rPr>
                <w:rFonts w:ascii="Times New Roman" w:cs="Times New Roman" w:eastAsia="Times New Roman" w:hAnsi="Times New Roman"/>
                <w:sz w:val="18"/>
                <w:szCs w:val="18"/>
                <w:color w:val="auto"/>
              </w:rPr>
              <w:t>721</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628</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93</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Victor Ryabchin</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2,655(101)</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1213</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1,442(101)</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Danny Sborovsky</w:t>
            </w:r>
          </w:p>
        </w:tc>
        <w:tc>
          <w:tcPr>
            <w:tcW w:w="41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1,793(102)</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1162</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631(102)</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Emi Scliar</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11,042(103)</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2203</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8,839(103)</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Lili Segev</w:t>
            </w:r>
          </w:p>
        </w:tc>
        <w:tc>
          <w:tcPr>
            <w:tcW w:w="41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500(104)</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167</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333(104)</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Noam Shaked</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1,703(105)</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1,442(105)</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Ronny Shalev</w:t>
            </w:r>
          </w:p>
        </w:tc>
        <w:tc>
          <w:tcPr>
            <w:tcW w:w="41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3,940(106)</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2136</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1,804(106)</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Moshe Shaul</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6,178(107)</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959</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5,219(107)</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Boris Shehter</w:t>
            </w:r>
          </w:p>
        </w:tc>
        <w:tc>
          <w:tcPr>
            <w:tcW w:w="4160" w:type="dxa"/>
            <w:vAlign w:val="bottom"/>
            <w:shd w:val="clear" w:color="auto" w:fill="CCEEFF"/>
          </w:tcPr>
          <w:p>
            <w:pPr>
              <w:jc w:val="right"/>
              <w:ind w:right="892"/>
              <w:spacing w:after="0"/>
              <w:rPr>
                <w:sz w:val="20"/>
                <w:szCs w:val="20"/>
                <w:color w:val="auto"/>
              </w:rPr>
            </w:pPr>
            <w:r>
              <w:rPr>
                <w:rFonts w:ascii="Times New Roman" w:cs="Times New Roman" w:eastAsia="Times New Roman" w:hAnsi="Times New Roman"/>
                <w:sz w:val="18"/>
                <w:szCs w:val="18"/>
                <w:color w:val="auto"/>
              </w:rPr>
              <w:t>261</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Gil Shevach</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1,928(108)</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442</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1,486(108)</w:t>
            </w:r>
          </w:p>
        </w:tc>
      </w:tr>
      <w:tr>
        <w:trPr>
          <w:trHeight w:val="433"/>
        </w:trPr>
        <w:tc>
          <w:tcPr>
            <w:tcW w:w="4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Avi Shif</w:t>
            </w:r>
          </w:p>
        </w:tc>
        <w:tc>
          <w:tcPr>
            <w:tcW w:w="4160" w:type="dxa"/>
            <w:vAlign w:val="bottom"/>
            <w:shd w:val="clear" w:color="auto" w:fill="CCEEFF"/>
          </w:tcPr>
          <w:p>
            <w:pPr>
              <w:jc w:val="right"/>
              <w:ind w:right="512"/>
              <w:spacing w:after="0"/>
              <w:rPr>
                <w:sz w:val="20"/>
                <w:szCs w:val="20"/>
                <w:color w:val="auto"/>
              </w:rPr>
            </w:pPr>
            <w:r>
              <w:rPr>
                <w:rFonts w:ascii="Times New Roman" w:cs="Times New Roman" w:eastAsia="Times New Roman" w:hAnsi="Times New Roman"/>
                <w:sz w:val="18"/>
                <w:szCs w:val="18"/>
                <w:color w:val="auto"/>
              </w:rPr>
              <w:t>3,238(109)</w:t>
            </w:r>
          </w:p>
        </w:tc>
        <w:tc>
          <w:tcPr>
            <w:tcW w:w="162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1213</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2,025(109)</w:t>
            </w:r>
          </w:p>
        </w:tc>
      </w:tr>
      <w:tr>
        <w:trPr>
          <w:trHeight w:val="431"/>
        </w:trPr>
        <w:tc>
          <w:tcPr>
            <w:tcW w:w="4100" w:type="dxa"/>
            <w:vAlign w:val="bottom"/>
          </w:tcPr>
          <w:p>
            <w:pPr>
              <w:spacing w:after="0"/>
              <w:rPr>
                <w:sz w:val="20"/>
                <w:szCs w:val="20"/>
                <w:color w:val="auto"/>
              </w:rPr>
            </w:pPr>
            <w:r>
              <w:rPr>
                <w:rFonts w:ascii="Times New Roman" w:cs="Times New Roman" w:eastAsia="Times New Roman" w:hAnsi="Times New Roman"/>
                <w:sz w:val="18"/>
                <w:szCs w:val="18"/>
                <w:color w:val="auto"/>
              </w:rPr>
              <w:t>Tal Shiff</w:t>
            </w:r>
          </w:p>
        </w:tc>
        <w:tc>
          <w:tcPr>
            <w:tcW w:w="4160" w:type="dxa"/>
            <w:vAlign w:val="bottom"/>
          </w:tcPr>
          <w:p>
            <w:pPr>
              <w:jc w:val="right"/>
              <w:ind w:right="512"/>
              <w:spacing w:after="0"/>
              <w:rPr>
                <w:sz w:val="20"/>
                <w:szCs w:val="20"/>
                <w:color w:val="auto"/>
              </w:rPr>
            </w:pPr>
            <w:r>
              <w:rPr>
                <w:rFonts w:ascii="Times New Roman" w:cs="Times New Roman" w:eastAsia="Times New Roman" w:hAnsi="Times New Roman"/>
                <w:sz w:val="18"/>
                <w:szCs w:val="18"/>
                <w:color w:val="auto"/>
              </w:rPr>
              <w:t>1,304(110)</w:t>
            </w:r>
          </w:p>
        </w:tc>
        <w:tc>
          <w:tcPr>
            <w:tcW w:w="162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232</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1,072(110)</w:t>
            </w:r>
          </w:p>
        </w:tc>
      </w:tr>
      <w:tr>
        <w:trPr>
          <w:trHeight w:val="217"/>
        </w:trPr>
        <w:tc>
          <w:tcPr>
            <w:tcW w:w="4100" w:type="dxa"/>
            <w:vAlign w:val="bottom"/>
            <w:shd w:val="clear" w:color="auto" w:fill="CCEEFF"/>
          </w:tcPr>
          <w:p>
            <w:pPr>
              <w:spacing w:after="0"/>
              <w:rPr>
                <w:sz w:val="18"/>
                <w:szCs w:val="18"/>
                <w:color w:val="auto"/>
              </w:rPr>
            </w:pPr>
          </w:p>
        </w:tc>
        <w:tc>
          <w:tcPr>
            <w:tcW w:w="416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r>
      <w:tr>
        <w:trPr>
          <w:trHeight w:val="118"/>
        </w:trPr>
        <w:tc>
          <w:tcPr>
            <w:tcW w:w="4100" w:type="dxa"/>
            <w:vAlign w:val="bottom"/>
            <w:tcBorders>
              <w:bottom w:val="single" w:sz="8" w:color="808080"/>
            </w:tcBorders>
          </w:tcPr>
          <w:p>
            <w:pPr>
              <w:spacing w:after="0"/>
              <w:rPr>
                <w:sz w:val="10"/>
                <w:szCs w:val="10"/>
                <w:color w:val="auto"/>
              </w:rPr>
            </w:pPr>
          </w:p>
        </w:tc>
        <w:tc>
          <w:tcPr>
            <w:tcW w:w="416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40" w:right="239" w:bottom="1086"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432"/>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Jehudit Shimoni</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272(111)</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109</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163(111)</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Anna Shoshan</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307(112)</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217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90(112)</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Shvartsland</w:t>
            </w:r>
          </w:p>
        </w:tc>
        <w:tc>
          <w:tcPr>
            <w:tcW w:w="4080" w:type="dxa"/>
            <w:vAlign w:val="bottom"/>
            <w:shd w:val="clear" w:color="auto" w:fill="CCEEFF"/>
          </w:tcPr>
          <w:p>
            <w:pPr>
              <w:jc w:val="right"/>
              <w:ind w:right="852"/>
              <w:spacing w:after="0"/>
              <w:rPr>
                <w:sz w:val="20"/>
                <w:szCs w:val="20"/>
                <w:color w:val="auto"/>
              </w:rPr>
            </w:pPr>
            <w:r>
              <w:rPr>
                <w:rFonts w:ascii="Times New Roman" w:cs="Times New Roman" w:eastAsia="Times New Roman" w:hAnsi="Times New Roman"/>
                <w:sz w:val="18"/>
                <w:szCs w:val="18"/>
                <w:color w:val="auto"/>
              </w:rPr>
              <w:t>232</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232</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Gil Siso</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5,915(113)</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843</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5,072(113)</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Amos Soffer</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2,092(114)</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733</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1,359(114)</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Ori Soffer</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6,907(115)</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1058</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5,849(115)</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Nimrod Stern</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1,653(116)</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412</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1,241(116)</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Hadar Tal</w:t>
            </w:r>
          </w:p>
        </w:tc>
        <w:tc>
          <w:tcPr>
            <w:tcW w:w="4080" w:type="dxa"/>
            <w:vAlign w:val="bottom"/>
          </w:tcPr>
          <w:p>
            <w:pPr>
              <w:jc w:val="right"/>
              <w:ind w:right="852"/>
              <w:spacing w:after="0"/>
              <w:rPr>
                <w:sz w:val="20"/>
                <w:szCs w:val="20"/>
                <w:color w:val="auto"/>
              </w:rPr>
            </w:pPr>
            <w:r>
              <w:rPr>
                <w:rFonts w:ascii="Times New Roman" w:cs="Times New Roman" w:eastAsia="Times New Roman" w:hAnsi="Times New Roman"/>
                <w:sz w:val="18"/>
                <w:szCs w:val="18"/>
                <w:color w:val="auto"/>
              </w:rPr>
              <w:t>771</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771</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Naftali Tannin</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5,913(117)</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2121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3,792(117)</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Ronen Tausi</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12,033(118)</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3258</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8,775(118)</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Matty Toker</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1,495(119)</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626</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869(119)</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Yakov Treister</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3,009(120)</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1337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1,672(120)</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Alex Tsahanski</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1,583(121)</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601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982(121)</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Hannan Uliel</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5,093(122)</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1687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3,406(122)</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Yoram Valent</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38,537(123)</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20721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17,816(123)</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Nachum Vilner</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2,405(124)</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1213</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1,192(124)</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Oren Viner</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5,009(125)</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778</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4,231(125)</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Galit Volpert</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3,999(126)</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1428</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2,571(126)</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Vitaly Vovnoboy</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25,506(127)</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3623</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21,883(127)</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Eldad Winkler</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2,312(128)</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330</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1,982(128)</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Yevgeny Yanovsky</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719(129)</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261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458(129)</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Moshe Yechezkael</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2,599(130)</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1337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1,262(130)</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Udi Yehezkel</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17,669(131)</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4545</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13,124(131)</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Ilan Yerushalmi</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6,296(132)</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798</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5,498(132)</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Nir Yona Richtiger</w:t>
            </w:r>
          </w:p>
        </w:tc>
        <w:tc>
          <w:tcPr>
            <w:tcW w:w="4080" w:type="dxa"/>
            <w:vAlign w:val="bottom"/>
            <w:shd w:val="clear" w:color="auto" w:fill="CCEEFF"/>
          </w:tcPr>
          <w:p>
            <w:pPr>
              <w:jc w:val="right"/>
              <w:ind w:right="852"/>
              <w:spacing w:after="0"/>
              <w:rPr>
                <w:sz w:val="20"/>
                <w:szCs w:val="20"/>
                <w:color w:val="auto"/>
              </w:rPr>
            </w:pPr>
            <w:r>
              <w:rPr>
                <w:rFonts w:ascii="Times New Roman" w:cs="Times New Roman" w:eastAsia="Times New Roman" w:hAnsi="Times New Roman"/>
                <w:sz w:val="18"/>
                <w:szCs w:val="18"/>
                <w:color w:val="auto"/>
              </w:rPr>
              <w:t>905</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905</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Jacob Zankel</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82,487(133)</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51507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30,980(133)</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Evgeni Zetserov</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3,121(134)</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894</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2,227(134)</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Tal-Sarit Zetserov</w:t>
            </w:r>
          </w:p>
        </w:tc>
        <w:tc>
          <w:tcPr>
            <w:tcW w:w="4080" w:type="dxa"/>
            <w:vAlign w:val="bottom"/>
          </w:tcPr>
          <w:p>
            <w:pPr>
              <w:jc w:val="right"/>
              <w:ind w:right="852"/>
              <w:spacing w:after="0"/>
              <w:rPr>
                <w:sz w:val="20"/>
                <w:szCs w:val="20"/>
                <w:color w:val="auto"/>
              </w:rPr>
            </w:pPr>
            <w:r>
              <w:rPr>
                <w:rFonts w:ascii="Times New Roman" w:cs="Times New Roman" w:eastAsia="Times New Roman" w:hAnsi="Times New Roman"/>
                <w:sz w:val="18"/>
                <w:szCs w:val="18"/>
                <w:color w:val="auto"/>
              </w:rPr>
              <w:t>145</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145</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Shay Zuker</w:t>
            </w:r>
          </w:p>
        </w:tc>
        <w:tc>
          <w:tcPr>
            <w:tcW w:w="4080" w:type="dxa"/>
            <w:vAlign w:val="bottom"/>
            <w:shd w:val="clear" w:color="auto" w:fill="CCEEFF"/>
          </w:tcPr>
          <w:p>
            <w:pPr>
              <w:jc w:val="right"/>
              <w:ind w:right="852"/>
              <w:spacing w:after="0"/>
              <w:rPr>
                <w:sz w:val="20"/>
                <w:szCs w:val="20"/>
                <w:color w:val="auto"/>
              </w:rPr>
            </w:pPr>
            <w:r>
              <w:rPr>
                <w:rFonts w:ascii="Times New Roman" w:cs="Times New Roman" w:eastAsia="Times New Roman" w:hAnsi="Times New Roman"/>
                <w:sz w:val="18"/>
                <w:szCs w:val="18"/>
                <w:color w:val="auto"/>
              </w:rPr>
              <w:t>345</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345</w:t>
            </w:r>
          </w:p>
        </w:tc>
        <w:tc>
          <w:tcPr>
            <w:tcW w:w="154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Eran Zwilling</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2,656(135)</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944</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1,712(135)</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Zimmerman</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1,641(136)</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402</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1,239(136)</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Ariel Cohen</w:t>
            </w:r>
          </w:p>
        </w:tc>
        <w:tc>
          <w:tcPr>
            <w:tcW w:w="4080" w:type="dxa"/>
            <w:vAlign w:val="bottom"/>
          </w:tcPr>
          <w:p>
            <w:pPr>
              <w:jc w:val="right"/>
              <w:ind w:right="472"/>
              <w:spacing w:after="0"/>
              <w:rPr>
                <w:sz w:val="20"/>
                <w:szCs w:val="20"/>
                <w:color w:val="auto"/>
              </w:rPr>
            </w:pPr>
            <w:r>
              <w:rPr>
                <w:rFonts w:ascii="Times New Roman" w:cs="Times New Roman" w:eastAsia="Times New Roman" w:hAnsi="Times New Roman"/>
                <w:sz w:val="18"/>
                <w:szCs w:val="18"/>
                <w:color w:val="auto"/>
              </w:rPr>
              <w:t>1,197(137)</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287</w:t>
            </w:r>
          </w:p>
        </w:tc>
        <w:tc>
          <w:tcPr>
            <w:tcW w:w="1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910(137)</w:t>
            </w:r>
          </w:p>
        </w:tc>
      </w:tr>
      <w:tr>
        <w:trPr>
          <w:trHeight w:val="433"/>
        </w:trPr>
        <w:tc>
          <w:tcPr>
            <w:tcW w:w="4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Adi Kahal</w:t>
            </w:r>
          </w:p>
        </w:tc>
        <w:tc>
          <w:tcPr>
            <w:tcW w:w="4080" w:type="dxa"/>
            <w:vAlign w:val="bottom"/>
            <w:shd w:val="clear" w:color="auto" w:fill="CCEEFF"/>
          </w:tcPr>
          <w:p>
            <w:pPr>
              <w:jc w:val="right"/>
              <w:ind w:right="472"/>
              <w:spacing w:after="0"/>
              <w:rPr>
                <w:sz w:val="20"/>
                <w:szCs w:val="20"/>
                <w:color w:val="auto"/>
              </w:rPr>
            </w:pPr>
            <w:r>
              <w:rPr>
                <w:rFonts w:ascii="Times New Roman" w:cs="Times New Roman" w:eastAsia="Times New Roman" w:hAnsi="Times New Roman"/>
                <w:sz w:val="18"/>
                <w:szCs w:val="18"/>
                <w:color w:val="auto"/>
              </w:rPr>
              <w:t>2,063(138)</w:t>
            </w:r>
          </w:p>
        </w:tc>
        <w:tc>
          <w:tcPr>
            <w:tcW w:w="1660" w:type="dxa"/>
            <w:vAlign w:val="bottom"/>
            <w:shd w:val="clear" w:color="auto" w:fill="CCEEFF"/>
          </w:tcPr>
          <w:p>
            <w:pPr>
              <w:jc w:val="right"/>
              <w:ind w:right="572"/>
              <w:spacing w:after="0"/>
              <w:rPr>
                <w:sz w:val="20"/>
                <w:szCs w:val="20"/>
                <w:color w:val="auto"/>
              </w:rPr>
            </w:pPr>
            <w:r>
              <w:rPr>
                <w:rFonts w:ascii="Times New Roman" w:cs="Times New Roman" w:eastAsia="Times New Roman" w:hAnsi="Times New Roman"/>
                <w:sz w:val="18"/>
                <w:szCs w:val="18"/>
                <w:color w:val="auto"/>
              </w:rPr>
              <w:t>801</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1,262(138)</w:t>
            </w:r>
          </w:p>
        </w:tc>
      </w:tr>
      <w:tr>
        <w:trPr>
          <w:trHeight w:val="431"/>
        </w:trPr>
        <w:tc>
          <w:tcPr>
            <w:tcW w:w="4140" w:type="dxa"/>
            <w:vAlign w:val="bottom"/>
          </w:tcPr>
          <w:p>
            <w:pPr>
              <w:spacing w:after="0"/>
              <w:rPr>
                <w:sz w:val="20"/>
                <w:szCs w:val="20"/>
                <w:color w:val="auto"/>
              </w:rPr>
            </w:pPr>
            <w:r>
              <w:rPr>
                <w:rFonts w:ascii="Times New Roman" w:cs="Times New Roman" w:eastAsia="Times New Roman" w:hAnsi="Times New Roman"/>
                <w:sz w:val="18"/>
                <w:szCs w:val="18"/>
                <w:color w:val="auto"/>
              </w:rPr>
              <w:t>Xuefeng Luo</w:t>
            </w:r>
          </w:p>
        </w:tc>
        <w:tc>
          <w:tcPr>
            <w:tcW w:w="4080" w:type="dxa"/>
            <w:vAlign w:val="bottom"/>
          </w:tcPr>
          <w:p>
            <w:pPr>
              <w:jc w:val="right"/>
              <w:ind w:right="852"/>
              <w:spacing w:after="0"/>
              <w:rPr>
                <w:sz w:val="20"/>
                <w:szCs w:val="20"/>
                <w:color w:val="auto"/>
              </w:rPr>
            </w:pPr>
            <w:r>
              <w:rPr>
                <w:rFonts w:ascii="Times New Roman" w:cs="Times New Roman" w:eastAsia="Times New Roman" w:hAnsi="Times New Roman"/>
                <w:sz w:val="18"/>
                <w:szCs w:val="18"/>
                <w:color w:val="auto"/>
              </w:rPr>
              <w:t>678</w:t>
            </w:r>
          </w:p>
        </w:tc>
        <w:tc>
          <w:tcPr>
            <w:tcW w:w="1660" w:type="dxa"/>
            <w:vAlign w:val="bottom"/>
          </w:tcPr>
          <w:p>
            <w:pPr>
              <w:jc w:val="right"/>
              <w:ind w:right="572"/>
              <w:spacing w:after="0"/>
              <w:rPr>
                <w:sz w:val="20"/>
                <w:szCs w:val="20"/>
                <w:color w:val="auto"/>
              </w:rPr>
            </w:pPr>
            <w:r>
              <w:rPr>
                <w:rFonts w:ascii="Times New Roman" w:cs="Times New Roman" w:eastAsia="Times New Roman" w:hAnsi="Times New Roman"/>
                <w:sz w:val="18"/>
                <w:szCs w:val="18"/>
                <w:color w:val="auto"/>
              </w:rPr>
              <w:t>678</w:t>
            </w:r>
          </w:p>
        </w:tc>
        <w:tc>
          <w:tcPr>
            <w:tcW w:w="1540" w:type="dxa"/>
            <w:vAlign w:val="bottom"/>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217"/>
        </w:trPr>
        <w:tc>
          <w:tcPr>
            <w:tcW w:w="4140" w:type="dxa"/>
            <w:vAlign w:val="bottom"/>
            <w:shd w:val="clear" w:color="auto" w:fill="CCEEFF"/>
          </w:tcPr>
          <w:p>
            <w:pPr>
              <w:spacing w:after="0"/>
              <w:rPr>
                <w:sz w:val="18"/>
                <w:szCs w:val="18"/>
                <w:color w:val="auto"/>
              </w:rPr>
            </w:pPr>
          </w:p>
        </w:tc>
        <w:tc>
          <w:tcPr>
            <w:tcW w:w="4080" w:type="dxa"/>
            <w:vAlign w:val="bottom"/>
            <w:shd w:val="clear" w:color="auto" w:fill="CCEEFF"/>
          </w:tcPr>
          <w:p>
            <w:pPr>
              <w:spacing w:after="0"/>
              <w:rPr>
                <w:sz w:val="18"/>
                <w:szCs w:val="18"/>
                <w:color w:val="auto"/>
              </w:rPr>
            </w:pPr>
          </w:p>
        </w:tc>
        <w:tc>
          <w:tcPr>
            <w:tcW w:w="16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r>
      <w:tr>
        <w:trPr>
          <w:trHeight w:val="118"/>
        </w:trPr>
        <w:tc>
          <w:tcPr>
            <w:tcW w:w="4140" w:type="dxa"/>
            <w:vAlign w:val="bottom"/>
            <w:tcBorders>
              <w:bottom w:val="single" w:sz="8" w:color="808080"/>
            </w:tcBorders>
          </w:tcPr>
          <w:p>
            <w:pPr>
              <w:spacing w:after="0"/>
              <w:rPr>
                <w:sz w:val="10"/>
                <w:szCs w:val="10"/>
                <w:color w:val="auto"/>
              </w:rPr>
            </w:pPr>
          </w:p>
        </w:tc>
        <w:tc>
          <w:tcPr>
            <w:tcW w:w="4080" w:type="dxa"/>
            <w:vAlign w:val="bottom"/>
            <w:tcBorders>
              <w:bottom w:val="single" w:sz="8" w:color="808080"/>
            </w:tcBorders>
          </w:tcPr>
          <w:p>
            <w:pPr>
              <w:spacing w:after="0"/>
              <w:rPr>
                <w:sz w:val="10"/>
                <w:szCs w:val="10"/>
                <w:color w:val="auto"/>
              </w:rPr>
            </w:pPr>
          </w:p>
        </w:tc>
        <w:tc>
          <w:tcPr>
            <w:tcW w:w="16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40" w:right="239" w:bottom="1086"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432"/>
        </w:trPr>
        <w:tc>
          <w:tcPr>
            <w:tcW w:w="1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Amnon Ptashek</w:t>
            </w:r>
          </w:p>
        </w:tc>
        <w:tc>
          <w:tcPr>
            <w:tcW w:w="6580" w:type="dxa"/>
            <w:vAlign w:val="bottom"/>
            <w:shd w:val="clear" w:color="auto" w:fill="CCEEFF"/>
          </w:tcPr>
          <w:p>
            <w:pPr>
              <w:ind w:left="5240"/>
              <w:spacing w:after="0"/>
              <w:rPr>
                <w:sz w:val="20"/>
                <w:szCs w:val="20"/>
                <w:color w:val="auto"/>
              </w:rPr>
            </w:pPr>
            <w:r>
              <w:rPr>
                <w:rFonts w:ascii="Times New Roman" w:cs="Times New Roman" w:eastAsia="Times New Roman" w:hAnsi="Times New Roman"/>
                <w:sz w:val="18"/>
                <w:szCs w:val="18"/>
                <w:color w:val="auto"/>
              </w:rPr>
              <w:t>8,199</w:t>
            </w:r>
          </w:p>
        </w:tc>
        <w:tc>
          <w:tcPr>
            <w:tcW w:w="1680" w:type="dxa"/>
            <w:vAlign w:val="bottom"/>
            <w:shd w:val="clear" w:color="auto" w:fill="CCEEFF"/>
          </w:tcPr>
          <w:p>
            <w:pPr>
              <w:jc w:val="right"/>
              <w:ind w:right="612"/>
              <w:spacing w:after="0"/>
              <w:rPr>
                <w:sz w:val="20"/>
                <w:szCs w:val="20"/>
                <w:color w:val="auto"/>
              </w:rPr>
            </w:pPr>
            <w:r>
              <w:rPr>
                <w:rFonts w:ascii="Times New Roman" w:cs="Times New Roman" w:eastAsia="Times New Roman" w:hAnsi="Times New Roman"/>
                <w:sz w:val="18"/>
                <w:szCs w:val="18"/>
                <w:color w:val="auto"/>
              </w:rPr>
              <w:t>8,199</w:t>
            </w:r>
          </w:p>
        </w:tc>
        <w:tc>
          <w:tcPr>
            <w:tcW w:w="1500" w:type="dxa"/>
            <w:vAlign w:val="bottom"/>
            <w:shd w:val="clear" w:color="auto" w:fill="CCEEFF"/>
          </w:tcPr>
          <w:p>
            <w:pPr>
              <w:jc w:val="right"/>
              <w:ind w:right="312"/>
              <w:spacing w:after="0"/>
              <w:rPr>
                <w:sz w:val="20"/>
                <w:szCs w:val="20"/>
                <w:color w:val="auto"/>
              </w:rPr>
            </w:pPr>
            <w:r>
              <w:rPr>
                <w:rFonts w:ascii="Times New Roman" w:cs="Times New Roman" w:eastAsia="Times New Roman" w:hAnsi="Times New Roman"/>
                <w:sz w:val="18"/>
                <w:szCs w:val="18"/>
                <w:color w:val="auto"/>
              </w:rPr>
              <w:t>0</w:t>
            </w:r>
          </w:p>
        </w:tc>
      </w:tr>
      <w:tr>
        <w:trPr>
          <w:trHeight w:val="430"/>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Yaron Shachal</w:t>
            </w:r>
          </w:p>
        </w:tc>
        <w:tc>
          <w:tcPr>
            <w:tcW w:w="6580" w:type="dxa"/>
            <w:vAlign w:val="bottom"/>
          </w:tcPr>
          <w:p>
            <w:pPr>
              <w:ind w:left="5240"/>
              <w:spacing w:after="0"/>
              <w:rPr>
                <w:sz w:val="20"/>
                <w:szCs w:val="20"/>
                <w:color w:val="auto"/>
              </w:rPr>
            </w:pPr>
            <w:r>
              <w:rPr>
                <w:rFonts w:ascii="Times New Roman" w:cs="Times New Roman" w:eastAsia="Times New Roman" w:hAnsi="Times New Roman"/>
                <w:sz w:val="18"/>
                <w:szCs w:val="18"/>
                <w:color w:val="auto"/>
              </w:rPr>
              <w:t>4,329(139)</w:t>
            </w:r>
          </w:p>
        </w:tc>
        <w:tc>
          <w:tcPr>
            <w:tcW w:w="1680" w:type="dxa"/>
            <w:vAlign w:val="bottom"/>
          </w:tcPr>
          <w:p>
            <w:pPr>
              <w:jc w:val="right"/>
              <w:ind w:right="612"/>
              <w:spacing w:after="0"/>
              <w:rPr>
                <w:sz w:val="20"/>
                <w:szCs w:val="20"/>
                <w:color w:val="auto"/>
              </w:rPr>
            </w:pPr>
            <w:r>
              <w:rPr>
                <w:rFonts w:ascii="Times New Roman" w:cs="Times New Roman" w:eastAsia="Times New Roman" w:hAnsi="Times New Roman"/>
                <w:sz w:val="18"/>
                <w:szCs w:val="18"/>
                <w:color w:val="auto"/>
              </w:rPr>
              <w:t>2,887</w:t>
            </w:r>
          </w:p>
        </w:tc>
        <w:tc>
          <w:tcPr>
            <w:tcW w:w="1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1,442(139)</w:t>
            </w:r>
          </w:p>
        </w:tc>
      </w:tr>
      <w:tr>
        <w:trPr>
          <w:trHeight w:val="120"/>
        </w:trPr>
        <w:tc>
          <w:tcPr>
            <w:tcW w:w="1660" w:type="dxa"/>
            <w:vAlign w:val="bottom"/>
            <w:tcBorders>
              <w:bottom w:val="single" w:sz="8" w:color="808080"/>
            </w:tcBorders>
          </w:tcPr>
          <w:p>
            <w:pPr>
              <w:spacing w:after="0"/>
              <w:rPr>
                <w:sz w:val="10"/>
                <w:szCs w:val="10"/>
                <w:color w:val="auto"/>
              </w:rPr>
            </w:pPr>
          </w:p>
        </w:tc>
        <w:tc>
          <w:tcPr>
            <w:tcW w:w="6580" w:type="dxa"/>
            <w:vAlign w:val="bottom"/>
          </w:tcPr>
          <w:p>
            <w:pPr>
              <w:spacing w:after="0"/>
              <w:rPr>
                <w:sz w:val="10"/>
                <w:szCs w:val="10"/>
                <w:color w:val="auto"/>
              </w:rPr>
            </w:pPr>
          </w:p>
        </w:tc>
        <w:tc>
          <w:tcPr>
            <w:tcW w:w="1680" w:type="dxa"/>
            <w:vAlign w:val="bottom"/>
          </w:tcPr>
          <w:p>
            <w:pPr>
              <w:spacing w:after="0"/>
              <w:rPr>
                <w:sz w:val="10"/>
                <w:szCs w:val="10"/>
                <w:color w:val="auto"/>
              </w:rPr>
            </w:pPr>
          </w:p>
        </w:tc>
        <w:tc>
          <w:tcPr>
            <w:tcW w:w="1500" w:type="dxa"/>
            <w:vAlign w:val="bottom"/>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2" w:lineRule="exact"/>
        <w:rPr>
          <w:sz w:val="20"/>
          <w:szCs w:val="20"/>
          <w:color w:val="auto"/>
        </w:rPr>
      </w:pPr>
    </w:p>
    <w:p>
      <w:pPr>
        <w:ind w:left="540" w:right="1180" w:hanging="532"/>
        <w:spacing w:after="0" w:line="27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4,558 shares held by RAD Data Communications Ltd., 6,230 shares held by Carm-Ad Ltd., and 4,271 shares held by Bynet Data Communications Ltd.</w:t>
      </w:r>
    </w:p>
    <w:p>
      <w:pPr>
        <w:spacing w:after="0" w:line="200"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Yehuda Zisapel possesses sole voting and dispositive power with respect to the listed shares.</w:t>
      </w:r>
    </w:p>
    <w:p>
      <w:pPr>
        <w:spacing w:after="0" w:line="238" w:lineRule="exact"/>
        <w:rPr>
          <w:rFonts w:ascii="Times New Roman" w:cs="Times New Roman" w:eastAsia="Times New Roman" w:hAnsi="Times New Roman"/>
          <w:sz w:val="18"/>
          <w:szCs w:val="18"/>
          <w:color w:val="auto"/>
        </w:rPr>
      </w:pPr>
    </w:p>
    <w:p>
      <w:pPr>
        <w:ind w:left="540" w:right="780" w:hanging="532"/>
        <w:spacing w:after="0" w:line="27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4,099 shares held by Michael and Klil Holdings Ltd., 4,558 shares held by RAD Data Communications, Inc., and 4,099 shares held by Lomsha Ltd.</w:t>
      </w:r>
    </w:p>
    <w:p>
      <w:pPr>
        <w:spacing w:after="0" w:line="187"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Zohar Zisapel possesses sole voting and dispositive power with respect to the listed shares.</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Yehuda Zisapel and Zohar Zisapel possess sole voting and dispositive power with respect to the listed shares.</w:t>
      </w:r>
    </w:p>
    <w:p>
      <w:pPr>
        <w:spacing w:after="0" w:line="238" w:lineRule="exact"/>
        <w:rPr>
          <w:rFonts w:ascii="Times New Roman" w:cs="Times New Roman" w:eastAsia="Times New Roman" w:hAnsi="Times New Roman"/>
          <w:sz w:val="18"/>
          <w:szCs w:val="18"/>
          <w:color w:val="auto"/>
        </w:rPr>
      </w:pPr>
    </w:p>
    <w:p>
      <w:pPr>
        <w:ind w:left="540" w:right="40" w:hanging="532"/>
        <w:spacing w:after="0" w:line="25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Formula Ventures L.P., Formula Ventures (Israel) L.P. and FV-PEH L.P. are part of an affiliated group of investment entities, "Formula Ventures," managed by Formula Ventures Ltd. and Formula Ventures Partners (Cayman Islands) Ltd. Michael Geiger, Yigal Erlich, Shai Beilis, Benny Maidan and Nir Linchevsk, by virtue of their board position in Formula Ventures Ltd., and Shai Beilis and Nir Linchevski, by virtue of their board position in Formula Ventures Partners (Cayman Islands Ltd.) have the ultimate power to direct the vote, by majority vote of its board of directors, with respect to the listed shares. The Limited Partners who hold more than ten percent of Formula Ventures are: Private Equity Holding (Cayman) Ltd., Trefoil FV Investors L.P., Mashov Gruss Investments Ltd., and USB Capital (Jersey) Ltd.</w:t>
      </w:r>
    </w:p>
    <w:p>
      <w:pPr>
        <w:spacing w:after="0" w:line="206" w:lineRule="exact"/>
        <w:rPr>
          <w:rFonts w:ascii="Times New Roman" w:cs="Times New Roman" w:eastAsia="Times New Roman" w:hAnsi="Times New Roman"/>
          <w:sz w:val="18"/>
          <w:szCs w:val="18"/>
          <w:color w:val="auto"/>
        </w:rPr>
      </w:pPr>
    </w:p>
    <w:p>
      <w:pPr>
        <w:ind w:left="540" w:right="320" w:hanging="532"/>
        <w:spacing w:after="0" w:line="339" w:lineRule="auto"/>
        <w:tabs>
          <w:tab w:leader="none" w:pos="540" w:val="left"/>
        </w:tabs>
        <w:numPr>
          <w:ilvl w:val="0"/>
          <w:numId w:val="1"/>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UBS Capital (Jersey) Ltd. is wholly owned by UBS AG which is the beneficial owner. The directors of UBS Capital (Jersey) Ltd., Johann Baerlocher, Derek Crane, David Hall, Flavio Muller, Alan Ross and Derek Smith, possess the voting and dispositive power with respect to the listed shares.</w:t>
      </w:r>
    </w:p>
    <w:p>
      <w:pPr>
        <w:spacing w:after="0" w:line="155" w:lineRule="exact"/>
        <w:rPr>
          <w:rFonts w:ascii="Times New Roman" w:cs="Times New Roman" w:eastAsia="Times New Roman" w:hAnsi="Times New Roman"/>
          <w:sz w:val="16"/>
          <w:szCs w:val="16"/>
          <w:color w:val="auto"/>
        </w:rPr>
      </w:pPr>
    </w:p>
    <w:p>
      <w:pPr>
        <w:ind w:left="540" w:right="40" w:hanging="532"/>
        <w:spacing w:after="0" w:line="258"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HarbourVest Partners, LLC ("HarbourVest") is the Managing Member of HIPEP III-Direct Associates LLC, which is the General Partner of HarbourVest International Private Equity Partners III-Direct Fund L.P., the owner of the aforementioned shares. The Managing Members of HarbourVest hold the investment power and voting power over the listed shares owned by HarbourVest International Private Equity Partners III-Direct Fund L.P. The Managing Members of HarbourVest are Edward W. Kane and D. Brooks Zug who share the investment and voting power.</w:t>
      </w:r>
    </w:p>
    <w:p>
      <w:pPr>
        <w:spacing w:after="0" w:line="203" w:lineRule="exact"/>
        <w:rPr>
          <w:rFonts w:ascii="Times New Roman" w:cs="Times New Roman" w:eastAsia="Times New Roman" w:hAnsi="Times New Roman"/>
          <w:sz w:val="18"/>
          <w:szCs w:val="18"/>
          <w:color w:val="auto"/>
        </w:rPr>
      </w:pPr>
    </w:p>
    <w:p>
      <w:pPr>
        <w:ind w:left="540" w:right="40" w:hanging="532"/>
        <w:spacing w:after="0" w:line="27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Accton Network (B.V.I.) Co. Ltd. is the beneficial owner. Yimin Doo, Fai-Long Kuo and An-Jye Huang possess the ultimate voting and dispositive power with respect to the listed shares.</w:t>
      </w:r>
    </w:p>
    <w:p>
      <w:pPr>
        <w:spacing w:after="0" w:line="187" w:lineRule="exact"/>
        <w:rPr>
          <w:rFonts w:ascii="Times New Roman" w:cs="Times New Roman" w:eastAsia="Times New Roman" w:hAnsi="Times New Roman"/>
          <w:sz w:val="18"/>
          <w:szCs w:val="18"/>
          <w:color w:val="auto"/>
        </w:rPr>
      </w:pPr>
    </w:p>
    <w:p>
      <w:pPr>
        <w:ind w:left="540" w:right="80" w:hanging="532"/>
        <w:spacing w:after="0" w:line="275"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BCS Investment Company is the beneficial owner and along with its directors Benny Bergman, Itschak Shrem, Ram Caspi and Itschak Swary possess the ultimate voting and dispositive power with respect to the listed shares.</w:t>
      </w:r>
    </w:p>
    <w:p>
      <w:pPr>
        <w:spacing w:after="0" w:line="200" w:lineRule="exact"/>
        <w:rPr>
          <w:rFonts w:ascii="Times New Roman" w:cs="Times New Roman" w:eastAsia="Times New Roman" w:hAnsi="Times New Roman"/>
          <w:sz w:val="18"/>
          <w:szCs w:val="18"/>
          <w:color w:val="auto"/>
        </w:rPr>
      </w:pPr>
    </w:p>
    <w:p>
      <w:pPr>
        <w:ind w:left="540" w:right="40" w:hanging="532"/>
        <w:spacing w:after="0" w:line="293" w:lineRule="auto"/>
        <w:tabs>
          <w:tab w:leader="none" w:pos="540" w:val="left"/>
        </w:tabs>
        <w:numPr>
          <w:ilvl w:val="0"/>
          <w:numId w:val="1"/>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Pitango V.C. Fund III GP is the general partner and beneficial owner of Pitango Venture Capital Fund III (Israeli Sub) L.P., Pitango Venture Capital Fund III (Israeli Sub) Non Q L.P., Pitango Venture Capital Fund III (Israeli Investors) L.P., Pitango JP Morgan Fund III (Israel) L.P., Pitango Venture Capital Fund III Trusts 2000 Ltd. and Pitango Principals Fund III (Israel) L.P. The partners of the General Partner are various companies, including companies each of which are solely owned by one of the following: Rami Beracha, Bruce Cocker, Isaac Hillel, Rami Kalish, Aaron Mankovski and Chemi Peres (the "Principals"). None of the Principals individually has the power to vote or dispose of the listed shares of the Company held by the Fund but all of the Principals share the power to vote or dispose of such shares. Each of such individuals has less than a 10% economic interest in the Fund.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111760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0" w:right="239" w:bottom="1440" w:gutter="0" w:footer="0" w:header="0"/>
        </w:sectPr>
      </w:pPr>
    </w:p>
    <w:bookmarkStart w:id="7" w:name="page8"/>
    <w:bookmarkEnd w:id="7"/>
    <w:p>
      <w:pPr>
        <w:ind w:left="532" w:right="440" w:hanging="532"/>
        <w:spacing w:after="0" w:line="339" w:lineRule="auto"/>
        <w:tabs>
          <w:tab w:leader="none" w:pos="532" w:val="left"/>
        </w:tabs>
        <w:numPr>
          <w:ilvl w:val="0"/>
          <w:numId w:val="2"/>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Shrem, Fudim, Kelner &amp; Co. Ltd is the beneficial owner. The Board of Directors including Itschak Shrem, Yair Fudin, Rubin Zimmerman, Avraham Podhorzer, Avner Cohen, Vered Reichman and David Leviatan possesses the voting and dispositive power with respect to the listed shares.</w:t>
      </w:r>
    </w:p>
    <w:p>
      <w:pPr>
        <w:spacing w:after="0" w:line="155" w:lineRule="exact"/>
        <w:rPr>
          <w:rFonts w:ascii="Times New Roman" w:cs="Times New Roman" w:eastAsia="Times New Roman" w:hAnsi="Times New Roman"/>
          <w:sz w:val="16"/>
          <w:szCs w:val="16"/>
          <w:color w:val="auto"/>
        </w:rPr>
      </w:pPr>
    </w:p>
    <w:p>
      <w:pPr>
        <w:ind w:left="532" w:right="80" w:hanging="532"/>
        <w:spacing w:after="0" w:line="275" w:lineRule="auto"/>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Shrem, Fudim, Kelner—Founders Group II Ltd is the General Partner and beneficial owner of Shrem Fudim Kelner (Founders Group) LP and along with its directors, Yair Fudim and Itschak Shrem possesses the ultimate voting and dispositive power with respect to the listed shares.</w:t>
      </w:r>
    </w:p>
    <w:p>
      <w:pPr>
        <w:spacing w:after="0" w:line="187" w:lineRule="exact"/>
        <w:rPr>
          <w:rFonts w:ascii="Times New Roman" w:cs="Times New Roman" w:eastAsia="Times New Roman" w:hAnsi="Times New Roman"/>
          <w:sz w:val="18"/>
          <w:szCs w:val="18"/>
          <w:color w:val="auto"/>
        </w:rPr>
      </w:pPr>
    </w:p>
    <w:p>
      <w:pPr>
        <w:ind w:left="532" w:right="20" w:hanging="532"/>
        <w:spacing w:after="0" w:line="275" w:lineRule="auto"/>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Israel Opportunity III Inc. is the General Partner and beneficial owner of Canada Israel Opportunity Fund III LP and along with its directors, Paul Morton, Henry Morton, Jim Hume, Itschak Shrem and Ofra Amir possesses the ultimate voting and dispositive power with respect to the listed shares.</w:t>
      </w:r>
    </w:p>
    <w:p>
      <w:pPr>
        <w:spacing w:after="0" w:line="187" w:lineRule="exact"/>
        <w:rPr>
          <w:rFonts w:ascii="Times New Roman" w:cs="Times New Roman" w:eastAsia="Times New Roman" w:hAnsi="Times New Roman"/>
          <w:sz w:val="18"/>
          <w:szCs w:val="18"/>
          <w:color w:val="auto"/>
        </w:rPr>
      </w:pPr>
    </w:p>
    <w:p>
      <w:pPr>
        <w:ind w:left="532" w:hanging="532"/>
        <w:spacing w:after="0" w:line="275" w:lineRule="auto"/>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Danrock Holdings Ltd. is the beneficial owner of the listed shares. Ori Rosen and Dr. Avigdor Klagsbald possess the ultimate voting and dispositive power with respect to the listed shares.</w:t>
      </w:r>
    </w:p>
    <w:p>
      <w:pPr>
        <w:spacing w:after="0" w:line="200" w:lineRule="exact"/>
        <w:rPr>
          <w:rFonts w:ascii="Times New Roman" w:cs="Times New Roman" w:eastAsia="Times New Roman" w:hAnsi="Times New Roman"/>
          <w:sz w:val="18"/>
          <w:szCs w:val="18"/>
          <w:color w:val="auto"/>
        </w:rPr>
      </w:pPr>
    </w:p>
    <w:p>
      <w:pPr>
        <w:jc w:val="both"/>
        <w:ind w:left="532" w:right="20" w:hanging="532"/>
        <w:spacing w:after="0" w:line="262" w:lineRule="auto"/>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August Capital III LP, and August Capital Management III, L.P. are the beneficial owners of the listed shares. August Capital Management III, LLC is the General Partner of each of August Capital III LP and along with its investment members, David F. Marquardt, John Johnston and Andy Rappaport possess the ultimate voting and dispositive power with respect to the listed shares.</w:t>
      </w:r>
    </w:p>
    <w:p>
      <w:pPr>
        <w:spacing w:after="0" w:line="199"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13,716 shares subject to warrants which are immediately exercisable.</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7,586 shares subject to warrants which are immediately exercisable.</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Eri M. Steimatzky and Racher Steinmatzky are the beneficial owners and possesses sole voting and dispositive power with respect to the listed shares.</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2,654 shares subject to warrants which are immediately exercisable.</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Benny Hanigal is the beneficial owner and possesses sole voting and dispositive power with respect to the listed shares.</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3,792 shares subject to warrants which are immediately exercisable.</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4,371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7,794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1,442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8,408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148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7,478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1,922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1,672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1,072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2,998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905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7,153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1,262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154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2,422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951 shares subject to options exercisable within 60 days of June 26,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149860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39" w:right="239" w:bottom="1440" w:gutter="0" w:footer="0" w:header="0"/>
        </w:sectPr>
      </w:pPr>
    </w:p>
    <w:bookmarkStart w:id="8" w:name="page9"/>
    <w:bookmarkEnd w:id="8"/>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5,476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1,845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2,262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736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342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1,241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1,262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6,317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3,475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1,832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539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1,045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1,845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2,679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8,873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1,072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1,800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452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4,205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630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4,503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1,451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2,156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4,106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1,193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4,231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1,262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1,525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36,974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3,262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1,688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2,012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15,319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1,429 shares subject to options exercisable within 60 days of June 26,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164465</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1"/>
          </w:cols>
          <w:pgMar w:left="248" w:top="139" w:right="1440" w:bottom="190" w:gutter="0" w:footer="0" w:header="0"/>
        </w:sectPr>
      </w:pPr>
    </w:p>
    <w:bookmarkStart w:id="9" w:name="page10"/>
    <w:bookmarkEnd w:id="9"/>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1,180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2,026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1,422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5,712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630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1,819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1,179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1,845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1,212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949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1,384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1,763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18,621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1,032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897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10,002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7,759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4,231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2,692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6,227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1,843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368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191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4,792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631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8,839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333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1,442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1,804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5,219 shares subject to options exercisable within 60 days of June 26, 2005.</w:t>
      </w:r>
    </w:p>
    <w:p>
      <w:pPr>
        <w:spacing w:after="0" w:line="275"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1,486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2,025 shares subject to options exercisable within 60 days of June 26, 2005.</w:t>
      </w:r>
    </w:p>
    <w:p>
      <w:pPr>
        <w:spacing w:after="0" w:line="261" w:lineRule="exact"/>
        <w:rPr>
          <w:rFonts w:ascii="Times New Roman" w:cs="Times New Roman" w:eastAsia="Times New Roman" w:hAnsi="Times New Roman"/>
          <w:sz w:val="16"/>
          <w:szCs w:val="16"/>
          <w:color w:val="auto"/>
        </w:rPr>
      </w:pPr>
    </w:p>
    <w:p>
      <w:pPr>
        <w:ind w:left="532" w:hanging="532"/>
        <w:spacing w:after="0"/>
        <w:tabs>
          <w:tab w:leader="none" w:pos="532" w:val="left"/>
        </w:tabs>
        <w:numPr>
          <w:ilvl w:val="0"/>
          <w:numId w:val="4"/>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Includes 1,072 shares subject to options exercisable within 60 days of June 26,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164465</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1"/>
          </w:cols>
          <w:pgMar w:left="248" w:top="139" w:right="1440" w:bottom="190" w:gutter="0" w:footer="0" w:header="0"/>
        </w:sectPr>
      </w:pPr>
    </w:p>
    <w:bookmarkStart w:id="10" w:name="page11"/>
    <w:bookmarkEnd w:id="10"/>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163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90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5,072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1,359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5,849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1,241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3,792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8,775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869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1,672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982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3,406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17,816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1,192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4,231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2,571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21,883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1,982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458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1,262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13,124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5,498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30,980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2,227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1,712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1,239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910 shares subject to options exercisable within 60 days of June 26, 2005.</w:t>
      </w:r>
    </w:p>
    <w:p>
      <w:pPr>
        <w:spacing w:after="0" w:line="252"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1,262 shares subject to options exercisable within 60 days of June 26, 2005.</w:t>
      </w:r>
    </w:p>
    <w:p>
      <w:pPr>
        <w:spacing w:after="0" w:line="238"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1,442 shares subject to options exercisable within 60 days of June 26,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149860</wp:posOffset>
            </wp:positionV>
            <wp:extent cx="105029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46" w:lineRule="exact"/>
        <w:rPr>
          <w:sz w:val="20"/>
          <w:szCs w:val="20"/>
          <w:color w:val="auto"/>
        </w:rPr>
      </w:pPr>
    </w:p>
    <w:p>
      <w:pPr>
        <w:ind w:firstLine="351"/>
        <w:spacing w:after="0" w:line="277" w:lineRule="auto"/>
        <w:rPr>
          <w:sz w:val="20"/>
          <w:szCs w:val="20"/>
          <w:color w:val="auto"/>
        </w:rPr>
      </w:pPr>
      <w:r>
        <w:rPr>
          <w:rFonts w:ascii="Times New Roman" w:cs="Times New Roman" w:eastAsia="Times New Roman" w:hAnsi="Times New Roman"/>
          <w:sz w:val="18"/>
          <w:szCs w:val="18"/>
          <w:b w:val="1"/>
          <w:bCs w:val="1"/>
          <w:color w:val="auto"/>
        </w:rPr>
        <w:t>Investing in our common stock involves a high degree of risk. You should carefully read and consider the "Risk Factors" beginning on page 3 of the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116840</wp:posOffset>
            </wp:positionV>
            <wp:extent cx="105029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396" w:lineRule="exact"/>
        <w:rPr>
          <w:sz w:val="20"/>
          <w:szCs w:val="20"/>
          <w:color w:val="auto"/>
        </w:rPr>
      </w:pPr>
    </w:p>
    <w:p>
      <w:pPr>
        <w:ind w:right="260" w:firstLine="351"/>
        <w:spacing w:after="0" w:line="275" w:lineRule="auto"/>
        <w:rPr>
          <w:sz w:val="20"/>
          <w:szCs w:val="20"/>
          <w:color w:val="auto"/>
        </w:rPr>
      </w:pPr>
      <w:r>
        <w:rPr>
          <w:rFonts w:ascii="Times New Roman" w:cs="Times New Roman" w:eastAsia="Times New Roman" w:hAnsi="Times New Roman"/>
          <w:sz w:val="18"/>
          <w:szCs w:val="18"/>
          <w:color w:val="auto"/>
        </w:rPr>
        <w:t>Neither the Securities and Exchange Commission nor any state securities commission has approved or disapproved of these securities or passed upon the accuracy or adequacy of this prospectus supplement or the prospectus. Any representation to the contrary is a criminal offense.</w:t>
      </w:r>
    </w:p>
    <w:p>
      <w:pPr>
        <w:spacing w:after="0" w:line="17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Prospectus Supplement dated June 28,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9" w:right="279" w:bottom="1099" w:gutter="0" w:footer="0" w:header="0"/>
        </w:sectPr>
      </w:pPr>
    </w:p>
    <w:bookmarkStart w:id="11" w:name="page12"/>
    <w:bookmarkEnd w:id="11"/>
    <w:p>
      <w:pPr>
        <w:spacing w:after="0"/>
        <w:rPr>
          <w:sz w:val="20"/>
          <w:szCs w:val="20"/>
          <w:color w:val="auto"/>
        </w:rPr>
      </w:pPr>
      <w:r>
        <w:rPr>
          <w:rFonts w:ascii="Times New Roman" w:cs="Times New Roman" w:eastAsia="Times New Roman" w:hAnsi="Times New Roman"/>
          <w:sz w:val="22"/>
          <w:szCs w:val="22"/>
          <w:color w:val="auto"/>
        </w:rPr>
        <w:t>QuickLinks</w:t>
      </w:r>
    </w:p>
    <w:p>
      <w:pPr>
        <w:spacing w:after="0" w:line="219" w:lineRule="exact"/>
        <w:rPr>
          <w:sz w:val="20"/>
          <w:szCs w:val="20"/>
          <w:color w:val="auto"/>
        </w:rPr>
      </w:pPr>
    </w:p>
    <w:p>
      <w:pPr>
        <w:spacing w:after="0"/>
        <w:rPr>
          <w:rFonts w:ascii="Times New Roman" w:cs="Times New Roman" w:eastAsia="Times New Roman" w:hAnsi="Times New Roman"/>
          <w:sz w:val="16"/>
          <w:szCs w:val="16"/>
          <w:u w:val="single" w:color="auto"/>
          <w:color w:val="0000EE"/>
        </w:rPr>
      </w:pPr>
      <w:hyperlink w:anchor="page1">
        <w:r>
          <w:rPr>
            <w:rFonts w:ascii="Times New Roman" w:cs="Times New Roman" w:eastAsia="Times New Roman" w:hAnsi="Times New Roman"/>
            <w:sz w:val="16"/>
            <w:szCs w:val="16"/>
            <w:u w:val="single" w:color="auto"/>
            <w:color w:val="0000EE"/>
          </w:rPr>
          <w:t>7,973,842 Shares MARVELL TECHNOLOGY GROUP, LTD. COMMON STOCK</w:t>
        </w:r>
      </w:hyperlink>
    </w:p>
    <w:sectPr>
      <w:pgSz w:w="11900" w:h="16838" w:orient="portrait"/>
      <w:cols w:equalWidth="0" w:num="1">
        <w:col w:w="10219"/>
      </w:cols>
      <w:pgMar w:left="240" w:top="81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12"/>
    </w:lvl>
  </w:abstractNum>
  <w:abstractNum w:abstractNumId="2">
    <w:nsid w:val="625558EC"/>
    <w:multiLevelType w:val="hybridMultilevel"/>
    <w:lvl w:ilvl="0">
      <w:lvlJc w:val="left"/>
      <w:lvlText w:val="(%1)"/>
      <w:numFmt w:val="decimal"/>
      <w:start w:val="39"/>
    </w:lvl>
  </w:abstractNum>
  <w:abstractNum w:abstractNumId="3">
    <w:nsid w:val="238E1F29"/>
    <w:multiLevelType w:val="hybridMultilevel"/>
    <w:lvl w:ilvl="0">
      <w:lvlJc w:val="left"/>
      <w:lvlText w:val="(%1)"/>
      <w:numFmt w:val="decimal"/>
      <w:start w:val="75"/>
    </w:lvl>
  </w:abstractNum>
  <w:abstractNum w:abstractNumId="4">
    <w:nsid w:val="46E87CCD"/>
    <w:multiLevelType w:val="hybridMultilevel"/>
    <w:lvl w:ilvl="0">
      <w:lvlJc w:val="left"/>
      <w:lvlText w:val="(%1)"/>
      <w:numFmt w:val="decimal"/>
      <w:start w:val="11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2019-12-14T19:01:06Z</dcterms:created>
  <dcterms:modified xsi:type="dcterms:W3CDTF">2019-12-14T19:01:06Z</dcterms:modified>
</cp:coreProperties>
</file>