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1" w:lineRule="auto"/>
        <w:framePr w:w="4160" w:h="193" w:wrap="auto" w:vAnchor="page" w:hAnchor="page" w:x="2560" w:y="6565"/>
        <w:rPr>
          <w:rFonts w:ascii="Arial" w:cs="Arial" w:eastAsia="Arial" w:hAnsi="Arial"/>
          <w:sz w:val="21"/>
          <w:szCs w:val="21"/>
          <w:b w:val="1"/>
          <w:bCs w:val="1"/>
          <w:color w:val="auto"/>
        </w:rPr>
      </w:pPr>
      <w:r>
        <w:rPr>
          <w:rFonts w:ascii="Arial" w:cs="Arial" w:eastAsia="Arial" w:hAnsi="Arial"/>
          <w:sz w:val="21"/>
          <w:szCs w:val="21"/>
          <w:b w:val="1"/>
          <w:bCs w:val="1"/>
          <w:color w:val="auto"/>
        </w:rPr>
        <w:t>MARVELL TECHNOLOGY GROUP LTD.</w:t>
      </w:r>
    </w:p>
    <w:p>
      <w:pPr>
        <w:spacing w:after="0" w:line="217" w:lineRule="auto"/>
        <w:framePr w:w="3440" w:h="156" w:wrap="auto" w:vAnchor="page" w:hAnchor="page" w:x="2920" w:y="7060"/>
        <w:rPr>
          <w:rFonts w:ascii="Arial" w:cs="Arial" w:eastAsia="Arial" w:hAnsi="Arial"/>
          <w:sz w:val="15"/>
          <w:szCs w:val="15"/>
          <w:b w:val="1"/>
          <w:bCs w:val="1"/>
          <w:color w:val="auto"/>
        </w:rPr>
      </w:pPr>
      <w:r>
        <w:rPr>
          <w:rFonts w:ascii="Arial" w:cs="Arial" w:eastAsia="Arial" w:hAnsi="Arial"/>
          <w:sz w:val="15"/>
          <w:szCs w:val="15"/>
          <w:b w:val="1"/>
          <w:bCs w:val="1"/>
          <w:color w:val="auto"/>
        </w:rPr>
        <w:t>(Name of Registrant as Specified in Its Charter)</w:t>
      </w:r>
    </w:p>
    <w:p>
      <w:pPr>
        <w:spacing w:after="0" w:line="204" w:lineRule="auto"/>
        <w:framePr w:w="380" w:h="156" w:wrap="auto" w:vAnchor="page" w:hAnchor="page" w:x="4440" w:y="7519"/>
        <w:rPr>
          <w:rFonts w:ascii="Arial" w:cs="Arial" w:eastAsia="Arial" w:hAnsi="Arial"/>
          <w:sz w:val="16"/>
          <w:szCs w:val="16"/>
          <w:b w:val="1"/>
          <w:bCs w:val="1"/>
          <w:color w:val="auto"/>
        </w:rPr>
      </w:pPr>
      <w:r>
        <w:rPr>
          <w:rFonts w:ascii="Arial" w:cs="Arial" w:eastAsia="Arial" w:hAnsi="Arial"/>
          <w:sz w:val="16"/>
          <w:szCs w:val="16"/>
          <w:b w:val="1"/>
          <w:bCs w:val="1"/>
          <w:color w:val="auto"/>
        </w:rPr>
        <w:t>N/A</w:t>
      </w:r>
    </w:p>
    <w:p>
      <w:pPr>
        <w:spacing w:after="0" w:line="217" w:lineRule="auto"/>
        <w:framePr w:w="5240" w:h="156" w:wrap="auto" w:vAnchor="page" w:hAnchor="page" w:x="2020" w:y="7979"/>
        <w:rPr>
          <w:rFonts w:ascii="Arial" w:cs="Arial" w:eastAsia="Arial" w:hAnsi="Arial"/>
          <w:sz w:val="15"/>
          <w:szCs w:val="15"/>
          <w:b w:val="1"/>
          <w:bCs w:val="1"/>
          <w:color w:val="auto"/>
        </w:rPr>
      </w:pPr>
      <w:r>
        <w:rPr>
          <w:rFonts w:ascii="Arial" w:cs="Arial" w:eastAsia="Arial" w:hAnsi="Arial"/>
          <w:sz w:val="15"/>
          <w:szCs w:val="15"/>
          <w:b w:val="1"/>
          <w:bCs w:val="1"/>
          <w:color w:val="auto"/>
        </w:rPr>
        <w:t>(Name of Person(s) Filing Proxy Statement, if Other Than the Registrant)</w:t>
      </w:r>
    </w:p>
    <w:p>
      <w:pPr>
        <w:spacing w:after="0" w:line="196" w:lineRule="auto"/>
        <w:framePr w:w="1900" w:h="217" w:wrap="auto" w:vAnchor="page" w:hAnchor="page" w:x="5000" w:y="950"/>
        <w:rPr>
          <w:rFonts w:ascii="Arial" w:cs="Arial" w:eastAsia="Arial" w:hAnsi="Arial"/>
          <w:sz w:val="23"/>
          <w:szCs w:val="23"/>
          <w:b w:val="1"/>
          <w:bCs w:val="1"/>
          <w:color w:val="auto"/>
        </w:rPr>
      </w:pPr>
      <w:r>
        <w:rPr>
          <w:rFonts w:ascii="Arial" w:cs="Arial" w:eastAsia="Arial" w:hAnsi="Arial"/>
          <w:sz w:val="23"/>
          <w:szCs w:val="23"/>
          <w:b w:val="1"/>
          <w:bCs w:val="1"/>
          <w:color w:val="auto"/>
        </w:rPr>
        <w:t>SCHEDULE 14A</w:t>
      </w:r>
    </w:p>
    <w:p>
      <w:pPr>
        <w:spacing w:after="0" w:line="205" w:lineRule="auto"/>
        <w:framePr w:w="1600" w:h="217" w:wrap="auto" w:vAnchor="page" w:hAnchor="page" w:x="5160" w:y="1233"/>
        <w:rPr>
          <w:rFonts w:ascii="Arial" w:cs="Arial" w:eastAsia="Arial" w:hAnsi="Arial"/>
          <w:sz w:val="22"/>
          <w:szCs w:val="22"/>
          <w:b w:val="1"/>
          <w:bCs w:val="1"/>
          <w:color w:val="auto"/>
        </w:rPr>
      </w:pPr>
      <w:r>
        <w:rPr>
          <w:rFonts w:ascii="Arial" w:cs="Arial" w:eastAsia="Arial" w:hAnsi="Arial"/>
          <w:sz w:val="22"/>
          <w:szCs w:val="22"/>
          <w:b w:val="1"/>
          <w:bCs w:val="1"/>
          <w:color w:val="auto"/>
        </w:rPr>
        <w:t>(Rule 14a-101)</w:t>
      </w:r>
    </w:p>
    <w:p>
      <w:pPr>
        <w:spacing w:after="0" w:line="204" w:lineRule="auto"/>
        <w:framePr w:w="4380" w:h="156" w:wrap="auto" w:vAnchor="page" w:hAnchor="page" w:x="3760" w:y="1739"/>
        <w:rPr>
          <w:rFonts w:ascii="Arial" w:cs="Arial" w:eastAsia="Arial" w:hAnsi="Arial"/>
          <w:sz w:val="16"/>
          <w:szCs w:val="16"/>
          <w:b w:val="1"/>
          <w:bCs w:val="1"/>
          <w:color w:val="auto"/>
        </w:rPr>
      </w:pPr>
      <w:r>
        <w:rPr>
          <w:rFonts w:ascii="Arial" w:cs="Arial" w:eastAsia="Arial" w:hAnsi="Arial"/>
          <w:sz w:val="16"/>
          <w:szCs w:val="16"/>
          <w:b w:val="1"/>
          <w:bCs w:val="1"/>
          <w:color w:val="auto"/>
        </w:rPr>
        <w:t>INFORMATION REQUIRED IN PROXY STATEMENT</w:t>
      </w:r>
    </w:p>
    <w:p>
      <w:pPr>
        <w:spacing w:after="0" w:line="204" w:lineRule="auto"/>
        <w:framePr w:w="2740" w:h="156" w:wrap="auto" w:vAnchor="page" w:hAnchor="page" w:x="4580" w:y="2171"/>
        <w:rPr>
          <w:rFonts w:ascii="Arial" w:cs="Arial" w:eastAsia="Arial" w:hAnsi="Arial"/>
          <w:sz w:val="16"/>
          <w:szCs w:val="16"/>
          <w:b w:val="1"/>
          <w:bCs w:val="1"/>
          <w:color w:val="auto"/>
        </w:rPr>
      </w:pPr>
      <w:r>
        <w:rPr>
          <w:rFonts w:ascii="Arial" w:cs="Arial" w:eastAsia="Arial" w:hAnsi="Arial"/>
          <w:sz w:val="16"/>
          <w:szCs w:val="16"/>
          <w:b w:val="1"/>
          <w:bCs w:val="1"/>
          <w:color w:val="auto"/>
        </w:rPr>
        <w:t>SCHEDULE 14A INFORMATION</w:t>
      </w:r>
    </w:p>
    <w:p>
      <w:pPr>
        <w:spacing w:after="0" w:line="217" w:lineRule="auto"/>
        <w:framePr w:w="4520" w:h="156" w:wrap="auto" w:vAnchor="page" w:hAnchor="page" w:x="3700" w:y="2387"/>
        <w:rPr>
          <w:rFonts w:ascii="Arial" w:cs="Arial" w:eastAsia="Arial" w:hAnsi="Arial"/>
          <w:sz w:val="15"/>
          <w:szCs w:val="15"/>
          <w:b w:val="1"/>
          <w:bCs w:val="1"/>
          <w:color w:val="auto"/>
        </w:rPr>
      </w:pPr>
      <w:r>
        <w:rPr>
          <w:rFonts w:ascii="Arial" w:cs="Arial" w:eastAsia="Arial" w:hAnsi="Arial"/>
          <w:sz w:val="15"/>
          <w:szCs w:val="15"/>
          <w:b w:val="1"/>
          <w:bCs w:val="1"/>
          <w:color w:val="auto"/>
        </w:rPr>
        <w:t>Proxy Statement Pursuant to Section 14(a) of the Securities</w:t>
      </w:r>
    </w:p>
    <w:p>
      <w:pPr>
        <w:spacing w:after="0" w:line="181" w:lineRule="auto"/>
        <w:framePr w:w="3040" w:h="156" w:wrap="auto" w:vAnchor="page" w:hAnchor="page" w:x="4160" w:y="2604"/>
        <w:rPr>
          <w:rFonts w:ascii="Arial" w:cs="Arial" w:eastAsia="Arial" w:hAnsi="Arial"/>
          <w:sz w:val="18"/>
          <w:szCs w:val="18"/>
          <w:b w:val="1"/>
          <w:bCs w:val="1"/>
          <w:color w:val="auto"/>
        </w:rPr>
      </w:pPr>
      <w:r>
        <w:rPr>
          <w:rFonts w:ascii="Arial" w:cs="Arial" w:eastAsia="Arial" w:hAnsi="Arial"/>
          <w:sz w:val="18"/>
          <w:szCs w:val="18"/>
          <w:b w:val="1"/>
          <w:bCs w:val="1"/>
          <w:color w:val="auto"/>
        </w:rPr>
        <w:t>Exchange Act of 1934 (Amendment No.</w:t>
      </w:r>
    </w:p>
    <w:p>
      <w:pPr>
        <w:spacing w:after="0" w:line="181" w:lineRule="auto"/>
        <w:framePr w:w="140" w:h="156" w:wrap="auto" w:vAnchor="page" w:hAnchor="page" w:x="7600" w:y="2604"/>
        <w:rPr>
          <w:rFonts w:ascii="Arial" w:cs="Arial" w:eastAsia="Arial" w:hAnsi="Arial"/>
          <w:sz w:val="18"/>
          <w:szCs w:val="18"/>
          <w:b w:val="1"/>
          <w:bCs w:val="1"/>
          <w:color w:val="auto"/>
        </w:rPr>
      </w:pPr>
      <w:r>
        <w:rPr>
          <w:rFonts w:ascii="Arial" w:cs="Arial" w:eastAsia="Arial" w:hAnsi="Arial"/>
          <w:sz w:val="18"/>
          <w:szCs w:val="18"/>
          <w:b w:val="1"/>
          <w:bCs w:val="1"/>
          <w:color w:val="auto"/>
        </w:rPr>
        <w:t>)</w:t>
      </w:r>
    </w:p>
    <w:p>
      <w:pPr>
        <w:spacing w:after="0"/>
        <w:rPr>
          <w:rFonts w:ascii="Arial" w:cs="Arial" w:eastAsia="Arial" w:hAnsi="Arial"/>
          <w:sz w:val="22"/>
          <w:szCs w:val="22"/>
          <w:color w:val="0000EE"/>
        </w:rPr>
      </w:pPr>
      <w:hyperlink w:anchor="page36">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67" w:lineRule="exact"/>
        <w:rPr>
          <w:rFonts w:ascii="Arial" w:cs="Arial" w:eastAsia="Arial" w:hAnsi="Arial"/>
          <w:sz w:val="18"/>
          <w:szCs w:val="18"/>
          <w:b w:val="1"/>
          <w:bCs w:val="1"/>
          <w:color w:val="auto"/>
        </w:r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285" w:lineRule="exact"/>
        <w:rPr>
          <w:rFonts w:ascii="Arial" w:cs="Arial" w:eastAsia="Arial" w:hAnsi="Arial"/>
          <w:sz w:val="18"/>
          <w:szCs w:val="18"/>
          <w:b w:val="1"/>
          <w:bCs w:val="1"/>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225" w:lineRule="exact"/>
        <w:rPr>
          <w:rFonts w:ascii="Arial" w:cs="Arial" w:eastAsia="Arial" w:hAnsi="Arial"/>
          <w:sz w:val="18"/>
          <w:szCs w:val="18"/>
          <w:b w:val="1"/>
          <w:bCs w:val="1"/>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225" w:lineRule="exact"/>
        <w:rPr>
          <w:rFonts w:ascii="Arial" w:cs="Arial" w:eastAsia="Arial" w:hAnsi="Arial"/>
          <w:sz w:val="18"/>
          <w:szCs w:val="18"/>
          <w:b w:val="1"/>
          <w:bCs w:val="1"/>
          <w:color w:val="auto"/>
        </w:rPr>
      </w:pPr>
    </w:p>
    <w:p>
      <w:pPr>
        <w:ind w:left="420" w:hanging="412"/>
        <w:spacing w:after="0"/>
        <w:tabs>
          <w:tab w:leader="none" w:pos="42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246" w:lineRule="exact"/>
        <w:rPr>
          <w:rFonts w:ascii="Arial" w:cs="Arial" w:eastAsia="Arial" w:hAnsi="Arial"/>
          <w:sz w:val="18"/>
          <w:szCs w:val="18"/>
          <w:color w:val="auto"/>
        </w:rPr>
      </w:pPr>
    </w:p>
    <w:p>
      <w:pPr>
        <w:ind w:left="420" w:hanging="412"/>
        <w:spacing w:after="0"/>
        <w:tabs>
          <w:tab w:leader="none" w:pos="42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231" w:lineRule="exact"/>
        <w:rPr>
          <w:rFonts w:ascii="Arial" w:cs="Arial" w:eastAsia="Arial" w:hAnsi="Arial"/>
          <w:sz w:val="18"/>
          <w:szCs w:val="18"/>
          <w:b w:val="1"/>
          <w:bCs w:val="1"/>
          <w:color w:val="auto"/>
        </w:rPr>
      </w:pPr>
    </w:p>
    <w:p>
      <w:pPr>
        <w:ind w:left="420" w:hanging="412"/>
        <w:spacing w:after="0"/>
        <w:tabs>
          <w:tab w:leader="none" w:pos="42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225" w:lineRule="exact"/>
        <w:rPr>
          <w:rFonts w:ascii="Arial" w:cs="Arial" w:eastAsia="Arial" w:hAnsi="Arial"/>
          <w:sz w:val="18"/>
          <w:szCs w:val="18"/>
          <w:b w:val="1"/>
          <w:bCs w:val="1"/>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225" w:lineRule="exact"/>
        <w:rPr>
          <w:rFonts w:ascii="Arial" w:cs="Arial" w:eastAsia="Arial" w:hAnsi="Arial"/>
          <w:sz w:val="18"/>
          <w:szCs w:val="18"/>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0" w:lineRule="exact"/>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column">
              <wp:posOffset>3175</wp:posOffset>
            </wp:positionH>
            <wp:positionV relativeFrom="paragraph">
              <wp:posOffset>386080</wp:posOffset>
            </wp:positionV>
            <wp:extent cx="557847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578475" cy="215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969645</wp:posOffset>
            </wp:positionV>
            <wp:extent cx="557847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578475" cy="21590"/>
                    </a:xfrm>
                    <a:prstGeom prst="rect">
                      <a:avLst/>
                    </a:prstGeom>
                    <a:noFill/>
                  </pic:spPr>
                </pic:pic>
              </a:graphicData>
            </a:graphic>
          </wp:anchor>
        </w:drawing>
      </w: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200" w:lineRule="exact"/>
        <w:rPr>
          <w:rFonts w:ascii="Arial" w:cs="Arial" w:eastAsia="Arial" w:hAnsi="Arial"/>
          <w:sz w:val="18"/>
          <w:szCs w:val="18"/>
          <w:b w:val="1"/>
          <w:bCs w:val="1"/>
          <w:color w:val="auto"/>
        </w:rPr>
      </w:pPr>
    </w:p>
    <w:p>
      <w:pPr>
        <w:spacing w:after="0" w:line="50" w:lineRule="exact"/>
        <w:rPr>
          <w:rFonts w:ascii="Arial" w:cs="Arial" w:eastAsia="Arial" w:hAnsi="Arial"/>
          <w:sz w:val="18"/>
          <w:szCs w:val="18"/>
          <w:b w:val="1"/>
          <w:bCs w:val="1"/>
          <w:color w:val="auto"/>
        </w:rPr>
      </w:pPr>
    </w:p>
    <w:p>
      <w:pPr>
        <w:spacing w:after="0" w:line="262" w:lineRule="exact"/>
        <w:rPr>
          <w:rFonts w:ascii="Arial" w:cs="Arial" w:eastAsia="Arial" w:hAnsi="Arial"/>
          <w:sz w:val="18"/>
          <w:szCs w:val="18"/>
          <w:b w:val="1"/>
          <w:bCs w:val="1"/>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rFonts w:ascii="Arial" w:cs="Arial" w:eastAsia="Arial" w:hAnsi="Arial"/>
          <w:sz w:val="18"/>
          <w:szCs w:val="18"/>
          <w:b w:val="1"/>
          <w:bCs w:val="1"/>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rFonts w:ascii="Arial" w:cs="Arial" w:eastAsia="Arial" w:hAnsi="Arial"/>
          <w:sz w:val="18"/>
          <w:szCs w:val="18"/>
          <w:b w:val="1"/>
          <w:bCs w:val="1"/>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060" w:right="1759" w:hanging="606"/>
        <w:spacing w:after="0" w:line="332" w:lineRule="auto"/>
        <w:tabs>
          <w:tab w:leader="none" w:pos="1060" w:val="left"/>
        </w:tabs>
        <w:numPr>
          <w:ilvl w:val="1"/>
          <w:numId w:val="5"/>
        </w:numPr>
        <w:rPr>
          <w:rFonts w:ascii="Arial" w:cs="Arial" w:eastAsia="Arial" w:hAnsi="Arial"/>
          <w:sz w:val="16"/>
          <w:szCs w:val="16"/>
          <w:color w:val="auto"/>
        </w:rPr>
      </w:pPr>
      <w:r>
        <w:rPr>
          <w:rFonts w:ascii="Arial" w:cs="Arial" w:eastAsia="Arial" w:hAnsi="Arial"/>
          <w:sz w:val="16"/>
          <w:szCs w:val="16"/>
          <w:color w:val="auto"/>
        </w:rPr>
        <w:t>Per unit price or other underlying value of transaction computed pursuant to Exchange Act Rule 0-11 (set forth the amount on which the filing fee is calculated and state how it was determined):</w:t>
      </w:r>
    </w:p>
    <w:p>
      <w:pPr>
        <w:spacing w:after="0" w:line="382" w:lineRule="exact"/>
        <w:rPr>
          <w:rFonts w:ascii="Arial" w:cs="Arial" w:eastAsia="Arial" w:hAnsi="Arial"/>
          <w:sz w:val="16"/>
          <w:szCs w:val="16"/>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4"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25" w:lineRule="exact"/>
        <w:rPr>
          <w:rFonts w:ascii="Arial" w:cs="Arial" w:eastAsia="Arial" w:hAnsi="Arial"/>
          <w:sz w:val="18"/>
          <w:szCs w:val="18"/>
          <w:color w:val="auto"/>
        </w:rPr>
      </w:pPr>
    </w:p>
    <w:p>
      <w:pPr>
        <w:ind w:left="460" w:right="1459" w:hanging="452"/>
        <w:spacing w:after="0" w:line="259"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94"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060" w:hanging="606"/>
        <w:spacing w:after="0"/>
        <w:tabs>
          <w:tab w:leader="none" w:pos="106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 w:lineRule="exact"/>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column">
              <wp:posOffset>671830</wp:posOffset>
            </wp:positionH>
            <wp:positionV relativeFrom="paragraph">
              <wp:posOffset>-3883660</wp:posOffset>
            </wp:positionV>
            <wp:extent cx="490918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-3455035</wp:posOffset>
            </wp:positionV>
            <wp:extent cx="4909185"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-2889250</wp:posOffset>
            </wp:positionV>
            <wp:extent cx="490918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-2459990</wp:posOffset>
            </wp:positionV>
            <wp:extent cx="490918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-2031365</wp:posOffset>
            </wp:positionV>
            <wp:extent cx="490918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-641985</wp:posOffset>
            </wp:positionV>
            <wp:extent cx="490918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671830</wp:posOffset>
            </wp:positionH>
            <wp:positionV relativeFrom="paragraph">
              <wp:posOffset>-213360</wp:posOffset>
            </wp:positionV>
            <wp:extent cx="490918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673735</wp:posOffset>
            </wp:positionH>
            <wp:positionV relativeFrom="paragraph">
              <wp:posOffset>214630</wp:posOffset>
            </wp:positionV>
            <wp:extent cx="4905375" cy="4763"/>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905375" cy="4763"/>
                    </a:xfrm>
                    <a:prstGeom prst="rect">
                      <a:avLst/>
                    </a:prstGeom>
                    <a:noFill/>
                  </pic:spPr>
                </pic:pic>
              </a:graphicData>
            </a:graphic>
          </wp:anchor>
        </w:drawing>
      </w:r>
    </w:p>
    <w:p>
      <w:pPr>
        <w:sectPr>
          <w:pgSz w:w="11900" w:h="16838" w:orient="portrait"/>
          <w:cols w:equalWidth="0" w:num="1">
            <w:col w:w="10219"/>
          </w:cols>
          <w:pgMar w:left="240" w:top="469" w:right="1440" w:bottom="0" w:gutter="0" w:footer="0" w:header="0"/>
        </w:sectPr>
      </w:pPr>
    </w:p>
    <w:bookmarkStart w:id="1" w:name="page2"/>
    <w:bookmarkEnd w:id="1"/>
    <w:p>
      <w:pPr>
        <w:ind w:left="606" w:hanging="606"/>
        <w:spacing w:after="0"/>
        <w:tabs>
          <w:tab w:leader="none" w:pos="606" w:val="left"/>
        </w:tabs>
        <w:numPr>
          <w:ilvl w:val="0"/>
          <w:numId w:val="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824230</wp:posOffset>
            </wp:positionH>
            <wp:positionV relativeFrom="page">
              <wp:posOffset>88900</wp:posOffset>
            </wp:positionV>
            <wp:extent cx="4909185" cy="107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909185" cy="10795"/>
                    </a:xfrm>
                    <a:prstGeom prst="rect">
                      <a:avLst/>
                    </a:prstGeom>
                    <a:noFill/>
                  </pic:spPr>
                </pic:pic>
              </a:graphicData>
            </a:graphic>
          </wp:anchor>
        </w:drawing>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383540</wp:posOffset>
            </wp:positionH>
            <wp:positionV relativeFrom="paragraph">
              <wp:posOffset>229235</wp:posOffset>
            </wp:positionV>
            <wp:extent cx="490918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909185" cy="21590"/>
                    </a:xfrm>
                    <a:prstGeom prst="rect">
                      <a:avLst/>
                    </a:prstGeom>
                    <a:noFill/>
                  </pic:spPr>
                </pic:pic>
              </a:graphicData>
            </a:graphic>
          </wp:anchor>
        </w:drawing>
        <w:drawing>
          <wp:anchor simplePos="0" relativeHeight="251657728" behindDoc="1" locked="0" layoutInCell="0" allowOverlap="1">
            <wp:simplePos x="0" y="0"/>
            <wp:positionH relativeFrom="column">
              <wp:posOffset>-284480</wp:posOffset>
            </wp:positionH>
            <wp:positionV relativeFrom="paragraph">
              <wp:posOffset>383540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765"/>
          </w:cols>
          <w:pgMar w:left="694" w:top="253" w:right="1440" w:bottom="1440" w:gutter="0" w:footer="0" w:header="0"/>
        </w:sectPr>
      </w:pPr>
    </w:p>
    <w:bookmarkStart w:id="2" w:name="page3"/>
    <w:bookmarkEnd w:id="2"/>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April 29, 2005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0"/>
          <w:szCs w:val="20"/>
          <w:color w:val="auto"/>
        </w:rPr>
      </w:pPr>
    </w:p>
    <w:p>
      <w:pPr>
        <w:ind w:firstLine="345"/>
        <w:spacing w:after="0" w:line="259" w:lineRule="auto"/>
        <w:rPr>
          <w:sz w:val="20"/>
          <w:szCs w:val="20"/>
          <w:color w:val="auto"/>
        </w:rPr>
      </w:pPr>
      <w:r>
        <w:rPr>
          <w:rFonts w:ascii="Arial" w:cs="Arial" w:eastAsia="Arial" w:hAnsi="Arial"/>
          <w:sz w:val="18"/>
          <w:szCs w:val="18"/>
          <w:color w:val="auto"/>
        </w:rPr>
        <w:t>You are cordially invited to attend the 2005 Annual General Meeting of Shareholders of Marvell Technology Group Ltd., a Bermuda corporation, scheduled to be held at the Westin Hotel, Santa Clara Convention Center, 5101 Great America Parkway, Santa Clara, California 95054, on Friday, June 10, 2005 at 3:30 p.m. local time.</w:t>
      </w:r>
    </w:p>
    <w:p>
      <w:pPr>
        <w:spacing w:after="0" w:line="194" w:lineRule="exact"/>
        <w:rPr>
          <w:sz w:val="20"/>
          <w:szCs w:val="20"/>
          <w:color w:val="auto"/>
        </w:rPr>
      </w:pPr>
    </w:p>
    <w:p>
      <w:pPr>
        <w:ind w:right="40" w:firstLine="341"/>
        <w:spacing w:after="0" w:line="255" w:lineRule="auto"/>
        <w:rPr>
          <w:sz w:val="20"/>
          <w:szCs w:val="20"/>
          <w:color w:val="auto"/>
        </w:rPr>
      </w:pPr>
      <w:r>
        <w:rPr>
          <w:rFonts w:ascii="Arial" w:cs="Arial" w:eastAsia="Arial" w:hAnsi="Arial"/>
          <w:sz w:val="18"/>
          <w:szCs w:val="18"/>
          <w:color w:val="auto"/>
        </w:rPr>
        <w:t>As described in the accompanying Notice of Annual General Meeting of Shareholders and Proxy Statement, shareholders will be asked to vote on the election of one Class 2 director for the Company and to re-appoint PricewaterhouseCoopers LLP as the Company's independent registered public accounting firm to act as auditors for the Company's 2006 fiscal year and to authorize the Audit Committee to fix the independent registered public accounting firm's remuneration. Directors and executive officers of the Company will be present at the Annual General Meeting to respond to any questions that our shareholders may have regarding the business to be transacted.</w:t>
      </w:r>
    </w:p>
    <w:p>
      <w:pPr>
        <w:spacing w:after="0" w:line="191" w:lineRule="exact"/>
        <w:rPr>
          <w:sz w:val="20"/>
          <w:szCs w:val="20"/>
          <w:color w:val="auto"/>
        </w:rPr>
      </w:pPr>
    </w:p>
    <w:p>
      <w:pPr>
        <w:ind w:right="100" w:firstLine="351"/>
        <w:spacing w:after="0" w:line="310"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urge you to vote your shares as soon as possible. </w:t>
      </w:r>
      <w:r>
        <w:rPr>
          <w:rFonts w:ascii="Arial" w:cs="Arial" w:eastAsia="Arial" w:hAnsi="Arial"/>
          <w:sz w:val="16"/>
          <w:szCs w:val="16"/>
          <w:color w:val="auto"/>
        </w:rPr>
        <w:t>Whether or not you plan</w:t>
      </w:r>
      <w:r>
        <w:rPr>
          <w:rFonts w:ascii="Arial" w:cs="Arial" w:eastAsia="Arial" w:hAnsi="Arial"/>
          <w:sz w:val="16"/>
          <w:szCs w:val="16"/>
          <w:b w:val="1"/>
          <w:bCs w:val="1"/>
          <w:color w:val="auto"/>
        </w:rPr>
        <w:t xml:space="preserve"> </w:t>
      </w:r>
      <w:r>
        <w:rPr>
          <w:rFonts w:ascii="Arial" w:cs="Arial" w:eastAsia="Arial" w:hAnsi="Arial"/>
          <w:sz w:val="16"/>
          <w:szCs w:val="16"/>
          <w:color w:val="auto"/>
        </w:rPr>
        <w:t>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15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also enclosed a copy of our 2005 Annual Report on SEC Form 10-K.</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behalf of the Board of Directors and all of the employees of the Company, I wish to thank you for your continued support of the Company.</w:t>
      </w:r>
    </w:p>
    <w:p>
      <w:pPr>
        <w:spacing w:after="0" w:line="248"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165735</wp:posOffset>
            </wp:positionV>
            <wp:extent cx="1852295" cy="4375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52295" cy="437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Chairman of the Board, President and</w:t>
      </w:r>
    </w:p>
    <w:p>
      <w:pPr>
        <w:spacing w:after="0" w:line="9"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1"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4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0" w:lineRule="exact"/>
        <w:rPr>
          <w:sz w:val="20"/>
          <w:szCs w:val="20"/>
          <w:color w:val="auto"/>
        </w:rPr>
      </w:pP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To Be Held on June 10, 2005</w:t>
      </w:r>
    </w:p>
    <w:p>
      <w:pPr>
        <w:spacing w:after="0" w:line="219"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The 2005 Annual General Meeting of Shareholders of Marvell Technology Group Ltd., a Bermuda corporation, will be held at the Westin Hotel, Santa Clara Convention Center, 5101 Great America Parkway, Santa Clara, California 95054, on Friday, June 10, 2005 at 3:30 p.m. local time, subject to adjournment or postponement by the Board of Directors, for the following purposes:</w:t>
      </w:r>
    </w:p>
    <w:p>
      <w:pPr>
        <w:spacing w:after="0" w:line="194" w:lineRule="exact"/>
        <w:rPr>
          <w:sz w:val="20"/>
          <w:szCs w:val="20"/>
          <w:color w:val="auto"/>
        </w:rPr>
      </w:pPr>
    </w:p>
    <w:p>
      <w:pPr>
        <w:ind w:firstLine="359"/>
        <w:spacing w:after="0" w:line="268" w:lineRule="auto"/>
        <w:tabs>
          <w:tab w:leader="none" w:pos="699"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one director who will constitute Class 2 of the Company's Board of Directors, to hold office for a three-year term and until his successor is duly elected and qualified;</w:t>
      </w:r>
    </w:p>
    <w:p>
      <w:pPr>
        <w:spacing w:after="0" w:line="185" w:lineRule="exact"/>
        <w:rPr>
          <w:rFonts w:ascii="Arial" w:cs="Arial" w:eastAsia="Arial" w:hAnsi="Arial"/>
          <w:sz w:val="18"/>
          <w:szCs w:val="18"/>
          <w:color w:val="auto"/>
        </w:rPr>
      </w:pPr>
    </w:p>
    <w:p>
      <w:pPr>
        <w:ind w:right="140" w:firstLine="359"/>
        <w:spacing w:after="0" w:line="259" w:lineRule="auto"/>
        <w:tabs>
          <w:tab w:leader="none" w:pos="699"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re-appoint PricewaterhouseCoopers LLP as the independent registered public accounting firm to act as auditors of the Company for the Company's 2006 fiscal year ending January 28, 2006 and to authorize the Audit Committee to fix the independent registered public accounting firm's remuneration for the Company's fiscal year ending January 28, 2006; and</w:t>
      </w:r>
    </w:p>
    <w:p>
      <w:pPr>
        <w:spacing w:after="0" w:line="194" w:lineRule="exact"/>
        <w:rPr>
          <w:rFonts w:ascii="Arial" w:cs="Arial" w:eastAsia="Arial" w:hAnsi="Arial"/>
          <w:sz w:val="18"/>
          <w:szCs w:val="18"/>
          <w:color w:val="auto"/>
        </w:rPr>
      </w:pPr>
    </w:p>
    <w:p>
      <w:pPr>
        <w:ind w:left="700" w:hanging="341"/>
        <w:spacing w:after="0"/>
        <w:tabs>
          <w:tab w:leader="none" w:pos="700" w:val="left"/>
        </w:tabs>
        <w:numPr>
          <w:ilvl w:val="0"/>
          <w:numId w:val="7"/>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248" w:lineRule="exact"/>
        <w:rPr>
          <w:sz w:val="20"/>
          <w:szCs w:val="20"/>
          <w:color w:val="auto"/>
        </w:rPr>
      </w:pPr>
    </w:p>
    <w:p>
      <w:pPr>
        <w:ind w:right="60" w:firstLine="348"/>
        <w:spacing w:after="0" w:line="268" w:lineRule="auto"/>
        <w:rPr>
          <w:sz w:val="20"/>
          <w:szCs w:val="20"/>
          <w:color w:val="auto"/>
        </w:rPr>
      </w:pPr>
      <w:r>
        <w:rPr>
          <w:rFonts w:ascii="Arial" w:cs="Arial" w:eastAsia="Arial" w:hAnsi="Arial"/>
          <w:sz w:val="18"/>
          <w:szCs w:val="18"/>
          <w:color w:val="auto"/>
        </w:rPr>
        <w:t>The Company will also lay before the meeting the financial statements of the Company for the fiscal year ended January 29, 2005 pursuant to the provisions of the Bermuda Companies Act of 1981 and the Company's Bye-Laws.</w:t>
      </w:r>
    </w:p>
    <w:p>
      <w:pPr>
        <w:spacing w:after="0" w:line="186"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Only holders of record of common stock of the Company on April 15, 2005, will be entitled to notice of, and to vote at, the Annual General Meeting and any adjournment or postponement thereof.</w:t>
      </w:r>
    </w:p>
    <w:p>
      <w:pPr>
        <w:spacing w:after="0" w:line="186" w:lineRule="exact"/>
        <w:rPr>
          <w:sz w:val="20"/>
          <w:szCs w:val="20"/>
          <w:color w:val="auto"/>
        </w:rPr>
      </w:pPr>
    </w:p>
    <w:p>
      <w:pPr>
        <w:ind w:right="60" w:firstLine="351"/>
        <w:spacing w:after="0" w:line="255" w:lineRule="auto"/>
        <w:rPr>
          <w:sz w:val="20"/>
          <w:szCs w:val="20"/>
          <w:color w:val="auto"/>
        </w:rPr>
      </w:pPr>
      <w:r>
        <w:rPr>
          <w:rFonts w:ascii="Arial" w:cs="Arial" w:eastAsia="Arial" w:hAnsi="Arial"/>
          <w:sz w:val="18"/>
          <w:szCs w:val="18"/>
          <w:color w:val="auto"/>
        </w:rPr>
        <w:t>In order to constitute a quorum for the conduct of business at the Annual General Meeting, it is necessary that holders of a majority of all outstanding shares of common stock be present in person or be represented by proxy. Your attention is directed to the accompanying proxy statement. To assure your representation at the Annual General Meeting, please date, sign and mail the enclosed proxy, for which a return envelope is provided. Execution of a proxy will not in any way affect your right to attend the Annual General Meeting and vote in person, and any person giving a proxy has the right to revoke it at any time before it is exercised.</w:t>
      </w:r>
    </w:p>
    <w:p>
      <w:pPr>
        <w:spacing w:after="0" w:line="19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165735</wp:posOffset>
            </wp:positionV>
            <wp:extent cx="1672590" cy="95186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672590" cy="9518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WEILI DAI</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Secretary</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April 29, 2005</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PLEASE SIGN, DATE AND RETURN THE ENCLOSED PROXY CARD PROMPTLY. NO POSTAGE IS REQUIRED IF MAILED IN THE UNITED</w:t>
      </w:r>
    </w:p>
    <w:p>
      <w:pPr>
        <w:spacing w:after="0" w:line="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STATES.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If you have any questions, or have any difficulty voting your shares, please contact Matthew Gloss, Esq., Vice President of Business Affairs and General</w:t>
      </w:r>
    </w:p>
    <w:p>
      <w:pPr>
        <w:spacing w:after="0" w:line="4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Counsel of Marvell Semiconductor, Inc.,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12" w:right="25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28"/>
        </w:trPr>
        <w:tc>
          <w:tcPr>
            <w:tcW w:w="10860" w:type="dxa"/>
            <w:vAlign w:val="bottom"/>
          </w:tcPr>
          <w:p>
            <w:pPr>
              <w:ind w:left="4760"/>
              <w:spacing w:after="0"/>
              <w:rPr>
                <w:sz w:val="20"/>
                <w:szCs w:val="20"/>
                <w:color w:val="auto"/>
              </w:rPr>
            </w:pPr>
            <w:r>
              <w:rPr>
                <w:rFonts w:ascii="Arial" w:cs="Arial" w:eastAsia="Arial" w:hAnsi="Arial"/>
                <w:sz w:val="18"/>
                <w:szCs w:val="18"/>
                <w:b w:val="1"/>
                <w:bCs w:val="1"/>
                <w:color w:val="auto"/>
              </w:rPr>
              <w:t>TABLE OF CONTENTS</w:t>
            </w:r>
          </w:p>
        </w:tc>
        <w:tc>
          <w:tcPr>
            <w:tcW w:w="560" w:type="dxa"/>
            <w:vAlign w:val="bottom"/>
          </w:tcPr>
          <w:p>
            <w:pPr>
              <w:spacing w:after="0"/>
              <w:rPr>
                <w:sz w:val="19"/>
                <w:szCs w:val="19"/>
                <w:color w:val="auto"/>
              </w:rPr>
            </w:pPr>
          </w:p>
        </w:tc>
      </w:tr>
      <w:tr>
        <w:trPr>
          <w:trHeight w:val="380"/>
        </w:trPr>
        <w:tc>
          <w:tcPr>
            <w:tcW w:w="10860" w:type="dxa"/>
            <w:vAlign w:val="bottom"/>
          </w:tcPr>
          <w:p>
            <w:pPr>
              <w:spacing w:after="0"/>
              <w:rPr>
                <w:sz w:val="24"/>
                <w:szCs w:val="24"/>
                <w:color w:val="auto"/>
              </w:rPr>
            </w:pPr>
          </w:p>
        </w:tc>
        <w:tc>
          <w:tcPr>
            <w:tcW w:w="560" w:type="dxa"/>
            <w:vAlign w:val="bottom"/>
          </w:tcPr>
          <w:p>
            <w:pPr>
              <w:ind w:left="140"/>
              <w:spacing w:after="0"/>
              <w:rPr>
                <w:sz w:val="20"/>
                <w:szCs w:val="20"/>
                <w:color w:val="auto"/>
              </w:rPr>
            </w:pPr>
            <w:r>
              <w:rPr>
                <w:rFonts w:ascii="Arial" w:cs="Arial" w:eastAsia="Arial" w:hAnsi="Arial"/>
                <w:sz w:val="14"/>
                <w:szCs w:val="14"/>
                <w:b w:val="1"/>
                <w:bCs w:val="1"/>
                <w:color w:val="auto"/>
              </w:rPr>
              <w:t>Page</w:t>
            </w:r>
          </w:p>
        </w:tc>
      </w:tr>
      <w:tr>
        <w:trPr>
          <w:trHeight w:val="105"/>
        </w:trPr>
        <w:tc>
          <w:tcPr>
            <w:tcW w:w="108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r>
      <w:tr>
        <w:trPr>
          <w:trHeight w:val="105"/>
        </w:trPr>
        <w:tc>
          <w:tcPr>
            <w:tcW w:w="10860" w:type="dxa"/>
            <w:vAlign w:val="bottom"/>
          </w:tcPr>
          <w:p>
            <w:pPr>
              <w:spacing w:after="0"/>
              <w:rPr>
                <w:sz w:val="9"/>
                <w:szCs w:val="9"/>
                <w:color w:val="auto"/>
              </w:rPr>
            </w:pPr>
          </w:p>
        </w:tc>
        <w:tc>
          <w:tcPr>
            <w:tcW w:w="560" w:type="dxa"/>
            <w:vAlign w:val="bottom"/>
          </w:tcPr>
          <w:p>
            <w:pPr>
              <w:spacing w:after="0"/>
              <w:rPr>
                <w:sz w:val="9"/>
                <w:szCs w:val="9"/>
                <w:color w:val="auto"/>
              </w:rPr>
            </w:pPr>
          </w:p>
        </w:tc>
      </w:tr>
      <w:tr>
        <w:trPr>
          <w:trHeight w:val="432"/>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Notice of Annual General Meeting of Shareholders</w:t>
            </w:r>
          </w:p>
        </w:tc>
        <w:tc>
          <w:tcPr>
            <w:tcW w:w="560" w:type="dxa"/>
            <w:vAlign w:val="bottom"/>
            <w:shd w:val="clear" w:color="auto" w:fill="CCEEFF"/>
          </w:tcPr>
          <w:p>
            <w:pPr>
              <w:spacing w:after="0"/>
              <w:rPr>
                <w:sz w:val="24"/>
                <w:szCs w:val="24"/>
                <w:color w:val="auto"/>
              </w:rPr>
            </w:pP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PROXY STATEMENT</w:t>
            </w:r>
          </w:p>
        </w:tc>
        <w:tc>
          <w:tcPr>
            <w:tcW w:w="560" w:type="dxa"/>
            <w:vAlign w:val="bottom"/>
          </w:tcPr>
          <w:p>
            <w:pPr>
              <w:spacing w:after="0"/>
              <w:rPr>
                <w:sz w:val="20"/>
                <w:szCs w:val="20"/>
                <w:color w:val="auto"/>
              </w:rPr>
            </w:pPr>
            <w:r>
              <w:rPr>
                <w:rFonts w:ascii="Arial" w:cs="Arial" w:eastAsia="Arial" w:hAnsi="Arial"/>
                <w:sz w:val="18"/>
                <w:szCs w:val="18"/>
                <w:color w:val="auto"/>
              </w:rPr>
              <w:t>1</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PROPOSAL NO. 1 ELECTION OF DIRECTOR</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3</w:t>
            </w:r>
          </w:p>
        </w:tc>
      </w:tr>
      <w:tr>
        <w:trPr>
          <w:trHeight w:val="424"/>
        </w:trPr>
        <w:tc>
          <w:tcPr>
            <w:tcW w:w="10860" w:type="dxa"/>
            <w:vAlign w:val="bottom"/>
          </w:tcPr>
          <w:p>
            <w:pPr>
              <w:spacing w:after="0"/>
              <w:rPr>
                <w:sz w:val="20"/>
                <w:szCs w:val="20"/>
                <w:color w:val="auto"/>
              </w:rPr>
            </w:pPr>
            <w:r>
              <w:rPr>
                <w:rFonts w:ascii="Arial" w:cs="Arial" w:eastAsia="Arial" w:hAnsi="Arial"/>
                <w:sz w:val="18"/>
                <w:szCs w:val="18"/>
                <w:color w:val="auto"/>
                <w:w w:val="99"/>
              </w:rPr>
              <w:t>PROPOSAL NO. 2 RE-APPOINTMENT OF INDEPENDENT REGISTERED PUBLIC ACCOUNTING FIRM TO ACT AS AUDITORS FOR</w:t>
            </w:r>
          </w:p>
        </w:tc>
        <w:tc>
          <w:tcPr>
            <w:tcW w:w="560" w:type="dxa"/>
            <w:vAlign w:val="bottom"/>
          </w:tcPr>
          <w:p>
            <w:pPr>
              <w:spacing w:after="0"/>
              <w:rPr>
                <w:sz w:val="24"/>
                <w:szCs w:val="24"/>
                <w:color w:val="auto"/>
              </w:rPr>
            </w:pPr>
          </w:p>
        </w:tc>
      </w:tr>
      <w:tr>
        <w:trPr>
          <w:trHeight w:val="223"/>
        </w:trPr>
        <w:tc>
          <w:tcPr>
            <w:tcW w:w="10860" w:type="dxa"/>
            <w:vAlign w:val="bottom"/>
          </w:tcPr>
          <w:p>
            <w:pPr>
              <w:spacing w:after="0"/>
              <w:rPr>
                <w:sz w:val="20"/>
                <w:szCs w:val="20"/>
                <w:color w:val="auto"/>
              </w:rPr>
            </w:pPr>
            <w:r>
              <w:rPr>
                <w:rFonts w:ascii="Arial" w:cs="Arial" w:eastAsia="Arial" w:hAnsi="Arial"/>
                <w:sz w:val="18"/>
                <w:szCs w:val="18"/>
                <w:color w:val="auto"/>
              </w:rPr>
              <w:t>THE COMPANY AND AUTHORIZATION OF THE AUDIT COMMITTEE TO FIX THEIR REMUNERATION</w:t>
            </w:r>
          </w:p>
        </w:tc>
        <w:tc>
          <w:tcPr>
            <w:tcW w:w="560" w:type="dxa"/>
            <w:vAlign w:val="bottom"/>
          </w:tcPr>
          <w:p>
            <w:pPr>
              <w:spacing w:after="0"/>
              <w:rPr>
                <w:sz w:val="20"/>
                <w:szCs w:val="20"/>
                <w:color w:val="auto"/>
              </w:rPr>
            </w:pPr>
            <w:r>
              <w:rPr>
                <w:rFonts w:ascii="Arial" w:cs="Arial" w:eastAsia="Arial" w:hAnsi="Arial"/>
                <w:sz w:val="18"/>
                <w:szCs w:val="18"/>
                <w:color w:val="auto"/>
              </w:rPr>
              <w:t>8</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SECURITY OWNERSHIP OF CERTAIN BENEFICIAL OWNERS AND MANAGEMENT</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9</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BOARD OF DIRECTORS AND COMMITTEES OF THE BOARD</w:t>
            </w:r>
          </w:p>
        </w:tc>
        <w:tc>
          <w:tcPr>
            <w:tcW w:w="560" w:type="dxa"/>
            <w:vAlign w:val="bottom"/>
          </w:tcPr>
          <w:p>
            <w:pPr>
              <w:spacing w:after="0"/>
              <w:rPr>
                <w:sz w:val="20"/>
                <w:szCs w:val="20"/>
                <w:color w:val="auto"/>
              </w:rPr>
            </w:pPr>
            <w:r>
              <w:rPr>
                <w:rFonts w:ascii="Arial" w:cs="Arial" w:eastAsia="Arial" w:hAnsi="Arial"/>
                <w:sz w:val="18"/>
                <w:szCs w:val="18"/>
                <w:color w:val="auto"/>
              </w:rPr>
              <w:t>12</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EXECUTIVE COMPENSATION COMMITTEE INTERLOCKS AND INSIDER PARTICIPATION</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15</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MANAGEMENT</w:t>
            </w:r>
          </w:p>
        </w:tc>
        <w:tc>
          <w:tcPr>
            <w:tcW w:w="560" w:type="dxa"/>
            <w:vAlign w:val="bottom"/>
          </w:tcPr>
          <w:p>
            <w:pPr>
              <w:spacing w:after="0"/>
              <w:rPr>
                <w:sz w:val="20"/>
                <w:szCs w:val="20"/>
                <w:color w:val="auto"/>
              </w:rPr>
            </w:pPr>
            <w:r>
              <w:rPr>
                <w:rFonts w:ascii="Arial" w:cs="Arial" w:eastAsia="Arial" w:hAnsi="Arial"/>
                <w:sz w:val="18"/>
                <w:szCs w:val="18"/>
                <w:color w:val="auto"/>
              </w:rPr>
              <w:t>16</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EXECUTIVE COMPENSATION</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16</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OPTION GRANTS IN LAST FISCAL YEAR</w:t>
            </w:r>
          </w:p>
        </w:tc>
        <w:tc>
          <w:tcPr>
            <w:tcW w:w="560" w:type="dxa"/>
            <w:vAlign w:val="bottom"/>
          </w:tcPr>
          <w:p>
            <w:pPr>
              <w:spacing w:after="0"/>
              <w:rPr>
                <w:sz w:val="20"/>
                <w:szCs w:val="20"/>
                <w:color w:val="auto"/>
              </w:rPr>
            </w:pPr>
            <w:r>
              <w:rPr>
                <w:rFonts w:ascii="Arial" w:cs="Arial" w:eastAsia="Arial" w:hAnsi="Arial"/>
                <w:sz w:val="18"/>
                <w:szCs w:val="18"/>
                <w:color w:val="auto"/>
              </w:rPr>
              <w:t>17</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AGGREGATED OPTION EXERCISES IN LAST FISCAL YEAR AND FISCAL YEAR-END OPTION VALUES</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18</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JOINT REPORT OF THE EXECUTIVE COMPENSATION AND STOCK OPTION COMMITTEES</w:t>
            </w:r>
          </w:p>
        </w:tc>
        <w:tc>
          <w:tcPr>
            <w:tcW w:w="560" w:type="dxa"/>
            <w:vAlign w:val="bottom"/>
          </w:tcPr>
          <w:p>
            <w:pPr>
              <w:spacing w:after="0"/>
              <w:rPr>
                <w:sz w:val="20"/>
                <w:szCs w:val="20"/>
                <w:color w:val="auto"/>
              </w:rPr>
            </w:pPr>
            <w:r>
              <w:rPr>
                <w:rFonts w:ascii="Arial" w:cs="Arial" w:eastAsia="Arial" w:hAnsi="Arial"/>
                <w:sz w:val="18"/>
                <w:szCs w:val="18"/>
                <w:color w:val="auto"/>
              </w:rPr>
              <w:t>19</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REPORT OF THE AUDIT COMMITTEE</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22</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INFORMATION CONCERNING INDEPENDENT REGISTERED PUBLIC ACCOUNTING FIRM</w:t>
            </w:r>
          </w:p>
        </w:tc>
        <w:tc>
          <w:tcPr>
            <w:tcW w:w="560" w:type="dxa"/>
            <w:vAlign w:val="bottom"/>
          </w:tcPr>
          <w:p>
            <w:pPr>
              <w:spacing w:after="0"/>
              <w:rPr>
                <w:sz w:val="20"/>
                <w:szCs w:val="20"/>
                <w:color w:val="auto"/>
              </w:rPr>
            </w:pPr>
            <w:r>
              <w:rPr>
                <w:rFonts w:ascii="Arial" w:cs="Arial" w:eastAsia="Arial" w:hAnsi="Arial"/>
                <w:sz w:val="18"/>
                <w:szCs w:val="18"/>
                <w:color w:val="auto"/>
              </w:rPr>
              <w:t>23</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STOCK PRICE PERFORMANCE GRAPH</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24</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RELATED PARTY TRANSACTIONS</w:t>
            </w:r>
          </w:p>
        </w:tc>
        <w:tc>
          <w:tcPr>
            <w:tcW w:w="560" w:type="dxa"/>
            <w:vAlign w:val="bottom"/>
          </w:tcPr>
          <w:p>
            <w:pPr>
              <w:spacing w:after="0"/>
              <w:rPr>
                <w:sz w:val="20"/>
                <w:szCs w:val="20"/>
                <w:color w:val="auto"/>
              </w:rPr>
            </w:pPr>
            <w:r>
              <w:rPr>
                <w:rFonts w:ascii="Arial" w:cs="Arial" w:eastAsia="Arial" w:hAnsi="Arial"/>
                <w:sz w:val="18"/>
                <w:szCs w:val="18"/>
                <w:color w:val="auto"/>
              </w:rPr>
              <w:t>25</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SHAREHOLDER PROPOSALS FOR THE 2006 ANNUAL GENERAL MEETING</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25</w:t>
            </w:r>
          </w:p>
        </w:tc>
      </w:tr>
      <w:tr>
        <w:trPr>
          <w:trHeight w:val="431"/>
        </w:trPr>
        <w:tc>
          <w:tcPr>
            <w:tcW w:w="10860" w:type="dxa"/>
            <w:vAlign w:val="bottom"/>
          </w:tcPr>
          <w:p>
            <w:pPr>
              <w:spacing w:after="0"/>
              <w:rPr>
                <w:sz w:val="20"/>
                <w:szCs w:val="20"/>
                <w:color w:val="auto"/>
              </w:rPr>
            </w:pPr>
            <w:r>
              <w:rPr>
                <w:rFonts w:ascii="Arial" w:cs="Arial" w:eastAsia="Arial" w:hAnsi="Arial"/>
                <w:sz w:val="18"/>
                <w:szCs w:val="18"/>
                <w:color w:val="auto"/>
              </w:rPr>
              <w:t>OTHER MATTERS</w:t>
            </w:r>
          </w:p>
        </w:tc>
        <w:tc>
          <w:tcPr>
            <w:tcW w:w="560" w:type="dxa"/>
            <w:vAlign w:val="bottom"/>
          </w:tcPr>
          <w:p>
            <w:pPr>
              <w:spacing w:after="0"/>
              <w:rPr>
                <w:sz w:val="20"/>
                <w:szCs w:val="20"/>
                <w:color w:val="auto"/>
              </w:rPr>
            </w:pPr>
            <w:r>
              <w:rPr>
                <w:rFonts w:ascii="Arial" w:cs="Arial" w:eastAsia="Arial" w:hAnsi="Arial"/>
                <w:sz w:val="18"/>
                <w:szCs w:val="18"/>
                <w:color w:val="auto"/>
              </w:rPr>
              <w:t>26</w:t>
            </w:r>
          </w:p>
        </w:tc>
      </w:tr>
      <w:tr>
        <w:trPr>
          <w:trHeight w:val="433"/>
        </w:trPr>
        <w:tc>
          <w:tcPr>
            <w:tcW w:w="10860" w:type="dxa"/>
            <w:vAlign w:val="bottom"/>
            <w:shd w:val="clear" w:color="auto" w:fill="CCEEFF"/>
          </w:tcPr>
          <w:p>
            <w:pPr>
              <w:spacing w:after="0"/>
              <w:rPr>
                <w:sz w:val="20"/>
                <w:szCs w:val="20"/>
                <w:color w:val="auto"/>
              </w:rPr>
            </w:pPr>
            <w:r>
              <w:rPr>
                <w:rFonts w:ascii="Arial" w:cs="Arial" w:eastAsia="Arial" w:hAnsi="Arial"/>
                <w:sz w:val="18"/>
                <w:szCs w:val="18"/>
                <w:color w:val="auto"/>
              </w:rPr>
              <w:t>SECTION 16(a) BENEFICIAL OWNERSHIP REPORTING COMPLIANCE</w:t>
            </w:r>
          </w:p>
        </w:tc>
        <w:tc>
          <w:tcPr>
            <w:tcW w:w="560" w:type="dxa"/>
            <w:vAlign w:val="bottom"/>
            <w:shd w:val="clear" w:color="auto" w:fill="CCEEFF"/>
          </w:tcPr>
          <w:p>
            <w:pPr>
              <w:spacing w:after="0"/>
              <w:rPr>
                <w:sz w:val="20"/>
                <w:szCs w:val="20"/>
                <w:color w:val="auto"/>
              </w:rPr>
            </w:pPr>
            <w:r>
              <w:rPr>
                <w:rFonts w:ascii="Arial" w:cs="Arial" w:eastAsia="Arial" w:hAnsi="Arial"/>
                <w:sz w:val="18"/>
                <w:szCs w:val="18"/>
                <w:color w:val="auto"/>
              </w:rPr>
              <w:t>26</w:t>
            </w:r>
          </w:p>
        </w:tc>
      </w:tr>
      <w:tr>
        <w:trPr>
          <w:trHeight w:val="430"/>
        </w:trPr>
        <w:tc>
          <w:tcPr>
            <w:tcW w:w="10860" w:type="dxa"/>
            <w:vAlign w:val="bottom"/>
          </w:tcPr>
          <w:p>
            <w:pPr>
              <w:spacing w:after="0"/>
              <w:rPr>
                <w:sz w:val="20"/>
                <w:szCs w:val="20"/>
                <w:color w:val="auto"/>
              </w:rPr>
            </w:pPr>
            <w:r>
              <w:rPr>
                <w:rFonts w:ascii="Arial" w:cs="Arial" w:eastAsia="Arial" w:hAnsi="Arial"/>
                <w:sz w:val="18"/>
                <w:szCs w:val="18"/>
                <w:color w:val="auto"/>
              </w:rPr>
              <w:t>ANNUAL REPORT ON FORM 10-K</w:t>
            </w:r>
          </w:p>
        </w:tc>
        <w:tc>
          <w:tcPr>
            <w:tcW w:w="560" w:type="dxa"/>
            <w:vAlign w:val="bottom"/>
          </w:tcPr>
          <w:p>
            <w:pPr>
              <w:spacing w:after="0"/>
              <w:rPr>
                <w:sz w:val="20"/>
                <w:szCs w:val="20"/>
                <w:color w:val="auto"/>
              </w:rPr>
            </w:pPr>
            <w:r>
              <w:rPr>
                <w:rFonts w:ascii="Arial" w:cs="Arial" w:eastAsia="Arial" w:hAnsi="Arial"/>
                <w:sz w:val="18"/>
                <w:szCs w:val="18"/>
                <w:color w:val="auto"/>
              </w:rPr>
              <w:t>27</w:t>
            </w:r>
          </w:p>
        </w:tc>
      </w:tr>
      <w:tr>
        <w:trPr>
          <w:trHeight w:val="432"/>
        </w:trPr>
        <w:tc>
          <w:tcPr>
            <w:tcW w:w="10860" w:type="dxa"/>
            <w:vAlign w:val="bottom"/>
          </w:tcPr>
          <w:p>
            <w:pPr>
              <w:ind w:left="5680"/>
              <w:spacing w:after="0"/>
              <w:rPr>
                <w:sz w:val="20"/>
                <w:szCs w:val="20"/>
                <w:color w:val="auto"/>
              </w:rPr>
            </w:pPr>
            <w:r>
              <w:rPr>
                <w:rFonts w:ascii="Arial" w:cs="Arial" w:eastAsia="Arial" w:hAnsi="Arial"/>
                <w:sz w:val="18"/>
                <w:szCs w:val="18"/>
                <w:color w:val="auto"/>
              </w:rPr>
              <w:t>i</w:t>
            </w:r>
          </w:p>
        </w:tc>
        <w:tc>
          <w:tcPr>
            <w:tcW w:w="560" w:type="dxa"/>
            <w:vAlign w:val="bottom"/>
          </w:tcPr>
          <w:p>
            <w:pPr>
              <w:spacing w:after="0"/>
              <w:rPr>
                <w:sz w:val="24"/>
                <w:szCs w:val="24"/>
                <w:color w:val="auto"/>
              </w:rPr>
            </w:pPr>
          </w:p>
        </w:tc>
      </w:tr>
      <w:tr>
        <w:trPr>
          <w:trHeight w:val="228"/>
        </w:trPr>
        <w:tc>
          <w:tcPr>
            <w:tcW w:w="108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-6137275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6889115</wp:posOffset>
            </wp:positionH>
            <wp:positionV relativeFrom="paragraph">
              <wp:posOffset>-6137275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5" w:name="page6"/>
    <w:bookmarkEnd w:id="5"/>
    <w:p>
      <w:pPr>
        <w:jc w:val="center"/>
        <w:ind w:right="-59"/>
        <w:spacing w:after="0"/>
        <w:rPr>
          <w:sz w:val="20"/>
          <w:szCs w:val="20"/>
          <w:color w:val="auto"/>
        </w:rPr>
      </w:pPr>
      <w:r>
        <w:rPr>
          <w:rFonts w:ascii="Arial" w:cs="Arial" w:eastAsia="Arial" w:hAnsi="Arial"/>
          <w:sz w:val="24"/>
          <w:szCs w:val="24"/>
          <w:b w:val="1"/>
          <w:bCs w:val="1"/>
          <w:color w:val="auto"/>
        </w:rPr>
        <w:t>MARVELL TECHNOLOGY GROUP LTD.</w:t>
      </w:r>
    </w:p>
    <w:p>
      <w:pPr>
        <w:spacing w:after="0" w:line="4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142240</wp:posOffset>
            </wp:positionV>
            <wp:extent cx="105029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3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June 10,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142240</wp:posOffset>
            </wp:positionV>
            <wp:extent cx="105029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231" w:lineRule="exact"/>
        <w:rPr>
          <w:sz w:val="20"/>
          <w:szCs w:val="20"/>
          <w:color w:val="auto"/>
        </w:rPr>
      </w:pPr>
    </w:p>
    <w:p>
      <w:pPr>
        <w:ind w:right="60" w:firstLine="348"/>
        <w:spacing w:after="0" w:line="256"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corporation ("Marvell" or the "Company"), of proxies for use at the 2005 Annual General Meeting of Shareholders of the Company scheduled to be held at the Westin Hotel, Santa Clara Convention Center, 5101 Great America Parkway, Santa Clara, California 95054, on Friday, June 10, 2005 at 3:30 p.m. local time, and at any and all postponements and adjournments thereof.</w:t>
      </w: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231" w:lineRule="exact"/>
        <w:rPr>
          <w:sz w:val="20"/>
          <w:szCs w:val="20"/>
          <w:color w:val="auto"/>
        </w:rPr>
      </w:pPr>
    </w:p>
    <w:p>
      <w:pPr>
        <w:ind w:firstLine="341"/>
        <w:spacing w:after="0" w:line="290"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one director who will constitute Class 2 of the Board of Directors nominated by the independent members of the Company's Board of Directors to serve until the Annual General Meeting of Shareholders to be held in calendar year 2008 (see "Election of Directors" at page 3 of this proxy statement); and (2) the re-appointment of PricewaterhouseCoopers LLP as the Company's independent registered public accounting firm to act as auditors for the Company's fiscal year ending January 28, 2006 and authorization of the Audit Committee to fix the registered public accounting firm's remuneration for the Company's fiscal year ending January 28, 2006 (see "Re-appointment of Independent Registered Public Accounting Firm to Act as Auditors for the Company and Authorization of the Audit Committee to Fix Their Remuneration" at page 8 of this proxy statement).</w:t>
      </w:r>
    </w:p>
    <w:p>
      <w:pPr>
        <w:spacing w:after="0" w:line="172" w:lineRule="exact"/>
        <w:rPr>
          <w:sz w:val="20"/>
          <w:szCs w:val="20"/>
          <w:color w:val="auto"/>
        </w:rPr>
      </w:pPr>
    </w:p>
    <w:p>
      <w:pPr>
        <w:ind w:firstLine="345"/>
        <w:spacing w:after="0" w:line="288" w:lineRule="auto"/>
        <w:rPr>
          <w:sz w:val="20"/>
          <w:szCs w:val="20"/>
          <w:color w:val="auto"/>
        </w:rPr>
      </w:pPr>
      <w:r>
        <w:rPr>
          <w:rFonts w:ascii="Arial" w:cs="Arial" w:eastAsia="Arial" w:hAnsi="Arial"/>
          <w:sz w:val="16"/>
          <w:szCs w:val="16"/>
          <w:color w:val="auto"/>
        </w:rPr>
        <w:t>Your Board of Directors asks you to appoint Dr. Sehat Sutardja, the Company's Chairman, President &amp; Chief Executive Officer and George Hervey, the Company's Vice President and Chief Financial Officer, as your proxy holders to vote your shares at the 2005 Annual General Meeting of Shareholders. You make this appointment by voting the enclosed proxy card using one of the voting methods described below. If appointed by you, your shares represented by properly executed proxies received by the Company will be voted at the Annual General Meeting in the manner specified therein or, if no instructions are marked on the proxy card, FOR the director nominee identified on such card and FOR the re-appointment of PricewaterhouseCoopers LLP as the Company's independent registered public accounting firm for the Company's 2006 fiscal year and the authorization of the Audit Committee to fix their remuneration.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approximate date on which this proxy statement and the enclosed proxy card are first being sent to shareholders is April 29, 2005.</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11" w:right="27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Principal Executive Offices</w:t>
      </w:r>
    </w:p>
    <w:p>
      <w:pPr>
        <w:spacing w:after="0" w:line="231" w:lineRule="exact"/>
        <w:rPr>
          <w:sz w:val="20"/>
          <w:szCs w:val="20"/>
          <w:color w:val="auto"/>
        </w:rPr>
      </w:pPr>
    </w:p>
    <w:p>
      <w:pPr>
        <w:ind w:right="180" w:firstLine="348"/>
        <w:spacing w:after="0" w:line="268" w:lineRule="auto"/>
        <w:rPr>
          <w:sz w:val="20"/>
          <w:szCs w:val="20"/>
          <w:color w:val="auto"/>
        </w:rPr>
      </w:pPr>
      <w:r>
        <w:rPr>
          <w:rFonts w:ascii="Arial" w:cs="Arial" w:eastAsia="Arial" w:hAnsi="Arial"/>
          <w:sz w:val="18"/>
          <w:szCs w:val="18"/>
          <w:color w:val="auto"/>
        </w:rPr>
        <w:t>The mailing address of the principal executive offices of the Company is Canon's Court, 22 Victoria Street, Hamilton HM 12, Bermuda, and our telephone number there is (441) 296-6395.</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231" w:lineRule="exact"/>
        <w:rPr>
          <w:sz w:val="20"/>
          <w:szCs w:val="20"/>
          <w:color w:val="auto"/>
        </w:rPr>
      </w:pPr>
    </w:p>
    <w:p>
      <w:pPr>
        <w:ind w:right="280" w:firstLine="348"/>
        <w:spacing w:after="0" w:line="256" w:lineRule="auto"/>
        <w:rPr>
          <w:sz w:val="20"/>
          <w:szCs w:val="20"/>
          <w:color w:val="auto"/>
        </w:rPr>
      </w:pPr>
      <w:r>
        <w:rPr>
          <w:rFonts w:ascii="Arial" w:cs="Arial" w:eastAsia="Arial" w:hAnsi="Arial"/>
          <w:sz w:val="18"/>
          <w:szCs w:val="18"/>
          <w:color w:val="auto"/>
        </w:rPr>
        <w:t>The record date for the Annual General Meeting has been set as April 15, 2005. Only shareholders of record on Friday, April 15, 2005, will be entitled to notice of and to vote at the Annual General Meeting. On the record date, 279,415,314 shares of the Company's common stock, par value $0.002 per share (the "Common Stock"), were outstanding. Each share of outstanding common stock is entitled to one vote on each matter to be voted on at the Annual General Meeting. There is no cumulative voting in the election of directors.</w:t>
      </w:r>
    </w:p>
    <w:p>
      <w:pPr>
        <w:spacing w:after="0" w:line="197" w:lineRule="exact"/>
        <w:rPr>
          <w:sz w:val="20"/>
          <w:szCs w:val="20"/>
          <w:color w:val="auto"/>
        </w:rPr>
      </w:pPr>
    </w:p>
    <w:p>
      <w:pPr>
        <w:jc w:val="both"/>
        <w:ind w:right="500" w:firstLine="348"/>
        <w:spacing w:after="0" w:line="306" w:lineRule="auto"/>
        <w:rPr>
          <w:sz w:val="20"/>
          <w:szCs w:val="20"/>
          <w:color w:val="auto"/>
        </w:rPr>
      </w:pPr>
      <w:r>
        <w:rPr>
          <w:rFonts w:ascii="Arial" w:cs="Arial" w:eastAsia="Arial" w:hAnsi="Arial"/>
          <w:sz w:val="16"/>
          <w:szCs w:val="16"/>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61" w:lineRule="exact"/>
        <w:rPr>
          <w:sz w:val="20"/>
          <w:szCs w:val="20"/>
          <w:color w:val="auto"/>
        </w:rPr>
      </w:pPr>
    </w:p>
    <w:p>
      <w:pPr>
        <w:ind w:right="80" w:firstLine="341"/>
        <w:spacing w:after="0" w:line="290"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this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72" w:lineRule="exact"/>
        <w:rPr>
          <w:sz w:val="20"/>
          <w:szCs w:val="20"/>
          <w:color w:val="auto"/>
        </w:rPr>
      </w:pPr>
    </w:p>
    <w:p>
      <w:pPr>
        <w:ind w:right="760" w:firstLine="351"/>
        <w:spacing w:after="0" w:line="268"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5:00 p.m., local time, on June 9, 2005:</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Marvell Technology Group Ltd.</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c/o Wachovia Bank</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Attn: Proxy Tabulation NC-1153</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P.O. Box 217950</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Charlotte, NC 28254-3555</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U.S.A.</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6"/>
          <w:szCs w:val="16"/>
          <w:color w:val="auto"/>
        </w:rPr>
        <w:t>No postage is required if the proxy is mailed in the enclosed envelope within the United States to the United States address set forth above.</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231"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99" w:lineRule="exact"/>
        <w:rPr>
          <w:sz w:val="20"/>
          <w:szCs w:val="20"/>
          <w:color w:val="auto"/>
        </w:rPr>
      </w:pPr>
    </w:p>
    <w:p>
      <w:pPr>
        <w:ind w:left="1080" w:right="120" w:hanging="532"/>
        <w:spacing w:after="0" w:line="268"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84"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Solicitation</w:t>
      </w:r>
    </w:p>
    <w:p>
      <w:pPr>
        <w:spacing w:after="0" w:line="231"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The Company has retained Georgeson Shareholder to assist the Company in the solicitation of proxies. Georgeson Shareholder will receive a fee of $10,000 for such services plus out-of-pocket expenses, which fees and expenses will be paid by the Company.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IMPORTANT</w:t>
      </w:r>
    </w:p>
    <w:p>
      <w:pPr>
        <w:spacing w:after="0" w:line="225" w:lineRule="exact"/>
        <w:rPr>
          <w:sz w:val="20"/>
          <w:szCs w:val="20"/>
          <w:color w:val="auto"/>
        </w:rPr>
      </w:pPr>
    </w:p>
    <w:p>
      <w:pPr>
        <w:ind w:right="260" w:firstLine="351"/>
        <w:spacing w:after="0" w:line="275" w:lineRule="auto"/>
        <w:rPr>
          <w:sz w:val="20"/>
          <w:szCs w:val="20"/>
          <w:color w:val="auto"/>
        </w:rPr>
      </w:pPr>
      <w:r>
        <w:rPr>
          <w:rFonts w:ascii="Arial" w:cs="Arial" w:eastAsia="Arial" w:hAnsi="Arial"/>
          <w:sz w:val="18"/>
          <w:szCs w:val="18"/>
          <w:b w:val="1"/>
          <w:bCs w:val="1"/>
          <w:color w:val="auto"/>
        </w:rPr>
        <w:t>Please promptly vote and submit your proxy by signing, dating and returning the enclosed proxy card in the postage-prepaid return envelope so that your shares can be voted. This will not limit your rights to attend or vote at the Annual General Meeting.</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31" w:lineRule="exact"/>
        <w:rPr>
          <w:sz w:val="20"/>
          <w:szCs w:val="20"/>
          <w:color w:val="auto"/>
        </w:rPr>
      </w:pPr>
    </w:p>
    <w:p>
      <w:pPr>
        <w:ind w:right="140" w:firstLine="351"/>
        <w:spacing w:after="0" w:line="335" w:lineRule="auto"/>
        <w:rPr>
          <w:sz w:val="20"/>
          <w:szCs w:val="20"/>
          <w:color w:val="auto"/>
        </w:rPr>
      </w:pPr>
      <w:r>
        <w:rPr>
          <w:rFonts w:ascii="Arial" w:cs="Arial" w:eastAsia="Arial" w:hAnsi="Arial"/>
          <w:sz w:val="15"/>
          <w:szCs w:val="15"/>
          <w:color w:val="auto"/>
        </w:rPr>
        <w:t>In accordance with Section 84 of the Companies Act 1981 of Bermuda and Bye-Law 73 of the Company, the Company's audited consolidated financial statements for the fiscal year ended January 29, 2005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352"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ind w:left="4600"/>
        <w:spacing w:after="0"/>
        <w:rPr>
          <w:sz w:val="20"/>
          <w:szCs w:val="20"/>
          <w:color w:val="auto"/>
        </w:rPr>
      </w:pPr>
      <w:r>
        <w:rPr>
          <w:rFonts w:ascii="Arial" w:cs="Arial" w:eastAsia="Arial" w:hAnsi="Arial"/>
          <w:sz w:val="18"/>
          <w:szCs w:val="18"/>
          <w:b w:val="1"/>
          <w:bCs w:val="1"/>
          <w:color w:val="auto"/>
        </w:rPr>
        <w:t>ELECTION OF DIRECTOR</w:t>
      </w:r>
    </w:p>
    <w:p>
      <w:pPr>
        <w:spacing w:after="0" w:line="219" w:lineRule="exact"/>
        <w:rPr>
          <w:sz w:val="20"/>
          <w:szCs w:val="20"/>
          <w:color w:val="auto"/>
        </w:rPr>
      </w:pPr>
    </w:p>
    <w:p>
      <w:pPr>
        <w:ind w:right="20" w:firstLine="348"/>
        <w:spacing w:after="0" w:line="290" w:lineRule="auto"/>
        <w:rPr>
          <w:sz w:val="20"/>
          <w:szCs w:val="20"/>
          <w:color w:val="auto"/>
        </w:rPr>
      </w:pPr>
      <w:r>
        <w:rPr>
          <w:rFonts w:ascii="Arial" w:cs="Arial" w:eastAsia="Arial" w:hAnsi="Arial"/>
          <w:sz w:val="16"/>
          <w:szCs w:val="16"/>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three members and one class having one member. One class of the Board of Directors is elected each year. Each class serves staggered three-year terms, which means that only one class of directors is elected at each Annual General Meeting of Shareholders, with the other classes continuing for the remainder of their respective terms. At the Annual General Meeting, shareholders of the Company will be asked to vote on the election of one director as the Class 2 director. All directors elected at the Annual General Meeting will serve three-year terms or until their successors have been duly elected and qualified. Directors may only be removed for cause by a special resolution of the Company.</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t>Nominees for Election</w:t>
      </w:r>
    </w:p>
    <w:p>
      <w:pPr>
        <w:spacing w:after="0" w:line="231" w:lineRule="exact"/>
        <w:rPr>
          <w:sz w:val="20"/>
          <w:szCs w:val="20"/>
          <w:color w:val="auto"/>
        </w:rPr>
      </w:pPr>
    </w:p>
    <w:p>
      <w:pPr>
        <w:ind w:right="80" w:firstLine="351"/>
        <w:spacing w:after="0" w:line="268" w:lineRule="auto"/>
        <w:rPr>
          <w:sz w:val="20"/>
          <w:szCs w:val="20"/>
          <w:color w:val="auto"/>
        </w:rPr>
      </w:pPr>
      <w:r>
        <w:rPr>
          <w:rFonts w:ascii="Arial" w:cs="Arial" w:eastAsia="Arial" w:hAnsi="Arial"/>
          <w:sz w:val="18"/>
          <w:szCs w:val="18"/>
          <w:color w:val="auto"/>
        </w:rPr>
        <w:t>Set forth below is the name of the person nominated by the independent members of the Company's Board of Directors for election as the Class 2 director at the Annual General Meeting. The information set forth below as to the nominee has been furnished by the nominee.</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ind w:left="300"/>
              <w:spacing w:after="0"/>
              <w:rPr>
                <w:sz w:val="20"/>
                <w:szCs w:val="20"/>
                <w:color w:val="auto"/>
              </w:rPr>
            </w:pPr>
            <w:r>
              <w:rPr>
                <w:rFonts w:ascii="Arial" w:cs="Arial" w:eastAsia="Arial" w:hAnsi="Arial"/>
                <w:sz w:val="14"/>
                <w:szCs w:val="14"/>
                <w:b w:val="1"/>
                <w:bCs w:val="1"/>
                <w:color w:val="auto"/>
              </w:rPr>
              <w:t>Class of</w:t>
            </w:r>
          </w:p>
        </w:tc>
        <w:tc>
          <w:tcPr>
            <w:tcW w:w="220" w:type="dxa"/>
            <w:vAlign w:val="bottom"/>
          </w:tcPr>
          <w:p>
            <w:pPr>
              <w:spacing w:after="0"/>
              <w:rPr>
                <w:sz w:val="14"/>
                <w:szCs w:val="14"/>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93"/>
              </w:rPr>
              <w:t>Term</w:t>
            </w:r>
          </w:p>
        </w:tc>
        <w:tc>
          <w:tcPr>
            <w:tcW w:w="220" w:type="dxa"/>
            <w:vAlign w:val="bottom"/>
          </w:tcPr>
          <w:p>
            <w:pPr>
              <w:spacing w:after="0"/>
              <w:rPr>
                <w:sz w:val="14"/>
                <w:szCs w:val="14"/>
                <w:color w:val="auto"/>
              </w:rPr>
            </w:pPr>
          </w:p>
        </w:tc>
        <w:tc>
          <w:tcPr>
            <w:tcW w:w="5360" w:type="dxa"/>
            <w:vAlign w:val="bottom"/>
          </w:tcPr>
          <w:p>
            <w:pPr>
              <w:spacing w:after="0"/>
              <w:rPr>
                <w:sz w:val="14"/>
                <w:szCs w:val="14"/>
                <w:color w:val="auto"/>
              </w:rPr>
            </w:pPr>
          </w:p>
        </w:tc>
      </w:tr>
      <w:tr>
        <w:trPr>
          <w:trHeight w:val="174"/>
        </w:trPr>
        <w:tc>
          <w:tcPr>
            <w:tcW w:w="2660" w:type="dxa"/>
            <w:vAlign w:val="bottom"/>
          </w:tcPr>
          <w:p>
            <w:pPr>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5"/>
                <w:szCs w:val="15"/>
                <w:color w:val="auto"/>
              </w:rPr>
            </w:pPr>
          </w:p>
        </w:tc>
        <w:tc>
          <w:tcPr>
            <w:tcW w:w="460" w:type="dxa"/>
            <w:vAlign w:val="bottom"/>
          </w:tcPr>
          <w:p>
            <w:pPr>
              <w:ind w:left="120"/>
              <w:spacing w:after="0"/>
              <w:rPr>
                <w:sz w:val="20"/>
                <w:szCs w:val="20"/>
                <w:color w:val="auto"/>
              </w:rPr>
            </w:pPr>
            <w:r>
              <w:rPr>
                <w:rFonts w:ascii="Arial" w:cs="Arial" w:eastAsia="Arial" w:hAnsi="Arial"/>
                <w:sz w:val="14"/>
                <w:szCs w:val="14"/>
                <w:b w:val="1"/>
                <w:bCs w:val="1"/>
                <w:color w:val="auto"/>
              </w:rPr>
              <w:t>Age</w:t>
            </w:r>
          </w:p>
        </w:tc>
        <w:tc>
          <w:tcPr>
            <w:tcW w:w="200" w:type="dxa"/>
            <w:vAlign w:val="bottom"/>
          </w:tcPr>
          <w:p>
            <w:pPr>
              <w:spacing w:after="0"/>
              <w:rPr>
                <w:sz w:val="15"/>
                <w:szCs w:val="15"/>
                <w:color w:val="auto"/>
              </w:rPr>
            </w:pPr>
          </w:p>
        </w:tc>
        <w:tc>
          <w:tcPr>
            <w:tcW w:w="1040" w:type="dxa"/>
            <w:vAlign w:val="bottom"/>
          </w:tcPr>
          <w:p>
            <w:pPr>
              <w:ind w:left="280"/>
              <w:spacing w:after="0"/>
              <w:rPr>
                <w:sz w:val="20"/>
                <w:szCs w:val="20"/>
                <w:color w:val="auto"/>
              </w:rPr>
            </w:pPr>
            <w:r>
              <w:rPr>
                <w:rFonts w:ascii="Arial" w:cs="Arial" w:eastAsia="Arial" w:hAnsi="Arial"/>
                <w:sz w:val="14"/>
                <w:szCs w:val="14"/>
                <w:b w:val="1"/>
                <w:bCs w:val="1"/>
                <w:color w:val="auto"/>
              </w:rPr>
              <w:t>Director</w:t>
            </w:r>
          </w:p>
        </w:tc>
        <w:tc>
          <w:tcPr>
            <w:tcW w:w="220" w:type="dxa"/>
            <w:vAlign w:val="bottom"/>
          </w:tcPr>
          <w:p>
            <w:pPr>
              <w:spacing w:after="0"/>
              <w:rPr>
                <w:sz w:val="15"/>
                <w:szCs w:val="15"/>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6"/>
              </w:rPr>
              <w:t>Expires</w:t>
            </w:r>
          </w:p>
        </w:tc>
        <w:tc>
          <w:tcPr>
            <w:tcW w:w="220" w:type="dxa"/>
            <w:vAlign w:val="bottom"/>
          </w:tcPr>
          <w:p>
            <w:pPr>
              <w:spacing w:after="0"/>
              <w:rPr>
                <w:sz w:val="15"/>
                <w:szCs w:val="15"/>
                <w:color w:val="auto"/>
              </w:rPr>
            </w:pPr>
          </w:p>
        </w:tc>
        <w:tc>
          <w:tcPr>
            <w:tcW w:w="5360" w:type="dxa"/>
            <w:vAlign w:val="bottom"/>
          </w:tcPr>
          <w:p>
            <w:pPr>
              <w:ind w:left="2320"/>
              <w:spacing w:after="0"/>
              <w:rPr>
                <w:sz w:val="20"/>
                <w:szCs w:val="20"/>
                <w:color w:val="auto"/>
              </w:rPr>
            </w:pPr>
            <w:r>
              <w:rPr>
                <w:rFonts w:ascii="Arial" w:cs="Arial" w:eastAsia="Arial" w:hAnsi="Arial"/>
                <w:sz w:val="14"/>
                <w:szCs w:val="14"/>
                <w:b w:val="1"/>
                <w:bCs w:val="1"/>
                <w:color w:val="auto"/>
              </w:rPr>
              <w:t>Background</w:t>
            </w:r>
          </w:p>
        </w:tc>
      </w:tr>
      <w:tr>
        <w:trPr>
          <w:trHeight w:val="105"/>
        </w:trPr>
        <w:tc>
          <w:tcPr>
            <w:tcW w:w="26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36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1684020</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-14605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1829435</wp:posOffset>
            </wp:positionH>
            <wp:positionV relativeFrom="paragraph">
              <wp:posOffset>-14605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-14605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2249805</wp:posOffset>
            </wp:positionH>
            <wp:positionV relativeFrom="paragraph">
              <wp:posOffset>-14605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3699510</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3047365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3844925</wp:posOffset>
            </wp:positionH>
            <wp:positionV relativeFrom="paragraph">
              <wp:posOffset>-14605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spacing w:after="0"/>
        <w:tabs>
          <w:tab w:leader="none" w:pos="3140" w:val="left"/>
          <w:tab w:leader="none" w:pos="4480" w:val="left"/>
          <w:tab w:leader="none" w:pos="5480" w:val="left"/>
          <w:tab w:leader="none" w:pos="6040" w:val="left"/>
        </w:tabs>
        <w:rPr>
          <w:sz w:val="20"/>
          <w:szCs w:val="20"/>
          <w:color w:val="auto"/>
        </w:rPr>
      </w:pPr>
      <w:r>
        <w:rPr>
          <w:rFonts w:ascii="Arial" w:cs="Arial" w:eastAsia="Arial" w:hAnsi="Arial"/>
          <w:sz w:val="18"/>
          <w:szCs w:val="18"/>
          <w:color w:val="auto"/>
        </w:rPr>
        <w:t>Kuo Wei (Herbert) Chang(1)(2)</w:t>
      </w:r>
      <w:r>
        <w:rPr>
          <w:sz w:val="20"/>
          <w:szCs w:val="20"/>
          <w:color w:val="auto"/>
        </w:rPr>
        <w:tab/>
      </w:r>
      <w:r>
        <w:rPr>
          <w:rFonts w:ascii="Arial" w:cs="Arial" w:eastAsia="Arial" w:hAnsi="Arial"/>
          <w:sz w:val="18"/>
          <w:szCs w:val="18"/>
          <w:color w:val="auto"/>
        </w:rPr>
        <w:t>43</w:t>
      </w:r>
      <w:r>
        <w:rPr>
          <w:sz w:val="20"/>
          <w:szCs w:val="20"/>
          <w:color w:val="auto"/>
        </w:rPr>
        <w:tab/>
      </w:r>
      <w:r>
        <w:rPr>
          <w:rFonts w:ascii="Arial" w:cs="Arial" w:eastAsia="Arial" w:hAnsi="Arial"/>
          <w:sz w:val="18"/>
          <w:szCs w:val="18"/>
          <w:color w:val="auto"/>
        </w:rPr>
        <w:t>2</w:t>
      </w:r>
      <w:r>
        <w:rPr>
          <w:sz w:val="20"/>
          <w:szCs w:val="20"/>
          <w:color w:val="auto"/>
        </w:rPr>
        <w:tab/>
      </w:r>
      <w:r>
        <w:rPr>
          <w:rFonts w:ascii="Arial" w:cs="Arial" w:eastAsia="Arial" w:hAnsi="Arial"/>
          <w:sz w:val="18"/>
          <w:szCs w:val="18"/>
          <w:color w:val="auto"/>
        </w:rPr>
        <w:t>2005</w:t>
      </w:r>
      <w:r>
        <w:rPr>
          <w:sz w:val="20"/>
          <w:szCs w:val="20"/>
          <w:color w:val="auto"/>
        </w:rPr>
        <w:tab/>
      </w:r>
      <w:r>
        <w:rPr>
          <w:rFonts w:ascii="Arial" w:cs="Arial" w:eastAsia="Arial" w:hAnsi="Arial"/>
          <w:sz w:val="16"/>
          <w:szCs w:val="16"/>
          <w:color w:val="auto"/>
        </w:rPr>
        <w:t>A director since November 1996. Since April 1996, Mr. Chang has been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President of InveStar Capital, Inc., a technology venture capital</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management firm based in Taiwan. Since January 2004, Mr. Chang has</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served as the Chairman and Chief Executive Officer of MagnetoX, a</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consumer electronics company. Since February 1998, Mr. Chang has also</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been the managing member of Forefront Associates LLC, which is the</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general partner of Forefront Venture Partners, L.P. From 1994 to 1996, Mr.</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Chang was Senior Vice President of WK Technology Fund, a venture</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capital fund. Mr. Chang serves as a director for Oplink Communications,</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Inc. Mr. Chang holds a Bachelor of Science degree from National Taiwan</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University and a Master of Business Administration degree from National</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Chiao-Tung University in Taiwan.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105029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347" w:lineRule="exact"/>
        <w:rPr>
          <w:sz w:val="20"/>
          <w:szCs w:val="20"/>
          <w:color w:val="auto"/>
        </w:rPr>
      </w:pPr>
    </w:p>
    <w:p>
      <w:pPr>
        <w:ind w:left="540" w:hanging="532"/>
        <w:spacing w:after="0"/>
        <w:tabs>
          <w:tab w:leader="none" w:pos="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36" w:lineRule="exact"/>
        <w:rPr>
          <w:rFonts w:ascii="Arial" w:cs="Arial" w:eastAsia="Arial" w:hAnsi="Arial"/>
          <w:sz w:val="18"/>
          <w:szCs w:val="18"/>
          <w:color w:val="auto"/>
        </w:rPr>
      </w:pPr>
    </w:p>
    <w:p>
      <w:pPr>
        <w:ind w:left="540" w:hanging="532"/>
        <w:spacing w:after="0"/>
        <w:tabs>
          <w:tab w:leader="none" w:pos="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25" w:lineRule="exact"/>
        <w:rPr>
          <w:sz w:val="20"/>
          <w:szCs w:val="20"/>
          <w:color w:val="auto"/>
        </w:rPr>
      </w:pPr>
    </w:p>
    <w:p>
      <w:pPr>
        <w:ind w:right="140" w:firstLine="348"/>
        <w:spacing w:after="0" w:line="259" w:lineRule="auto"/>
        <w:rPr>
          <w:sz w:val="20"/>
          <w:szCs w:val="20"/>
          <w:color w:val="auto"/>
        </w:rPr>
      </w:pPr>
      <w:r>
        <w:rPr>
          <w:rFonts w:ascii="Arial" w:cs="Arial" w:eastAsia="Arial" w:hAnsi="Arial"/>
          <w:sz w:val="18"/>
          <w:szCs w:val="18"/>
          <w:color w:val="auto"/>
        </w:rPr>
        <w:t>The Company has been advised by the nominee named above that he is willing to be named as such herein and is willing to serve as a director if elected. However, if the nominee should be unable to serve as a director, the enclosed proxy may be voted for a substitute nominee selected by the independent members of the Board of Directors.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31" w:lineRule="exact"/>
        <w:rPr>
          <w:sz w:val="20"/>
          <w:szCs w:val="20"/>
          <w:color w:val="auto"/>
        </w:rPr>
      </w:pPr>
    </w:p>
    <w:p>
      <w:pPr>
        <w:ind w:right="40" w:firstLine="348"/>
        <w:spacing w:after="0" w:line="298" w:lineRule="auto"/>
        <w:rPr>
          <w:sz w:val="20"/>
          <w:szCs w:val="20"/>
          <w:color w:val="auto"/>
        </w:rPr>
      </w:pPr>
      <w:r>
        <w:rPr>
          <w:rFonts w:ascii="Arial" w:cs="Arial" w:eastAsia="Arial" w:hAnsi="Arial"/>
          <w:sz w:val="16"/>
          <w:szCs w:val="16"/>
          <w:color w:val="auto"/>
        </w:rPr>
        <w:t>The Board of Directors recommends that you vote FOR the nominee for director identified above. Unless authority to do so is withheld, the proxy holders named in each proxy will vote the shares represented thereby FOR the election of the nominee for director named above. Assuming the presence of a quorum, the nominee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8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t>Other Directors</w:t>
      </w:r>
    </w:p>
    <w:p>
      <w:pPr>
        <w:spacing w:after="0" w:line="231" w:lineRule="exact"/>
        <w:rPr>
          <w:sz w:val="20"/>
          <w:szCs w:val="20"/>
          <w:color w:val="auto"/>
        </w:rPr>
      </w:pPr>
    </w:p>
    <w:p>
      <w:pPr>
        <w:ind w:right="160" w:firstLine="348"/>
        <w:spacing w:after="0" w:line="268" w:lineRule="auto"/>
        <w:rPr>
          <w:sz w:val="20"/>
          <w:szCs w:val="20"/>
          <w:color w:val="auto"/>
        </w:rPr>
      </w:pPr>
      <w:r>
        <w:rPr>
          <w:rFonts w:ascii="Arial" w:cs="Arial" w:eastAsia="Arial" w:hAnsi="Arial"/>
          <w:sz w:val="18"/>
          <w:szCs w:val="18"/>
          <w:color w:val="auto"/>
        </w:rPr>
        <w:t>The following table sets forth information with respect to the other directors of the Company. The information as to each director has been furnished by the director.</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tcPr>
          <w:p>
            <w:pPr>
              <w:ind w:left="300"/>
              <w:spacing w:after="0"/>
              <w:rPr>
                <w:sz w:val="20"/>
                <w:szCs w:val="20"/>
                <w:color w:val="auto"/>
              </w:rPr>
            </w:pPr>
            <w:r>
              <w:rPr>
                <w:rFonts w:ascii="Arial" w:cs="Arial" w:eastAsia="Arial" w:hAnsi="Arial"/>
                <w:sz w:val="14"/>
                <w:szCs w:val="14"/>
                <w:b w:val="1"/>
                <w:bCs w:val="1"/>
                <w:color w:val="auto"/>
              </w:rPr>
              <w:t>Class of</w:t>
            </w:r>
          </w:p>
        </w:tc>
        <w:tc>
          <w:tcPr>
            <w:tcW w:w="220" w:type="dxa"/>
            <w:vAlign w:val="bottom"/>
          </w:tcPr>
          <w:p>
            <w:pPr>
              <w:spacing w:after="0"/>
              <w:rPr>
                <w:sz w:val="14"/>
                <w:szCs w:val="14"/>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93"/>
              </w:rPr>
              <w:t>Term</w:t>
            </w:r>
          </w:p>
        </w:tc>
        <w:tc>
          <w:tcPr>
            <w:tcW w:w="220" w:type="dxa"/>
            <w:vAlign w:val="bottom"/>
          </w:tcPr>
          <w:p>
            <w:pPr>
              <w:spacing w:after="0"/>
              <w:rPr>
                <w:sz w:val="14"/>
                <w:szCs w:val="14"/>
                <w:color w:val="auto"/>
              </w:rPr>
            </w:pPr>
          </w:p>
        </w:tc>
        <w:tc>
          <w:tcPr>
            <w:tcW w:w="5360" w:type="dxa"/>
            <w:vAlign w:val="bottom"/>
          </w:tcPr>
          <w:p>
            <w:pPr>
              <w:spacing w:after="0"/>
              <w:rPr>
                <w:sz w:val="14"/>
                <w:szCs w:val="14"/>
                <w:color w:val="auto"/>
              </w:rPr>
            </w:pPr>
          </w:p>
        </w:tc>
      </w:tr>
      <w:tr>
        <w:trPr>
          <w:trHeight w:val="174"/>
        </w:trPr>
        <w:tc>
          <w:tcPr>
            <w:tcW w:w="2660" w:type="dxa"/>
            <w:vAlign w:val="bottom"/>
          </w:tcPr>
          <w:p>
            <w:pPr>
              <w:spacing w:after="0"/>
              <w:rPr>
                <w:sz w:val="20"/>
                <w:szCs w:val="20"/>
                <w:color w:val="auto"/>
              </w:rPr>
            </w:pPr>
            <w:r>
              <w:rPr>
                <w:rFonts w:ascii="Arial" w:cs="Arial" w:eastAsia="Arial" w:hAnsi="Arial"/>
                <w:sz w:val="14"/>
                <w:szCs w:val="14"/>
                <w:b w:val="1"/>
                <w:bCs w:val="1"/>
                <w:color w:val="auto"/>
              </w:rPr>
              <w:t>Name of Director</w:t>
            </w:r>
          </w:p>
        </w:tc>
        <w:tc>
          <w:tcPr>
            <w:tcW w:w="220" w:type="dxa"/>
            <w:vAlign w:val="bottom"/>
          </w:tcPr>
          <w:p>
            <w:pPr>
              <w:spacing w:after="0"/>
              <w:rPr>
                <w:sz w:val="15"/>
                <w:szCs w:val="15"/>
                <w:color w:val="auto"/>
              </w:rPr>
            </w:pPr>
          </w:p>
        </w:tc>
        <w:tc>
          <w:tcPr>
            <w:tcW w:w="460" w:type="dxa"/>
            <w:vAlign w:val="bottom"/>
          </w:tcPr>
          <w:p>
            <w:pPr>
              <w:ind w:left="120"/>
              <w:spacing w:after="0"/>
              <w:rPr>
                <w:sz w:val="20"/>
                <w:szCs w:val="20"/>
                <w:color w:val="auto"/>
              </w:rPr>
            </w:pPr>
            <w:r>
              <w:rPr>
                <w:rFonts w:ascii="Arial" w:cs="Arial" w:eastAsia="Arial" w:hAnsi="Arial"/>
                <w:sz w:val="14"/>
                <w:szCs w:val="14"/>
                <w:b w:val="1"/>
                <w:bCs w:val="1"/>
                <w:color w:val="auto"/>
              </w:rPr>
              <w:t>Age</w:t>
            </w:r>
          </w:p>
        </w:tc>
        <w:tc>
          <w:tcPr>
            <w:tcW w:w="200" w:type="dxa"/>
            <w:vAlign w:val="bottom"/>
          </w:tcPr>
          <w:p>
            <w:pPr>
              <w:spacing w:after="0"/>
              <w:rPr>
                <w:sz w:val="15"/>
                <w:szCs w:val="15"/>
                <w:color w:val="auto"/>
              </w:rPr>
            </w:pPr>
          </w:p>
        </w:tc>
        <w:tc>
          <w:tcPr>
            <w:tcW w:w="1040" w:type="dxa"/>
            <w:vAlign w:val="bottom"/>
          </w:tcPr>
          <w:p>
            <w:pPr>
              <w:ind w:left="280"/>
              <w:spacing w:after="0"/>
              <w:rPr>
                <w:sz w:val="20"/>
                <w:szCs w:val="20"/>
                <w:color w:val="auto"/>
              </w:rPr>
            </w:pPr>
            <w:r>
              <w:rPr>
                <w:rFonts w:ascii="Arial" w:cs="Arial" w:eastAsia="Arial" w:hAnsi="Arial"/>
                <w:sz w:val="14"/>
                <w:szCs w:val="14"/>
                <w:b w:val="1"/>
                <w:bCs w:val="1"/>
                <w:color w:val="auto"/>
              </w:rPr>
              <w:t>Director</w:t>
            </w:r>
          </w:p>
        </w:tc>
        <w:tc>
          <w:tcPr>
            <w:tcW w:w="220" w:type="dxa"/>
            <w:vAlign w:val="bottom"/>
          </w:tcPr>
          <w:p>
            <w:pPr>
              <w:spacing w:after="0"/>
              <w:rPr>
                <w:sz w:val="15"/>
                <w:szCs w:val="15"/>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6"/>
              </w:rPr>
              <w:t>Expires</w:t>
            </w:r>
          </w:p>
        </w:tc>
        <w:tc>
          <w:tcPr>
            <w:tcW w:w="220" w:type="dxa"/>
            <w:vAlign w:val="bottom"/>
          </w:tcPr>
          <w:p>
            <w:pPr>
              <w:spacing w:after="0"/>
              <w:rPr>
                <w:sz w:val="15"/>
                <w:szCs w:val="15"/>
                <w:color w:val="auto"/>
              </w:rPr>
            </w:pPr>
          </w:p>
        </w:tc>
        <w:tc>
          <w:tcPr>
            <w:tcW w:w="5360" w:type="dxa"/>
            <w:vAlign w:val="bottom"/>
          </w:tcPr>
          <w:p>
            <w:pPr>
              <w:ind w:left="2320"/>
              <w:spacing w:after="0"/>
              <w:rPr>
                <w:sz w:val="20"/>
                <w:szCs w:val="20"/>
                <w:color w:val="auto"/>
              </w:rPr>
            </w:pPr>
            <w:r>
              <w:rPr>
                <w:rFonts w:ascii="Arial" w:cs="Arial" w:eastAsia="Arial" w:hAnsi="Arial"/>
                <w:sz w:val="14"/>
                <w:szCs w:val="14"/>
                <w:b w:val="1"/>
                <w:bCs w:val="1"/>
                <w:color w:val="auto"/>
              </w:rPr>
              <w:t>Background</w:t>
            </w:r>
          </w:p>
        </w:tc>
      </w:tr>
      <w:tr>
        <w:trPr>
          <w:trHeight w:val="105"/>
        </w:trPr>
        <w:tc>
          <w:tcPr>
            <w:tcW w:w="26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36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1684020</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1829435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2901950</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2249805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3699510</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3047365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3844925</wp:posOffset>
            </wp:positionH>
            <wp:positionV relativeFrom="paragraph">
              <wp:posOffset>-14605</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424"/>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Dr. John M. Cioffi, Ph.D.(1)(2)</w:t>
            </w:r>
          </w:p>
        </w:tc>
        <w:tc>
          <w:tcPr>
            <w:tcW w:w="1240" w:type="dxa"/>
            <w:vAlign w:val="bottom"/>
            <w:shd w:val="clear" w:color="auto" w:fill="CCEEFF"/>
          </w:tcPr>
          <w:p>
            <w:pPr>
              <w:jc w:val="right"/>
              <w:ind w:right="492"/>
              <w:spacing w:after="0"/>
              <w:rPr>
                <w:sz w:val="20"/>
                <w:szCs w:val="20"/>
                <w:color w:val="auto"/>
              </w:rPr>
            </w:pPr>
            <w:r>
              <w:rPr>
                <w:rFonts w:ascii="Arial" w:cs="Arial" w:eastAsia="Arial" w:hAnsi="Arial"/>
                <w:sz w:val="18"/>
                <w:szCs w:val="18"/>
                <w:color w:val="auto"/>
              </w:rPr>
              <w:t>48</w:t>
            </w:r>
          </w:p>
        </w:tc>
        <w:tc>
          <w:tcPr>
            <w:tcW w:w="1120" w:type="dxa"/>
            <w:vAlign w:val="bottom"/>
            <w:shd w:val="clear" w:color="auto" w:fill="CCEEFF"/>
          </w:tcPr>
          <w:p>
            <w:pPr>
              <w:jc w:val="right"/>
              <w:ind w:right="372"/>
              <w:spacing w:after="0"/>
              <w:rPr>
                <w:sz w:val="20"/>
                <w:szCs w:val="20"/>
                <w:color w:val="auto"/>
              </w:rPr>
            </w:pPr>
            <w:r>
              <w:rPr>
                <w:rFonts w:ascii="Arial" w:cs="Arial" w:eastAsia="Arial" w:hAnsi="Arial"/>
                <w:sz w:val="18"/>
                <w:szCs w:val="18"/>
                <w:color w:val="auto"/>
              </w:rPr>
              <w:t>1</w:t>
            </w:r>
          </w:p>
        </w:tc>
        <w:tc>
          <w:tcPr>
            <w:tcW w:w="6380" w:type="dxa"/>
            <w:vAlign w:val="bottom"/>
            <w:shd w:val="clear" w:color="auto" w:fill="CCEEFF"/>
          </w:tcPr>
          <w:p>
            <w:pPr>
              <w:ind w:left="460"/>
              <w:spacing w:after="0"/>
              <w:rPr>
                <w:sz w:val="20"/>
                <w:szCs w:val="20"/>
                <w:color w:val="auto"/>
              </w:rPr>
            </w:pPr>
            <w:r>
              <w:rPr>
                <w:rFonts w:ascii="Arial" w:cs="Arial" w:eastAsia="Arial" w:hAnsi="Arial"/>
                <w:sz w:val="18"/>
                <w:szCs w:val="18"/>
                <w:color w:val="auto"/>
                <w:w w:val="93"/>
              </w:rPr>
              <w:t>2007   A director since March 2000. Dr. Cioffi has been a professor of Electrical</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1"/>
              </w:rPr>
              <w:t>Engineering at Stanford University since 1986. In 1991, he founded Amati</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88"/>
              </w:rPr>
              <w:t>Communications Corporation, which designs and manufactures modems for</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1"/>
              </w:rPr>
              <w:t>Asymmetric Digital Subscriber Lines, and served as the Chief Technology</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9"/>
              </w:rPr>
              <w:t>Officer and Vice President until the company's acquisition by Texas</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3"/>
              </w:rPr>
              <w:t>Instruments, Inc. in 1998. Dr. Cioffi is an IEEE fellow and Member of the</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7"/>
              </w:rPr>
              <w:t>U.S. National Academy of Engineering. Dr. Cioffi holds a Bachelor of</w:t>
            </w:r>
          </w:p>
        </w:tc>
      </w:tr>
      <w:tr>
        <w:trPr>
          <w:trHeight w:val="216"/>
        </w:trPr>
        <w:tc>
          <w:tcPr>
            <w:tcW w:w="268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4"/>
              </w:rPr>
              <w:t>Science from the University of Illinois and Master of Science and Ph.D.</w:t>
            </w:r>
          </w:p>
        </w:tc>
      </w:tr>
      <w:tr>
        <w:trPr>
          <w:trHeight w:val="224"/>
        </w:trPr>
        <w:tc>
          <w:tcPr>
            <w:tcW w:w="268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rPr>
              <w:t>degrees from Stanford University.</w:t>
            </w:r>
          </w:p>
        </w:tc>
      </w:tr>
      <w:tr>
        <w:trPr>
          <w:trHeight w:val="424"/>
        </w:trPr>
        <w:tc>
          <w:tcPr>
            <w:tcW w:w="2680" w:type="dxa"/>
            <w:vAlign w:val="bottom"/>
          </w:tcPr>
          <w:p>
            <w:pPr>
              <w:spacing w:after="0"/>
              <w:rPr>
                <w:sz w:val="20"/>
                <w:szCs w:val="20"/>
                <w:color w:val="auto"/>
              </w:rPr>
            </w:pPr>
            <w:r>
              <w:rPr>
                <w:rFonts w:ascii="Arial" w:cs="Arial" w:eastAsia="Arial" w:hAnsi="Arial"/>
                <w:sz w:val="18"/>
                <w:szCs w:val="18"/>
                <w:color w:val="auto"/>
              </w:rPr>
              <w:t>Dr. Paul R. Gray, Ph.D.(1)(2)</w:t>
            </w:r>
          </w:p>
        </w:tc>
        <w:tc>
          <w:tcPr>
            <w:tcW w:w="1240" w:type="dxa"/>
            <w:vAlign w:val="bottom"/>
          </w:tcPr>
          <w:p>
            <w:pPr>
              <w:jc w:val="right"/>
              <w:ind w:right="492"/>
              <w:spacing w:after="0"/>
              <w:rPr>
                <w:sz w:val="20"/>
                <w:szCs w:val="20"/>
                <w:color w:val="auto"/>
              </w:rPr>
            </w:pPr>
            <w:r>
              <w:rPr>
                <w:rFonts w:ascii="Arial" w:cs="Arial" w:eastAsia="Arial" w:hAnsi="Arial"/>
                <w:sz w:val="18"/>
                <w:szCs w:val="18"/>
                <w:color w:val="auto"/>
              </w:rPr>
              <w:t>62</w:t>
            </w:r>
          </w:p>
        </w:tc>
        <w:tc>
          <w:tcPr>
            <w:tcW w:w="1120" w:type="dxa"/>
            <w:vAlign w:val="bottom"/>
          </w:tcPr>
          <w:p>
            <w:pPr>
              <w:jc w:val="right"/>
              <w:ind w:right="372"/>
              <w:spacing w:after="0"/>
              <w:rPr>
                <w:sz w:val="20"/>
                <w:szCs w:val="20"/>
                <w:color w:val="auto"/>
              </w:rPr>
            </w:pPr>
            <w:r>
              <w:rPr>
                <w:rFonts w:ascii="Arial" w:cs="Arial" w:eastAsia="Arial" w:hAnsi="Arial"/>
                <w:sz w:val="18"/>
                <w:szCs w:val="18"/>
                <w:color w:val="auto"/>
              </w:rPr>
              <w:t>1</w:t>
            </w:r>
          </w:p>
        </w:tc>
        <w:tc>
          <w:tcPr>
            <w:tcW w:w="6380" w:type="dxa"/>
            <w:vAlign w:val="bottom"/>
          </w:tcPr>
          <w:p>
            <w:pPr>
              <w:ind w:left="460"/>
              <w:spacing w:after="0"/>
              <w:rPr>
                <w:sz w:val="20"/>
                <w:szCs w:val="20"/>
                <w:color w:val="auto"/>
              </w:rPr>
            </w:pPr>
            <w:r>
              <w:rPr>
                <w:rFonts w:ascii="Arial" w:cs="Arial" w:eastAsia="Arial" w:hAnsi="Arial"/>
                <w:sz w:val="18"/>
                <w:szCs w:val="18"/>
                <w:color w:val="auto"/>
                <w:w w:val="96"/>
              </w:rPr>
              <w:t>2007   A director since March 2000. Since July 2000, Dr. Gray has served as</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4"/>
              </w:rPr>
              <w:t>Executive Vice Chancellor and Provost at the University of California at</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1"/>
              </w:rPr>
              <w:t>Berkeley. During his 28-year tenure with the University, Dr. Gray has held</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9"/>
              </w:rPr>
              <w:t>numerous administrative posts, including Director of the Electronics</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rPr>
              <w:t>Research Laboratory, Vice Chairman of the EECS Department for</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89"/>
              </w:rPr>
              <w:t>Computer Resources, Dean of the College of Engineering and Chairman of</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89"/>
              </w:rPr>
              <w:t>the Department of Electrical Engineering and Computer Sciences. Dr. Gray</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9"/>
              </w:rPr>
              <w:t>holds Bachelor of Science, Master of Science and Ph.D. degrees in</w:t>
            </w:r>
          </w:p>
        </w:tc>
      </w:tr>
      <w:tr>
        <w:trPr>
          <w:trHeight w:val="222"/>
        </w:trPr>
        <w:tc>
          <w:tcPr>
            <w:tcW w:w="26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rPr>
              <w:t>Electrical Engineering from the University of Arizona, Tucson.</w:t>
            </w:r>
          </w:p>
        </w:tc>
      </w:tr>
      <w:tr>
        <w:trPr>
          <w:trHeight w:val="426"/>
        </w:trPr>
        <w:tc>
          <w:tcPr>
            <w:tcW w:w="2680" w:type="dxa"/>
            <w:vAlign w:val="bottom"/>
          </w:tcPr>
          <w:p>
            <w:pPr>
              <w:spacing w:after="0"/>
              <w:rPr>
                <w:sz w:val="20"/>
                <w:szCs w:val="20"/>
                <w:color w:val="auto"/>
              </w:rPr>
            </w:pPr>
            <w:r>
              <w:rPr>
                <w:rFonts w:ascii="Arial" w:cs="Arial" w:eastAsia="Arial" w:hAnsi="Arial"/>
                <w:sz w:val="18"/>
                <w:szCs w:val="18"/>
                <w:color w:val="auto"/>
              </w:rPr>
              <w:t>Douglas King(2)(3)</w:t>
            </w:r>
          </w:p>
        </w:tc>
        <w:tc>
          <w:tcPr>
            <w:tcW w:w="1240" w:type="dxa"/>
            <w:vAlign w:val="bottom"/>
          </w:tcPr>
          <w:p>
            <w:pPr>
              <w:jc w:val="right"/>
              <w:ind w:right="492"/>
              <w:spacing w:after="0"/>
              <w:rPr>
                <w:sz w:val="20"/>
                <w:szCs w:val="20"/>
                <w:color w:val="auto"/>
              </w:rPr>
            </w:pPr>
            <w:r>
              <w:rPr>
                <w:rFonts w:ascii="Arial" w:cs="Arial" w:eastAsia="Arial" w:hAnsi="Arial"/>
                <w:sz w:val="18"/>
                <w:szCs w:val="18"/>
                <w:color w:val="auto"/>
              </w:rPr>
              <w:t>62</w:t>
            </w:r>
          </w:p>
        </w:tc>
        <w:tc>
          <w:tcPr>
            <w:tcW w:w="1120" w:type="dxa"/>
            <w:vAlign w:val="bottom"/>
          </w:tcPr>
          <w:p>
            <w:pPr>
              <w:jc w:val="right"/>
              <w:ind w:right="372"/>
              <w:spacing w:after="0"/>
              <w:rPr>
                <w:sz w:val="20"/>
                <w:szCs w:val="20"/>
                <w:color w:val="auto"/>
              </w:rPr>
            </w:pPr>
            <w:r>
              <w:rPr>
                <w:rFonts w:ascii="Arial" w:cs="Arial" w:eastAsia="Arial" w:hAnsi="Arial"/>
                <w:sz w:val="18"/>
                <w:szCs w:val="18"/>
                <w:color w:val="auto"/>
              </w:rPr>
              <w:t>1</w:t>
            </w:r>
          </w:p>
        </w:tc>
        <w:tc>
          <w:tcPr>
            <w:tcW w:w="6380" w:type="dxa"/>
            <w:vAlign w:val="bottom"/>
          </w:tcPr>
          <w:p>
            <w:pPr>
              <w:ind w:left="460"/>
              <w:spacing w:after="0"/>
              <w:rPr>
                <w:sz w:val="20"/>
                <w:szCs w:val="20"/>
                <w:color w:val="auto"/>
              </w:rPr>
            </w:pPr>
            <w:r>
              <w:rPr>
                <w:rFonts w:ascii="Arial" w:cs="Arial" w:eastAsia="Arial" w:hAnsi="Arial"/>
                <w:sz w:val="18"/>
                <w:szCs w:val="18"/>
                <w:color w:val="auto"/>
                <w:w w:val="94"/>
              </w:rPr>
              <w:t>2007   A director since April 2004. Mr. King is a retired Audit Partner of Ernst &amp;</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rPr>
              <w:t>Young LLP. Mr. King began his career at Ernst &amp; Young in Tulsa,</w:t>
            </w:r>
          </w:p>
        </w:tc>
      </w:tr>
      <w:tr>
        <w:trPr>
          <w:trHeight w:val="216"/>
        </w:trPr>
        <w:tc>
          <w:tcPr>
            <w:tcW w:w="26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2"/>
              </w:rPr>
              <w:t>Oklahoma in 1970. Mr. King retired as an audit partner of Ernst &amp; Young</w:t>
            </w:r>
          </w:p>
        </w:tc>
      </w:tr>
      <w:tr>
        <w:trPr>
          <w:trHeight w:val="222"/>
        </w:trPr>
        <w:tc>
          <w:tcPr>
            <w:tcW w:w="268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89"/>
              </w:rPr>
              <w:t>LLP in September 2002, having been an audit partner for 20 years, as well</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-683895</wp:posOffset>
            </wp:positionV>
            <wp:extent cx="7246620" cy="13722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46620" cy="1372235"/>
                    </a:xfrm>
                    <a:prstGeom prst="rect">
                      <a:avLst/>
                    </a:prstGeom>
                    <a:noFill/>
                  </pic:spPr>
                </pic:pic>
              </a:graphicData>
            </a:graphic>
          </wp:anchor>
        </w:drawing>
      </w:r>
    </w:p>
    <w:p>
      <w:pPr>
        <w:ind w:left="6060"/>
        <w:spacing w:after="0"/>
        <w:rPr>
          <w:sz w:val="20"/>
          <w:szCs w:val="20"/>
          <w:color w:val="auto"/>
        </w:rPr>
      </w:pPr>
      <w:r>
        <w:rPr>
          <w:rFonts w:ascii="Arial" w:cs="Arial" w:eastAsia="Arial" w:hAnsi="Arial"/>
          <w:sz w:val="16"/>
          <w:szCs w:val="16"/>
          <w:color w:val="auto"/>
        </w:rPr>
        <w:t>as managing Ernst &amp; Young's San Francisco office from March 1998 to</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September 2000. Mr. King is a Certified Public Accountant with a Masters</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Degree in Business Administration from the University of Arkansas. Mr.</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King serves as a director of SJW Corp., and is the Chairman of that</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company's audit committee.</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84" w:right="239"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424"/>
        </w:trPr>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 Ph.D.(4)</w:t>
            </w:r>
          </w:p>
        </w:tc>
        <w:tc>
          <w:tcPr>
            <w:tcW w:w="1360" w:type="dxa"/>
            <w:vAlign w:val="bottom"/>
            <w:shd w:val="clear" w:color="auto" w:fill="CCEEFF"/>
          </w:tcPr>
          <w:p>
            <w:pPr>
              <w:jc w:val="right"/>
              <w:ind w:right="492"/>
              <w:spacing w:after="0"/>
              <w:rPr>
                <w:sz w:val="20"/>
                <w:szCs w:val="20"/>
                <w:color w:val="auto"/>
              </w:rPr>
            </w:pPr>
            <w:r>
              <w:rPr>
                <w:rFonts w:ascii="Arial" w:cs="Arial" w:eastAsia="Arial" w:hAnsi="Arial"/>
                <w:sz w:val="18"/>
                <w:szCs w:val="18"/>
                <w:color w:val="auto"/>
              </w:rPr>
              <w:t>43</w:t>
            </w:r>
          </w:p>
        </w:tc>
        <w:tc>
          <w:tcPr>
            <w:tcW w:w="1120" w:type="dxa"/>
            <w:vAlign w:val="bottom"/>
            <w:shd w:val="clear" w:color="auto" w:fill="CCEEFF"/>
          </w:tcPr>
          <w:p>
            <w:pPr>
              <w:jc w:val="right"/>
              <w:ind w:right="372"/>
              <w:spacing w:after="0"/>
              <w:rPr>
                <w:sz w:val="20"/>
                <w:szCs w:val="20"/>
                <w:color w:val="auto"/>
              </w:rPr>
            </w:pPr>
            <w:r>
              <w:rPr>
                <w:rFonts w:ascii="Arial" w:cs="Arial" w:eastAsia="Arial" w:hAnsi="Arial"/>
                <w:sz w:val="18"/>
                <w:szCs w:val="18"/>
                <w:color w:val="auto"/>
              </w:rPr>
              <w:t>3</w:t>
            </w:r>
          </w:p>
        </w:tc>
        <w:tc>
          <w:tcPr>
            <w:tcW w:w="6380" w:type="dxa"/>
            <w:vAlign w:val="bottom"/>
            <w:shd w:val="clear" w:color="auto" w:fill="CCEEFF"/>
          </w:tcPr>
          <w:p>
            <w:pPr>
              <w:ind w:left="460"/>
              <w:spacing w:after="0"/>
              <w:rPr>
                <w:sz w:val="20"/>
                <w:szCs w:val="20"/>
                <w:color w:val="auto"/>
              </w:rPr>
            </w:pPr>
            <w:r>
              <w:rPr>
                <w:rFonts w:ascii="Arial" w:cs="Arial" w:eastAsia="Arial" w:hAnsi="Arial"/>
                <w:sz w:val="18"/>
                <w:szCs w:val="18"/>
                <w:color w:val="auto"/>
                <w:w w:val="95"/>
              </w:rPr>
              <w:t>2006   Dr. Sehat Sutardja, one of our co-founders, has served as President of</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89"/>
              </w:rPr>
              <w:t>Marvell Technology Group Ltd. since its inception and as our Co-Chairman</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6"/>
              </w:rPr>
              <w:t>of the Board (until December 2003, when he became Chairman of the</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1"/>
              </w:rPr>
              <w:t>Board) and Chief Executive Officer since 1995. In addition, he has served</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rPr>
              <w:t>as President, Chief Executive Officer and a director of Marvell</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0"/>
              </w:rPr>
              <w:t>Semiconductor, Inc. since its inception. From 1989 until 1995, Dr. Sutardja</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89"/>
              </w:rPr>
              <w:t>served as a manager and principal project engineer at 8x8, Inc., a designer</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92"/>
              </w:rPr>
              <w:t>and manufacturer of digital communications products. Dr. Sutardja holds</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rPr>
              <w:t>Master of Science and Ph.D. degrees in Electrical Engineering and</w:t>
            </w:r>
          </w:p>
        </w:tc>
      </w:tr>
      <w:tr>
        <w:trPr>
          <w:trHeight w:val="216"/>
        </w:trPr>
        <w:tc>
          <w:tcPr>
            <w:tcW w:w="256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rPr>
              <w:t>Computer Science from the University of California at Berkeley. Dr.</w:t>
            </w:r>
          </w:p>
        </w:tc>
      </w:tr>
      <w:tr>
        <w:trPr>
          <w:trHeight w:val="224"/>
        </w:trPr>
        <w:tc>
          <w:tcPr>
            <w:tcW w:w="2560" w:type="dxa"/>
            <w:vAlign w:val="bottom"/>
            <w:shd w:val="clear" w:color="auto" w:fill="CCEEFF"/>
          </w:tcPr>
          <w:p>
            <w:pPr>
              <w:spacing w:after="0"/>
              <w:rPr>
                <w:sz w:val="19"/>
                <w:szCs w:val="19"/>
                <w:color w:val="auto"/>
              </w:rPr>
            </w:pPr>
          </w:p>
        </w:tc>
        <w:tc>
          <w:tcPr>
            <w:tcW w:w="136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6380" w:type="dxa"/>
            <w:vAlign w:val="bottom"/>
            <w:shd w:val="clear" w:color="auto" w:fill="CCEEFF"/>
          </w:tcPr>
          <w:p>
            <w:pPr>
              <w:ind w:left="1020"/>
              <w:spacing w:after="0"/>
              <w:rPr>
                <w:sz w:val="20"/>
                <w:szCs w:val="20"/>
                <w:color w:val="auto"/>
              </w:rPr>
            </w:pPr>
            <w:r>
              <w:rPr>
                <w:rFonts w:ascii="Arial" w:cs="Arial" w:eastAsia="Arial" w:hAnsi="Arial"/>
                <w:sz w:val="18"/>
                <w:szCs w:val="18"/>
                <w:color w:val="auto"/>
                <w:w w:val="89"/>
              </w:rPr>
              <w:t>Sutardja is the husband of Weili Dai and the brother of Dr. Pantas Sutardja.</w:t>
            </w:r>
          </w:p>
        </w:tc>
      </w:tr>
      <w:tr>
        <w:trPr>
          <w:trHeight w:val="424"/>
        </w:trPr>
        <w:tc>
          <w:tcPr>
            <w:tcW w:w="2560" w:type="dxa"/>
            <w:vAlign w:val="bottom"/>
          </w:tcPr>
          <w:p>
            <w:pPr>
              <w:spacing w:after="0"/>
              <w:rPr>
                <w:sz w:val="20"/>
                <w:szCs w:val="20"/>
                <w:color w:val="auto"/>
              </w:rPr>
            </w:pPr>
            <w:r>
              <w:rPr>
                <w:rFonts w:ascii="Arial" w:cs="Arial" w:eastAsia="Arial" w:hAnsi="Arial"/>
                <w:sz w:val="18"/>
                <w:szCs w:val="18"/>
                <w:color w:val="auto"/>
              </w:rPr>
              <w:t>Weili Dai(4)</w:t>
            </w:r>
          </w:p>
        </w:tc>
        <w:tc>
          <w:tcPr>
            <w:tcW w:w="1360" w:type="dxa"/>
            <w:vAlign w:val="bottom"/>
          </w:tcPr>
          <w:p>
            <w:pPr>
              <w:jc w:val="right"/>
              <w:ind w:right="492"/>
              <w:spacing w:after="0"/>
              <w:rPr>
                <w:sz w:val="20"/>
                <w:szCs w:val="20"/>
                <w:color w:val="auto"/>
              </w:rPr>
            </w:pPr>
            <w:r>
              <w:rPr>
                <w:rFonts w:ascii="Arial" w:cs="Arial" w:eastAsia="Arial" w:hAnsi="Arial"/>
                <w:sz w:val="18"/>
                <w:szCs w:val="18"/>
                <w:color w:val="auto"/>
              </w:rPr>
              <w:t>43</w:t>
            </w:r>
          </w:p>
        </w:tc>
        <w:tc>
          <w:tcPr>
            <w:tcW w:w="1120" w:type="dxa"/>
            <w:vAlign w:val="bottom"/>
          </w:tcPr>
          <w:p>
            <w:pPr>
              <w:jc w:val="right"/>
              <w:ind w:right="372"/>
              <w:spacing w:after="0"/>
              <w:rPr>
                <w:sz w:val="20"/>
                <w:szCs w:val="20"/>
                <w:color w:val="auto"/>
              </w:rPr>
            </w:pPr>
            <w:r>
              <w:rPr>
                <w:rFonts w:ascii="Arial" w:cs="Arial" w:eastAsia="Arial" w:hAnsi="Arial"/>
                <w:sz w:val="18"/>
                <w:szCs w:val="18"/>
                <w:color w:val="auto"/>
              </w:rPr>
              <w:t>3</w:t>
            </w:r>
          </w:p>
        </w:tc>
        <w:tc>
          <w:tcPr>
            <w:tcW w:w="6380" w:type="dxa"/>
            <w:vAlign w:val="bottom"/>
          </w:tcPr>
          <w:p>
            <w:pPr>
              <w:ind w:left="460"/>
              <w:spacing w:after="0"/>
              <w:rPr>
                <w:sz w:val="20"/>
                <w:szCs w:val="20"/>
                <w:color w:val="auto"/>
              </w:rPr>
            </w:pPr>
            <w:r>
              <w:rPr>
                <w:rFonts w:ascii="Arial" w:cs="Arial" w:eastAsia="Arial" w:hAnsi="Arial"/>
                <w:sz w:val="18"/>
                <w:szCs w:val="18"/>
                <w:color w:val="auto"/>
                <w:w w:val="90"/>
              </w:rPr>
              <w:t>2006   Weili Dai, one of our co-founders, has served as Vice President, Corporate</w:t>
            </w:r>
          </w:p>
        </w:tc>
      </w:tr>
      <w:tr>
        <w:trPr>
          <w:trHeight w:val="216"/>
        </w:trPr>
        <w:tc>
          <w:tcPr>
            <w:tcW w:w="25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rPr>
              <w:t>Secretary and a director of Marvell Technology Group Ltd. since its</w:t>
            </w:r>
          </w:p>
        </w:tc>
      </w:tr>
      <w:tr>
        <w:trPr>
          <w:trHeight w:val="216"/>
        </w:trPr>
        <w:tc>
          <w:tcPr>
            <w:tcW w:w="25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7"/>
              </w:rPr>
              <w:t>inception in 1995. Since 1999, Ms. Dai has served as Executive Vice</w:t>
            </w:r>
          </w:p>
        </w:tc>
      </w:tr>
      <w:tr>
        <w:trPr>
          <w:trHeight w:val="222"/>
        </w:trPr>
        <w:tc>
          <w:tcPr>
            <w:tcW w:w="256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380" w:type="dxa"/>
            <w:vAlign w:val="bottom"/>
          </w:tcPr>
          <w:p>
            <w:pPr>
              <w:ind w:left="1020"/>
              <w:spacing w:after="0"/>
              <w:rPr>
                <w:sz w:val="20"/>
                <w:szCs w:val="20"/>
                <w:color w:val="auto"/>
              </w:rPr>
            </w:pPr>
            <w:r>
              <w:rPr>
                <w:rFonts w:ascii="Arial" w:cs="Arial" w:eastAsia="Arial" w:hAnsi="Arial"/>
                <w:sz w:val="18"/>
                <w:szCs w:val="18"/>
                <w:color w:val="auto"/>
                <w:w w:val="93"/>
              </w:rPr>
              <w:t>President and General Manager of the Communications and Consumer</w:t>
            </w:r>
          </w:p>
        </w:tc>
      </w:tr>
    </w:tbl>
    <w:p>
      <w:pPr>
        <w:ind w:left="6060"/>
        <w:spacing w:after="0"/>
        <w:rPr>
          <w:sz w:val="20"/>
          <w:szCs w:val="20"/>
          <w:color w:val="auto"/>
        </w:rPr>
      </w:pPr>
      <w:r>
        <w:rPr>
          <w:rFonts w:ascii="Arial" w:cs="Arial" w:eastAsia="Arial" w:hAnsi="Arial"/>
          <w:sz w:val="16"/>
          <w:szCs w:val="16"/>
          <w:color w:val="auto"/>
        </w:rPr>
        <w:t>Business Group. In this role, she is responsible for managing all of the</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Company's communications and consumer product lines. Ms. Dai has also</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served as Executive Vice President and a Director of Marvell</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Semiconductor, Inc. since its inception. From 1992 until 1995, Ms. Dai was</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involved in software development and project management at Canon</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Research Center America, Inc. Ms. Dai holds a Bachelor of Science degree</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in Computer Science from the University of California at Berkeley. Ms. Dai</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is the wife of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7246620" cy="13716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spacing w:after="0" w:line="200" w:lineRule="exact"/>
        <w:rPr>
          <w:sz w:val="20"/>
          <w:szCs w:val="20"/>
          <w:color w:val="auto"/>
        </w:rPr>
      </w:pP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0" w:right="239" w:bottom="1440" w:gutter="0" w:footer="0" w:header="0"/>
        </w:sectPr>
      </w:pPr>
    </w:p>
    <w:bookmarkStart w:id="11" w:name="page12"/>
    <w:bookmarkEnd w:id="11"/>
    <w:p>
      <w:pPr>
        <w:spacing w:after="0"/>
        <w:tabs>
          <w:tab w:leader="none" w:pos="3140" w:val="left"/>
          <w:tab w:leader="none" w:pos="4480" w:val="left"/>
          <w:tab w:leader="none" w:pos="5480" w:val="left"/>
          <w:tab w:leader="none" w:pos="60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13722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46620" cy="1372235"/>
                    </a:xfrm>
                    <a:prstGeom prst="rect">
                      <a:avLst/>
                    </a:prstGeom>
                    <a:noFill/>
                  </pic:spPr>
                </pic:pic>
              </a:graphicData>
            </a:graphic>
          </wp:anchor>
        </w:drawing>
        <w:t>Dr. Pantas Sutardja, Ph.D.</w:t>
      </w:r>
      <w:r>
        <w:rPr>
          <w:sz w:val="20"/>
          <w:szCs w:val="20"/>
          <w:color w:val="auto"/>
        </w:rPr>
        <w:tab/>
      </w:r>
      <w:r>
        <w:rPr>
          <w:rFonts w:ascii="Arial" w:cs="Arial" w:eastAsia="Arial" w:hAnsi="Arial"/>
          <w:sz w:val="18"/>
          <w:szCs w:val="18"/>
          <w:color w:val="auto"/>
        </w:rPr>
        <w:t>42</w:t>
      </w:r>
      <w:r>
        <w:rPr>
          <w:sz w:val="20"/>
          <w:szCs w:val="20"/>
          <w:color w:val="auto"/>
        </w:rPr>
        <w:tab/>
      </w:r>
      <w:r>
        <w:rPr>
          <w:rFonts w:ascii="Arial" w:cs="Arial" w:eastAsia="Arial" w:hAnsi="Arial"/>
          <w:sz w:val="18"/>
          <w:szCs w:val="18"/>
          <w:color w:val="auto"/>
        </w:rPr>
        <w:t>3</w:t>
      </w:r>
      <w:r>
        <w:rPr>
          <w:sz w:val="20"/>
          <w:szCs w:val="20"/>
          <w:color w:val="auto"/>
        </w:rPr>
        <w:tab/>
      </w:r>
      <w:r>
        <w:rPr>
          <w:rFonts w:ascii="Arial" w:cs="Arial" w:eastAsia="Arial" w:hAnsi="Arial"/>
          <w:sz w:val="18"/>
          <w:szCs w:val="18"/>
          <w:color w:val="auto"/>
        </w:rPr>
        <w:t>2006</w:t>
      </w:r>
      <w:r>
        <w:rPr>
          <w:sz w:val="20"/>
          <w:szCs w:val="20"/>
          <w:color w:val="auto"/>
        </w:rPr>
        <w:tab/>
      </w:r>
      <w:r>
        <w:rPr>
          <w:rFonts w:ascii="Arial" w:cs="Arial" w:eastAsia="Arial" w:hAnsi="Arial"/>
          <w:sz w:val="15"/>
          <w:szCs w:val="15"/>
          <w:color w:val="auto"/>
        </w:rPr>
        <w:t>Dr. Pantas Sutardja, one of our co-founders, has served as Vice President</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and a director of Marvell Technology Group, Ltd. since its inception in</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1995, and as Vice President of Engineering for Marvell Semiconductor, Inc.</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from its inception until 1999, when he was appointed Chief Technology</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Officer. Dr. Pantas Sutardja has also been a director of Marvell</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Semiconductor, Inc. since its inception. Dr. Pantas Sutardja holds Bachelor</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of Science, Master of Science and Ph.D. degrees in Electrical Engineering</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and Computer Science from the University of California at Berkeley. Dr.</w:t>
      </w:r>
    </w:p>
    <w:p>
      <w:pPr>
        <w:spacing w:after="0" w:line="3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Pantas Sutardja is the brother of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105029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347" w:lineRule="exact"/>
        <w:rPr>
          <w:sz w:val="20"/>
          <w:szCs w:val="20"/>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36"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22"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2"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Member of the Stock Option Committee.</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Except as noted above, there are no family relationships among any of our directors and officers.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7" w:right="259" w:bottom="1440" w:gutter="0" w:footer="0" w:header="0"/>
        </w:sectPr>
      </w:pPr>
    </w:p>
    <w:bookmarkStart w:id="12" w:name="page13"/>
    <w:bookmarkEnd w:id="12"/>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225" w:lineRule="exact"/>
        <w:rPr>
          <w:sz w:val="20"/>
          <w:szCs w:val="20"/>
          <w:color w:val="auto"/>
        </w:rPr>
      </w:pPr>
    </w:p>
    <w:p>
      <w:pPr>
        <w:jc w:val="center"/>
        <w:ind w:left="280" w:right="140"/>
        <w:spacing w:after="0" w:line="275" w:lineRule="auto"/>
        <w:rPr>
          <w:sz w:val="20"/>
          <w:szCs w:val="20"/>
          <w:color w:val="auto"/>
        </w:rPr>
      </w:pPr>
      <w:r>
        <w:rPr>
          <w:rFonts w:ascii="Arial" w:cs="Arial" w:eastAsia="Arial" w:hAnsi="Arial"/>
          <w:sz w:val="18"/>
          <w:szCs w:val="18"/>
          <w:b w:val="1"/>
          <w:bCs w:val="1"/>
          <w:color w:val="auto"/>
        </w:rPr>
        <w:t>RE-APPOINTMENT OF INDEPENDENT REGISTERED PUBLIC ACCOUNTING FIRM TO ACT AS AUDITORS FOR THE COMPANY AND AUTHORIZATION OF THE AUDIT COMMITTEE TO FIX THEIR REMUNERATION</w:t>
      </w:r>
    </w:p>
    <w:p>
      <w:pPr>
        <w:spacing w:after="0" w:line="180" w:lineRule="exact"/>
        <w:rPr>
          <w:sz w:val="20"/>
          <w:szCs w:val="20"/>
          <w:color w:val="auto"/>
        </w:rPr>
      </w:pPr>
    </w:p>
    <w:p>
      <w:pPr>
        <w:ind w:right="20" w:firstLine="351"/>
        <w:spacing w:after="0" w:line="298" w:lineRule="auto"/>
        <w:rPr>
          <w:sz w:val="20"/>
          <w:szCs w:val="20"/>
          <w:color w:val="auto"/>
        </w:rPr>
      </w:pPr>
      <w:r>
        <w:rPr>
          <w:rFonts w:ascii="Arial" w:cs="Arial" w:eastAsia="Arial" w:hAnsi="Arial"/>
          <w:sz w:val="16"/>
          <w:szCs w:val="16"/>
          <w:color w:val="auto"/>
        </w:rPr>
        <w:t>In accordance with Section 89 of the Companies Act 1981 of Bermuda, the Company's shareholders have the authority to appoint the Company's independent registered public accounting firm to act as auditors for the Company and to authorize the Audit Committee to fix their remuneration. At the meeting, shareholders will be asked to re-appoint PricewaterhouseCoopers LLP as the Company's independent registered public accounting firm to act as auditors for the Company and to authorize the Audit Committee to fix their remuneration for the Company's 2006 fiscal year ending January 28, 2006.</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31" w:lineRule="exact"/>
        <w:rPr>
          <w:sz w:val="20"/>
          <w:szCs w:val="20"/>
          <w:color w:val="auto"/>
        </w:rPr>
      </w:pPr>
    </w:p>
    <w:p>
      <w:pPr>
        <w:ind w:firstLine="348"/>
        <w:spacing w:after="0" w:line="253" w:lineRule="auto"/>
        <w:rPr>
          <w:sz w:val="20"/>
          <w:szCs w:val="20"/>
          <w:color w:val="auto"/>
        </w:rPr>
      </w:pPr>
      <w:r>
        <w:rPr>
          <w:rFonts w:ascii="Arial" w:cs="Arial" w:eastAsia="Arial" w:hAnsi="Arial"/>
          <w:sz w:val="18"/>
          <w:szCs w:val="18"/>
          <w:color w:val="auto"/>
        </w:rPr>
        <w:t>The Board of Directors recommends that you vote FOR the re-appointment of PricewaterhouseCoopers LLP as the Company's independent registered public accounting firm to act as auditors for the Company and the authorization of the Audit Committee to fix their remuneration for the 2006 fiscal year ending January 28, 2006. The affirmative vote of the holders of Common Stock representing a majority of the voting power of the outstanding common stock, present or represented by proxy and voting at the Annual General Meeting, is required to appoint PricewaterhouseCoopers LLP and authorize the Audit Committee to fix their remuneration. In the event that the shareholders do not appoint an independent registered public accounting firm at the Annual General Meeting, Bermuda law requires that the existing independent registered public accounting firm remain in office until a successor is appointed in accordance with Bermuda law and the Company's Bye-laws.</w:t>
      </w: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41" w:right="279" w:bottom="1440" w:gutter="0" w:footer="0" w:header="0"/>
        </w:sectPr>
      </w:pPr>
    </w:p>
    <w:bookmarkStart w:id="13" w:name="page14"/>
    <w:bookmarkEnd w:id="13"/>
    <w:p>
      <w:pPr>
        <w:jc w:val="center"/>
        <w:ind w:right="4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regarding the beneficial ownership of the Common Stock as of April 15, 2005 except as noted otherwise, for:</w:t>
      </w:r>
    </w:p>
    <w:p>
      <w:pPr>
        <w:spacing w:after="0" w:line="262" w:lineRule="exact"/>
        <w:rPr>
          <w:sz w:val="20"/>
          <w:szCs w:val="20"/>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each director, director nominee and executive officer named in the Summary Compensation Table on page 16 of this proxy statement; and</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25"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700 First Avenue, Sunnyvale, CA 94089, Attention: Corporate Treasurer.</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63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180" w:type="dxa"/>
            <w:vAlign w:val="bottom"/>
            <w:gridSpan w:val="4"/>
          </w:tcPr>
          <w:p>
            <w:pPr>
              <w:jc w:val="right"/>
              <w:ind w:right="86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05"/>
        </w:trPr>
        <w:tc>
          <w:tcPr>
            <w:tcW w:w="1660" w:type="dxa"/>
            <w:vAlign w:val="bottom"/>
            <w:gridSpan w:val="2"/>
          </w:tcPr>
          <w:p>
            <w:pPr>
              <w:spacing w:after="0"/>
              <w:rPr>
                <w:sz w:val="9"/>
                <w:szCs w:val="9"/>
                <w:color w:val="auto"/>
              </w:rPr>
            </w:pPr>
          </w:p>
        </w:tc>
        <w:tc>
          <w:tcPr>
            <w:tcW w:w="63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8240" w:type="dxa"/>
            <w:vAlign w:val="bottom"/>
            <w:gridSpan w:val="4"/>
          </w:tcPr>
          <w:p>
            <w:pPr>
              <w:spacing w:after="0"/>
              <w:rPr>
                <w:sz w:val="20"/>
                <w:szCs w:val="20"/>
                <w:color w:val="auto"/>
              </w:rPr>
            </w:pPr>
            <w:r>
              <w:rPr>
                <w:rFonts w:ascii="Arial" w:cs="Arial" w:eastAsia="Arial" w:hAnsi="Arial"/>
                <w:sz w:val="14"/>
                <w:szCs w:val="14"/>
                <w:b w:val="1"/>
                <w:bCs w:val="1"/>
                <w:color w:val="auto"/>
              </w:rPr>
              <w:t>Name and Address of Beneficial Owner</w:t>
            </w:r>
          </w:p>
        </w:tc>
        <w:tc>
          <w:tcPr>
            <w:tcW w:w="1600" w:type="dxa"/>
            <w:vAlign w:val="bottom"/>
          </w:tcPr>
          <w:p>
            <w:pPr>
              <w:jc w:val="right"/>
              <w:ind w:right="475"/>
              <w:spacing w:after="0"/>
              <w:rPr>
                <w:sz w:val="20"/>
                <w:szCs w:val="20"/>
                <w:color w:val="auto"/>
              </w:rPr>
            </w:pPr>
            <w:r>
              <w:rPr>
                <w:rFonts w:ascii="Arial" w:cs="Arial" w:eastAsia="Arial" w:hAnsi="Arial"/>
                <w:sz w:val="14"/>
                <w:szCs w:val="14"/>
                <w:b w:val="1"/>
                <w:bCs w:val="1"/>
                <w:color w:val="auto"/>
              </w:rPr>
              <w:t>Number</w:t>
            </w:r>
          </w:p>
        </w:tc>
        <w:tc>
          <w:tcPr>
            <w:tcW w:w="220" w:type="dxa"/>
            <w:vAlign w:val="bottom"/>
          </w:tcPr>
          <w:p>
            <w:pPr>
              <w:spacing w:after="0"/>
              <w:rPr>
                <w:sz w:val="23"/>
                <w:szCs w:val="23"/>
                <w:color w:val="auto"/>
              </w:rPr>
            </w:pPr>
          </w:p>
        </w:tc>
        <w:tc>
          <w:tcPr>
            <w:tcW w:w="136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634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63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6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1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24"/>
        </w:trPr>
        <w:tc>
          <w:tcPr>
            <w:tcW w:w="8240" w:type="dxa"/>
            <w:vAlign w:val="bottom"/>
            <w:gridSpan w:val="4"/>
          </w:tcPr>
          <w:p>
            <w:pPr>
              <w:spacing w:after="0"/>
              <w:rPr>
                <w:sz w:val="20"/>
                <w:szCs w:val="20"/>
                <w:color w:val="auto"/>
              </w:rPr>
            </w:pPr>
            <w:r>
              <w:rPr>
                <w:rFonts w:ascii="Arial" w:cs="Arial" w:eastAsia="Arial" w:hAnsi="Arial"/>
                <w:sz w:val="18"/>
                <w:szCs w:val="18"/>
                <w:color w:val="auto"/>
              </w:rPr>
              <w:t>Entities affiliated with AXA Assurances I.A.R.D. Mutuelle (2)</w:t>
            </w:r>
          </w:p>
        </w:tc>
        <w:tc>
          <w:tcPr>
            <w:tcW w:w="1600" w:type="dxa"/>
            <w:vAlign w:val="bottom"/>
          </w:tcPr>
          <w:p>
            <w:pPr>
              <w:jc w:val="right"/>
              <w:spacing w:after="0"/>
              <w:rPr>
                <w:sz w:val="20"/>
                <w:szCs w:val="20"/>
                <w:color w:val="auto"/>
              </w:rPr>
            </w:pPr>
            <w:r>
              <w:rPr>
                <w:rFonts w:ascii="Arial" w:cs="Arial" w:eastAsia="Arial" w:hAnsi="Arial"/>
                <w:sz w:val="18"/>
                <w:szCs w:val="18"/>
                <w:color w:val="auto"/>
              </w:rPr>
              <w:t>41,742,222</w:t>
            </w: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14.9%</w:t>
            </w:r>
          </w:p>
        </w:tc>
        <w:tc>
          <w:tcPr>
            <w:tcW w:w="0" w:type="dxa"/>
            <w:vAlign w:val="bottom"/>
          </w:tcPr>
          <w:p>
            <w:pPr>
              <w:spacing w:after="0"/>
              <w:rPr>
                <w:sz w:val="1"/>
                <w:szCs w:val="1"/>
                <w:color w:val="auto"/>
              </w:rPr>
            </w:pPr>
          </w:p>
        </w:tc>
      </w:tr>
      <w:tr>
        <w:trPr>
          <w:trHeight w:val="216"/>
        </w:trPr>
        <w:tc>
          <w:tcPr>
            <w:tcW w:w="8240" w:type="dxa"/>
            <w:vAlign w:val="bottom"/>
            <w:gridSpan w:val="4"/>
          </w:tcPr>
          <w:p>
            <w:pPr>
              <w:spacing w:after="0"/>
              <w:rPr>
                <w:sz w:val="20"/>
                <w:szCs w:val="20"/>
                <w:color w:val="auto"/>
              </w:rPr>
            </w:pPr>
            <w:r>
              <w:rPr>
                <w:rFonts w:ascii="Arial" w:cs="Arial" w:eastAsia="Arial" w:hAnsi="Arial"/>
                <w:sz w:val="18"/>
                <w:szCs w:val="18"/>
                <w:color w:val="auto"/>
              </w:rPr>
              <w:t>27, rue Drouot</w:t>
            </w:r>
          </w:p>
        </w:tc>
        <w:tc>
          <w:tcPr>
            <w:tcW w:w="1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240" w:type="dxa"/>
            <w:vAlign w:val="bottom"/>
            <w:gridSpan w:val="4"/>
          </w:tcPr>
          <w:p>
            <w:pPr>
              <w:spacing w:after="0"/>
              <w:rPr>
                <w:sz w:val="20"/>
                <w:szCs w:val="20"/>
                <w:color w:val="auto"/>
              </w:rPr>
            </w:pPr>
            <w:r>
              <w:rPr>
                <w:rFonts w:ascii="Arial" w:cs="Arial" w:eastAsia="Arial" w:hAnsi="Arial"/>
                <w:sz w:val="18"/>
                <w:szCs w:val="18"/>
                <w:color w:val="auto"/>
              </w:rPr>
              <w:t>75009 Paris, France</w:t>
            </w:r>
          </w:p>
        </w:tc>
        <w:tc>
          <w:tcPr>
            <w:tcW w:w="16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5"/>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FMR Corp. (3)</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40,630,091</w:t>
            </w:r>
          </w:p>
        </w:tc>
        <w:tc>
          <w:tcPr>
            <w:tcW w:w="15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82 Devonshire Street</w:t>
            </w:r>
          </w:p>
        </w:tc>
        <w:tc>
          <w:tcPr>
            <w:tcW w:w="1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Boston, MA 02109</w:t>
            </w:r>
          </w:p>
        </w:tc>
        <w:tc>
          <w:tcPr>
            <w:tcW w:w="16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8240" w:type="dxa"/>
            <w:vAlign w:val="bottom"/>
            <w:gridSpan w:val="4"/>
          </w:tcPr>
          <w:p>
            <w:pPr>
              <w:spacing w:after="0"/>
              <w:rPr>
                <w:sz w:val="20"/>
                <w:szCs w:val="20"/>
                <w:color w:val="auto"/>
              </w:rPr>
            </w:pPr>
            <w:r>
              <w:rPr>
                <w:rFonts w:ascii="Arial" w:cs="Arial" w:eastAsia="Arial" w:hAnsi="Arial"/>
                <w:sz w:val="18"/>
                <w:szCs w:val="18"/>
                <w:color w:val="auto"/>
              </w:rPr>
              <w:t>Prudential Financial, Inc. (4)</w:t>
            </w:r>
          </w:p>
        </w:tc>
        <w:tc>
          <w:tcPr>
            <w:tcW w:w="1600" w:type="dxa"/>
            <w:vAlign w:val="bottom"/>
          </w:tcPr>
          <w:p>
            <w:pPr>
              <w:jc w:val="right"/>
              <w:spacing w:after="0"/>
              <w:rPr>
                <w:sz w:val="20"/>
                <w:szCs w:val="20"/>
                <w:color w:val="auto"/>
              </w:rPr>
            </w:pPr>
            <w:r>
              <w:rPr>
                <w:rFonts w:ascii="Arial" w:cs="Arial" w:eastAsia="Arial" w:hAnsi="Arial"/>
                <w:sz w:val="18"/>
                <w:szCs w:val="18"/>
                <w:color w:val="auto"/>
              </w:rPr>
              <w:t>16,846,920</w:t>
            </w: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8240" w:type="dxa"/>
            <w:vAlign w:val="bottom"/>
            <w:gridSpan w:val="4"/>
          </w:tcPr>
          <w:p>
            <w:pPr>
              <w:spacing w:after="0"/>
              <w:rPr>
                <w:sz w:val="20"/>
                <w:szCs w:val="20"/>
                <w:color w:val="auto"/>
              </w:rPr>
            </w:pPr>
            <w:r>
              <w:rPr>
                <w:rFonts w:ascii="Arial" w:cs="Arial" w:eastAsia="Arial" w:hAnsi="Arial"/>
                <w:sz w:val="18"/>
                <w:szCs w:val="18"/>
                <w:color w:val="auto"/>
              </w:rPr>
              <w:t>751 Broad Street</w:t>
            </w:r>
          </w:p>
        </w:tc>
        <w:tc>
          <w:tcPr>
            <w:tcW w:w="1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240" w:type="dxa"/>
            <w:vAlign w:val="bottom"/>
            <w:gridSpan w:val="4"/>
          </w:tcPr>
          <w:p>
            <w:pPr>
              <w:spacing w:after="0"/>
              <w:rPr>
                <w:sz w:val="20"/>
                <w:szCs w:val="20"/>
                <w:color w:val="auto"/>
              </w:rPr>
            </w:pPr>
            <w:r>
              <w:rPr>
                <w:rFonts w:ascii="Arial" w:cs="Arial" w:eastAsia="Arial" w:hAnsi="Arial"/>
                <w:sz w:val="18"/>
                <w:szCs w:val="18"/>
                <w:color w:val="auto"/>
              </w:rPr>
              <w:t>Newark, NJ 07102</w:t>
            </w:r>
          </w:p>
        </w:tc>
        <w:tc>
          <w:tcPr>
            <w:tcW w:w="16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0"/>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6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431"/>
        </w:trPr>
        <w:tc>
          <w:tcPr>
            <w:tcW w:w="8240" w:type="dxa"/>
            <w:vAlign w:val="bottom"/>
            <w:gridSpan w:val="4"/>
          </w:tcPr>
          <w:p>
            <w:pPr>
              <w:spacing w:after="0"/>
              <w:rPr>
                <w:sz w:val="20"/>
                <w:szCs w:val="20"/>
                <w:color w:val="auto"/>
              </w:rPr>
            </w:pPr>
            <w:r>
              <w:rPr>
                <w:rFonts w:ascii="Arial" w:cs="Arial" w:eastAsia="Arial" w:hAnsi="Arial"/>
                <w:sz w:val="18"/>
                <w:szCs w:val="18"/>
                <w:color w:val="auto"/>
              </w:rPr>
              <w:t>Dr. Sehat Sutardja, Ph.D and Weili Dai (5)</w:t>
            </w:r>
          </w:p>
        </w:tc>
        <w:tc>
          <w:tcPr>
            <w:tcW w:w="1600" w:type="dxa"/>
            <w:vAlign w:val="bottom"/>
          </w:tcPr>
          <w:p>
            <w:pPr>
              <w:jc w:val="right"/>
              <w:spacing w:after="0"/>
              <w:rPr>
                <w:sz w:val="20"/>
                <w:szCs w:val="20"/>
                <w:color w:val="auto"/>
              </w:rPr>
            </w:pPr>
            <w:r>
              <w:rPr>
                <w:rFonts w:ascii="Arial" w:cs="Arial" w:eastAsia="Arial" w:hAnsi="Arial"/>
                <w:sz w:val="18"/>
                <w:szCs w:val="18"/>
                <w:color w:val="auto"/>
              </w:rPr>
              <w:t>40,983,658</w:t>
            </w: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Pantas Sutardja, Ph.D.(6)</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21,228,150</w:t>
            </w:r>
          </w:p>
        </w:tc>
        <w:tc>
          <w:tcPr>
            <w:tcW w:w="15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7.6%</w:t>
            </w:r>
          </w:p>
        </w:tc>
        <w:tc>
          <w:tcPr>
            <w:tcW w:w="0" w:type="dxa"/>
            <w:vAlign w:val="bottom"/>
          </w:tcPr>
          <w:p>
            <w:pPr>
              <w:spacing w:after="0"/>
              <w:rPr>
                <w:sz w:val="1"/>
                <w:szCs w:val="1"/>
                <w:color w:val="auto"/>
              </w:rPr>
            </w:pPr>
          </w:p>
        </w:tc>
      </w:tr>
      <w:tr>
        <w:trPr>
          <w:trHeight w:val="431"/>
        </w:trPr>
        <w:tc>
          <w:tcPr>
            <w:tcW w:w="8240" w:type="dxa"/>
            <w:vAlign w:val="bottom"/>
            <w:gridSpan w:val="4"/>
          </w:tcPr>
          <w:p>
            <w:pPr>
              <w:spacing w:after="0"/>
              <w:rPr>
                <w:sz w:val="20"/>
                <w:szCs w:val="20"/>
                <w:color w:val="auto"/>
              </w:rPr>
            </w:pPr>
            <w:r>
              <w:rPr>
                <w:rFonts w:ascii="Arial" w:cs="Arial" w:eastAsia="Arial" w:hAnsi="Arial"/>
                <w:sz w:val="18"/>
                <w:szCs w:val="18"/>
                <w:color w:val="auto"/>
              </w:rPr>
              <w:t>George Hervey (7)</w:t>
            </w:r>
          </w:p>
        </w:tc>
        <w:tc>
          <w:tcPr>
            <w:tcW w:w="1600" w:type="dxa"/>
            <w:vAlign w:val="bottom"/>
          </w:tcPr>
          <w:p>
            <w:pPr>
              <w:jc w:val="right"/>
              <w:spacing w:after="0"/>
              <w:rPr>
                <w:sz w:val="20"/>
                <w:szCs w:val="20"/>
                <w:color w:val="auto"/>
              </w:rPr>
            </w:pPr>
            <w:r>
              <w:rPr>
                <w:rFonts w:ascii="Arial" w:cs="Arial" w:eastAsia="Arial" w:hAnsi="Arial"/>
                <w:sz w:val="18"/>
                <w:szCs w:val="18"/>
                <w:color w:val="auto"/>
              </w:rPr>
              <w:t>372,175</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5"/>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Kuo Wei (Herbert) Chang (8)</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695,548</w:t>
            </w:r>
          </w:p>
        </w:tc>
        <w:tc>
          <w:tcPr>
            <w:tcW w:w="1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3600 Pruneridge Avenue, Suite 300</w:t>
            </w:r>
          </w:p>
        </w:tc>
        <w:tc>
          <w:tcPr>
            <w:tcW w:w="1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Santa Clara, CA 95051</w:t>
            </w:r>
          </w:p>
        </w:tc>
        <w:tc>
          <w:tcPr>
            <w:tcW w:w="16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431"/>
        </w:trPr>
        <w:tc>
          <w:tcPr>
            <w:tcW w:w="8240" w:type="dxa"/>
            <w:vAlign w:val="bottom"/>
            <w:gridSpan w:val="4"/>
          </w:tcPr>
          <w:p>
            <w:pPr>
              <w:spacing w:after="0"/>
              <w:rPr>
                <w:sz w:val="20"/>
                <w:szCs w:val="20"/>
                <w:color w:val="auto"/>
              </w:rPr>
            </w:pPr>
            <w:r>
              <w:rPr>
                <w:rFonts w:ascii="Arial" w:cs="Arial" w:eastAsia="Arial" w:hAnsi="Arial"/>
                <w:sz w:val="18"/>
                <w:szCs w:val="18"/>
                <w:color w:val="auto"/>
              </w:rPr>
              <w:t>Dr. John M. Cioffi, Ph.D.(9)</w:t>
            </w:r>
          </w:p>
        </w:tc>
        <w:tc>
          <w:tcPr>
            <w:tcW w:w="1600" w:type="dxa"/>
            <w:vAlign w:val="bottom"/>
          </w:tcPr>
          <w:p>
            <w:pPr>
              <w:jc w:val="right"/>
              <w:spacing w:after="0"/>
              <w:rPr>
                <w:sz w:val="20"/>
                <w:szCs w:val="20"/>
                <w:color w:val="auto"/>
              </w:rPr>
            </w:pPr>
            <w:r>
              <w:rPr>
                <w:rFonts w:ascii="Arial" w:cs="Arial" w:eastAsia="Arial" w:hAnsi="Arial"/>
                <w:sz w:val="18"/>
                <w:szCs w:val="18"/>
                <w:color w:val="auto"/>
              </w:rPr>
              <w:t>428,000</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Paul R. Gray, Ph.D.(10)</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92,000</w:t>
            </w:r>
          </w:p>
        </w:tc>
        <w:tc>
          <w:tcPr>
            <w:tcW w:w="1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431"/>
        </w:trPr>
        <w:tc>
          <w:tcPr>
            <w:tcW w:w="8240" w:type="dxa"/>
            <w:vAlign w:val="bottom"/>
            <w:gridSpan w:val="4"/>
          </w:tcPr>
          <w:p>
            <w:pPr>
              <w:spacing w:after="0"/>
              <w:rPr>
                <w:sz w:val="20"/>
                <w:szCs w:val="20"/>
                <w:color w:val="auto"/>
              </w:rPr>
            </w:pPr>
            <w:r>
              <w:rPr>
                <w:rFonts w:ascii="Arial" w:cs="Arial" w:eastAsia="Arial" w:hAnsi="Arial"/>
                <w:sz w:val="18"/>
                <w:szCs w:val="18"/>
                <w:color w:val="auto"/>
              </w:rPr>
              <w:t>Douglas King (11)</w:t>
            </w:r>
          </w:p>
        </w:tc>
        <w:tc>
          <w:tcPr>
            <w:tcW w:w="1600" w:type="dxa"/>
            <w:vAlign w:val="bottom"/>
          </w:tcPr>
          <w:p>
            <w:pPr>
              <w:jc w:val="right"/>
              <w:spacing w:after="0"/>
              <w:rPr>
                <w:sz w:val="20"/>
                <w:szCs w:val="20"/>
                <w:color w:val="auto"/>
              </w:rPr>
            </w:pPr>
            <w:r>
              <w:rPr>
                <w:rFonts w:ascii="Arial" w:cs="Arial" w:eastAsia="Arial" w:hAnsi="Arial"/>
                <w:sz w:val="18"/>
                <w:szCs w:val="18"/>
                <w:color w:val="auto"/>
              </w:rPr>
              <w:t>66,066</w:t>
            </w:r>
          </w:p>
        </w:tc>
        <w:tc>
          <w:tcPr>
            <w:tcW w:w="1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82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Executive officers and directors as a group (8 persons)(12)</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63,865,597</w:t>
            </w:r>
          </w:p>
        </w:tc>
        <w:tc>
          <w:tcPr>
            <w:tcW w:w="15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63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7103745</wp:posOffset>
            </wp:positionH>
            <wp:positionV relativeFrom="paragraph">
              <wp:posOffset>-4962525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-4962525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5071110</wp:posOffset>
            </wp:positionH>
            <wp:positionV relativeFrom="paragraph">
              <wp:posOffset>-4713605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-4713605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6237605</wp:posOffset>
            </wp:positionH>
            <wp:positionV relativeFrom="paragraph">
              <wp:posOffset>-4713605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-4713605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7103745</wp:posOffset>
            </wp:positionH>
            <wp:positionV relativeFrom="paragraph">
              <wp:posOffset>-4713605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6391910</wp:posOffset>
            </wp:positionH>
            <wp:positionV relativeFrom="paragraph">
              <wp:posOffset>-4713605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hanging="532"/>
        <w:spacing w:after="0"/>
        <w:tabs>
          <w:tab w:leader="none" w:pos="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36" w:lineRule="exact"/>
        <w:rPr>
          <w:sz w:val="20"/>
          <w:szCs w:val="20"/>
          <w:color w:val="auto"/>
        </w:rPr>
      </w:pPr>
    </w:p>
    <w:p>
      <w:pPr>
        <w:ind w:left="540" w:hanging="532"/>
        <w:spacing w:after="0"/>
        <w:tabs>
          <w:tab w:leader="none" w:pos="5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279,415,314 shares of common stock outstanding on April 15, 2005.</w:t>
      </w:r>
    </w:p>
    <w:p>
      <w:pPr>
        <w:spacing w:after="0" w:line="262" w:lineRule="exact"/>
        <w:rPr>
          <w:sz w:val="20"/>
          <w:szCs w:val="20"/>
          <w:color w:val="auto"/>
        </w:rPr>
      </w:pPr>
    </w:p>
    <w:p>
      <w:pPr>
        <w:ind w:left="540" w:right="20" w:hanging="532"/>
        <w:spacing w:after="0" w:line="332" w:lineRule="auto"/>
        <w:tabs>
          <w:tab w:leader="none" w:pos="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14" w:name="page15"/>
    <w:bookmarkEnd w:id="14"/>
    <w:p>
      <w:pPr>
        <w:ind w:left="532" w:right="200"/>
        <w:spacing w:after="0" w:line="314" w:lineRule="auto"/>
        <w:rPr>
          <w:sz w:val="20"/>
          <w:szCs w:val="20"/>
          <w:color w:val="auto"/>
        </w:rPr>
      </w:pPr>
      <w:r>
        <w:rPr>
          <w:rFonts w:ascii="Arial" w:cs="Arial" w:eastAsia="Arial" w:hAnsi="Arial"/>
          <w:sz w:val="15"/>
          <w:szCs w:val="15"/>
          <w:color w:val="auto"/>
        </w:rPr>
        <w:t>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April 15, 2005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172" w:lineRule="exact"/>
        <w:rPr>
          <w:sz w:val="20"/>
          <w:szCs w:val="20"/>
          <w:color w:val="auto"/>
        </w:rPr>
      </w:pPr>
    </w:p>
    <w:p>
      <w:pPr>
        <w:ind w:left="532" w:hanging="532"/>
        <w:spacing w:after="0" w:line="287" w:lineRule="auto"/>
        <w:tabs>
          <w:tab w:leader="none" w:pos="532" w:val="left"/>
        </w:tabs>
        <w:numPr>
          <w:ilvl w:val="0"/>
          <w:numId w:val="15"/>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7 filed with the Securities and Exchange Commission on February 14, 2005, by AXA Assurances I.A.R.D. Mutuelle, AXA Assurances Vie Mutuelle, AXA Courtage Assurance Mutuelle, as a group (collectively, the "Mutuelles AXA"), AXA and AXA Financial, Inc. Includes 41,742,222 shares beneficially held by each of AXA Assurances I.A.R.D. Mutuelle and AXA Assurances Vie Mutuelle, 22,591,065 shares for which it possesses sole voting power, 7,134,475 shares for which it possesses shared voting power, 41,627,680 shares for which it possesses sole dispositive power and 114,542 shares for which it possesses shared dispositive power. Includes 40,187,100 shares beneficially held by AXA Financial, Inc., 21,615,456 shares for which it possesses sole voting power, 7,134,475 shares for which it possesses shared voting power, 40,072,558 shares for which it possess sole dispositive power and 114,542 shares for which it possesses shared dispositive power. The principal business address of AXA Assurances I.A.R.D. Mutuelle and AXA Assurances Vie Mutuelle is 26, rue Drouot, 75009 Paris, France. The principal business address of AXA Courtage Assurance Mutuelle is 26, rue Drouot, 75009 Paris, France. The principal business address of AXA is 25, avenue Matignon, 75008 Paris, France. The principal business address of AXA Financial, Inc. is 1290 Avenue of the Americas, New York, New York 10104.</w:t>
      </w:r>
    </w:p>
    <w:p>
      <w:pPr>
        <w:spacing w:after="0" w:line="203" w:lineRule="exact"/>
        <w:rPr>
          <w:rFonts w:ascii="Arial" w:cs="Arial" w:eastAsia="Arial" w:hAnsi="Arial"/>
          <w:sz w:val="16"/>
          <w:szCs w:val="16"/>
          <w:color w:val="auto"/>
        </w:rPr>
      </w:pPr>
    </w:p>
    <w:p>
      <w:pPr>
        <w:jc w:val="both"/>
        <w:ind w:left="532" w:right="40" w:hanging="532"/>
        <w:spacing w:after="0" w:line="259" w:lineRule="auto"/>
        <w:tabs>
          <w:tab w:leader="none" w:pos="532"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3 filed with the Securities and Exchange Commission on February 14, 2005, by FMR Corp. Includes 40,630,091 shares beneficially held by FMR Corp., 2,139,576 shares for which it possesses sole voting power and 40,630,091 shares for which it possesses sole dispositive power.</w:t>
      </w:r>
    </w:p>
    <w:p>
      <w:pPr>
        <w:spacing w:after="0" w:line="207" w:lineRule="exact"/>
        <w:rPr>
          <w:rFonts w:ascii="Arial" w:cs="Arial" w:eastAsia="Arial" w:hAnsi="Arial"/>
          <w:sz w:val="18"/>
          <w:szCs w:val="18"/>
          <w:color w:val="auto"/>
        </w:rPr>
      </w:pPr>
    </w:p>
    <w:p>
      <w:pPr>
        <w:ind w:left="532" w:hanging="532"/>
        <w:spacing w:after="0" w:line="290" w:lineRule="auto"/>
        <w:tabs>
          <w:tab w:leader="none" w:pos="532" w:val="left"/>
        </w:tabs>
        <w:numPr>
          <w:ilvl w:val="0"/>
          <w:numId w:val="15"/>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 filed with the Securities and Exchange Commission on February 14, 2005 by Prudential Financial, Inc. Includes 16,846,920 shares beneficially held by Prudential Financial, Inc., 1,097,598 shares for which it possesses sole voting and dispositive power and 15,749,322 shares for which it possesses shared voting and dispositive power. Also includes 16,825,949 shares beneficially held by Jennison Associates LLC based solely on information reported on a Schedule 13G filed with the Securities and Exchange Commission on February 11, 2005 by Jennison Associates LLC Includes 16,825,949 shares beneficially held by Jennison Associates LLC, 15,859,297 shares for which it possesses sole voting power and 16,825,949 shares for which it possesses shared dispositive power. Prudential Financial, Inc. is a parent holding company and direct or indirect parent of Jennison Associates LLC.</w:t>
      </w:r>
    </w:p>
    <w:p>
      <w:pPr>
        <w:spacing w:after="0" w:line="185" w:lineRule="exact"/>
        <w:rPr>
          <w:rFonts w:ascii="Arial" w:cs="Arial" w:eastAsia="Arial" w:hAnsi="Arial"/>
          <w:sz w:val="16"/>
          <w:szCs w:val="16"/>
          <w:color w:val="auto"/>
        </w:rPr>
      </w:pPr>
    </w:p>
    <w:p>
      <w:pPr>
        <w:ind w:left="532" w:right="220" w:hanging="532"/>
        <w:spacing w:after="0" w:line="298" w:lineRule="auto"/>
        <w:tabs>
          <w:tab w:leader="none" w:pos="532" w:val="left"/>
        </w:tabs>
        <w:numPr>
          <w:ilvl w:val="0"/>
          <w:numId w:val="15"/>
        </w:numPr>
        <w:rPr>
          <w:rFonts w:ascii="Arial" w:cs="Arial" w:eastAsia="Arial" w:hAnsi="Arial"/>
          <w:sz w:val="16"/>
          <w:szCs w:val="16"/>
          <w:color w:val="auto"/>
        </w:rPr>
      </w:pPr>
      <w:r>
        <w:rPr>
          <w:rFonts w:ascii="Arial" w:cs="Arial" w:eastAsia="Arial" w:hAnsi="Arial"/>
          <w:sz w:val="16"/>
          <w:szCs w:val="16"/>
          <w:color w:val="auto"/>
        </w:rPr>
        <w:t>Dr. Sehat Sutardja and Ms. Dai are husband and wife. Consists of 1,362,500 shares subject to stock options held by Dr. Sutardja that are currently exerciseable or will become exerciseable within 60 days after April 15, 2005; 858,333 shares subject to stock options held by Ms. Dai that are currently exerciseable or will become exerciseable within 60 days after April 15, 2005; 28,236,158 shares of which Dr. Sutardja and Ms. Dai share voting and dispositive power; and 10,526,667 shares held by the Sutardja Family Partners of which Dr. Sutardja and Ms. Dai are the general partners.</w:t>
      </w:r>
    </w:p>
    <w:p>
      <w:pPr>
        <w:spacing w:after="0" w:line="167"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31" w:right="239" w:bottom="1440" w:gutter="0" w:footer="0" w:header="0"/>
        </w:sectPr>
      </w:pPr>
    </w:p>
    <w:bookmarkStart w:id="15" w:name="page16"/>
    <w:bookmarkEnd w:id="15"/>
    <w:p>
      <w:pPr>
        <w:ind w:left="532" w:hanging="532"/>
        <w:spacing w:after="0"/>
        <w:tabs>
          <w:tab w:leader="none" w:pos="532"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Includes 617,500 shares subject to stock options that are currently exerciseable or will become exerciseable within 60 days after April 15, 2005.</w:t>
      </w:r>
    </w:p>
    <w:p>
      <w:pPr>
        <w:spacing w:after="0" w:line="275" w:lineRule="exact"/>
        <w:rPr>
          <w:rFonts w:ascii="Arial" w:cs="Arial" w:eastAsia="Arial" w:hAnsi="Arial"/>
          <w:sz w:val="16"/>
          <w:szCs w:val="16"/>
          <w:color w:val="auto"/>
        </w:rPr>
      </w:pPr>
    </w:p>
    <w:p>
      <w:pPr>
        <w:ind w:left="532" w:hanging="532"/>
        <w:spacing w:after="0"/>
        <w:tabs>
          <w:tab w:leader="none" w:pos="532"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Includes 328,412 shares subject to stock options that are currently exercisable or will become exercisable within 60 days after April 15, 2005.</w:t>
      </w:r>
    </w:p>
    <w:p>
      <w:pPr>
        <w:spacing w:after="0" w:line="261" w:lineRule="exact"/>
        <w:rPr>
          <w:rFonts w:ascii="Arial" w:cs="Arial" w:eastAsia="Arial" w:hAnsi="Arial"/>
          <w:sz w:val="16"/>
          <w:szCs w:val="16"/>
          <w:color w:val="auto"/>
        </w:rPr>
      </w:pPr>
    </w:p>
    <w:p>
      <w:pPr>
        <w:ind w:left="532" w:hanging="532"/>
        <w:spacing w:after="0" w:line="259" w:lineRule="auto"/>
        <w:tabs>
          <w:tab w:leader="none" w:pos="532"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108,000 shares subject to stock options that are currently exercisable or will become exercisable within 60 days after April 15, 2005. Includes 101,592 shares held by InveStar Capital, Inc. Mr. Chang is the President of InveStar Capital, Inc. Mr. Chang disclaims beneficial ownership of these shares, except to the extent of his pecuniary interest, if any.</w:t>
      </w:r>
    </w:p>
    <w:p>
      <w:pPr>
        <w:spacing w:after="0" w:line="207" w:lineRule="exact"/>
        <w:rPr>
          <w:rFonts w:ascii="Arial" w:cs="Arial" w:eastAsia="Arial" w:hAnsi="Arial"/>
          <w:sz w:val="18"/>
          <w:szCs w:val="18"/>
          <w:color w:val="auto"/>
        </w:rPr>
      </w:pPr>
    </w:p>
    <w:p>
      <w:pPr>
        <w:ind w:left="532" w:hanging="532"/>
        <w:spacing w:after="0"/>
        <w:tabs>
          <w:tab w:leader="none" w:pos="532"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Includes 108,000 shares subject to stock options that are current exercisable or will become exercisable within 60 days after April 15, 2005.</w:t>
      </w:r>
    </w:p>
    <w:p>
      <w:pPr>
        <w:spacing w:after="0" w:line="275" w:lineRule="exact"/>
        <w:rPr>
          <w:rFonts w:ascii="Arial" w:cs="Arial" w:eastAsia="Arial" w:hAnsi="Arial"/>
          <w:sz w:val="16"/>
          <w:szCs w:val="16"/>
          <w:color w:val="auto"/>
        </w:rPr>
      </w:pPr>
    </w:p>
    <w:p>
      <w:pPr>
        <w:ind w:left="532" w:hanging="532"/>
        <w:spacing w:after="0" w:line="268" w:lineRule="auto"/>
        <w:tabs>
          <w:tab w:leader="none" w:pos="532"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62,000 shares subject to stock options that are currently exercisable or will become exercisable within 60 days after April 15, 2005, as well as 30,000 shares owned by the Gray Family Trust.</w:t>
      </w:r>
    </w:p>
    <w:p>
      <w:pPr>
        <w:spacing w:after="0" w:line="199" w:lineRule="exact"/>
        <w:rPr>
          <w:rFonts w:ascii="Arial" w:cs="Arial" w:eastAsia="Arial" w:hAnsi="Arial"/>
          <w:sz w:val="18"/>
          <w:szCs w:val="18"/>
          <w:color w:val="auto"/>
        </w:rPr>
      </w:pPr>
    </w:p>
    <w:p>
      <w:pPr>
        <w:ind w:left="532" w:hanging="532"/>
        <w:spacing w:after="0"/>
        <w:tabs>
          <w:tab w:leader="none" w:pos="532"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Includes 66,066 shares subject to stock options that are currently exercisable or will become exercisable within 60 days after April 15, 2005.</w:t>
      </w:r>
    </w:p>
    <w:p>
      <w:pPr>
        <w:spacing w:after="0" w:line="261" w:lineRule="exact"/>
        <w:rPr>
          <w:rFonts w:ascii="Arial" w:cs="Arial" w:eastAsia="Arial" w:hAnsi="Arial"/>
          <w:sz w:val="16"/>
          <w:szCs w:val="16"/>
          <w:color w:val="auto"/>
        </w:rPr>
      </w:pPr>
    </w:p>
    <w:p>
      <w:pPr>
        <w:ind w:left="532" w:hanging="532"/>
        <w:spacing w:after="0"/>
        <w:tabs>
          <w:tab w:leader="none" w:pos="532"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Includes 3,510,811 shares subject to stock options that are currently exercisable or will become exercisable within 60 days after April 15, 2005.</w:t>
      </w:r>
    </w:p>
    <w:p>
      <w:pPr>
        <w:spacing w:after="0" w:line="248" w:lineRule="exact"/>
        <w:rPr>
          <w:sz w:val="20"/>
          <w:szCs w:val="20"/>
          <w:color w:val="auto"/>
        </w:rPr>
      </w:pPr>
    </w:p>
    <w:p>
      <w:pPr>
        <w:jc w:val="center"/>
        <w:ind w:right="-271"/>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32"/>
          </w:cols>
          <w:pgMar w:left="248" w:top="145" w:right="519" w:bottom="1440" w:gutter="0" w:footer="0" w:header="0"/>
        </w:sectPr>
      </w:pPr>
    </w:p>
    <w:bookmarkStart w:id="16" w:name="page17"/>
    <w:bookmarkEnd w:id="16"/>
    <w:p>
      <w:pPr>
        <w:jc w:val="center"/>
        <w:ind w:right="-1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231"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The Company's Amended and Restated Bye-Laws provide for two or more directors, and the number of directors is currently fixed at nine directors. The number of directors currently appointed to the Board of Directors is seven. There are currently two vacancies on the Board of Directors. The Company's Board of Directors is divided into three classes with two classes having three members and one class having one member. One class of the Board of Directors is elected each year. Each class serves staggered three-year terms, which means that only one class of directors is elected at each Annual General Meeting of Shareholders, with the other classes continuing for the remainder of their respective terms. At the Annual General Meeting, shareholders of the Company will be asked to vote on the election of one director as a Class 2 director. A director elected at the 2005 Annual General Meeting will serve a three-year term or until his successor has been duly elected and qualified. Directors may only be removed for cause by a special resolution of the Company.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Meetings of the Board of Directors</w:t>
      </w:r>
    </w:p>
    <w:p>
      <w:pPr>
        <w:spacing w:after="0" w:line="225" w:lineRule="exact"/>
        <w:rPr>
          <w:sz w:val="20"/>
          <w:szCs w:val="20"/>
          <w:color w:val="auto"/>
        </w:rPr>
      </w:pPr>
    </w:p>
    <w:p>
      <w:pPr>
        <w:ind w:right="20" w:firstLine="348"/>
        <w:spacing w:after="0" w:line="259" w:lineRule="auto"/>
        <w:rPr>
          <w:sz w:val="20"/>
          <w:szCs w:val="20"/>
          <w:color w:val="auto"/>
        </w:rPr>
      </w:pPr>
      <w:r>
        <w:rPr>
          <w:rFonts w:ascii="Arial" w:cs="Arial" w:eastAsia="Arial" w:hAnsi="Arial"/>
          <w:sz w:val="18"/>
          <w:szCs w:val="18"/>
          <w:color w:val="auto"/>
        </w:rPr>
        <w:t>There were seven meetings of the Board of Directors in fiscal 2005. Each of the directors attended at least 75% of the total number of meetings of the Board of Directors and committees on which such director served, except for Mr. Chang who attended less than 75% of the total number of meetings of the Board of Directors and the Audit Committee.</w:t>
      </w:r>
    </w:p>
    <w:p>
      <w:pPr>
        <w:spacing w:after="0" w:line="194" w:lineRule="exact"/>
        <w:rPr>
          <w:sz w:val="20"/>
          <w:szCs w:val="20"/>
          <w:color w:val="auto"/>
        </w:rPr>
      </w:pPr>
    </w:p>
    <w:p>
      <w:pPr>
        <w:ind w:right="40" w:firstLine="348"/>
        <w:spacing w:after="0" w:line="268" w:lineRule="auto"/>
        <w:rPr>
          <w:sz w:val="20"/>
          <w:szCs w:val="20"/>
          <w:color w:val="auto"/>
        </w:rPr>
      </w:pPr>
      <w:r>
        <w:rPr>
          <w:rFonts w:ascii="Arial" w:cs="Arial" w:eastAsia="Arial" w:hAnsi="Arial"/>
          <w:sz w:val="18"/>
          <w:szCs w:val="18"/>
          <w:color w:val="auto"/>
        </w:rPr>
        <w:t>The Company's directors are encouraged to attend the Company's Annual General Meeting. The Company does not have a formal policy requiring directors to attend the Annual General Meeting. Five directors attended the 2004 Annual General Meeting.</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Compensation of Directors</w:t>
      </w:r>
    </w:p>
    <w:p>
      <w:pPr>
        <w:spacing w:after="0" w:line="225" w:lineRule="exact"/>
        <w:rPr>
          <w:sz w:val="20"/>
          <w:szCs w:val="20"/>
          <w:color w:val="auto"/>
        </w:rPr>
      </w:pPr>
    </w:p>
    <w:p>
      <w:pPr>
        <w:ind w:right="120" w:firstLine="351"/>
        <w:spacing w:after="0" w:line="255" w:lineRule="auto"/>
        <w:rPr>
          <w:sz w:val="20"/>
          <w:szCs w:val="20"/>
          <w:color w:val="auto"/>
        </w:rPr>
      </w:pPr>
      <w:r>
        <w:rPr>
          <w:rFonts w:ascii="Arial" w:cs="Arial" w:eastAsia="Arial" w:hAnsi="Arial"/>
          <w:sz w:val="18"/>
          <w:szCs w:val="18"/>
          <w:color w:val="auto"/>
        </w:rPr>
        <w:t>Our non-employee directors each receive $1,000 per quarterly Board meeting attended, $250 per telephonic meeting attended, $5,000 per committee membership for the Audit, Executive Compensation and Governance Committees and $1,000 per committee membership on any special committees. The Chair of the Audit Committee receives an additional cash retainer of $7,500 per year and the Chairs of the other Committees of the Board of Directors receive an additional cash retainer of $2,500 per year. Directors who are also employees of the Company do not receive any cash compensation for their services as directors.</w:t>
      </w:r>
    </w:p>
    <w:p>
      <w:pPr>
        <w:spacing w:after="0" w:line="197" w:lineRule="exact"/>
        <w:rPr>
          <w:sz w:val="20"/>
          <w:szCs w:val="20"/>
          <w:color w:val="auto"/>
        </w:rPr>
      </w:pPr>
    </w:p>
    <w:p>
      <w:pPr>
        <w:ind w:right="20" w:firstLine="351"/>
        <w:spacing w:after="0" w:line="287" w:lineRule="auto"/>
        <w:rPr>
          <w:sz w:val="20"/>
          <w:szCs w:val="20"/>
          <w:color w:val="auto"/>
        </w:rPr>
      </w:pPr>
      <w:r>
        <w:rPr>
          <w:rFonts w:ascii="Arial" w:cs="Arial" w:eastAsia="Arial" w:hAnsi="Arial"/>
          <w:sz w:val="16"/>
          <w:szCs w:val="16"/>
          <w:color w:val="auto"/>
        </w:rPr>
        <w:t>In addition,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this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commences vesting on the day that is one month after the fourth anniversary of the grant date with 8.3% vesting each month thereafter provided that the non-employee director remains a director of the Company through such period. Douglas King was also granted two different options to purchase shares, in addition to the options granted to him under the 1997 Directors' Stock Option Plan, as part of his remuneration as a director. The first grant for 28,000 shares was granted to Mr. King on April 15, 2004. These options vest over a period of five years, with 20% vesting on the one-year anniversary of the grant date thereof and the remaining 80% vesting in equal monthly installments over</w:t>
      </w:r>
    </w:p>
    <w:p>
      <w:pPr>
        <w:spacing w:after="0" w:line="17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341" w:right="299" w:bottom="1440" w:gutter="0" w:footer="0" w:header="0"/>
        </w:sectPr>
      </w:pPr>
    </w:p>
    <w:bookmarkStart w:id="17" w:name="page18"/>
    <w:bookmarkEnd w:id="17"/>
    <w:p>
      <w:pPr>
        <w:jc w:val="both"/>
        <w:ind w:right="160"/>
        <w:spacing w:after="0" w:line="306" w:lineRule="auto"/>
        <w:rPr>
          <w:sz w:val="20"/>
          <w:szCs w:val="20"/>
          <w:color w:val="auto"/>
        </w:rPr>
      </w:pPr>
      <w:r>
        <w:rPr>
          <w:rFonts w:ascii="Arial" w:cs="Arial" w:eastAsia="Arial" w:hAnsi="Arial"/>
          <w:sz w:val="16"/>
          <w:szCs w:val="16"/>
          <w:color w:val="auto"/>
        </w:rPr>
        <w:t>the remaining forty-eight months immediately following the one-year anniversary of the grant date. The second grant for 12,000 shares was granted to Mr. King on May 28, 2004. These options commence vesting on the day that is one month after the fourth anniversary of the grant date, with 1,000 shares vesting on such date and each month thereafter. The exercise price per share for each of these option grants is equal to the fair market value on the grant date thereof.</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231" w:lineRule="exact"/>
        <w:rPr>
          <w:sz w:val="20"/>
          <w:szCs w:val="20"/>
          <w:color w:val="auto"/>
        </w:rPr>
      </w:pPr>
    </w:p>
    <w:p>
      <w:pPr>
        <w:ind w:right="100" w:firstLine="348"/>
        <w:spacing w:after="0" w:line="289" w:lineRule="auto"/>
        <w:rPr>
          <w:sz w:val="20"/>
          <w:szCs w:val="20"/>
          <w:color w:val="auto"/>
        </w:rPr>
      </w:pPr>
      <w:r>
        <w:rPr>
          <w:rFonts w:ascii="Arial" w:cs="Arial" w:eastAsia="Arial" w:hAnsi="Arial"/>
          <w:sz w:val="16"/>
          <w:szCs w:val="16"/>
          <w:color w:val="auto"/>
        </w:rPr>
        <w:t>The Company's Board of Directors has a standing Audit Committee, Governance Committee and Executive Compensation Committee. The Board of Directors has determined that each director who serves on these committees is "independent" as that term is defined by the applicable listing standards of the National Association of Securities Dealers, the Nasdaq Stock Market and the Securities and Exchange Commission rules. The Board of Directors has also appointed a Stock Option Committee. The Board of Directors does not have a formal nominating committee. The Board has the independent directors (based on the Nasdaq definition of independence) on the Board make recommendations to the full Board regarding candidates for nomination and the size and composition of the Board. The Board believes that this process effectively serves the functions of a nominating committee, and does not believe there is a need for a separate, formal nominating committee. The directors that participate in the consideration of directors nominees are Kuo Wei (Herbert) Chang, Dr. John M. Cioffi, Ph.D., Dr. Paul Gray, Ph.D. and Douglas King.</w:t>
      </w:r>
    </w:p>
    <w:p>
      <w:pPr>
        <w:spacing w:after="0" w:line="172"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current membership of each committee is as follows. Chairmanship of each committee is indicated by the asterisk next to a director's name:</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780" w:type="dxa"/>
            <w:vAlign w:val="bottom"/>
          </w:tcPr>
          <w:p>
            <w:pPr>
              <w:ind w:left="900"/>
              <w:spacing w:after="0"/>
              <w:rPr>
                <w:sz w:val="20"/>
                <w:szCs w:val="20"/>
                <w:color w:val="auto"/>
              </w:rPr>
            </w:pPr>
            <w:r>
              <w:rPr>
                <w:rFonts w:ascii="Arial" w:cs="Arial" w:eastAsia="Arial" w:hAnsi="Arial"/>
                <w:sz w:val="14"/>
                <w:szCs w:val="14"/>
                <w:b w:val="1"/>
                <w:bCs w:val="1"/>
                <w:color w:val="auto"/>
              </w:rPr>
              <w:t>Audit Committee</w:t>
            </w:r>
          </w:p>
        </w:tc>
        <w:tc>
          <w:tcPr>
            <w:tcW w:w="100" w:type="dxa"/>
            <w:vAlign w:val="bottom"/>
          </w:tcPr>
          <w:p>
            <w:pPr>
              <w:spacing w:after="0"/>
              <w:rPr>
                <w:sz w:val="15"/>
                <w:szCs w:val="15"/>
                <w:color w:val="auto"/>
              </w:rPr>
            </w:pPr>
          </w:p>
        </w:tc>
        <w:tc>
          <w:tcPr>
            <w:tcW w:w="2780" w:type="dxa"/>
            <w:vAlign w:val="bottom"/>
          </w:tcPr>
          <w:p>
            <w:pPr>
              <w:ind w:left="700"/>
              <w:spacing w:after="0"/>
              <w:rPr>
                <w:sz w:val="20"/>
                <w:szCs w:val="20"/>
                <w:color w:val="auto"/>
              </w:rPr>
            </w:pPr>
            <w:r>
              <w:rPr>
                <w:rFonts w:ascii="Arial" w:cs="Arial" w:eastAsia="Arial" w:hAnsi="Arial"/>
                <w:sz w:val="14"/>
                <w:szCs w:val="14"/>
                <w:b w:val="1"/>
                <w:bCs w:val="1"/>
                <w:color w:val="auto"/>
              </w:rPr>
              <w:t>Governance Committee</w:t>
            </w:r>
          </w:p>
        </w:tc>
        <w:tc>
          <w:tcPr>
            <w:tcW w:w="100" w:type="dxa"/>
            <w:vAlign w:val="bottom"/>
          </w:tcPr>
          <w:p>
            <w:pPr>
              <w:spacing w:after="0"/>
              <w:rPr>
                <w:sz w:val="15"/>
                <w:szCs w:val="15"/>
                <w:color w:val="auto"/>
              </w:rPr>
            </w:pPr>
          </w:p>
        </w:tc>
        <w:tc>
          <w:tcPr>
            <w:tcW w:w="2760" w:type="dxa"/>
            <w:vAlign w:val="bottom"/>
          </w:tcPr>
          <w:p>
            <w:pPr>
              <w:ind w:left="340"/>
              <w:spacing w:after="0"/>
              <w:rPr>
                <w:sz w:val="20"/>
                <w:szCs w:val="20"/>
                <w:color w:val="auto"/>
              </w:rPr>
            </w:pPr>
            <w:r>
              <w:rPr>
                <w:rFonts w:ascii="Arial" w:cs="Arial" w:eastAsia="Arial" w:hAnsi="Arial"/>
                <w:sz w:val="14"/>
                <w:szCs w:val="14"/>
                <w:b w:val="1"/>
                <w:bCs w:val="1"/>
                <w:color w:val="auto"/>
                <w:w w:val="98"/>
              </w:rPr>
              <w:t>Executive Compensation Committee</w:t>
            </w:r>
          </w:p>
        </w:tc>
        <w:tc>
          <w:tcPr>
            <w:tcW w:w="120" w:type="dxa"/>
            <w:vAlign w:val="bottom"/>
          </w:tcPr>
          <w:p>
            <w:pPr>
              <w:spacing w:after="0"/>
              <w:rPr>
                <w:sz w:val="15"/>
                <w:szCs w:val="15"/>
                <w:color w:val="auto"/>
              </w:rPr>
            </w:pPr>
          </w:p>
        </w:tc>
        <w:tc>
          <w:tcPr>
            <w:tcW w:w="2780" w:type="dxa"/>
            <w:vAlign w:val="bottom"/>
          </w:tcPr>
          <w:p>
            <w:pPr>
              <w:ind w:left="680"/>
              <w:spacing w:after="0"/>
              <w:rPr>
                <w:sz w:val="20"/>
                <w:szCs w:val="20"/>
                <w:color w:val="auto"/>
              </w:rPr>
            </w:pPr>
            <w:r>
              <w:rPr>
                <w:rFonts w:ascii="Arial" w:cs="Arial" w:eastAsia="Arial" w:hAnsi="Arial"/>
                <w:sz w:val="14"/>
                <w:szCs w:val="14"/>
                <w:b w:val="1"/>
                <w:bCs w:val="1"/>
                <w:color w:val="auto"/>
              </w:rPr>
              <w:t>Stock Option Committee</w:t>
            </w:r>
          </w:p>
        </w:tc>
      </w:tr>
      <w:tr>
        <w:trPr>
          <w:trHeight w:val="105"/>
        </w:trPr>
        <w:tc>
          <w:tcPr>
            <w:tcW w:w="27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7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7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780" w:type="dxa"/>
            <w:vAlign w:val="bottom"/>
            <w:tcBorders>
              <w:bottom w:val="single" w:sz="8" w:color="808080"/>
            </w:tcBorders>
          </w:tcPr>
          <w:p>
            <w:pPr>
              <w:spacing w:after="0"/>
              <w:rPr>
                <w:sz w:val="9"/>
                <w:szCs w:val="9"/>
                <w:color w:val="auto"/>
              </w:rPr>
            </w:pPr>
          </w:p>
        </w:tc>
      </w:tr>
      <w:tr>
        <w:trPr>
          <w:trHeight w:val="313"/>
        </w:trPr>
        <w:tc>
          <w:tcPr>
            <w:tcW w:w="2780" w:type="dxa"/>
            <w:vAlign w:val="bottom"/>
          </w:tcPr>
          <w:p>
            <w:pPr>
              <w:spacing w:after="0"/>
              <w:rPr>
                <w:sz w:val="20"/>
                <w:szCs w:val="20"/>
                <w:color w:val="auto"/>
              </w:rPr>
            </w:pPr>
            <w:r>
              <w:rPr>
                <w:rFonts w:ascii="Arial" w:cs="Arial" w:eastAsia="Arial" w:hAnsi="Arial"/>
                <w:sz w:val="18"/>
                <w:szCs w:val="18"/>
                <w:color w:val="auto"/>
              </w:rPr>
              <w:t>Douglas King*</w:t>
            </w:r>
          </w:p>
        </w:tc>
        <w:tc>
          <w:tcPr>
            <w:tcW w:w="2880" w:type="dxa"/>
            <w:vAlign w:val="bottom"/>
            <w:gridSpan w:val="2"/>
          </w:tcPr>
          <w:p>
            <w:pPr>
              <w:ind w:left="100"/>
              <w:spacing w:after="0"/>
              <w:rPr>
                <w:sz w:val="20"/>
                <w:szCs w:val="20"/>
                <w:color w:val="auto"/>
              </w:rPr>
            </w:pPr>
            <w:r>
              <w:rPr>
                <w:rFonts w:ascii="Arial" w:cs="Arial" w:eastAsia="Arial" w:hAnsi="Arial"/>
                <w:sz w:val="18"/>
                <w:szCs w:val="18"/>
                <w:color w:val="auto"/>
              </w:rPr>
              <w:t>Dr. Paul Gray, Ph.D.</w:t>
            </w:r>
          </w:p>
        </w:tc>
        <w:tc>
          <w:tcPr>
            <w:tcW w:w="2860" w:type="dxa"/>
            <w:vAlign w:val="bottom"/>
            <w:gridSpan w:val="2"/>
          </w:tcPr>
          <w:p>
            <w:pPr>
              <w:ind w:left="100"/>
              <w:spacing w:after="0"/>
              <w:rPr>
                <w:sz w:val="20"/>
                <w:szCs w:val="20"/>
                <w:color w:val="auto"/>
              </w:rPr>
            </w:pPr>
            <w:r>
              <w:rPr>
                <w:rFonts w:ascii="Arial" w:cs="Arial" w:eastAsia="Arial" w:hAnsi="Arial"/>
                <w:sz w:val="18"/>
                <w:szCs w:val="18"/>
                <w:color w:val="auto"/>
              </w:rPr>
              <w:t>Dr. John M. Cioffi, Ph.D.*</w:t>
            </w:r>
          </w:p>
        </w:tc>
        <w:tc>
          <w:tcPr>
            <w:tcW w:w="2900" w:type="dxa"/>
            <w:vAlign w:val="bottom"/>
            <w:gridSpan w:val="2"/>
          </w:tcPr>
          <w:p>
            <w:pPr>
              <w:ind w:left="120"/>
              <w:spacing w:after="0"/>
              <w:rPr>
                <w:sz w:val="20"/>
                <w:szCs w:val="20"/>
                <w:color w:val="auto"/>
              </w:rPr>
            </w:pPr>
            <w:r>
              <w:rPr>
                <w:rFonts w:ascii="Arial" w:cs="Arial" w:eastAsia="Arial" w:hAnsi="Arial"/>
                <w:sz w:val="18"/>
                <w:szCs w:val="18"/>
                <w:color w:val="auto"/>
              </w:rPr>
              <w:t>Dr. Sehat Sutardja, Ph.D.*</w:t>
            </w:r>
          </w:p>
        </w:tc>
      </w:tr>
      <w:tr>
        <w:trPr>
          <w:trHeight w:val="216"/>
        </w:trPr>
        <w:tc>
          <w:tcPr>
            <w:tcW w:w="2780" w:type="dxa"/>
            <w:vAlign w:val="bottom"/>
          </w:tcPr>
          <w:p>
            <w:pPr>
              <w:spacing w:after="0"/>
              <w:rPr>
                <w:sz w:val="20"/>
                <w:szCs w:val="20"/>
                <w:color w:val="auto"/>
              </w:rPr>
            </w:pPr>
            <w:r>
              <w:rPr>
                <w:rFonts w:ascii="Arial" w:cs="Arial" w:eastAsia="Arial" w:hAnsi="Arial"/>
                <w:sz w:val="18"/>
                <w:szCs w:val="18"/>
                <w:color w:val="auto"/>
              </w:rPr>
              <w:t>Kuo Wei (Herbert) Chang</w:t>
            </w:r>
          </w:p>
        </w:tc>
        <w:tc>
          <w:tcPr>
            <w:tcW w:w="2880" w:type="dxa"/>
            <w:vAlign w:val="bottom"/>
            <w:gridSpan w:val="2"/>
          </w:tcPr>
          <w:p>
            <w:pPr>
              <w:ind w:left="100"/>
              <w:spacing w:after="0"/>
              <w:rPr>
                <w:sz w:val="20"/>
                <w:szCs w:val="20"/>
                <w:color w:val="auto"/>
              </w:rPr>
            </w:pPr>
            <w:r>
              <w:rPr>
                <w:rFonts w:ascii="Arial" w:cs="Arial" w:eastAsia="Arial" w:hAnsi="Arial"/>
                <w:sz w:val="18"/>
                <w:szCs w:val="18"/>
                <w:color w:val="auto"/>
              </w:rPr>
              <w:t>Douglas King</w:t>
            </w:r>
          </w:p>
        </w:tc>
        <w:tc>
          <w:tcPr>
            <w:tcW w:w="2860" w:type="dxa"/>
            <w:vAlign w:val="bottom"/>
            <w:gridSpan w:val="2"/>
          </w:tcPr>
          <w:p>
            <w:pPr>
              <w:ind w:left="100"/>
              <w:spacing w:after="0"/>
              <w:rPr>
                <w:sz w:val="20"/>
                <w:szCs w:val="20"/>
                <w:color w:val="auto"/>
              </w:rPr>
            </w:pPr>
            <w:r>
              <w:rPr>
                <w:rFonts w:ascii="Arial" w:cs="Arial" w:eastAsia="Arial" w:hAnsi="Arial"/>
                <w:sz w:val="18"/>
                <w:szCs w:val="18"/>
                <w:color w:val="auto"/>
              </w:rPr>
              <w:t>Kuo Wei (Herbert) Chang</w:t>
            </w:r>
          </w:p>
        </w:tc>
        <w:tc>
          <w:tcPr>
            <w:tcW w:w="2900" w:type="dxa"/>
            <w:vAlign w:val="bottom"/>
            <w:gridSpan w:val="2"/>
          </w:tcPr>
          <w:p>
            <w:pPr>
              <w:ind w:left="120"/>
              <w:spacing w:after="0"/>
              <w:rPr>
                <w:sz w:val="20"/>
                <w:szCs w:val="20"/>
                <w:color w:val="auto"/>
              </w:rPr>
            </w:pPr>
            <w:r>
              <w:rPr>
                <w:rFonts w:ascii="Arial" w:cs="Arial" w:eastAsia="Arial" w:hAnsi="Arial"/>
                <w:sz w:val="18"/>
                <w:szCs w:val="18"/>
                <w:color w:val="auto"/>
              </w:rPr>
              <w:t>Weili Dai</w:t>
            </w:r>
          </w:p>
        </w:tc>
      </w:tr>
      <w:tr>
        <w:trPr>
          <w:trHeight w:val="222"/>
        </w:trPr>
        <w:tc>
          <w:tcPr>
            <w:tcW w:w="2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780" w:type="dxa"/>
            <w:vAlign w:val="bottom"/>
          </w:tcPr>
          <w:p>
            <w:pPr>
              <w:spacing w:after="0"/>
              <w:rPr>
                <w:sz w:val="19"/>
                <w:szCs w:val="19"/>
                <w:color w:val="auto"/>
              </w:rPr>
            </w:pPr>
          </w:p>
        </w:tc>
        <w:tc>
          <w:tcPr>
            <w:tcW w:w="2860" w:type="dxa"/>
            <w:vAlign w:val="bottom"/>
            <w:gridSpan w:val="2"/>
          </w:tcPr>
          <w:p>
            <w:pPr>
              <w:ind w:left="100"/>
              <w:spacing w:after="0"/>
              <w:rPr>
                <w:sz w:val="20"/>
                <w:szCs w:val="20"/>
                <w:color w:val="auto"/>
              </w:rPr>
            </w:pPr>
            <w:r>
              <w:rPr>
                <w:rFonts w:ascii="Arial" w:cs="Arial" w:eastAsia="Arial" w:hAnsi="Arial"/>
                <w:sz w:val="18"/>
                <w:szCs w:val="18"/>
                <w:color w:val="auto"/>
              </w:rPr>
              <w:t>Dr. Paul Gray, Ph.D.</w:t>
            </w:r>
          </w:p>
        </w:tc>
        <w:tc>
          <w:tcPr>
            <w:tcW w:w="120" w:type="dxa"/>
            <w:vAlign w:val="bottom"/>
          </w:tcPr>
          <w:p>
            <w:pPr>
              <w:spacing w:after="0"/>
              <w:rPr>
                <w:sz w:val="19"/>
                <w:szCs w:val="19"/>
                <w:color w:val="auto"/>
              </w:rPr>
            </w:pPr>
          </w:p>
        </w:tc>
        <w:tc>
          <w:tcPr>
            <w:tcW w:w="278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1752600</wp:posOffset>
            </wp:positionH>
            <wp:positionV relativeFrom="paragraph">
              <wp:posOffset>-491490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-491490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3578860</wp:posOffset>
            </wp:positionH>
            <wp:positionV relativeFrom="paragraph">
              <wp:posOffset>-491490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1829435</wp:posOffset>
            </wp:positionH>
            <wp:positionV relativeFrom="paragraph">
              <wp:posOffset>-491490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5405755</wp:posOffset>
            </wp:positionH>
            <wp:positionV relativeFrom="paragraph">
              <wp:posOffset>-491490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3656330</wp:posOffset>
            </wp:positionH>
            <wp:positionV relativeFrom="paragraph">
              <wp:posOffset>-491490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-491490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5483225</wp:posOffset>
            </wp:positionH>
            <wp:positionV relativeFrom="paragraph">
              <wp:posOffset>-491490</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0"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Audit Committee</w:t>
      </w:r>
    </w:p>
    <w:p>
      <w:pPr>
        <w:spacing w:after="0" w:line="225" w:lineRule="exact"/>
        <w:rPr>
          <w:sz w:val="20"/>
          <w:szCs w:val="20"/>
          <w:color w:val="auto"/>
        </w:rPr>
      </w:pPr>
    </w:p>
    <w:p>
      <w:pPr>
        <w:ind w:right="40" w:firstLine="348"/>
        <w:spacing w:after="0" w:line="286" w:lineRule="auto"/>
        <w:rPr>
          <w:sz w:val="20"/>
          <w:szCs w:val="20"/>
          <w:color w:val="auto"/>
        </w:rPr>
      </w:pPr>
      <w:r>
        <w:rPr>
          <w:rFonts w:ascii="Arial" w:cs="Arial" w:eastAsia="Arial" w:hAnsi="Arial"/>
          <w:sz w:val="16"/>
          <w:szCs w:val="16"/>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appoints the Company's independent registered public accounting firm to act as auditors for the Company, monitors and reviews the quality and for activities of the Company's internal audit function and those of its independent registered public accounting firm, takes those actions it deems necessary to satisfy itself that the independent registered public accounting firm is independent of management and monitors the adequacy of the Company's operating and internal controls as reported by management and internal auditors. The Board of Directors has adopted a written charter for the Audit Committee. A copy of the charter was attached to the 2004 proxy statement filed in connection with the Company's 2004 Annual General Meeting of Shareholders. It is also available on the Company's Investors' Relations Website (www.marvell.com/investors). The Board of Directors has determined that each member of the Audit Committee is an independent director as defined under the rules of The Nasdaq Stock Market. The Audit Committee meets quarterly and at such additional times as are necessary or advisable. The Audit Committee held 12 meetings during fiscal 2005. The Board has determined that Douglas King meets the Securities and Exchange Commission's definition of audit committee financial expert and is independent as that term is used in the Securities Exchange Act of 1934 (the "Exchange Act"). The Company's Audit Committee for fiscal 2005 consisted of the following members: Douglas King, Kuo Wei (Herbert) Chang and Ronald Verdoorn (Mr. Verdoorn chose not to stand for re-election at this Annual General Meeting of Shareholders).</w:t>
      </w:r>
    </w:p>
    <w:p>
      <w:pPr>
        <w:spacing w:after="0" w:line="1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18" w:name="page19"/>
    <w:bookmarkEnd w:id="18"/>
    <w:p>
      <w:pPr>
        <w:ind w:left="540"/>
        <w:spacing w:after="0"/>
        <w:rPr>
          <w:sz w:val="20"/>
          <w:szCs w:val="20"/>
          <w:color w:val="auto"/>
        </w:rPr>
      </w:pPr>
      <w:r>
        <w:rPr>
          <w:rFonts w:ascii="Arial" w:cs="Arial" w:eastAsia="Arial" w:hAnsi="Arial"/>
          <w:sz w:val="18"/>
          <w:szCs w:val="18"/>
          <w:i w:val="1"/>
          <w:iCs w:val="1"/>
          <w:color w:val="auto"/>
        </w:rPr>
        <w:t>Governance Committee</w:t>
      </w:r>
    </w:p>
    <w:p>
      <w:pPr>
        <w:spacing w:after="0" w:line="225"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Governance Committee was formed by the Board of Directors on March 11, 2004. The Governance Committee is responsible for developing and implementing policies and practices relating to corporate governance, including reviewing and monitoring implementation of the Company's Corporate Governance Guidelines. The Governance Committee also supervises the Board's annual review of director independence and each Committee of the Board, as well as leading the Board's annual self-evaluation. The Company's Corporate Governance Guidelines are available on the Company's Investors' Relations Website (www.marvell.com/investors). The Governance Committee held one meeting during fiscal year 2005. The Company's Governance Committee for fiscal 2005 consisted of the following members: Douglas King, Dr. Paul Gray, Ph.D. and Ronald Verdoorn (Mr. Verdoorn chose not to stand for re-election at this Annual General Meeting of Shareholders). The Governance Committee does not currently have a Chairman. The Board of Directors intends to appoint a Chairman of the Governance Committee in connection with the appointment of a new director later in 2005.</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Executive Compensation Committee</w:t>
      </w:r>
    </w:p>
    <w:p>
      <w:pPr>
        <w:spacing w:after="0" w:line="225" w:lineRule="exact"/>
        <w:rPr>
          <w:sz w:val="20"/>
          <w:szCs w:val="20"/>
          <w:color w:val="auto"/>
        </w:rPr>
      </w:pPr>
    </w:p>
    <w:p>
      <w:pPr>
        <w:ind w:right="180" w:firstLine="348"/>
        <w:spacing w:after="0" w:line="259" w:lineRule="auto"/>
        <w:rPr>
          <w:sz w:val="20"/>
          <w:szCs w:val="20"/>
          <w:color w:val="auto"/>
        </w:rPr>
      </w:pPr>
      <w:r>
        <w:rPr>
          <w:rFonts w:ascii="Arial" w:cs="Arial" w:eastAsia="Arial" w:hAnsi="Arial"/>
          <w:sz w:val="18"/>
          <w:szCs w:val="18"/>
          <w:color w:val="auto"/>
        </w:rPr>
        <w:t>The Executive Compensation Committee has the authority to approve salaries and bonuses and other compensation matters for the Company's executive officers, to approve employee health and benefit plans and to administer the Company's stock option plans for the Company's executive officers. The Executive Compensation Committee held one meeting during fiscal 2005.</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Stock Option Committee</w:t>
      </w:r>
    </w:p>
    <w:p>
      <w:pPr>
        <w:spacing w:after="0" w:line="225" w:lineRule="exact"/>
        <w:rPr>
          <w:sz w:val="20"/>
          <w:szCs w:val="20"/>
          <w:color w:val="auto"/>
        </w:rPr>
      </w:pPr>
    </w:p>
    <w:p>
      <w:pPr>
        <w:ind w:right="240" w:firstLine="348"/>
        <w:spacing w:after="0" w:line="259" w:lineRule="auto"/>
        <w:rPr>
          <w:sz w:val="20"/>
          <w:szCs w:val="20"/>
          <w:color w:val="auto"/>
        </w:rPr>
      </w:pPr>
      <w:r>
        <w:rPr>
          <w:rFonts w:ascii="Arial" w:cs="Arial" w:eastAsia="Arial" w:hAnsi="Arial"/>
          <w:sz w:val="18"/>
          <w:szCs w:val="18"/>
          <w:color w:val="auto"/>
        </w:rPr>
        <w:t>The Stock Option Committee is authorized to make grants of stock options under the Company's Amended and Restated 1995 Stock Option Plan to employees of the Company and to officers and general managers of each of the Company's subsidiaries. The Stock Option Committee held 11 meetings during fiscal 2005.</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231" w:lineRule="exact"/>
        <w:rPr>
          <w:sz w:val="20"/>
          <w:szCs w:val="20"/>
          <w:color w:val="auto"/>
        </w:rPr>
      </w:pPr>
    </w:p>
    <w:p>
      <w:pPr>
        <w:ind w:right="20" w:firstLine="341"/>
        <w:spacing w:after="0" w:line="298" w:lineRule="auto"/>
        <w:rPr>
          <w:sz w:val="20"/>
          <w:szCs w:val="20"/>
          <w:color w:val="auto"/>
        </w:rPr>
      </w:pPr>
      <w:r>
        <w:rPr>
          <w:rFonts w:ascii="Arial" w:cs="Arial" w:eastAsia="Arial" w:hAnsi="Arial"/>
          <w:sz w:val="16"/>
          <w:szCs w:val="16"/>
          <w:color w:val="auto"/>
        </w:rPr>
        <w:t>As described above, the independent directors select nominees for election as directors. The candidate for election at this Annual General Meeting was unanimously recommended by such independent directors to the full Board of Directors. Such independent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 Proposals For The 2006 Annual General Meeting" on page 25.</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Director Qualifications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independent directors of the Board believe that the following specific, minimum qualifications must be met by a nominee for the position of director:</w:t>
      </w:r>
    </w:p>
    <w:p>
      <w:pPr>
        <w:spacing w:after="0" w:line="262" w:lineRule="exact"/>
        <w:rPr>
          <w:sz w:val="20"/>
          <w:szCs w:val="20"/>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252" w:lineRule="exact"/>
        <w:rPr>
          <w:rFonts w:ascii="Arial" w:cs="Arial" w:eastAsia="Arial" w:hAnsi="Arial"/>
          <w:sz w:val="18"/>
          <w:szCs w:val="18"/>
          <w:color w:val="auto"/>
        </w:rPr>
      </w:pPr>
    </w:p>
    <w:p>
      <w:pPr>
        <w:ind w:left="1080" w:right="480" w:hanging="532"/>
        <w:spacing w:after="0" w:line="268"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ind w:right="640" w:firstLine="351"/>
        <w:spacing w:after="0" w:line="268" w:lineRule="auto"/>
        <w:rPr>
          <w:sz w:val="20"/>
          <w:szCs w:val="20"/>
          <w:color w:val="auto"/>
        </w:rPr>
      </w:pPr>
      <w:r>
        <w:rPr>
          <w:rFonts w:ascii="Arial" w:cs="Arial" w:eastAsia="Arial" w:hAnsi="Arial"/>
          <w:sz w:val="18"/>
          <w:szCs w:val="18"/>
          <w:color w:val="auto"/>
        </w:rPr>
        <w:t>Other than the foregoing there are no stated minimum criteria for director nominees. We believe, however, that it is appropriate for at least one, and, preferably, multiple, members of the Board to</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9" w:name="page20"/>
    <w:bookmarkEnd w:id="19"/>
    <w:p>
      <w:pPr>
        <w:jc w:val="both"/>
        <w:ind w:right="340"/>
        <w:spacing w:after="0" w:line="259" w:lineRule="auto"/>
        <w:rPr>
          <w:sz w:val="20"/>
          <w:szCs w:val="20"/>
          <w:color w:val="auto"/>
        </w:rPr>
      </w:pPr>
      <w:r>
        <w:rPr>
          <w:rFonts w:ascii="Arial" w:cs="Arial" w:eastAsia="Arial" w:hAnsi="Arial"/>
          <w:sz w:val="18"/>
          <w:szCs w:val="18"/>
          <w:color w:val="auto"/>
        </w:rPr>
        <w:t>meet the criteria for an "audit committee financial expert" as defined by the Securities and Exchange Commission, and that a majority of the members of the Board meet the definition of "independent director" under the rules of The Nasdaq Stock Market. We also believe it is appropriate for certain key members of management to participate as members of the Board.</w:t>
      </w:r>
    </w:p>
    <w:p>
      <w:pPr>
        <w:spacing w:after="0" w:line="194"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When making their determination whether a nominee is qualified for the position of director, the independent directors may also consider such other factors as they may deem are in the best interests of the Company and its shareholders, such as the following qualities and skills:</w:t>
      </w:r>
    </w:p>
    <w:p>
      <w:pPr>
        <w:spacing w:after="0" w:line="199" w:lineRule="exact"/>
        <w:rPr>
          <w:sz w:val="20"/>
          <w:szCs w:val="20"/>
          <w:color w:val="auto"/>
        </w:rPr>
      </w:pPr>
    </w:p>
    <w:p>
      <w:pPr>
        <w:ind w:left="1080" w:right="320" w:hanging="532"/>
        <w:spacing w:after="0" w:line="268"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212" w:lineRule="exact"/>
        <w:rPr>
          <w:rFonts w:ascii="Arial" w:cs="Arial" w:eastAsia="Arial" w:hAnsi="Arial"/>
          <w:sz w:val="18"/>
          <w:szCs w:val="18"/>
          <w:color w:val="auto"/>
        </w:rPr>
      </w:pPr>
    </w:p>
    <w:p>
      <w:pPr>
        <w:ind w:left="1080" w:right="420" w:hanging="532"/>
        <w:spacing w:after="0" w:line="268"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or other expertise on the Board or Board committees;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248" w:lineRule="exact"/>
        <w:rPr>
          <w:sz w:val="20"/>
          <w:szCs w:val="20"/>
          <w:color w:val="auto"/>
        </w:rPr>
      </w:pPr>
    </w:p>
    <w:p>
      <w:pPr>
        <w:ind w:right="140" w:firstLine="348"/>
        <w:spacing w:after="0" w:line="268" w:lineRule="auto"/>
        <w:rPr>
          <w:sz w:val="20"/>
          <w:szCs w:val="20"/>
          <w:color w:val="auto"/>
        </w:rPr>
      </w:pPr>
      <w:r>
        <w:rPr>
          <w:rFonts w:ascii="Arial" w:cs="Arial" w:eastAsia="Arial" w:hAnsi="Arial"/>
          <w:sz w:val="18"/>
          <w:szCs w:val="18"/>
          <w:color w:val="auto"/>
        </w:rPr>
        <w:t>When evaluating a candidate for nomination, the independent directors do not assign specific weight to any of these factors or believe that all of the criteria necessarily apply to every candidate.</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225" w:lineRule="exact"/>
        <w:rPr>
          <w:sz w:val="20"/>
          <w:szCs w:val="20"/>
          <w:color w:val="auto"/>
        </w:rPr>
      </w:pPr>
    </w:p>
    <w:p>
      <w:pPr>
        <w:ind w:right="120" w:firstLine="348"/>
        <w:spacing w:after="0" w:line="256" w:lineRule="auto"/>
        <w:rPr>
          <w:sz w:val="20"/>
          <w:szCs w:val="20"/>
          <w:color w:val="auto"/>
        </w:rPr>
      </w:pPr>
      <w:r>
        <w:rPr>
          <w:rFonts w:ascii="Arial" w:cs="Arial" w:eastAsia="Arial" w:hAnsi="Arial"/>
          <w:sz w:val="18"/>
          <w:szCs w:val="18"/>
          <w:color w:val="auto"/>
        </w:rPr>
        <w:t>The independent directors review annually the appropriate skills and characteristics required of Board members in the context of the current composition of the Board. Candidates considered for nomination to the Board may come from several sources, including current and former directors, professional search firms and shareholder nominations. Nominees for director are evaluated by the independent directors,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the Board of Directors</w:t>
      </w:r>
    </w:p>
    <w:p>
      <w:pPr>
        <w:spacing w:after="0" w:line="231" w:lineRule="exact"/>
        <w:rPr>
          <w:sz w:val="20"/>
          <w:szCs w:val="20"/>
          <w:color w:val="auto"/>
        </w:rPr>
      </w:pPr>
    </w:p>
    <w:p>
      <w:pPr>
        <w:ind w:right="180" w:firstLine="351"/>
        <w:spacing w:after="0" w:line="306" w:lineRule="auto"/>
        <w:rPr>
          <w:sz w:val="20"/>
          <w:szCs w:val="20"/>
          <w:color w:val="auto"/>
        </w:rPr>
      </w:pPr>
      <w:r>
        <w:rPr>
          <w:rFonts w:ascii="Arial" w:cs="Arial" w:eastAsia="Arial" w:hAnsi="Arial"/>
          <w:sz w:val="16"/>
          <w:szCs w:val="16"/>
          <w:color w:val="auto"/>
        </w:rPr>
        <w:t>Our Chairman and Chief Executive Officer is responsible for maintaining effective communications with our shareholders, customers, employees, communities, suppliers, creditors, governments, and corporate partners. It is the policy of the Board that management speaks for the Company. This policy does not preclude independent directors from meeting with shareholders, but management, where appropriate, should be present at such meetings.</w:t>
      </w:r>
    </w:p>
    <w:p>
      <w:pPr>
        <w:spacing w:after="0" w:line="161"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Nonetheless, the Board of Directors has established a process for shareholders to send communications to our directors. If you wish to communicate with the entire Board of Directors or individual Board members, you may send your communication in writing to: Vice President of Business Affairs and General Counsel, Marvell Semiconductor, Inc., 700 First Avenue, MS-509, Sunnyvale, California 94089. You must include your name and address in the written communication and indicate whether you are a shareholder of Marvell. The Vice President of Business Affairs and General Counsel will compile all such communications and will forward them to the appropriate director or directors or committee of the Board based on the subject matter or to the director or directors to whom such communications is addressed.</w:t>
      </w:r>
    </w:p>
    <w:p>
      <w:pPr>
        <w:spacing w:after="0" w:line="200" w:lineRule="exact"/>
        <w:rPr>
          <w:sz w:val="20"/>
          <w:szCs w:val="20"/>
          <w:color w:val="auto"/>
        </w:rPr>
      </w:pPr>
    </w:p>
    <w:p>
      <w:pPr>
        <w:spacing w:after="0" w:line="20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231"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The Company's Executive Compensation Committee for fiscal 2005 consisted of the following members: Kuo Wei (Herbert) Chang, Dr. John M. Cioffi and Dr. Paul Gray. No member of the Executive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0" w:name="page21"/>
    <w:bookmarkEnd w:id="20"/>
    <w:p>
      <w:pPr>
        <w:ind w:right="160"/>
        <w:spacing w:after="0" w:line="268" w:lineRule="auto"/>
        <w:rPr>
          <w:sz w:val="20"/>
          <w:szCs w:val="20"/>
          <w:color w:val="auto"/>
        </w:rPr>
      </w:pPr>
      <w:r>
        <w:rPr>
          <w:rFonts w:ascii="Arial" w:cs="Arial" w:eastAsia="Arial" w:hAnsi="Arial"/>
          <w:sz w:val="18"/>
          <w:szCs w:val="18"/>
          <w:color w:val="auto"/>
        </w:rPr>
        <w:t>no Executive Compensation Committee interlocks between the Company and other entities, involving the Company's executive officers or Board members who serve as executive officers or board members of such other entities.</w:t>
      </w:r>
    </w:p>
    <w:p>
      <w:pPr>
        <w:spacing w:after="0" w:line="39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MANAGEMENT</w:t>
      </w:r>
    </w:p>
    <w:p>
      <w:pPr>
        <w:spacing w:after="0" w:line="231" w:lineRule="exact"/>
        <w:rPr>
          <w:sz w:val="20"/>
          <w:szCs w:val="20"/>
          <w:color w:val="auto"/>
        </w:rPr>
      </w:pPr>
    </w:p>
    <w:p>
      <w:pPr>
        <w:ind w:right="80" w:firstLine="351"/>
        <w:spacing w:after="0" w:line="259" w:lineRule="auto"/>
        <w:rPr>
          <w:sz w:val="20"/>
          <w:szCs w:val="20"/>
          <w:color w:val="auto"/>
        </w:rPr>
      </w:pPr>
      <w:r>
        <w:rPr>
          <w:rFonts w:ascii="Arial" w:cs="Arial" w:eastAsia="Arial" w:hAnsi="Arial"/>
          <w:sz w:val="18"/>
          <w:szCs w:val="18"/>
          <w:color w:val="auto"/>
        </w:rPr>
        <w:t>Set forth below is certain information regarding the Company's executive officers together with the positions currently held by those persons, as of April 15, 2005. Dr. Sehat Sutardja, Weili Dai and Dr. Pantas Sutardja are the Company's other executive officers. Because they are also directors, information for them is set forth beginning at page 5 of this Proxy Statement.</w:t>
      </w:r>
    </w:p>
    <w:p>
      <w:pPr>
        <w:spacing w:after="0" w:line="194" w:lineRule="exact"/>
        <w:rPr>
          <w:sz w:val="20"/>
          <w:szCs w:val="20"/>
          <w:color w:val="auto"/>
        </w:rPr>
      </w:pPr>
    </w:p>
    <w:p>
      <w:pPr>
        <w:ind w:right="100" w:firstLine="351"/>
        <w:spacing w:after="0" w:line="294" w:lineRule="auto"/>
        <w:rPr>
          <w:sz w:val="20"/>
          <w:szCs w:val="20"/>
          <w:color w:val="auto"/>
        </w:rPr>
      </w:pPr>
      <w:r>
        <w:rPr>
          <w:rFonts w:ascii="Arial" w:cs="Arial" w:eastAsia="Arial" w:hAnsi="Arial"/>
          <w:sz w:val="16"/>
          <w:szCs w:val="16"/>
          <w:i w:val="1"/>
          <w:iCs w:val="1"/>
          <w:color w:val="auto"/>
        </w:rPr>
        <w:t xml:space="preserve">George Hervey, </w:t>
      </w:r>
      <w:r>
        <w:rPr>
          <w:rFonts w:ascii="Arial" w:cs="Arial" w:eastAsia="Arial" w:hAnsi="Arial"/>
          <w:sz w:val="16"/>
          <w:szCs w:val="16"/>
          <w:color w:val="auto"/>
        </w:rPr>
        <w:t>58</w:t>
      </w:r>
      <w:r>
        <w:rPr>
          <w:rFonts w:ascii="Arial" w:cs="Arial" w:eastAsia="Arial" w:hAnsi="Arial"/>
          <w:sz w:val="16"/>
          <w:szCs w:val="16"/>
          <w:i w:val="1"/>
          <w:iCs w:val="1"/>
          <w:color w:val="auto"/>
        </w:rPr>
        <w:t xml:space="preserve">, </w:t>
      </w:r>
      <w:r>
        <w:rPr>
          <w:rFonts w:ascii="Arial" w:cs="Arial" w:eastAsia="Arial" w:hAnsi="Arial"/>
          <w:sz w:val="16"/>
          <w:szCs w:val="16"/>
          <w:color w:val="auto"/>
        </w:rPr>
        <w:t>joined Marvell in April 2000 as our Vice President of Finance and Chief Financial Officer, and serves in a similar capacity for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3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Summary Compensation Table</w:t>
      </w:r>
    </w:p>
    <w:p>
      <w:pPr>
        <w:spacing w:after="0" w:line="231" w:lineRule="exact"/>
        <w:rPr>
          <w:sz w:val="20"/>
          <w:szCs w:val="20"/>
          <w:color w:val="auto"/>
        </w:rPr>
      </w:pPr>
    </w:p>
    <w:p>
      <w:pPr>
        <w:ind w:right="260" w:firstLine="348"/>
        <w:spacing w:after="0" w:line="298" w:lineRule="auto"/>
        <w:rPr>
          <w:sz w:val="20"/>
          <w:szCs w:val="20"/>
          <w:color w:val="auto"/>
        </w:rPr>
      </w:pPr>
      <w:r>
        <w:rPr>
          <w:rFonts w:ascii="Arial" w:cs="Arial" w:eastAsia="Arial" w:hAnsi="Arial"/>
          <w:sz w:val="16"/>
          <w:szCs w:val="16"/>
          <w:color w:val="auto"/>
        </w:rPr>
        <w:t>The following table shows the compensation for services rendered in all capacities to the Company for fiscal 2003, 2004 and 2005 paid or accrued to the Company's Chief Executive Officer and each of its three most highly compensated executive officers other than the Chief Executive Officer whose total salary and bonus for the fiscal year ended January 29, 2005 exceeded $100,000 (the "Named Executive Officers"). The Company did not make any restricted stock awards or long-term incentive plan payments in the fiscal year ended January 29, 2005. All amounts are in United States dollars.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60" w:type="dxa"/>
            <w:vAlign w:val="bottom"/>
          </w:tcPr>
          <w:p>
            <w:pPr>
              <w:jc w:val="center"/>
              <w:spacing w:after="0"/>
              <w:rPr>
                <w:sz w:val="20"/>
                <w:szCs w:val="20"/>
                <w:color w:val="auto"/>
              </w:rPr>
            </w:pPr>
            <w:r>
              <w:rPr>
                <w:rFonts w:ascii="Arial" w:cs="Arial" w:eastAsia="Arial" w:hAnsi="Arial"/>
                <w:sz w:val="14"/>
                <w:szCs w:val="14"/>
                <w:b w:val="1"/>
                <w:bCs w:val="1"/>
                <w:color w:val="auto"/>
                <w:w w:val="86"/>
              </w:rPr>
              <w:t>Long Term Compensation</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580" w:type="dxa"/>
            <w:vAlign w:val="bottom"/>
            <w:gridSpan w:val="5"/>
            <w:vMerge w:val="restart"/>
          </w:tcPr>
          <w:p>
            <w:pPr>
              <w:ind w:left="380"/>
              <w:spacing w:after="0"/>
              <w:rPr>
                <w:sz w:val="20"/>
                <w:szCs w:val="20"/>
                <w:color w:val="auto"/>
              </w:rPr>
            </w:pPr>
            <w:r>
              <w:rPr>
                <w:rFonts w:ascii="Arial" w:cs="Arial" w:eastAsia="Arial" w:hAnsi="Arial"/>
                <w:sz w:val="14"/>
                <w:szCs w:val="14"/>
                <w:b w:val="1"/>
                <w:bCs w:val="1"/>
                <w:color w:val="auto"/>
              </w:rPr>
              <w:t>Annual Compensation(1)</w:t>
            </w:r>
          </w:p>
        </w:tc>
        <w:tc>
          <w:tcPr>
            <w:tcW w:w="2460" w:type="dxa"/>
            <w:vAlign w:val="bottom"/>
          </w:tcPr>
          <w:p>
            <w:pPr>
              <w:jc w:val="center"/>
              <w:spacing w:after="0"/>
              <w:rPr>
                <w:sz w:val="20"/>
                <w:szCs w:val="20"/>
                <w:color w:val="auto"/>
              </w:rPr>
            </w:pPr>
            <w:r>
              <w:rPr>
                <w:rFonts w:ascii="Arial" w:cs="Arial" w:eastAsia="Arial" w:hAnsi="Arial"/>
                <w:sz w:val="14"/>
                <w:szCs w:val="14"/>
                <w:b w:val="1"/>
                <w:bCs w:val="1"/>
                <w:color w:val="auto"/>
                <w:w w:val="86"/>
              </w:rPr>
              <w:t>Awards</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580" w:type="dxa"/>
            <w:vAlign w:val="bottom"/>
            <w:gridSpan w:val="5"/>
            <w:vMerge w:val="continue"/>
          </w:tcPr>
          <w:p>
            <w:pPr>
              <w:spacing w:after="0"/>
              <w:rPr>
                <w:sz w:val="9"/>
                <w:szCs w:val="9"/>
                <w:color w:val="auto"/>
              </w:rPr>
            </w:pPr>
          </w:p>
        </w:tc>
        <w:tc>
          <w:tcPr>
            <w:tcW w:w="24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9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60" w:type="dxa"/>
            <w:vAlign w:val="bottom"/>
            <w:tcBorders>
              <w:bottom w:val="single" w:sz="8" w:color="808080"/>
            </w:tcBorders>
          </w:tcPr>
          <w:p>
            <w:pPr>
              <w:spacing w:after="0"/>
              <w:rPr>
                <w:sz w:val="12"/>
                <w:szCs w:val="12"/>
                <w:color w:val="auto"/>
              </w:rPr>
            </w:pPr>
          </w:p>
        </w:tc>
        <w:tc>
          <w:tcPr>
            <w:tcW w:w="1100" w:type="dxa"/>
            <w:vAlign w:val="bottom"/>
            <w:tcBorders>
              <w:bottom w:val="single" w:sz="8" w:color="808080"/>
            </w:tcBorders>
          </w:tcPr>
          <w:p>
            <w:pPr>
              <w:spacing w:after="0"/>
              <w:rPr>
                <w:sz w:val="12"/>
                <w:szCs w:val="12"/>
                <w:color w:val="auto"/>
              </w:rPr>
            </w:pPr>
          </w:p>
        </w:tc>
        <w:tc>
          <w:tcPr>
            <w:tcW w:w="120" w:type="dxa"/>
            <w:vAlign w:val="bottom"/>
            <w:tcBorders>
              <w:bottom w:val="single" w:sz="8" w:color="808080"/>
            </w:tcBorders>
          </w:tcPr>
          <w:p>
            <w:pPr>
              <w:spacing w:after="0"/>
              <w:rPr>
                <w:sz w:val="12"/>
                <w:szCs w:val="12"/>
                <w:color w:val="auto"/>
              </w:rPr>
            </w:pPr>
          </w:p>
        </w:tc>
        <w:tc>
          <w:tcPr>
            <w:tcW w:w="220" w:type="dxa"/>
            <w:vAlign w:val="bottom"/>
            <w:tcBorders>
              <w:bottom w:val="single" w:sz="8" w:color="808080"/>
            </w:tcBorders>
          </w:tcPr>
          <w:p>
            <w:pPr>
              <w:spacing w:after="0"/>
              <w:rPr>
                <w:sz w:val="12"/>
                <w:szCs w:val="12"/>
                <w:color w:val="auto"/>
              </w:rPr>
            </w:pPr>
          </w:p>
        </w:tc>
        <w:tc>
          <w:tcPr>
            <w:tcW w:w="1040" w:type="dxa"/>
            <w:vAlign w:val="bottom"/>
            <w:tcBorders>
              <w:bottom w:val="single" w:sz="8" w:color="808080"/>
            </w:tcBorders>
          </w:tcPr>
          <w:p>
            <w:pPr>
              <w:spacing w:after="0"/>
              <w:rPr>
                <w:sz w:val="12"/>
                <w:szCs w:val="12"/>
                <w:color w:val="auto"/>
              </w:rPr>
            </w:pPr>
          </w:p>
        </w:tc>
        <w:tc>
          <w:tcPr>
            <w:tcW w:w="100" w:type="dxa"/>
            <w:vAlign w:val="bottom"/>
          </w:tcPr>
          <w:p>
            <w:pPr>
              <w:spacing w:after="0"/>
              <w:rPr>
                <w:sz w:val="12"/>
                <w:szCs w:val="12"/>
                <w:color w:val="auto"/>
              </w:rPr>
            </w:pPr>
          </w:p>
        </w:tc>
        <w:tc>
          <w:tcPr>
            <w:tcW w:w="24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6"/>
              </w:rPr>
              <w:t>Securities Underlying Options</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0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w w:val="97"/>
              </w:rPr>
              <w:t>All Other Compensation</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6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 w:type="dxa"/>
            <w:vAlign w:val="bottom"/>
          </w:tcPr>
          <w:p>
            <w:pPr>
              <w:spacing w:after="0"/>
              <w:rPr>
                <w:sz w:val="8"/>
                <w:szCs w:val="8"/>
                <w:color w:val="auto"/>
              </w:rPr>
            </w:pPr>
          </w:p>
        </w:tc>
        <w:tc>
          <w:tcPr>
            <w:tcW w:w="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6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0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660" w:type="dxa"/>
            <w:vAlign w:val="bottom"/>
            <w:gridSpan w:val="3"/>
          </w:tcPr>
          <w:p>
            <w:pPr>
              <w:spacing w:after="0"/>
              <w:rPr>
                <w:sz w:val="20"/>
                <w:szCs w:val="20"/>
                <w:color w:val="auto"/>
              </w:rPr>
            </w:pPr>
            <w:r>
              <w:rPr>
                <w:rFonts w:ascii="Arial" w:cs="Arial" w:eastAsia="Arial" w:hAnsi="Arial"/>
                <w:sz w:val="14"/>
                <w:szCs w:val="14"/>
                <w:b w:val="1"/>
                <w:bCs w:val="1"/>
                <w:color w:val="auto"/>
              </w:rPr>
              <w:t>Name And Principal Positions</w:t>
            </w:r>
          </w:p>
        </w:tc>
        <w:tc>
          <w:tcPr>
            <w:tcW w:w="120" w:type="dxa"/>
            <w:vAlign w:val="bottom"/>
          </w:tcPr>
          <w:p>
            <w:pPr>
              <w:spacing w:after="0"/>
              <w:rPr>
                <w:sz w:val="15"/>
                <w:szCs w:val="15"/>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Fiscal Year</w:t>
            </w: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00" w:type="dxa"/>
            <w:vAlign w:val="bottom"/>
          </w:tcPr>
          <w:p>
            <w:pPr>
              <w:jc w:val="right"/>
              <w:ind w:right="315"/>
              <w:spacing w:after="0"/>
              <w:rPr>
                <w:sz w:val="20"/>
                <w:szCs w:val="20"/>
                <w:color w:val="auto"/>
              </w:rPr>
            </w:pPr>
            <w:r>
              <w:rPr>
                <w:rFonts w:ascii="Arial" w:cs="Arial" w:eastAsia="Arial" w:hAnsi="Arial"/>
                <w:sz w:val="14"/>
                <w:szCs w:val="14"/>
                <w:b w:val="1"/>
                <w:bCs w:val="1"/>
                <w:color w:val="auto"/>
              </w:rPr>
              <w:t>Salary($)</w:t>
            </w: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gridSpan w:val="2"/>
          </w:tcPr>
          <w:p>
            <w:pPr>
              <w:ind w:left="140"/>
              <w:spacing w:after="0"/>
              <w:rPr>
                <w:sz w:val="20"/>
                <w:szCs w:val="20"/>
                <w:color w:val="auto"/>
              </w:rPr>
            </w:pPr>
            <w:r>
              <w:rPr>
                <w:rFonts w:ascii="Arial" w:cs="Arial" w:eastAsia="Arial" w:hAnsi="Arial"/>
                <w:sz w:val="14"/>
                <w:szCs w:val="14"/>
                <w:b w:val="1"/>
                <w:bCs w:val="1"/>
                <w:color w:val="auto"/>
              </w:rPr>
              <w:t>Bonus($)</w:t>
            </w:r>
          </w:p>
        </w:tc>
        <w:tc>
          <w:tcPr>
            <w:tcW w:w="24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980" w:type="dxa"/>
            <w:vAlign w:val="bottom"/>
          </w:tcPr>
          <w:p>
            <w:pPr>
              <w:jc w:val="right"/>
              <w:ind w:right="935"/>
              <w:spacing w:after="0"/>
              <w:rPr>
                <w:sz w:val="20"/>
                <w:szCs w:val="20"/>
                <w:color w:val="auto"/>
              </w:rPr>
            </w:pPr>
            <w:r>
              <w:rPr>
                <w:rFonts w:ascii="Arial" w:cs="Arial" w:eastAsia="Arial" w:hAnsi="Arial"/>
                <w:sz w:val="14"/>
                <w:szCs w:val="14"/>
                <w:b w:val="1"/>
                <w:bCs w:val="1"/>
                <w:color w:val="auto"/>
              </w:rPr>
              <w:t>(2)</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4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9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1000" w:type="dxa"/>
            <w:vAlign w:val="bottom"/>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9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 Ph.D.</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2005</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36,000</w:t>
            </w:r>
          </w:p>
        </w:tc>
        <w:tc>
          <w:tcPr>
            <w:tcW w:w="100" w:type="dxa"/>
            <w:vAlign w:val="bottom"/>
            <w:shd w:val="clear" w:color="auto" w:fill="CCEEFF"/>
          </w:tcPr>
          <w:p>
            <w:pPr>
              <w:spacing w:after="0"/>
              <w:rPr>
                <w:sz w:val="18"/>
                <w:szCs w:val="18"/>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i w:val="1"/>
                <w:iCs w:val="1"/>
                <w:color w:val="auto"/>
                <w:w w:val="98"/>
              </w:rPr>
              <w:t>Chairman of the Board, President</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2004</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21,750</w:t>
            </w:r>
          </w:p>
        </w:tc>
        <w:tc>
          <w:tcPr>
            <w:tcW w:w="100" w:type="dxa"/>
            <w:vAlign w:val="bottom"/>
            <w:shd w:val="clear" w:color="auto" w:fill="CCEEFF"/>
          </w:tcPr>
          <w:p>
            <w:pPr>
              <w:spacing w:after="0"/>
              <w:rPr>
                <w:sz w:val="18"/>
                <w:szCs w:val="18"/>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1,500,000</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i w:val="1"/>
                <w:iCs w:val="1"/>
                <w:color w:val="auto"/>
              </w:rPr>
              <w:t>and Chief Executive Officer</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2003</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13,000</w:t>
            </w:r>
          </w:p>
        </w:tc>
        <w:tc>
          <w:tcPr>
            <w:tcW w:w="100" w:type="dxa"/>
            <w:vAlign w:val="bottom"/>
            <w:shd w:val="clear" w:color="auto" w:fill="CCEEFF"/>
          </w:tcPr>
          <w:p>
            <w:pPr>
              <w:spacing w:after="0"/>
              <w:rPr>
                <w:sz w:val="19"/>
                <w:szCs w:val="19"/>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2660" w:type="dxa"/>
            <w:vAlign w:val="bottom"/>
            <w:gridSpan w:val="3"/>
          </w:tcPr>
          <w:p>
            <w:pPr>
              <w:spacing w:after="0"/>
              <w:rPr>
                <w:sz w:val="20"/>
                <w:szCs w:val="20"/>
                <w:color w:val="auto"/>
              </w:rPr>
            </w:pPr>
            <w:r>
              <w:rPr>
                <w:rFonts w:ascii="Arial" w:cs="Arial" w:eastAsia="Arial" w:hAnsi="Arial"/>
                <w:sz w:val="18"/>
                <w:szCs w:val="18"/>
                <w:color w:val="auto"/>
              </w:rPr>
              <w:t>Weili Dai</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2005</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375,000</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46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16"/>
        </w:trPr>
        <w:tc>
          <w:tcPr>
            <w:tcW w:w="2660" w:type="dxa"/>
            <w:vAlign w:val="bottom"/>
            <w:gridSpan w:val="3"/>
          </w:tcPr>
          <w:p>
            <w:pPr>
              <w:spacing w:after="0"/>
              <w:rPr>
                <w:sz w:val="20"/>
                <w:szCs w:val="20"/>
                <w:color w:val="auto"/>
              </w:rPr>
            </w:pPr>
            <w:r>
              <w:rPr>
                <w:rFonts w:ascii="Arial" w:cs="Arial" w:eastAsia="Arial" w:hAnsi="Arial"/>
                <w:sz w:val="18"/>
                <w:szCs w:val="18"/>
                <w:i w:val="1"/>
                <w:iCs w:val="1"/>
                <w:color w:val="auto"/>
                <w:w w:val="92"/>
              </w:rPr>
              <w:t>Executive Vice President, Secretary</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2004</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375,000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460" w:type="dxa"/>
            <w:vAlign w:val="bottom"/>
          </w:tcPr>
          <w:p>
            <w:pPr>
              <w:jc w:val="right"/>
              <w:spacing w:after="0"/>
              <w:rPr>
                <w:sz w:val="20"/>
                <w:szCs w:val="20"/>
                <w:color w:val="auto"/>
              </w:rPr>
            </w:pPr>
            <w:r>
              <w:rPr>
                <w:rFonts w:ascii="Arial" w:cs="Arial" w:eastAsia="Arial" w:hAnsi="Arial"/>
                <w:sz w:val="18"/>
                <w:szCs w:val="18"/>
                <w:color w:val="auto"/>
              </w:rPr>
              <w:t>1,000,000</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660" w:type="dxa"/>
            <w:vAlign w:val="bottom"/>
            <w:gridSpan w:val="3"/>
          </w:tcPr>
          <w:p>
            <w:pPr>
              <w:spacing w:after="0"/>
              <w:rPr>
                <w:sz w:val="20"/>
                <w:szCs w:val="20"/>
                <w:color w:val="auto"/>
              </w:rPr>
            </w:pPr>
            <w:r>
              <w:rPr>
                <w:rFonts w:ascii="Arial" w:cs="Arial" w:eastAsia="Arial" w:hAnsi="Arial"/>
                <w:sz w:val="18"/>
                <w:szCs w:val="18"/>
                <w:i w:val="1"/>
                <w:iCs w:val="1"/>
                <w:color w:val="auto"/>
              </w:rPr>
              <w:t>and Director</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2003</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375,000</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250</w:t>
            </w:r>
          </w:p>
        </w:tc>
        <w:tc>
          <w:tcPr>
            <w:tcW w:w="100" w:type="dxa"/>
            <w:vAlign w:val="bottom"/>
          </w:tcPr>
          <w:p>
            <w:pPr>
              <w:spacing w:after="0"/>
              <w:rPr>
                <w:sz w:val="19"/>
                <w:szCs w:val="19"/>
                <w:color w:val="auto"/>
              </w:rPr>
            </w:pPr>
          </w:p>
        </w:tc>
        <w:tc>
          <w:tcPr>
            <w:tcW w:w="2460" w:type="dxa"/>
            <w:vAlign w:val="bottom"/>
          </w:tcPr>
          <w:p>
            <w:pPr>
              <w:jc w:val="right"/>
              <w:spacing w:after="0"/>
              <w:rPr>
                <w:sz w:val="20"/>
                <w:szCs w:val="20"/>
                <w:color w:val="auto"/>
              </w:rPr>
            </w:pPr>
            <w:r>
              <w:rPr>
                <w:rFonts w:ascii="Arial" w:cs="Arial" w:eastAsia="Arial" w:hAnsi="Arial"/>
                <w:sz w:val="18"/>
                <w:szCs w:val="18"/>
                <w:color w:val="auto"/>
              </w:rPr>
              <w:t>100,000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25"/>
        </w:trPr>
        <w:tc>
          <w:tcPr>
            <w:tcW w:w="20" w:type="dxa"/>
            <w:vAlign w:val="bottom"/>
          </w:tcPr>
          <w:p>
            <w:pPr>
              <w:spacing w:after="0"/>
              <w:rPr>
                <w:sz w:val="24"/>
                <w:szCs w:val="24"/>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 Ph.D.</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2005</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w:t>
            </w:r>
          </w:p>
        </w:tc>
        <w:tc>
          <w:tcPr>
            <w:tcW w:w="100" w:type="dxa"/>
            <w:vAlign w:val="bottom"/>
            <w:shd w:val="clear" w:color="auto" w:fill="CCEEFF"/>
          </w:tcPr>
          <w:p>
            <w:pPr>
              <w:spacing w:after="0"/>
              <w:rPr>
                <w:sz w:val="24"/>
                <w:szCs w:val="24"/>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i w:val="1"/>
                <w:iCs w:val="1"/>
                <w:color w:val="auto"/>
              </w:rPr>
              <w:t>Chief Technology Officer and</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2004</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18,000</w:t>
            </w:r>
          </w:p>
        </w:tc>
        <w:tc>
          <w:tcPr>
            <w:tcW w:w="100" w:type="dxa"/>
            <w:vAlign w:val="bottom"/>
            <w:shd w:val="clear" w:color="auto" w:fill="CCEEFF"/>
          </w:tcPr>
          <w:p>
            <w:pPr>
              <w:spacing w:after="0"/>
              <w:rPr>
                <w:sz w:val="18"/>
                <w:szCs w:val="18"/>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660,000</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40" w:type="dxa"/>
            <w:vAlign w:val="bottom"/>
            <w:gridSpan w:val="2"/>
            <w:shd w:val="clear" w:color="auto" w:fill="CCEEFF"/>
          </w:tcPr>
          <w:p>
            <w:pPr>
              <w:spacing w:after="0"/>
              <w:rPr>
                <w:sz w:val="20"/>
                <w:szCs w:val="20"/>
                <w:color w:val="auto"/>
              </w:rPr>
            </w:pPr>
            <w:r>
              <w:rPr>
                <w:rFonts w:ascii="Arial" w:cs="Arial" w:eastAsia="Arial" w:hAnsi="Arial"/>
                <w:sz w:val="18"/>
                <w:szCs w:val="18"/>
                <w:i w:val="1"/>
                <w:iCs w:val="1"/>
                <w:color w:val="auto"/>
              </w:rPr>
              <w:t>Director</w:t>
            </w:r>
          </w:p>
        </w:tc>
        <w:tc>
          <w:tcPr>
            <w:tcW w:w="10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2003</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100" w:type="dxa"/>
            <w:vAlign w:val="bottom"/>
            <w:shd w:val="clear" w:color="auto" w:fill="CCEEFF"/>
          </w:tcPr>
          <w:p>
            <w:pPr>
              <w:spacing w:after="0"/>
              <w:rPr>
                <w:sz w:val="19"/>
                <w:szCs w:val="19"/>
                <w:color w:val="auto"/>
              </w:rPr>
            </w:pPr>
          </w:p>
        </w:tc>
        <w:tc>
          <w:tcPr>
            <w:tcW w:w="2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4"/>
        </w:trPr>
        <w:tc>
          <w:tcPr>
            <w:tcW w:w="2660" w:type="dxa"/>
            <w:vAlign w:val="bottom"/>
            <w:gridSpan w:val="3"/>
          </w:tcPr>
          <w:p>
            <w:pPr>
              <w:spacing w:after="0"/>
              <w:rPr>
                <w:sz w:val="20"/>
                <w:szCs w:val="20"/>
                <w:color w:val="auto"/>
              </w:rPr>
            </w:pPr>
            <w:r>
              <w:rPr>
                <w:rFonts w:ascii="Arial" w:cs="Arial" w:eastAsia="Arial" w:hAnsi="Arial"/>
                <w:sz w:val="18"/>
                <w:szCs w:val="18"/>
                <w:color w:val="auto"/>
              </w:rPr>
              <w:t>George Hervey</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2005</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267,805</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460" w:type="dxa"/>
            <w:vAlign w:val="bottom"/>
          </w:tcPr>
          <w:p>
            <w:pPr>
              <w:jc w:val="right"/>
              <w:spacing w:after="0"/>
              <w:rPr>
                <w:sz w:val="20"/>
                <w:szCs w:val="20"/>
                <w:color w:val="auto"/>
              </w:rPr>
            </w:pPr>
            <w:r>
              <w:rPr>
                <w:rFonts w:ascii="Arial" w:cs="Arial" w:eastAsia="Arial" w:hAnsi="Arial"/>
                <w:sz w:val="18"/>
                <w:szCs w:val="18"/>
                <w:color w:val="auto"/>
              </w:rPr>
              <w:t>17,840</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16"/>
        </w:trPr>
        <w:tc>
          <w:tcPr>
            <w:tcW w:w="2660" w:type="dxa"/>
            <w:vAlign w:val="bottom"/>
            <w:gridSpan w:val="3"/>
          </w:tcPr>
          <w:p>
            <w:pPr>
              <w:spacing w:after="0"/>
              <w:rPr>
                <w:sz w:val="20"/>
                <w:szCs w:val="20"/>
                <w:color w:val="auto"/>
              </w:rPr>
            </w:pPr>
            <w:r>
              <w:rPr>
                <w:rFonts w:ascii="Arial" w:cs="Arial" w:eastAsia="Arial" w:hAnsi="Arial"/>
                <w:sz w:val="18"/>
                <w:szCs w:val="18"/>
                <w:i w:val="1"/>
                <w:iCs w:val="1"/>
                <w:color w:val="auto"/>
                <w:w w:val="91"/>
              </w:rPr>
              <w:t>Vice President of Finance and Chief</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2004</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250,000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460" w:type="dxa"/>
            <w:vAlign w:val="bottom"/>
          </w:tcPr>
          <w:p>
            <w:pPr>
              <w:jc w:val="right"/>
              <w:spacing w:after="0"/>
              <w:rPr>
                <w:sz w:val="20"/>
                <w:szCs w:val="20"/>
                <w:color w:val="auto"/>
              </w:rPr>
            </w:pPr>
            <w:r>
              <w:rPr>
                <w:rFonts w:ascii="Arial" w:cs="Arial" w:eastAsia="Arial" w:hAnsi="Arial"/>
                <w:sz w:val="18"/>
                <w:szCs w:val="18"/>
                <w:color w:val="auto"/>
              </w:rPr>
              <w:t>120,000</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660" w:type="dxa"/>
            <w:vAlign w:val="bottom"/>
            <w:gridSpan w:val="3"/>
          </w:tcPr>
          <w:p>
            <w:pPr>
              <w:spacing w:after="0"/>
              <w:rPr>
                <w:sz w:val="20"/>
                <w:szCs w:val="20"/>
                <w:color w:val="auto"/>
              </w:rPr>
            </w:pPr>
            <w:r>
              <w:rPr>
                <w:rFonts w:ascii="Arial" w:cs="Arial" w:eastAsia="Arial" w:hAnsi="Arial"/>
                <w:sz w:val="18"/>
                <w:szCs w:val="18"/>
                <w:i w:val="1"/>
                <w:iCs w:val="1"/>
                <w:color w:val="auto"/>
              </w:rPr>
              <w:t>Financial Officer</w:t>
            </w:r>
          </w:p>
        </w:tc>
        <w:tc>
          <w:tcPr>
            <w:tcW w:w="1080" w:type="dxa"/>
            <w:vAlign w:val="bottom"/>
            <w:gridSpan w:val="3"/>
          </w:tcPr>
          <w:p>
            <w:pPr>
              <w:jc w:val="right"/>
              <w:ind w:right="40"/>
              <w:spacing w:after="0"/>
              <w:rPr>
                <w:sz w:val="20"/>
                <w:szCs w:val="20"/>
                <w:color w:val="auto"/>
              </w:rPr>
            </w:pPr>
            <w:r>
              <w:rPr>
                <w:rFonts w:ascii="Arial" w:cs="Arial" w:eastAsia="Arial" w:hAnsi="Arial"/>
                <w:sz w:val="18"/>
                <w:szCs w:val="18"/>
                <w:color w:val="auto"/>
              </w:rPr>
              <w:t>2003</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221,760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460" w:type="dxa"/>
            <w:vAlign w:val="bottom"/>
          </w:tcPr>
          <w:p>
            <w:pPr>
              <w:jc w:val="right"/>
              <w:spacing w:after="0"/>
              <w:rPr>
                <w:sz w:val="20"/>
                <w:szCs w:val="20"/>
                <w:color w:val="auto"/>
              </w:rPr>
            </w:pPr>
            <w:r>
              <w:rPr>
                <w:rFonts w:ascii="Arial" w:cs="Arial" w:eastAsia="Arial" w:hAnsi="Arial"/>
                <w:sz w:val="18"/>
                <w:szCs w:val="18"/>
                <w:color w:val="auto"/>
              </w:rPr>
              <w:t>110,000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649"/>
        </w:trPr>
        <w:tc>
          <w:tcPr>
            <w:tcW w:w="20" w:type="dxa"/>
            <w:vAlign w:val="bottom"/>
          </w:tcPr>
          <w:p>
            <w:pPr>
              <w:spacing w:after="0"/>
              <w:rPr>
                <w:sz w:val="24"/>
                <w:szCs w:val="24"/>
                <w:color w:val="auto"/>
              </w:rPr>
            </w:pPr>
          </w:p>
        </w:tc>
        <w:tc>
          <w:tcPr>
            <w:tcW w:w="16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40" w:type="dxa"/>
            <w:vAlign w:val="bottom"/>
            <w:shd w:val="clear" w:color="auto" w:fill="CCEEFF"/>
          </w:tcPr>
          <w:p>
            <w:pPr>
              <w:spacing w:after="0"/>
              <w:rPr>
                <w:sz w:val="24"/>
                <w:szCs w:val="24"/>
                <w:color w:val="auto"/>
              </w:rPr>
            </w:pPr>
          </w:p>
        </w:tc>
        <w:tc>
          <w:tcPr>
            <w:tcW w:w="6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980" w:type="dxa"/>
            <w:vAlign w:val="bottom"/>
            <w:shd w:val="clear" w:color="auto" w:fill="CCEEFF"/>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9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5765800</wp:posOffset>
            </wp:positionH>
            <wp:positionV relativeFrom="paragraph">
              <wp:posOffset>-2990215</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4213860</wp:posOffset>
            </wp:positionH>
            <wp:positionV relativeFrom="paragraph">
              <wp:posOffset>-2990215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-2887345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2413000</wp:posOffset>
            </wp:positionH>
            <wp:positionV relativeFrom="paragraph">
              <wp:posOffset>-2887345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1684020</wp:posOffset>
            </wp:positionH>
            <wp:positionV relativeFrom="paragraph">
              <wp:posOffset>-2638425</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-2638425</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2335530</wp:posOffset>
            </wp:positionH>
            <wp:positionV relativeFrom="paragraph">
              <wp:posOffset>-2638425</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1760855</wp:posOffset>
            </wp:positionH>
            <wp:positionV relativeFrom="paragraph">
              <wp:posOffset>-2638425</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-2638425</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4213860</wp:posOffset>
            </wp:positionH>
            <wp:positionV relativeFrom="paragraph">
              <wp:posOffset>-2638425</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-2638425</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-2638425</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3270250</wp:posOffset>
            </wp:positionH>
            <wp:positionV relativeFrom="paragraph">
              <wp:posOffset>-2638425</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2413000</wp:posOffset>
            </wp:positionH>
            <wp:positionV relativeFrom="paragraph">
              <wp:posOffset>-2638425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-2638425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3347720</wp:posOffset>
            </wp:positionH>
            <wp:positionV relativeFrom="paragraph">
              <wp:posOffset>-2638425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right="20" w:hanging="532"/>
        <w:spacing w:after="0" w:line="268" w:lineRule="auto"/>
        <w:tabs>
          <w:tab w:leader="none" w:pos="5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amount of cash compensation does not include the aggregate value of personal benefits or securities, property or other non-cash compensation paid or distributed other than pursuant to a plan that was less than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1" w:name="page22"/>
    <w:bookmarkEnd w:id="21"/>
    <w:p>
      <w:pPr>
        <w:ind w:left="540"/>
        <w:spacing w:after="0"/>
        <w:rPr>
          <w:sz w:val="20"/>
          <w:szCs w:val="20"/>
          <w:color w:val="auto"/>
        </w:rPr>
      </w:pPr>
      <w:r>
        <w:rPr>
          <w:rFonts w:ascii="Arial" w:cs="Arial" w:eastAsia="Arial" w:hAnsi="Arial"/>
          <w:sz w:val="18"/>
          <w:szCs w:val="18"/>
          <w:color w:val="auto"/>
        </w:rPr>
        <w:t>the lesser of $50,000 and 10% of the cash compensation received by such officer, which represents the threshold reporting requirement.</w:t>
      </w:r>
    </w:p>
    <w:p>
      <w:pPr>
        <w:spacing w:after="0" w:line="239" w:lineRule="exact"/>
        <w:rPr>
          <w:sz w:val="20"/>
          <w:szCs w:val="20"/>
          <w:color w:val="auto"/>
        </w:rPr>
      </w:pPr>
    </w:p>
    <w:p>
      <w:pPr>
        <w:ind w:left="540" w:hanging="532"/>
        <w:spacing w:after="0"/>
        <w:tabs>
          <w:tab w:leader="none" w:pos="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These amounts consist of the Company's matching contribution to each executive's 401(k) plan account.</w:t>
      </w:r>
    </w:p>
    <w:p>
      <w:pPr>
        <w:spacing w:after="0" w:line="200" w:lineRule="exact"/>
        <w:rPr>
          <w:sz w:val="20"/>
          <w:szCs w:val="20"/>
          <w:color w:val="auto"/>
        </w:rPr>
      </w:pPr>
    </w:p>
    <w:p>
      <w:pPr>
        <w:spacing w:after="0" w:line="23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OPTION GRANTS IN LAST FISCAL YEAR</w:t>
      </w:r>
    </w:p>
    <w:p>
      <w:pPr>
        <w:spacing w:after="0" w:line="231" w:lineRule="exact"/>
        <w:rPr>
          <w:sz w:val="20"/>
          <w:szCs w:val="20"/>
          <w:color w:val="auto"/>
        </w:rPr>
      </w:pPr>
    </w:p>
    <w:p>
      <w:pPr>
        <w:ind w:right="120" w:firstLine="348"/>
        <w:spacing w:after="0" w:line="303" w:lineRule="auto"/>
        <w:rPr>
          <w:sz w:val="20"/>
          <w:szCs w:val="20"/>
          <w:color w:val="auto"/>
        </w:rPr>
      </w:pPr>
      <w:r>
        <w:rPr>
          <w:rFonts w:ascii="Arial" w:cs="Arial" w:eastAsia="Arial" w:hAnsi="Arial"/>
          <w:sz w:val="15"/>
          <w:szCs w:val="15"/>
          <w:color w:val="auto"/>
        </w:rPr>
        <w:t>The following tables set forth certain information as of January 29, 2005 and for the fiscal year then ended with respect to stock options granted to and exercised by the Named Executive Officers. The options granted to the named executive officers in fiscal 2005 were granted under the Company's Amended and Restated 1995 Stock Option Plan and have a term of 10 years, subject to earlier termination in certain events related to termination of employment. The options</w:t>
      </w:r>
    </w:p>
    <w:p>
      <w:pPr>
        <w:spacing w:after="0" w:line="1" w:lineRule="exact"/>
        <w:rPr>
          <w:sz w:val="20"/>
          <w:szCs w:val="20"/>
          <w:color w:val="auto"/>
        </w:rPr>
      </w:pPr>
    </w:p>
    <w:p>
      <w:pPr>
        <w:ind w:right="20"/>
        <w:spacing w:after="0" w:line="227" w:lineRule="auto"/>
        <w:rPr>
          <w:sz w:val="20"/>
          <w:szCs w:val="20"/>
          <w:color w:val="auto"/>
        </w:rPr>
      </w:pPr>
      <w:r>
        <w:rPr>
          <w:rFonts w:ascii="Arial" w:cs="Arial" w:eastAsia="Arial" w:hAnsi="Arial"/>
          <w:sz w:val="18"/>
          <w:szCs w:val="18"/>
          <w:color w:val="auto"/>
        </w:rPr>
        <w:t>granted to the Named Executive Officers are exercisable as to 25% on the first annual anniversary of the grant date and 1/48</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each month over the remaining three years from the date of grant. The percent of the total options set forth below is based on an aggregate of 4,118,816 options granted to employees of the Company and its subsidiaries during fiscal 2005. All options were granted at the then fair market value as determined by the Company's Board of Directors on the date of grant.</w:t>
      </w:r>
    </w:p>
    <w:p>
      <w:pPr>
        <w:spacing w:after="0" w:line="212"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Potential realizable value below represents hypothetical gains that could be achieved for the options if exercised at the end of the option term, assuming that the fair market value of the common stock on the date of grant appreciates at 5% and 10% over the 10-year option term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We used the grant-date price (the closing price on the Nasdaq National Market on the date of grant) in determining the value of the options granted to named executive officers in fiscal year 2005.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800" w:type="dxa"/>
            <w:vAlign w:val="bottom"/>
            <w:gridSpan w:val="3"/>
          </w:tcPr>
          <w:p>
            <w:pPr>
              <w:jc w:val="right"/>
              <w:ind w:right="692"/>
              <w:spacing w:after="0"/>
              <w:rPr>
                <w:sz w:val="20"/>
                <w:szCs w:val="20"/>
                <w:color w:val="auto"/>
              </w:rPr>
            </w:pPr>
            <w:r>
              <w:rPr>
                <w:rFonts w:ascii="Arial" w:cs="Arial" w:eastAsia="Arial" w:hAnsi="Arial"/>
                <w:sz w:val="14"/>
                <w:szCs w:val="14"/>
                <w:b w:val="1"/>
                <w:bCs w:val="1"/>
                <w:color w:val="auto"/>
                <w:w w:val="89"/>
              </w:rPr>
              <w:t>Individual Grants</w:t>
            </w:r>
          </w:p>
        </w:tc>
        <w:tc>
          <w:tcPr>
            <w:tcW w:w="3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60" w:type="dxa"/>
            <w:vAlign w:val="bottom"/>
            <w:gridSpan w:val="5"/>
            <w:vMerge w:val="restart"/>
          </w:tcPr>
          <w:p>
            <w:pPr>
              <w:jc w:val="center"/>
              <w:ind w:right="280"/>
              <w:spacing w:after="0"/>
              <w:rPr>
                <w:sz w:val="20"/>
                <w:szCs w:val="20"/>
                <w:color w:val="auto"/>
              </w:rPr>
            </w:pPr>
            <w:r>
              <w:rPr>
                <w:rFonts w:ascii="Arial" w:cs="Arial" w:eastAsia="Arial" w:hAnsi="Arial"/>
                <w:sz w:val="14"/>
                <w:szCs w:val="14"/>
                <w:b w:val="1"/>
                <w:bCs w:val="1"/>
                <w:color w:val="auto"/>
                <w:w w:val="87"/>
              </w:rPr>
              <w:t>Potential Realizable Value at</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24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2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36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20" w:type="dxa"/>
            <w:vAlign w:val="bottom"/>
          </w:tcPr>
          <w:p>
            <w:pPr>
              <w:spacing w:after="0"/>
              <w:rPr>
                <w:sz w:val="6"/>
                <w:szCs w:val="6"/>
                <w:color w:val="auto"/>
              </w:rPr>
            </w:pPr>
          </w:p>
        </w:tc>
        <w:tc>
          <w:tcPr>
            <w:tcW w:w="3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260" w:type="dxa"/>
            <w:vAlign w:val="bottom"/>
          </w:tcPr>
          <w:p>
            <w:pPr>
              <w:spacing w:after="0"/>
              <w:rPr>
                <w:sz w:val="6"/>
                <w:szCs w:val="6"/>
                <w:color w:val="auto"/>
              </w:rPr>
            </w:pPr>
          </w:p>
        </w:tc>
        <w:tc>
          <w:tcPr>
            <w:tcW w:w="120" w:type="dxa"/>
            <w:vAlign w:val="bottom"/>
          </w:tcPr>
          <w:p>
            <w:pPr>
              <w:spacing w:after="0"/>
              <w:rPr>
                <w:sz w:val="6"/>
                <w:szCs w:val="6"/>
                <w:color w:val="auto"/>
              </w:rPr>
            </w:pPr>
          </w:p>
        </w:tc>
        <w:tc>
          <w:tcPr>
            <w:tcW w:w="240" w:type="dxa"/>
            <w:vAlign w:val="bottom"/>
          </w:tcPr>
          <w:p>
            <w:pPr>
              <w:spacing w:after="0"/>
              <w:rPr>
                <w:sz w:val="6"/>
                <w:szCs w:val="6"/>
                <w:color w:val="auto"/>
              </w:rPr>
            </w:pPr>
          </w:p>
        </w:tc>
        <w:tc>
          <w:tcPr>
            <w:tcW w:w="2460" w:type="dxa"/>
            <w:vAlign w:val="bottom"/>
            <w:gridSpan w:val="5"/>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8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Number of</w:t>
            </w:r>
          </w:p>
        </w:tc>
        <w:tc>
          <w:tcPr>
            <w:tcW w:w="1140" w:type="dxa"/>
            <w:vAlign w:val="bottom"/>
            <w:vMerge w:val="restart"/>
          </w:tcPr>
          <w:p>
            <w:pPr>
              <w:jc w:val="center"/>
              <w:ind w:left="292"/>
              <w:spacing w:after="0"/>
              <w:rPr>
                <w:sz w:val="20"/>
                <w:szCs w:val="20"/>
                <w:color w:val="auto"/>
              </w:rPr>
            </w:pPr>
            <w:r>
              <w:rPr>
                <w:rFonts w:ascii="Arial" w:cs="Arial" w:eastAsia="Arial" w:hAnsi="Arial"/>
                <w:sz w:val="14"/>
                <w:szCs w:val="14"/>
                <w:b w:val="1"/>
                <w:bCs w:val="1"/>
                <w:color w:val="auto"/>
                <w:w w:val="92"/>
              </w:rPr>
              <w:t>% of Total</w:t>
            </w:r>
          </w:p>
        </w:tc>
        <w:tc>
          <w:tcPr>
            <w:tcW w:w="3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60" w:type="dxa"/>
            <w:vAlign w:val="bottom"/>
            <w:gridSpan w:val="5"/>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Assumed Annual Rates of Stock</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380" w:type="dxa"/>
            <w:vAlign w:val="bottom"/>
            <w:gridSpan w:val="2"/>
            <w:vMerge w:val="continue"/>
          </w:tcPr>
          <w:p>
            <w:pPr>
              <w:spacing w:after="0"/>
              <w:rPr>
                <w:sz w:val="8"/>
                <w:szCs w:val="8"/>
                <w:color w:val="auto"/>
              </w:rPr>
            </w:pPr>
          </w:p>
        </w:tc>
        <w:tc>
          <w:tcPr>
            <w:tcW w:w="1140" w:type="dxa"/>
            <w:vAlign w:val="bottom"/>
            <w:vMerge w:val="continue"/>
          </w:tcPr>
          <w:p>
            <w:pPr>
              <w:spacing w:after="0"/>
              <w:rPr>
                <w:sz w:val="8"/>
                <w:szCs w:val="8"/>
                <w:color w:val="auto"/>
              </w:rPr>
            </w:pPr>
          </w:p>
        </w:tc>
        <w:tc>
          <w:tcPr>
            <w:tcW w:w="3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60" w:type="dxa"/>
            <w:vAlign w:val="bottom"/>
            <w:gridSpan w:val="5"/>
            <w:vMerge w:val="restart"/>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Price Appreciation for Option</w:t>
            </w: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24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380" w:type="dxa"/>
            <w:vAlign w:val="bottom"/>
            <w:gridSpan w:val="2"/>
            <w:vMerge w:val="restart"/>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140" w:type="dxa"/>
            <w:vAlign w:val="bottom"/>
            <w:vMerge w:val="restart"/>
          </w:tcPr>
          <w:p>
            <w:pPr>
              <w:jc w:val="center"/>
              <w:ind w:left="292"/>
              <w:spacing w:after="0" w:line="149" w:lineRule="exact"/>
              <w:rPr>
                <w:sz w:val="20"/>
                <w:szCs w:val="20"/>
                <w:color w:val="auto"/>
              </w:rPr>
            </w:pPr>
            <w:r>
              <w:rPr>
                <w:rFonts w:ascii="Arial" w:cs="Arial" w:eastAsia="Arial" w:hAnsi="Arial"/>
                <w:sz w:val="14"/>
                <w:szCs w:val="14"/>
                <w:b w:val="1"/>
                <w:bCs w:val="1"/>
                <w:color w:val="auto"/>
                <w:w w:val="86"/>
              </w:rPr>
              <w:t>Options</w:t>
            </w:r>
          </w:p>
        </w:tc>
        <w:tc>
          <w:tcPr>
            <w:tcW w:w="36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20" w:type="dxa"/>
            <w:vAlign w:val="bottom"/>
          </w:tcPr>
          <w:p>
            <w:pPr>
              <w:spacing w:after="0"/>
              <w:rPr>
                <w:sz w:val="4"/>
                <w:szCs w:val="4"/>
                <w:color w:val="auto"/>
              </w:rPr>
            </w:pPr>
          </w:p>
        </w:tc>
        <w:tc>
          <w:tcPr>
            <w:tcW w:w="380" w:type="dxa"/>
            <w:vAlign w:val="bottom"/>
          </w:tcPr>
          <w:p>
            <w:pPr>
              <w:spacing w:after="0"/>
              <w:rPr>
                <w:sz w:val="4"/>
                <w:szCs w:val="4"/>
                <w:color w:val="auto"/>
              </w:rPr>
            </w:pPr>
          </w:p>
        </w:tc>
        <w:tc>
          <w:tcPr>
            <w:tcW w:w="12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20" w:type="dxa"/>
            <w:vAlign w:val="bottom"/>
          </w:tcPr>
          <w:p>
            <w:pPr>
              <w:spacing w:after="0"/>
              <w:rPr>
                <w:sz w:val="4"/>
                <w:szCs w:val="4"/>
                <w:color w:val="auto"/>
              </w:rPr>
            </w:pPr>
          </w:p>
        </w:tc>
        <w:tc>
          <w:tcPr>
            <w:tcW w:w="240" w:type="dxa"/>
            <w:vAlign w:val="bottom"/>
          </w:tcPr>
          <w:p>
            <w:pPr>
              <w:spacing w:after="0"/>
              <w:rPr>
                <w:sz w:val="4"/>
                <w:szCs w:val="4"/>
                <w:color w:val="auto"/>
              </w:rPr>
            </w:pPr>
          </w:p>
        </w:tc>
        <w:tc>
          <w:tcPr>
            <w:tcW w:w="2460" w:type="dxa"/>
            <w:vAlign w:val="bottom"/>
            <w:gridSpan w:val="5"/>
            <w:vMerge w:val="continue"/>
          </w:tcPr>
          <w:p>
            <w:pPr>
              <w:spacing w:after="0"/>
              <w:rPr>
                <w:sz w:val="4"/>
                <w:szCs w:val="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380" w:type="dxa"/>
            <w:vAlign w:val="bottom"/>
            <w:gridSpan w:val="2"/>
            <w:vMerge w:val="continue"/>
          </w:tcPr>
          <w:p>
            <w:pPr>
              <w:spacing w:after="0"/>
              <w:rPr>
                <w:sz w:val="8"/>
                <w:szCs w:val="8"/>
                <w:color w:val="auto"/>
              </w:rPr>
            </w:pPr>
          </w:p>
        </w:tc>
        <w:tc>
          <w:tcPr>
            <w:tcW w:w="1140" w:type="dxa"/>
            <w:vAlign w:val="bottom"/>
            <w:vMerge w:val="continue"/>
          </w:tcPr>
          <w:p>
            <w:pPr>
              <w:spacing w:after="0"/>
              <w:rPr>
                <w:sz w:val="8"/>
                <w:szCs w:val="8"/>
                <w:color w:val="auto"/>
              </w:rPr>
            </w:pPr>
          </w:p>
        </w:tc>
        <w:tc>
          <w:tcPr>
            <w:tcW w:w="3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2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20" w:type="dxa"/>
            <w:vAlign w:val="bottom"/>
            <w:gridSpan w:val="3"/>
            <w:vMerge w:val="restart"/>
          </w:tcPr>
          <w:p>
            <w:pPr>
              <w:jc w:val="center"/>
              <w:ind w:left="703"/>
              <w:spacing w:after="0"/>
              <w:rPr>
                <w:sz w:val="20"/>
                <w:szCs w:val="20"/>
                <w:color w:val="auto"/>
              </w:rPr>
            </w:pPr>
            <w:r>
              <w:rPr>
                <w:rFonts w:ascii="Arial" w:cs="Arial" w:eastAsia="Arial" w:hAnsi="Arial"/>
                <w:sz w:val="14"/>
                <w:szCs w:val="14"/>
                <w:b w:val="1"/>
                <w:bCs w:val="1"/>
                <w:color w:val="auto"/>
                <w:w w:val="93"/>
              </w:rPr>
              <w:t>Term</w:t>
            </w:r>
          </w:p>
        </w:tc>
        <w:tc>
          <w:tcPr>
            <w:tcW w:w="10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24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380" w:type="dxa"/>
            <w:vAlign w:val="bottom"/>
            <w:gridSpan w:val="2"/>
            <w:vMerge w:val="restart"/>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140" w:type="dxa"/>
            <w:vAlign w:val="bottom"/>
            <w:vMerge w:val="restart"/>
          </w:tcPr>
          <w:p>
            <w:pPr>
              <w:jc w:val="center"/>
              <w:ind w:left="312"/>
              <w:spacing w:after="0" w:line="149" w:lineRule="exact"/>
              <w:rPr>
                <w:sz w:val="20"/>
                <w:szCs w:val="20"/>
                <w:color w:val="auto"/>
              </w:rPr>
            </w:pPr>
            <w:r>
              <w:rPr>
                <w:rFonts w:ascii="Arial" w:cs="Arial" w:eastAsia="Arial" w:hAnsi="Arial"/>
                <w:sz w:val="14"/>
                <w:szCs w:val="14"/>
                <w:b w:val="1"/>
                <w:bCs w:val="1"/>
                <w:color w:val="auto"/>
                <w:w w:val="90"/>
              </w:rPr>
              <w:t>Granted to</w:t>
            </w:r>
          </w:p>
        </w:tc>
        <w:tc>
          <w:tcPr>
            <w:tcW w:w="360" w:type="dxa"/>
            <w:vAlign w:val="bottom"/>
          </w:tcPr>
          <w:p>
            <w:pPr>
              <w:spacing w:after="0"/>
              <w:rPr>
                <w:sz w:val="6"/>
                <w:szCs w:val="6"/>
                <w:color w:val="auto"/>
              </w:rPr>
            </w:pPr>
          </w:p>
        </w:tc>
        <w:tc>
          <w:tcPr>
            <w:tcW w:w="220" w:type="dxa"/>
            <w:vAlign w:val="bottom"/>
          </w:tcPr>
          <w:p>
            <w:pPr>
              <w:spacing w:after="0"/>
              <w:rPr>
                <w:sz w:val="6"/>
                <w:szCs w:val="6"/>
                <w:color w:val="auto"/>
              </w:rPr>
            </w:pPr>
          </w:p>
        </w:tc>
        <w:tc>
          <w:tcPr>
            <w:tcW w:w="1220" w:type="dxa"/>
            <w:vAlign w:val="bottom"/>
          </w:tcPr>
          <w:p>
            <w:pPr>
              <w:spacing w:after="0"/>
              <w:rPr>
                <w:sz w:val="6"/>
                <w:szCs w:val="6"/>
                <w:color w:val="auto"/>
              </w:rPr>
            </w:pPr>
          </w:p>
        </w:tc>
        <w:tc>
          <w:tcPr>
            <w:tcW w:w="3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260" w:type="dxa"/>
            <w:vAlign w:val="bottom"/>
          </w:tcPr>
          <w:p>
            <w:pPr>
              <w:spacing w:after="0"/>
              <w:rPr>
                <w:sz w:val="6"/>
                <w:szCs w:val="6"/>
                <w:color w:val="auto"/>
              </w:rPr>
            </w:pPr>
          </w:p>
        </w:tc>
        <w:tc>
          <w:tcPr>
            <w:tcW w:w="120" w:type="dxa"/>
            <w:vAlign w:val="bottom"/>
          </w:tcPr>
          <w:p>
            <w:pPr>
              <w:spacing w:after="0"/>
              <w:rPr>
                <w:sz w:val="6"/>
                <w:szCs w:val="6"/>
                <w:color w:val="auto"/>
              </w:rPr>
            </w:pPr>
          </w:p>
        </w:tc>
        <w:tc>
          <w:tcPr>
            <w:tcW w:w="240" w:type="dxa"/>
            <w:vAlign w:val="bottom"/>
          </w:tcPr>
          <w:p>
            <w:pPr>
              <w:spacing w:after="0"/>
              <w:rPr>
                <w:sz w:val="6"/>
                <w:szCs w:val="6"/>
                <w:color w:val="auto"/>
              </w:rPr>
            </w:pPr>
          </w:p>
        </w:tc>
        <w:tc>
          <w:tcPr>
            <w:tcW w:w="1420" w:type="dxa"/>
            <w:vAlign w:val="bottom"/>
            <w:gridSpan w:val="3"/>
            <w:vMerge w:val="continue"/>
          </w:tcPr>
          <w:p>
            <w:pPr>
              <w:spacing w:after="0"/>
              <w:rPr>
                <w:sz w:val="6"/>
                <w:szCs w:val="6"/>
                <w:color w:val="auto"/>
              </w:rPr>
            </w:pPr>
          </w:p>
        </w:tc>
        <w:tc>
          <w:tcPr>
            <w:tcW w:w="10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2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380" w:type="dxa"/>
            <w:vAlign w:val="bottom"/>
            <w:gridSpan w:val="2"/>
            <w:vMerge w:val="continue"/>
          </w:tcPr>
          <w:p>
            <w:pPr>
              <w:spacing w:after="0"/>
              <w:rPr>
                <w:sz w:val="5"/>
                <w:szCs w:val="5"/>
                <w:color w:val="auto"/>
              </w:rPr>
            </w:pPr>
          </w:p>
        </w:tc>
        <w:tc>
          <w:tcPr>
            <w:tcW w:w="1140" w:type="dxa"/>
            <w:vAlign w:val="bottom"/>
            <w:vMerge w:val="continue"/>
          </w:tcPr>
          <w:p>
            <w:pPr>
              <w:spacing w:after="0"/>
              <w:rPr>
                <w:sz w:val="5"/>
                <w:szCs w:val="5"/>
                <w:color w:val="auto"/>
              </w:rPr>
            </w:pPr>
          </w:p>
        </w:tc>
        <w:tc>
          <w:tcPr>
            <w:tcW w:w="3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60" w:type="dxa"/>
            <w:vAlign w:val="bottom"/>
          </w:tcPr>
          <w:p>
            <w:pPr>
              <w:spacing w:after="0"/>
              <w:rPr>
                <w:sz w:val="5"/>
                <w:szCs w:val="5"/>
                <w:color w:val="auto"/>
              </w:rPr>
            </w:pPr>
          </w:p>
        </w:tc>
        <w:tc>
          <w:tcPr>
            <w:tcW w:w="120" w:type="dxa"/>
            <w:vAlign w:val="bottom"/>
          </w:tcPr>
          <w:p>
            <w:pPr>
              <w:spacing w:after="0"/>
              <w:rPr>
                <w:sz w:val="5"/>
                <w:szCs w:val="5"/>
                <w:color w:val="auto"/>
              </w:rPr>
            </w:pPr>
          </w:p>
        </w:tc>
        <w:tc>
          <w:tcPr>
            <w:tcW w:w="2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80" w:type="dxa"/>
            <w:vAlign w:val="bottom"/>
          </w:tcPr>
          <w:p>
            <w:pPr>
              <w:spacing w:after="0"/>
              <w:rPr>
                <w:sz w:val="5"/>
                <w:szCs w:val="5"/>
                <w:color w:val="auto"/>
              </w:rPr>
            </w:pPr>
          </w:p>
        </w:tc>
        <w:tc>
          <w:tcPr>
            <w:tcW w:w="10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4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380" w:type="dxa"/>
            <w:vAlign w:val="bottom"/>
            <w:gridSpan w:val="2"/>
            <w:vMerge w:val="restart"/>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Options</w:t>
            </w:r>
          </w:p>
        </w:tc>
        <w:tc>
          <w:tcPr>
            <w:tcW w:w="1140" w:type="dxa"/>
            <w:vAlign w:val="bottom"/>
            <w:vMerge w:val="restart"/>
          </w:tcPr>
          <w:p>
            <w:pPr>
              <w:jc w:val="center"/>
              <w:ind w:left="292"/>
              <w:spacing w:after="0" w:line="149" w:lineRule="exact"/>
              <w:rPr>
                <w:sz w:val="20"/>
                <w:szCs w:val="20"/>
                <w:color w:val="auto"/>
              </w:rPr>
            </w:pPr>
            <w:r>
              <w:rPr>
                <w:rFonts w:ascii="Arial" w:cs="Arial" w:eastAsia="Arial" w:hAnsi="Arial"/>
                <w:sz w:val="14"/>
                <w:szCs w:val="14"/>
                <w:b w:val="1"/>
                <w:bCs w:val="1"/>
                <w:color w:val="auto"/>
                <w:w w:val="86"/>
              </w:rPr>
              <w:t>Employees in</w:t>
            </w:r>
          </w:p>
        </w:tc>
        <w:tc>
          <w:tcPr>
            <w:tcW w:w="360" w:type="dxa"/>
            <w:vAlign w:val="bottom"/>
            <w:vMerge w:val="restart"/>
          </w:tcPr>
          <w:p>
            <w:pPr>
              <w:spacing w:after="0"/>
              <w:rPr>
                <w:sz w:val="3"/>
                <w:szCs w:val="3"/>
                <w:color w:val="auto"/>
              </w:rPr>
            </w:pPr>
          </w:p>
        </w:tc>
        <w:tc>
          <w:tcPr>
            <w:tcW w:w="220" w:type="dxa"/>
            <w:vAlign w:val="bottom"/>
            <w:vMerge w:val="restart"/>
          </w:tcPr>
          <w:p>
            <w:pPr>
              <w:spacing w:after="0"/>
              <w:rPr>
                <w:sz w:val="3"/>
                <w:szCs w:val="3"/>
                <w:color w:val="auto"/>
              </w:rPr>
            </w:pPr>
          </w:p>
        </w:tc>
        <w:tc>
          <w:tcPr>
            <w:tcW w:w="1220" w:type="dxa"/>
            <w:vAlign w:val="bottom"/>
            <w:vMerge w:val="restart"/>
          </w:tcPr>
          <w:p>
            <w:pPr>
              <w:jc w:val="right"/>
              <w:spacing w:after="0" w:line="149" w:lineRule="exact"/>
              <w:rPr>
                <w:sz w:val="20"/>
                <w:szCs w:val="20"/>
                <w:color w:val="auto"/>
              </w:rPr>
            </w:pPr>
            <w:r>
              <w:rPr>
                <w:rFonts w:ascii="Arial" w:cs="Arial" w:eastAsia="Arial" w:hAnsi="Arial"/>
                <w:sz w:val="14"/>
                <w:szCs w:val="14"/>
                <w:b w:val="1"/>
                <w:bCs w:val="1"/>
                <w:color w:val="auto"/>
              </w:rPr>
              <w:t>Exercise Price</w:t>
            </w:r>
          </w:p>
        </w:tc>
        <w:tc>
          <w:tcPr>
            <w:tcW w:w="380" w:type="dxa"/>
            <w:vAlign w:val="bottom"/>
          </w:tcPr>
          <w:p>
            <w:pPr>
              <w:spacing w:after="0"/>
              <w:rPr>
                <w:sz w:val="3"/>
                <w:szCs w:val="3"/>
                <w:color w:val="auto"/>
              </w:rPr>
            </w:pPr>
          </w:p>
        </w:tc>
        <w:tc>
          <w:tcPr>
            <w:tcW w:w="120" w:type="dxa"/>
            <w:vAlign w:val="bottom"/>
            <w:vMerge w:val="restart"/>
          </w:tcPr>
          <w:p>
            <w:pPr>
              <w:spacing w:after="0"/>
              <w:rPr>
                <w:sz w:val="3"/>
                <w:szCs w:val="3"/>
                <w:color w:val="auto"/>
              </w:rPr>
            </w:pPr>
          </w:p>
        </w:tc>
        <w:tc>
          <w:tcPr>
            <w:tcW w:w="1380" w:type="dxa"/>
            <w:vAlign w:val="bottom"/>
            <w:gridSpan w:val="2"/>
            <w:vMerge w:val="restart"/>
          </w:tcPr>
          <w:p>
            <w:pPr>
              <w:jc w:val="center"/>
              <w:ind w:right="120"/>
              <w:spacing w:after="0" w:line="149" w:lineRule="exact"/>
              <w:rPr>
                <w:sz w:val="20"/>
                <w:szCs w:val="20"/>
                <w:color w:val="auto"/>
              </w:rPr>
            </w:pPr>
            <w:r>
              <w:rPr>
                <w:rFonts w:ascii="Arial" w:cs="Arial" w:eastAsia="Arial" w:hAnsi="Arial"/>
                <w:sz w:val="14"/>
                <w:szCs w:val="14"/>
                <w:b w:val="1"/>
                <w:bCs w:val="1"/>
                <w:color w:val="auto"/>
                <w:w w:val="90"/>
              </w:rPr>
              <w:t>Expiration</w:t>
            </w:r>
          </w:p>
        </w:tc>
        <w:tc>
          <w:tcPr>
            <w:tcW w:w="2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28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380" w:type="dxa"/>
            <w:vAlign w:val="bottom"/>
            <w:gridSpan w:val="2"/>
            <w:vMerge w:val="continue"/>
          </w:tcPr>
          <w:p>
            <w:pPr>
              <w:spacing w:after="0"/>
              <w:rPr>
                <w:sz w:val="8"/>
                <w:szCs w:val="8"/>
                <w:color w:val="auto"/>
              </w:rPr>
            </w:pPr>
          </w:p>
        </w:tc>
        <w:tc>
          <w:tcPr>
            <w:tcW w:w="1140" w:type="dxa"/>
            <w:vAlign w:val="bottom"/>
            <w:vMerge w:val="continue"/>
          </w:tcPr>
          <w:p>
            <w:pPr>
              <w:spacing w:after="0"/>
              <w:rPr>
                <w:sz w:val="8"/>
                <w:szCs w:val="8"/>
                <w:color w:val="auto"/>
              </w:rPr>
            </w:pPr>
          </w:p>
        </w:tc>
        <w:tc>
          <w:tcPr>
            <w:tcW w:w="360" w:type="dxa"/>
            <w:vAlign w:val="bottom"/>
            <w:vMerge w:val="continue"/>
          </w:tcPr>
          <w:p>
            <w:pPr>
              <w:spacing w:after="0"/>
              <w:rPr>
                <w:sz w:val="8"/>
                <w:szCs w:val="8"/>
                <w:color w:val="auto"/>
              </w:rPr>
            </w:pPr>
          </w:p>
        </w:tc>
        <w:tc>
          <w:tcPr>
            <w:tcW w:w="220" w:type="dxa"/>
            <w:vAlign w:val="bottom"/>
            <w:vMerge w:val="continue"/>
          </w:tcPr>
          <w:p>
            <w:pPr>
              <w:spacing w:after="0"/>
              <w:rPr>
                <w:sz w:val="8"/>
                <w:szCs w:val="8"/>
                <w:color w:val="auto"/>
              </w:rPr>
            </w:pPr>
          </w:p>
        </w:tc>
        <w:tc>
          <w:tcPr>
            <w:tcW w:w="122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0" w:type="dxa"/>
            <w:vAlign w:val="bottom"/>
            <w:vMerge w:val="continue"/>
          </w:tcPr>
          <w:p>
            <w:pPr>
              <w:spacing w:after="0"/>
              <w:rPr>
                <w:sz w:val="8"/>
                <w:szCs w:val="8"/>
                <w:color w:val="auto"/>
              </w:rPr>
            </w:pPr>
          </w:p>
        </w:tc>
        <w:tc>
          <w:tcPr>
            <w:tcW w:w="1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5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3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Granted(#)</w:t>
            </w:r>
          </w:p>
        </w:tc>
        <w:tc>
          <w:tcPr>
            <w:tcW w:w="1140" w:type="dxa"/>
            <w:vAlign w:val="bottom"/>
          </w:tcPr>
          <w:p>
            <w:pPr>
              <w:jc w:val="center"/>
              <w:ind w:left="292"/>
              <w:spacing w:after="0"/>
              <w:rPr>
                <w:sz w:val="20"/>
                <w:szCs w:val="20"/>
                <w:color w:val="auto"/>
              </w:rPr>
            </w:pPr>
            <w:r>
              <w:rPr>
                <w:rFonts w:ascii="Arial" w:cs="Arial" w:eastAsia="Arial" w:hAnsi="Arial"/>
                <w:sz w:val="14"/>
                <w:szCs w:val="14"/>
                <w:b w:val="1"/>
                <w:bCs w:val="1"/>
                <w:color w:val="auto"/>
                <w:w w:val="83"/>
              </w:rPr>
              <w:t>2005</w:t>
            </w:r>
          </w:p>
        </w:tc>
        <w:tc>
          <w:tcPr>
            <w:tcW w:w="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jc w:val="right"/>
              <w:ind w:right="172"/>
              <w:spacing w:after="0"/>
              <w:rPr>
                <w:sz w:val="20"/>
                <w:szCs w:val="20"/>
                <w:color w:val="auto"/>
              </w:rPr>
            </w:pPr>
            <w:r>
              <w:rPr>
                <w:rFonts w:ascii="Arial" w:cs="Arial" w:eastAsia="Arial" w:hAnsi="Arial"/>
                <w:sz w:val="14"/>
                <w:szCs w:val="14"/>
                <w:b w:val="1"/>
                <w:bCs w:val="1"/>
                <w:color w:val="auto"/>
              </w:rPr>
              <w:t>($/Sh)</w:t>
            </w:r>
          </w:p>
        </w:tc>
        <w:tc>
          <w:tcPr>
            <w:tcW w:w="3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2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85"/>
              </w:rPr>
              <w:t>Date</w:t>
            </w:r>
          </w:p>
        </w:tc>
        <w:tc>
          <w:tcPr>
            <w:tcW w:w="1040" w:type="dxa"/>
            <w:vAlign w:val="bottom"/>
          </w:tcPr>
          <w:p>
            <w:pPr>
              <w:jc w:val="right"/>
              <w:ind w:right="383"/>
              <w:spacing w:after="0"/>
              <w:rPr>
                <w:sz w:val="20"/>
                <w:szCs w:val="20"/>
                <w:color w:val="auto"/>
              </w:rPr>
            </w:pPr>
            <w:r>
              <w:rPr>
                <w:rFonts w:ascii="Arial" w:cs="Arial" w:eastAsia="Arial" w:hAnsi="Arial"/>
                <w:sz w:val="14"/>
                <w:szCs w:val="14"/>
                <w:b w:val="1"/>
                <w:bCs w:val="1"/>
                <w:color w:val="auto"/>
              </w:rPr>
              <w:t>5%($)</w:t>
            </w: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020" w:type="dxa"/>
            <w:vAlign w:val="bottom"/>
          </w:tcPr>
          <w:p>
            <w:pPr>
              <w:jc w:val="right"/>
              <w:ind w:right="356"/>
              <w:spacing w:after="0"/>
              <w:rPr>
                <w:sz w:val="20"/>
                <w:szCs w:val="20"/>
                <w:color w:val="auto"/>
              </w:rPr>
            </w:pPr>
            <w:r>
              <w:rPr>
                <w:rFonts w:ascii="Arial" w:cs="Arial" w:eastAsia="Arial" w:hAnsi="Arial"/>
                <w:sz w:val="14"/>
                <w:szCs w:val="14"/>
                <w:b w:val="1"/>
                <w:bCs w:val="1"/>
                <w:color w:val="auto"/>
              </w:rPr>
              <w:t>10%($)</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4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3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 Ph.D.</w:t>
            </w: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spacing w:after="0"/>
              <w:rPr>
                <w:sz w:val="18"/>
                <w:szCs w:val="18"/>
                <w:color w:val="auto"/>
              </w:rPr>
            </w:pPr>
          </w:p>
        </w:tc>
        <w:tc>
          <w:tcPr>
            <w:tcW w:w="1800" w:type="dxa"/>
            <w:vAlign w:val="bottom"/>
            <w:gridSpan w:val="3"/>
            <w:shd w:val="clear" w:color="auto" w:fill="CCEEFF"/>
          </w:tcPr>
          <w:p>
            <w:pPr>
              <w:jc w:val="right"/>
              <w:ind w:right="1372"/>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20" w:type="dxa"/>
            <w:vAlign w:val="bottom"/>
            <w:gridSpan w:val="3"/>
            <w:shd w:val="clear" w:color="auto" w:fill="CCEEFF"/>
          </w:tcPr>
          <w:p>
            <w:pPr>
              <w:ind w:left="1080"/>
              <w:spacing w:after="0"/>
              <w:rPr>
                <w:sz w:val="20"/>
                <w:szCs w:val="20"/>
                <w:color w:val="auto"/>
              </w:rPr>
            </w:pPr>
            <w:r>
              <w:rPr>
                <w:rFonts w:ascii="Arial" w:cs="Arial" w:eastAsia="Arial" w:hAnsi="Arial"/>
                <w:sz w:val="18"/>
                <w:szCs w:val="18"/>
                <w:color w:val="auto"/>
              </w:rPr>
              <w:t>—</w:t>
            </w:r>
          </w:p>
        </w:tc>
        <w:tc>
          <w:tcPr>
            <w:tcW w:w="1420" w:type="dxa"/>
            <w:vAlign w:val="bottom"/>
            <w:gridSpan w:val="3"/>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31"/>
        </w:trPr>
        <w:tc>
          <w:tcPr>
            <w:tcW w:w="2540" w:type="dxa"/>
            <w:vAlign w:val="bottom"/>
            <w:gridSpan w:val="3"/>
          </w:tcPr>
          <w:p>
            <w:pPr>
              <w:spacing w:after="0"/>
              <w:rPr>
                <w:sz w:val="20"/>
                <w:szCs w:val="20"/>
                <w:color w:val="auto"/>
              </w:rPr>
            </w:pPr>
            <w:r>
              <w:rPr>
                <w:rFonts w:ascii="Arial" w:cs="Arial" w:eastAsia="Arial" w:hAnsi="Arial"/>
                <w:sz w:val="18"/>
                <w:szCs w:val="18"/>
                <w:color w:val="auto"/>
              </w:rPr>
              <w:t>Weili Dai</w:t>
            </w:r>
          </w:p>
        </w:tc>
        <w:tc>
          <w:tcPr>
            <w:tcW w:w="13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40" w:type="dxa"/>
            <w:vAlign w:val="bottom"/>
          </w:tcPr>
          <w:p>
            <w:pPr>
              <w:spacing w:after="0"/>
              <w:rPr>
                <w:sz w:val="24"/>
                <w:szCs w:val="24"/>
                <w:color w:val="auto"/>
              </w:rPr>
            </w:pPr>
          </w:p>
        </w:tc>
        <w:tc>
          <w:tcPr>
            <w:tcW w:w="1800" w:type="dxa"/>
            <w:vAlign w:val="bottom"/>
            <w:gridSpan w:val="3"/>
          </w:tcPr>
          <w:p>
            <w:pPr>
              <w:jc w:val="right"/>
              <w:ind w:right="1372"/>
              <w:spacing w:after="0"/>
              <w:rPr>
                <w:sz w:val="20"/>
                <w:szCs w:val="20"/>
                <w:color w:val="auto"/>
              </w:rPr>
            </w:pPr>
            <w:r>
              <w:rPr>
                <w:rFonts w:ascii="Arial" w:cs="Arial" w:eastAsia="Arial" w:hAnsi="Arial"/>
                <w:sz w:val="18"/>
                <w:szCs w:val="18"/>
                <w:color w:val="auto"/>
              </w:rPr>
              <w:t>—</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4"/>
                <w:szCs w:val="24"/>
                <w:color w:val="auto"/>
              </w:rPr>
            </w:pPr>
          </w:p>
        </w:tc>
        <w:tc>
          <w:tcPr>
            <w:tcW w:w="1620" w:type="dxa"/>
            <w:vAlign w:val="bottom"/>
            <w:gridSpan w:val="3"/>
          </w:tcPr>
          <w:p>
            <w:pPr>
              <w:ind w:left="1080"/>
              <w:spacing w:after="0"/>
              <w:rPr>
                <w:sz w:val="20"/>
                <w:szCs w:val="20"/>
                <w:color w:val="auto"/>
              </w:rPr>
            </w:pPr>
            <w:r>
              <w:rPr>
                <w:rFonts w:ascii="Arial" w:cs="Arial" w:eastAsia="Arial" w:hAnsi="Arial"/>
                <w:sz w:val="18"/>
                <w:szCs w:val="18"/>
                <w:color w:val="auto"/>
              </w:rPr>
              <w:t>—</w:t>
            </w:r>
          </w:p>
        </w:tc>
        <w:tc>
          <w:tcPr>
            <w:tcW w:w="1420" w:type="dxa"/>
            <w:vAlign w:val="bottom"/>
            <w:gridSpan w:val="3"/>
          </w:tcPr>
          <w:p>
            <w:pPr>
              <w:ind w:left="86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33"/>
        </w:trPr>
        <w:tc>
          <w:tcPr>
            <w:tcW w:w="20" w:type="dxa"/>
            <w:vAlign w:val="bottom"/>
          </w:tcPr>
          <w:p>
            <w:pPr>
              <w:spacing w:after="0"/>
              <w:rPr>
                <w:sz w:val="24"/>
                <w:szCs w:val="24"/>
                <w:color w:val="auto"/>
              </w:rPr>
            </w:pPr>
          </w:p>
        </w:tc>
        <w:tc>
          <w:tcPr>
            <w:tcW w:w="2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 Ph.D.</w:t>
            </w: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spacing w:after="0"/>
              <w:rPr>
                <w:sz w:val="24"/>
                <w:szCs w:val="24"/>
                <w:color w:val="auto"/>
              </w:rPr>
            </w:pPr>
          </w:p>
        </w:tc>
        <w:tc>
          <w:tcPr>
            <w:tcW w:w="1800" w:type="dxa"/>
            <w:vAlign w:val="bottom"/>
            <w:gridSpan w:val="3"/>
            <w:shd w:val="clear" w:color="auto" w:fill="CCEEFF"/>
          </w:tcPr>
          <w:p>
            <w:pPr>
              <w:jc w:val="right"/>
              <w:ind w:right="1372"/>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4"/>
                <w:szCs w:val="24"/>
                <w:color w:val="auto"/>
              </w:rPr>
            </w:pPr>
          </w:p>
        </w:tc>
        <w:tc>
          <w:tcPr>
            <w:tcW w:w="1620" w:type="dxa"/>
            <w:vAlign w:val="bottom"/>
            <w:gridSpan w:val="3"/>
            <w:shd w:val="clear" w:color="auto" w:fill="CCEEFF"/>
          </w:tcPr>
          <w:p>
            <w:pPr>
              <w:ind w:left="1080"/>
              <w:spacing w:after="0"/>
              <w:rPr>
                <w:sz w:val="20"/>
                <w:szCs w:val="20"/>
                <w:color w:val="auto"/>
              </w:rPr>
            </w:pPr>
            <w:r>
              <w:rPr>
                <w:rFonts w:ascii="Arial" w:cs="Arial" w:eastAsia="Arial" w:hAnsi="Arial"/>
                <w:sz w:val="18"/>
                <w:szCs w:val="18"/>
                <w:color w:val="auto"/>
              </w:rPr>
              <w:t>—</w:t>
            </w:r>
          </w:p>
        </w:tc>
        <w:tc>
          <w:tcPr>
            <w:tcW w:w="1420" w:type="dxa"/>
            <w:vAlign w:val="bottom"/>
            <w:gridSpan w:val="3"/>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0"/>
        </w:trPr>
        <w:tc>
          <w:tcPr>
            <w:tcW w:w="2540" w:type="dxa"/>
            <w:vAlign w:val="bottom"/>
            <w:gridSpan w:val="3"/>
          </w:tcPr>
          <w:p>
            <w:pPr>
              <w:spacing w:after="0"/>
              <w:rPr>
                <w:sz w:val="20"/>
                <w:szCs w:val="20"/>
                <w:color w:val="auto"/>
              </w:rPr>
            </w:pPr>
            <w:r>
              <w:rPr>
                <w:rFonts w:ascii="Arial" w:cs="Arial" w:eastAsia="Arial" w:hAnsi="Arial"/>
                <w:sz w:val="18"/>
                <w:szCs w:val="18"/>
                <w:color w:val="auto"/>
              </w:rPr>
              <w:t>George Hervey</w:t>
            </w:r>
          </w:p>
        </w:tc>
        <w:tc>
          <w:tcPr>
            <w:tcW w:w="1380" w:type="dxa"/>
            <w:vAlign w:val="bottom"/>
            <w:gridSpan w:val="2"/>
          </w:tcPr>
          <w:p>
            <w:pPr>
              <w:jc w:val="right"/>
              <w:ind w:right="100"/>
              <w:spacing w:after="0"/>
              <w:rPr>
                <w:sz w:val="20"/>
                <w:szCs w:val="20"/>
                <w:color w:val="auto"/>
              </w:rPr>
            </w:pPr>
            <w:r>
              <w:rPr>
                <w:rFonts w:ascii="Arial" w:cs="Arial" w:eastAsia="Arial" w:hAnsi="Arial"/>
                <w:sz w:val="18"/>
                <w:szCs w:val="18"/>
                <w:color w:val="auto"/>
              </w:rPr>
              <w:t>17,840</w:t>
            </w:r>
          </w:p>
        </w:tc>
        <w:tc>
          <w:tcPr>
            <w:tcW w:w="1140" w:type="dxa"/>
            <w:vAlign w:val="bottom"/>
          </w:tcPr>
          <w:p>
            <w:pPr>
              <w:spacing w:after="0"/>
              <w:rPr>
                <w:sz w:val="24"/>
                <w:szCs w:val="24"/>
                <w:color w:val="auto"/>
              </w:rPr>
            </w:pPr>
          </w:p>
        </w:tc>
        <w:tc>
          <w:tcPr>
            <w:tcW w:w="1800" w:type="dxa"/>
            <w:vAlign w:val="bottom"/>
            <w:gridSpan w:val="3"/>
          </w:tcPr>
          <w:p>
            <w:pPr>
              <w:jc w:val="right"/>
              <w:ind w:right="1072"/>
              <w:spacing w:after="0"/>
              <w:rPr>
                <w:sz w:val="20"/>
                <w:szCs w:val="20"/>
                <w:color w:val="auto"/>
              </w:rPr>
            </w:pPr>
            <w:r>
              <w:rPr>
                <w:rFonts w:ascii="Arial" w:cs="Arial" w:eastAsia="Arial" w:hAnsi="Arial"/>
                <w:sz w:val="18"/>
                <w:szCs w:val="18"/>
                <w:color w:val="auto"/>
              </w:rPr>
              <w:t>0.4% $</w:t>
            </w:r>
          </w:p>
        </w:tc>
        <w:tc>
          <w:tcPr>
            <w:tcW w:w="380" w:type="dxa"/>
            <w:vAlign w:val="bottom"/>
          </w:tcPr>
          <w:p>
            <w:pPr>
              <w:jc w:val="right"/>
              <w:spacing w:after="0"/>
              <w:rPr>
                <w:sz w:val="20"/>
                <w:szCs w:val="20"/>
                <w:color w:val="auto"/>
              </w:rPr>
            </w:pPr>
            <w:r>
              <w:rPr>
                <w:rFonts w:ascii="Arial" w:cs="Arial" w:eastAsia="Arial" w:hAnsi="Arial"/>
                <w:sz w:val="18"/>
                <w:szCs w:val="18"/>
                <w:color w:val="auto"/>
                <w:w w:val="79"/>
              </w:rPr>
              <w:t>22.48</w:t>
            </w:r>
          </w:p>
        </w:tc>
        <w:tc>
          <w:tcPr>
            <w:tcW w:w="1740" w:type="dxa"/>
            <w:vAlign w:val="bottom"/>
            <w:gridSpan w:val="4"/>
          </w:tcPr>
          <w:p>
            <w:pPr>
              <w:jc w:val="right"/>
              <w:ind w:right="160"/>
              <w:spacing w:after="0"/>
              <w:rPr>
                <w:sz w:val="20"/>
                <w:szCs w:val="20"/>
                <w:color w:val="auto"/>
              </w:rPr>
            </w:pPr>
            <w:r>
              <w:rPr>
                <w:rFonts w:ascii="Arial" w:cs="Arial" w:eastAsia="Arial" w:hAnsi="Arial"/>
                <w:sz w:val="18"/>
                <w:szCs w:val="18"/>
                <w:color w:val="auto"/>
              </w:rPr>
              <w:t>4/16/2014 $</w:t>
            </w:r>
          </w:p>
        </w:tc>
        <w:tc>
          <w:tcPr>
            <w:tcW w:w="1420" w:type="dxa"/>
            <w:vAlign w:val="bottom"/>
            <w:gridSpan w:val="3"/>
          </w:tcPr>
          <w:p>
            <w:pPr>
              <w:jc w:val="right"/>
              <w:ind w:right="180"/>
              <w:spacing w:after="0"/>
              <w:rPr>
                <w:sz w:val="20"/>
                <w:szCs w:val="20"/>
                <w:color w:val="auto"/>
              </w:rPr>
            </w:pPr>
            <w:r>
              <w:rPr>
                <w:rFonts w:ascii="Arial" w:cs="Arial" w:eastAsia="Arial" w:hAnsi="Arial"/>
                <w:sz w:val="18"/>
                <w:szCs w:val="18"/>
                <w:color w:val="auto"/>
              </w:rPr>
              <w:t>252,158 $</w:t>
            </w: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639,017</w:t>
            </w: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800" w:type="dxa"/>
            <w:vAlign w:val="bottom"/>
            <w:gridSpan w:val="3"/>
          </w:tcPr>
          <w:p>
            <w:pPr>
              <w:jc w:val="right"/>
              <w:ind w:right="992"/>
              <w:spacing w:after="0"/>
              <w:rPr>
                <w:sz w:val="20"/>
                <w:szCs w:val="20"/>
                <w:color w:val="auto"/>
              </w:rPr>
            </w:pPr>
            <w:r>
              <w:rPr>
                <w:rFonts w:ascii="Arial" w:cs="Arial" w:eastAsia="Arial" w:hAnsi="Arial"/>
                <w:sz w:val="18"/>
                <w:szCs w:val="18"/>
                <w:color w:val="auto"/>
              </w:rPr>
              <w:t>17</w:t>
            </w: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242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28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3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22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126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0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020" w:type="dxa"/>
            <w:vAlign w:val="bottom"/>
            <w:tcBorders>
              <w:bottom w:val="single" w:sz="8" w:color="808080"/>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5466080</wp:posOffset>
            </wp:positionH>
            <wp:positionV relativeFrom="paragraph">
              <wp:posOffset>-2149475</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1615440</wp:posOffset>
            </wp:positionH>
            <wp:positionV relativeFrom="paragraph">
              <wp:posOffset>-2149475</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-1720850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-1720850</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2413000</wp:posOffset>
            </wp:positionH>
            <wp:positionV relativeFrom="paragraph">
              <wp:posOffset>-1471930</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1615440</wp:posOffset>
            </wp:positionH>
            <wp:positionV relativeFrom="paragraph">
              <wp:posOffset>-1471930</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3433445</wp:posOffset>
            </wp:positionH>
            <wp:positionV relativeFrom="paragraph">
              <wp:posOffset>-1471930</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2489835</wp:posOffset>
            </wp:positionH>
            <wp:positionV relativeFrom="paragraph">
              <wp:posOffset>-1471930</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1537970</wp:posOffset>
            </wp:positionH>
            <wp:positionV relativeFrom="paragraph">
              <wp:posOffset>-1471930</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-1471930</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4591050</wp:posOffset>
            </wp:positionH>
            <wp:positionV relativeFrom="paragraph">
              <wp:posOffset>-1471930</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3578860</wp:posOffset>
            </wp:positionH>
            <wp:positionV relativeFrom="paragraph">
              <wp:posOffset>-1471930</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5466080</wp:posOffset>
            </wp:positionH>
            <wp:positionV relativeFrom="paragraph">
              <wp:posOffset>-1471930</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4668520</wp:posOffset>
            </wp:positionH>
            <wp:positionV relativeFrom="paragraph">
              <wp:posOffset>-1471930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-1471930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-1471930</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-1471930</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6426200</wp:posOffset>
            </wp:positionH>
            <wp:positionV relativeFrom="paragraph">
              <wp:posOffset>-1471930</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22" w:name="page23"/>
    <w:bookmarkEnd w:id="22"/>
    <w:p>
      <w:pPr>
        <w:jc w:val="center"/>
        <w:ind w:right="-19"/>
        <w:spacing w:after="0"/>
        <w:rPr>
          <w:sz w:val="20"/>
          <w:szCs w:val="20"/>
          <w:color w:val="auto"/>
        </w:rPr>
      </w:pPr>
      <w:r>
        <w:rPr>
          <w:rFonts w:ascii="Arial" w:cs="Arial" w:eastAsia="Arial" w:hAnsi="Arial"/>
          <w:sz w:val="18"/>
          <w:szCs w:val="18"/>
          <w:b w:val="1"/>
          <w:bCs w:val="1"/>
          <w:color w:val="auto"/>
        </w:rPr>
        <w:t>AGGREGATED OPTION EXERCISES IN LAST FISCAL YEAR</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AND FISCAL YEAR-END OPTION VALUES</w:t>
      </w:r>
    </w:p>
    <w:p>
      <w:pPr>
        <w:spacing w:after="0" w:line="219" w:lineRule="exact"/>
        <w:rPr>
          <w:sz w:val="20"/>
          <w:szCs w:val="20"/>
          <w:color w:val="auto"/>
        </w:rPr>
      </w:pPr>
    </w:p>
    <w:p>
      <w:pPr>
        <w:ind w:right="440" w:firstLine="348"/>
        <w:spacing w:after="0" w:line="268" w:lineRule="auto"/>
        <w:rPr>
          <w:sz w:val="20"/>
          <w:szCs w:val="20"/>
          <w:color w:val="auto"/>
        </w:rPr>
      </w:pPr>
      <w:r>
        <w:rPr>
          <w:rFonts w:ascii="Arial" w:cs="Arial" w:eastAsia="Arial" w:hAnsi="Arial"/>
          <w:sz w:val="18"/>
          <w:szCs w:val="18"/>
          <w:color w:val="auto"/>
        </w:rPr>
        <w:t>The following table shows the number of options exercised during fiscal 2005 and the number of unexercised options previously granted to the Named Executive Officers that were exercisable and unexercisable at January 29, 2005.</w:t>
      </w: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6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Number of Securities Underlying</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6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Unexercised Options at</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780" w:type="dxa"/>
            <w:vAlign w:val="bottom"/>
            <w:gridSpan w:val="4"/>
          </w:tcPr>
          <w:p>
            <w:pPr>
              <w:jc w:val="right"/>
              <w:ind w:right="416"/>
              <w:spacing w:after="0" w:line="149" w:lineRule="exact"/>
              <w:rPr>
                <w:sz w:val="20"/>
                <w:szCs w:val="20"/>
                <w:color w:val="auto"/>
              </w:rPr>
            </w:pPr>
            <w:r>
              <w:rPr>
                <w:rFonts w:ascii="Arial" w:cs="Arial" w:eastAsia="Arial" w:hAnsi="Arial"/>
                <w:sz w:val="14"/>
                <w:szCs w:val="14"/>
                <w:b w:val="1"/>
                <w:bCs w:val="1"/>
                <w:color w:val="auto"/>
                <w:w w:val="97"/>
              </w:rPr>
              <w:t>Value of Unexercised In-the-Money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85"/>
              </w:rPr>
              <w:t>Shares</w:t>
            </w:r>
          </w:p>
        </w:tc>
        <w:tc>
          <w:tcPr>
            <w:tcW w:w="280" w:type="dxa"/>
            <w:vAlign w:val="bottom"/>
          </w:tcPr>
          <w:p>
            <w:pPr>
              <w:spacing w:after="0"/>
              <w:rPr>
                <w:sz w:val="15"/>
                <w:szCs w:val="15"/>
                <w:color w:val="auto"/>
              </w:rPr>
            </w:pPr>
          </w:p>
        </w:tc>
        <w:tc>
          <w:tcPr>
            <w:tcW w:w="132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246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January 29, 2005(#)</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780" w:type="dxa"/>
            <w:vAlign w:val="bottom"/>
            <w:gridSpan w:val="4"/>
          </w:tcPr>
          <w:p>
            <w:pPr>
              <w:jc w:val="right"/>
              <w:ind w:right="456"/>
              <w:spacing w:after="0"/>
              <w:rPr>
                <w:sz w:val="20"/>
                <w:szCs w:val="20"/>
                <w:color w:val="auto"/>
              </w:rPr>
            </w:pPr>
            <w:r>
              <w:rPr>
                <w:rFonts w:ascii="Arial" w:cs="Arial" w:eastAsia="Arial" w:hAnsi="Arial"/>
                <w:sz w:val="14"/>
                <w:szCs w:val="14"/>
                <w:b w:val="1"/>
                <w:bCs w:val="1"/>
                <w:color w:val="auto"/>
              </w:rPr>
              <w:t>Options at January 29, 2005($)(2)</w:t>
            </w: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16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6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1320" w:type="dxa"/>
            <w:vAlign w:val="bottom"/>
            <w:gridSpan w:val="2"/>
            <w:vMerge w:val="continue"/>
          </w:tcPr>
          <w:p>
            <w:pPr>
              <w:spacing w:after="0"/>
              <w:rPr>
                <w:sz w:val="5"/>
                <w:szCs w:val="5"/>
                <w:color w:val="auto"/>
              </w:rPr>
            </w:pPr>
          </w:p>
        </w:tc>
        <w:tc>
          <w:tcPr>
            <w:tcW w:w="10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6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vMerge w:val="restart"/>
          </w:tcPr>
          <w:p>
            <w:pPr>
              <w:spacing w:after="0"/>
              <w:rPr>
                <w:sz w:val="3"/>
                <w:szCs w:val="3"/>
                <w:color w:val="auto"/>
              </w:rPr>
            </w:pPr>
          </w:p>
        </w:tc>
        <w:tc>
          <w:tcPr>
            <w:tcW w:w="1600" w:type="dxa"/>
            <w:vAlign w:val="bottom"/>
            <w:gridSpan w:val="2"/>
            <w:vMerge w:val="restart"/>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Acquired on</w:t>
            </w:r>
          </w:p>
        </w:tc>
        <w:tc>
          <w:tcPr>
            <w:tcW w:w="280" w:type="dxa"/>
            <w:vAlign w:val="bottom"/>
          </w:tcPr>
          <w:p>
            <w:pPr>
              <w:spacing w:after="0"/>
              <w:rPr>
                <w:sz w:val="3"/>
                <w:szCs w:val="3"/>
                <w:color w:val="auto"/>
              </w:rPr>
            </w:pPr>
          </w:p>
        </w:tc>
        <w:tc>
          <w:tcPr>
            <w:tcW w:w="1320" w:type="dxa"/>
            <w:vAlign w:val="bottom"/>
            <w:gridSpan w:val="2"/>
            <w:vMerge w:val="restart"/>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Realized</w:t>
            </w:r>
          </w:p>
        </w:tc>
        <w:tc>
          <w:tcPr>
            <w:tcW w:w="1060" w:type="dxa"/>
            <w:vAlign w:val="bottom"/>
            <w:tcBorders>
              <w:bottom w:val="single" w:sz="8" w:color="808080"/>
            </w:tcBorders>
          </w:tcPr>
          <w:p>
            <w:pPr>
              <w:spacing w:after="0"/>
              <w:rPr>
                <w:sz w:val="3"/>
                <w:szCs w:val="3"/>
                <w:color w:val="auto"/>
              </w:rPr>
            </w:pPr>
          </w:p>
        </w:tc>
        <w:tc>
          <w:tcPr>
            <w:tcW w:w="120" w:type="dxa"/>
            <w:vAlign w:val="bottom"/>
            <w:tcBorders>
              <w:bottom w:val="single" w:sz="8" w:color="808080"/>
            </w:tcBorders>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Borders>
              <w:bottom w:val="single" w:sz="8" w:color="808080"/>
            </w:tcBorders>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200" w:type="dxa"/>
            <w:vAlign w:val="bottom"/>
            <w:tcBorders>
              <w:bottom w:val="single" w:sz="8" w:color="808080"/>
            </w:tcBorders>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64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vMerge w:val="continue"/>
          </w:tcPr>
          <w:p>
            <w:pPr>
              <w:spacing w:after="0"/>
              <w:rPr>
                <w:sz w:val="8"/>
                <w:szCs w:val="8"/>
                <w:color w:val="auto"/>
              </w:rPr>
            </w:pPr>
          </w:p>
        </w:tc>
        <w:tc>
          <w:tcPr>
            <w:tcW w:w="1600" w:type="dxa"/>
            <w:vAlign w:val="bottom"/>
            <w:gridSpan w:val="2"/>
            <w:vMerge w:val="continue"/>
          </w:tcPr>
          <w:p>
            <w:pPr>
              <w:spacing w:after="0"/>
              <w:rPr>
                <w:sz w:val="8"/>
                <w:szCs w:val="8"/>
                <w:color w:val="auto"/>
              </w:rPr>
            </w:pPr>
          </w:p>
        </w:tc>
        <w:tc>
          <w:tcPr>
            <w:tcW w:w="280" w:type="dxa"/>
            <w:vAlign w:val="bottom"/>
          </w:tcPr>
          <w:p>
            <w:pPr>
              <w:spacing w:after="0"/>
              <w:rPr>
                <w:sz w:val="8"/>
                <w:szCs w:val="8"/>
                <w:color w:val="auto"/>
              </w:rPr>
            </w:pPr>
          </w:p>
        </w:tc>
        <w:tc>
          <w:tcPr>
            <w:tcW w:w="1320" w:type="dxa"/>
            <w:vAlign w:val="bottom"/>
            <w:gridSpan w:val="2"/>
            <w:vMerge w:val="continue"/>
          </w:tcPr>
          <w:p>
            <w:pPr>
              <w:spacing w:after="0"/>
              <w:rPr>
                <w:sz w:val="8"/>
                <w:szCs w:val="8"/>
                <w:color w:val="auto"/>
              </w:rPr>
            </w:pPr>
          </w:p>
        </w:tc>
        <w:tc>
          <w:tcPr>
            <w:tcW w:w="106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170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5"/>
                <w:szCs w:val="15"/>
                <w:color w:val="auto"/>
              </w:rPr>
            </w:pPr>
          </w:p>
        </w:tc>
        <w:tc>
          <w:tcPr>
            <w:tcW w:w="1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7"/>
              </w:rPr>
              <w:t>Exercise (#)(1)</w:t>
            </w:r>
          </w:p>
        </w:tc>
        <w:tc>
          <w:tcPr>
            <w:tcW w:w="280" w:type="dxa"/>
            <w:vAlign w:val="bottom"/>
          </w:tcPr>
          <w:p>
            <w:pPr>
              <w:spacing w:after="0"/>
              <w:rPr>
                <w:sz w:val="15"/>
                <w:szCs w:val="15"/>
                <w:color w:val="auto"/>
              </w:rPr>
            </w:pPr>
          </w:p>
        </w:tc>
        <w:tc>
          <w:tcPr>
            <w:tcW w:w="1220" w:type="dxa"/>
            <w:vAlign w:val="bottom"/>
          </w:tcPr>
          <w:p>
            <w:pPr>
              <w:jc w:val="center"/>
              <w:ind w:right="221"/>
              <w:spacing w:after="0"/>
              <w:rPr>
                <w:sz w:val="20"/>
                <w:szCs w:val="20"/>
                <w:color w:val="auto"/>
              </w:rPr>
            </w:pPr>
            <w:r>
              <w:rPr>
                <w:rFonts w:ascii="Arial" w:cs="Arial" w:eastAsia="Arial" w:hAnsi="Arial"/>
                <w:sz w:val="14"/>
                <w:szCs w:val="14"/>
                <w:b w:val="1"/>
                <w:bCs w:val="1"/>
                <w:color w:val="auto"/>
                <w:w w:val="93"/>
              </w:rPr>
              <w:t>($)(1)</w:t>
            </w:r>
          </w:p>
        </w:tc>
        <w:tc>
          <w:tcPr>
            <w:tcW w:w="100" w:type="dxa"/>
            <w:vAlign w:val="bottom"/>
          </w:tcPr>
          <w:p>
            <w:pPr>
              <w:spacing w:after="0"/>
              <w:rPr>
                <w:sz w:val="15"/>
                <w:szCs w:val="15"/>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Exercisable</w:t>
            </w:r>
          </w:p>
        </w:tc>
        <w:tc>
          <w:tcPr>
            <w:tcW w:w="1280" w:type="dxa"/>
            <w:vAlign w:val="bottom"/>
          </w:tcPr>
          <w:p>
            <w:pPr>
              <w:jc w:val="right"/>
              <w:ind w:right="156"/>
              <w:spacing w:after="0"/>
              <w:rPr>
                <w:sz w:val="20"/>
                <w:szCs w:val="20"/>
                <w:color w:val="auto"/>
              </w:rPr>
            </w:pPr>
            <w:r>
              <w:rPr>
                <w:rFonts w:ascii="Arial" w:cs="Arial" w:eastAsia="Arial" w:hAnsi="Arial"/>
                <w:sz w:val="14"/>
                <w:szCs w:val="14"/>
                <w:b w:val="1"/>
                <w:bCs w:val="1"/>
                <w:color w:val="auto"/>
              </w:rPr>
              <w:t>Unexercisable</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20" w:type="dxa"/>
            <w:vAlign w:val="bottom"/>
          </w:tcPr>
          <w:p>
            <w:pPr>
              <w:jc w:val="right"/>
              <w:ind w:right="321"/>
              <w:spacing w:after="0"/>
              <w:rPr>
                <w:sz w:val="20"/>
                <w:szCs w:val="20"/>
                <w:color w:val="auto"/>
              </w:rPr>
            </w:pPr>
            <w:r>
              <w:rPr>
                <w:rFonts w:ascii="Arial" w:cs="Arial" w:eastAsia="Arial" w:hAnsi="Arial"/>
                <w:sz w:val="14"/>
                <w:szCs w:val="14"/>
                <w:b w:val="1"/>
                <w:bCs w:val="1"/>
                <w:color w:val="auto"/>
              </w:rPr>
              <w:t>Exercisable</w:t>
            </w: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60" w:type="dxa"/>
            <w:vAlign w:val="bottom"/>
          </w:tcPr>
          <w:p>
            <w:pPr>
              <w:jc w:val="right"/>
              <w:ind w:right="236"/>
              <w:spacing w:after="0"/>
              <w:rPr>
                <w:sz w:val="20"/>
                <w:szCs w:val="20"/>
                <w:color w:val="auto"/>
              </w:rPr>
            </w:pPr>
            <w:r>
              <w:rPr>
                <w:rFonts w:ascii="Arial" w:cs="Arial" w:eastAsia="Arial" w:hAnsi="Arial"/>
                <w:sz w:val="14"/>
                <w:szCs w:val="14"/>
                <w:b w:val="1"/>
                <w:bCs w:val="1"/>
                <w:color w:val="auto"/>
                <w:w w:val="96"/>
              </w:rPr>
              <w:t>Unexercisable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1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Ph.D.</w:t>
            </w:r>
          </w:p>
        </w:tc>
        <w:tc>
          <w:tcPr>
            <w:tcW w:w="120" w:type="dxa"/>
            <w:vAlign w:val="bottom"/>
            <w:shd w:val="clear" w:color="auto" w:fill="CCEEFF"/>
          </w:tcPr>
          <w:p>
            <w:pPr>
              <w:spacing w:after="0"/>
              <w:rPr>
                <w:sz w:val="19"/>
                <w:szCs w:val="19"/>
                <w:color w:val="auto"/>
              </w:rPr>
            </w:pPr>
          </w:p>
        </w:tc>
        <w:tc>
          <w:tcPr>
            <w:tcW w:w="16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1,070,833</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2,329,167</w:t>
            </w:r>
          </w:p>
        </w:tc>
        <w:tc>
          <w:tcPr>
            <w:tcW w:w="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17,118,951</w:t>
            </w:r>
          </w:p>
        </w:tc>
        <w:tc>
          <w:tcPr>
            <w:tcW w:w="3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34,611,049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6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20" w:type="dxa"/>
            <w:vAlign w:val="bottom"/>
          </w:tcPr>
          <w:p>
            <w:pPr>
              <w:spacing w:after="0"/>
              <w:rPr>
                <w:sz w:val="18"/>
                <w:szCs w:val="18"/>
                <w:color w:val="auto"/>
              </w:rPr>
            </w:pPr>
          </w:p>
        </w:tc>
        <w:tc>
          <w:tcPr>
            <w:tcW w:w="16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670,832</w:t>
            </w:r>
          </w:p>
        </w:tc>
        <w:tc>
          <w:tcPr>
            <w:tcW w:w="1280" w:type="dxa"/>
            <w:vAlign w:val="bottom"/>
          </w:tcPr>
          <w:p>
            <w:pPr>
              <w:jc w:val="right"/>
              <w:spacing w:after="0"/>
              <w:rPr>
                <w:sz w:val="20"/>
                <w:szCs w:val="20"/>
                <w:color w:val="auto"/>
              </w:rPr>
            </w:pPr>
            <w:r>
              <w:rPr>
                <w:rFonts w:ascii="Arial" w:cs="Arial" w:eastAsia="Arial" w:hAnsi="Arial"/>
                <w:sz w:val="18"/>
                <w:szCs w:val="18"/>
                <w:color w:val="auto"/>
              </w:rPr>
              <w:t>1,529,168</w:t>
            </w:r>
          </w:p>
        </w:tc>
        <w:tc>
          <w:tcPr>
            <w:tcW w:w="3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10,520,289</w:t>
            </w: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22,584,711</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Ph.D.</w:t>
            </w:r>
          </w:p>
        </w:tc>
        <w:tc>
          <w:tcPr>
            <w:tcW w:w="120" w:type="dxa"/>
            <w:vAlign w:val="bottom"/>
            <w:shd w:val="clear" w:color="auto" w:fill="CCEEFF"/>
          </w:tcPr>
          <w:p>
            <w:pPr>
              <w:spacing w:after="0"/>
              <w:rPr>
                <w:sz w:val="19"/>
                <w:szCs w:val="19"/>
                <w:color w:val="auto"/>
              </w:rPr>
            </w:pPr>
          </w:p>
        </w:tc>
        <w:tc>
          <w:tcPr>
            <w:tcW w:w="16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486,666</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1,033,334</w:t>
            </w:r>
          </w:p>
        </w:tc>
        <w:tc>
          <w:tcPr>
            <w:tcW w:w="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7,853,565</w:t>
            </w:r>
          </w:p>
        </w:tc>
        <w:tc>
          <w:tcPr>
            <w:tcW w:w="3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15,405,035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68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720" w:type="dxa"/>
            <w:vAlign w:val="bottom"/>
            <w:gridSpan w:val="3"/>
          </w:tcPr>
          <w:p>
            <w:pPr>
              <w:jc w:val="right"/>
              <w:ind w:right="120"/>
              <w:spacing w:after="0"/>
              <w:rPr>
                <w:sz w:val="20"/>
                <w:szCs w:val="20"/>
                <w:color w:val="auto"/>
              </w:rPr>
            </w:pPr>
            <w:r>
              <w:rPr>
                <w:rFonts w:ascii="Arial" w:cs="Arial" w:eastAsia="Arial" w:hAnsi="Arial"/>
                <w:sz w:val="18"/>
                <w:szCs w:val="18"/>
                <w:color w:val="auto"/>
              </w:rPr>
              <w:t>534,000</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11,301,602</w:t>
            </w:r>
          </w:p>
        </w:tc>
        <w:tc>
          <w:tcPr>
            <w:tcW w:w="100" w:type="dxa"/>
            <w:vAlign w:val="bottom"/>
          </w:tcPr>
          <w:p>
            <w:pPr>
              <w:spacing w:after="0"/>
              <w:rPr>
                <w:sz w:val="19"/>
                <w:szCs w:val="19"/>
                <w:color w:val="auto"/>
              </w:rPr>
            </w:pP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308,971</w:t>
            </w:r>
          </w:p>
        </w:tc>
        <w:tc>
          <w:tcPr>
            <w:tcW w:w="1280" w:type="dxa"/>
            <w:vAlign w:val="bottom"/>
          </w:tcPr>
          <w:p>
            <w:pPr>
              <w:jc w:val="right"/>
              <w:spacing w:after="0"/>
              <w:rPr>
                <w:sz w:val="20"/>
                <w:szCs w:val="20"/>
                <w:color w:val="auto"/>
              </w:rPr>
            </w:pPr>
            <w:r>
              <w:rPr>
                <w:rFonts w:ascii="Arial" w:cs="Arial" w:eastAsia="Arial" w:hAnsi="Arial"/>
                <w:sz w:val="18"/>
                <w:szCs w:val="18"/>
                <w:color w:val="auto"/>
              </w:rPr>
              <w:t>477,669</w:t>
            </w:r>
          </w:p>
        </w:tc>
        <w:tc>
          <w:tcPr>
            <w:tcW w:w="3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7,197,567</w:t>
            </w: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10,060,706</w:t>
            </w:r>
          </w:p>
        </w:tc>
        <w:tc>
          <w:tcPr>
            <w:tcW w:w="0" w:type="dxa"/>
            <w:vAlign w:val="bottom"/>
          </w:tcPr>
          <w:p>
            <w:pPr>
              <w:spacing w:after="0"/>
              <w:rPr>
                <w:sz w:val="1"/>
                <w:szCs w:val="1"/>
                <w:color w:val="auto"/>
              </w:rPr>
            </w:pPr>
          </w:p>
        </w:tc>
      </w:tr>
      <w:tr>
        <w:trPr>
          <w:trHeight w:val="112"/>
        </w:trPr>
        <w:tc>
          <w:tcPr>
            <w:tcW w:w="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4737100</wp:posOffset>
            </wp:positionH>
            <wp:positionV relativeFrom="paragraph">
              <wp:posOffset>-1240790</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3184525</wp:posOffset>
            </wp:positionH>
            <wp:positionV relativeFrom="paragraph">
              <wp:posOffset>-1240790</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6726555</wp:posOffset>
            </wp:positionH>
            <wp:positionV relativeFrom="paragraph">
              <wp:posOffset>-1240790</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4805680</wp:posOffset>
            </wp:positionH>
            <wp:positionV relativeFrom="paragraph">
              <wp:posOffset>-1240790</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1075055</wp:posOffset>
            </wp:positionH>
            <wp:positionV relativeFrom="paragraph">
              <wp:posOffset>-991870</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-991870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2087245</wp:posOffset>
            </wp:positionH>
            <wp:positionV relativeFrom="paragraph">
              <wp:posOffset>-991870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1151890</wp:posOffset>
            </wp:positionH>
            <wp:positionV relativeFrom="paragraph">
              <wp:posOffset>-991870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3107690</wp:posOffset>
            </wp:positionH>
            <wp:positionV relativeFrom="paragraph">
              <wp:posOffset>-991870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2164080</wp:posOffset>
            </wp:positionH>
            <wp:positionV relativeFrom="paragraph">
              <wp:posOffset>-991870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3853815</wp:posOffset>
            </wp:positionH>
            <wp:positionV relativeFrom="paragraph">
              <wp:posOffset>-991870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3184525</wp:posOffset>
            </wp:positionH>
            <wp:positionV relativeFrom="paragraph">
              <wp:posOffset>-991870</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4737100</wp:posOffset>
            </wp:positionH>
            <wp:positionV relativeFrom="paragraph">
              <wp:posOffset>-991870</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-991870</wp:posOffset>
            </wp:positionV>
            <wp:extent cx="127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-991870</wp:posOffset>
            </wp:positionV>
            <wp:extent cx="127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4805680</wp:posOffset>
            </wp:positionH>
            <wp:positionV relativeFrom="paragraph">
              <wp:posOffset>-991870</wp:posOffset>
            </wp:positionV>
            <wp:extent cx="127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6726555</wp:posOffset>
            </wp:positionH>
            <wp:positionV relativeFrom="paragraph">
              <wp:posOffset>-991870</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5800090</wp:posOffset>
            </wp:positionH>
            <wp:positionV relativeFrom="paragraph">
              <wp:posOffset>-991870</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right="320" w:hanging="532"/>
        <w:spacing w:after="0" w:line="268" w:lineRule="auto"/>
        <w:tabs>
          <w:tab w:leader="none" w:pos="5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Based on the closing market price of the purchased shares as quoted on the Nasdaq National Market on the exercise date less the option exercise price paid for those shares.</w:t>
      </w:r>
    </w:p>
    <w:p>
      <w:pPr>
        <w:spacing w:after="0" w:line="212" w:lineRule="exact"/>
        <w:rPr>
          <w:rFonts w:ascii="Arial" w:cs="Arial" w:eastAsia="Arial" w:hAnsi="Arial"/>
          <w:sz w:val="18"/>
          <w:szCs w:val="18"/>
          <w:color w:val="auto"/>
        </w:rPr>
      </w:pPr>
    </w:p>
    <w:p>
      <w:pPr>
        <w:ind w:left="540" w:hanging="532"/>
        <w:spacing w:after="0" w:line="268" w:lineRule="auto"/>
        <w:tabs>
          <w:tab w:leader="none" w:pos="5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Calculated on the basis of the fair market value of the underlying securities at January 28, 2005, the last business day of the Company's fiscal year ($32.73 per share), minus the exercise price.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23" w:name="page24"/>
    <w:bookmarkEnd w:id="23"/>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231" w:lineRule="exact"/>
        <w:rPr>
          <w:sz w:val="20"/>
          <w:szCs w:val="20"/>
          <w:color w:val="auto"/>
        </w:rPr>
      </w:pPr>
    </w:p>
    <w:p>
      <w:pPr>
        <w:ind w:right="460" w:firstLine="348"/>
        <w:spacing w:after="0" w:line="256" w:lineRule="auto"/>
        <w:rPr>
          <w:sz w:val="20"/>
          <w:szCs w:val="20"/>
          <w:color w:val="auto"/>
        </w:rPr>
      </w:pPr>
      <w:r>
        <w:rPr>
          <w:rFonts w:ascii="Arial" w:cs="Arial" w:eastAsia="Arial" w:hAnsi="Arial"/>
          <w:sz w:val="18"/>
          <w:szCs w:val="18"/>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91" w:lineRule="exact"/>
        <w:rPr>
          <w:sz w:val="20"/>
          <w:szCs w:val="20"/>
          <w:color w:val="auto"/>
        </w:rPr>
      </w:pPr>
    </w:p>
    <w:p>
      <w:pPr>
        <w:ind w:right="160" w:firstLine="351"/>
        <w:spacing w:after="0" w:line="296" w:lineRule="auto"/>
        <w:rPr>
          <w:sz w:val="20"/>
          <w:szCs w:val="20"/>
          <w:color w:val="auto"/>
        </w:rPr>
      </w:pPr>
      <w:r>
        <w:rPr>
          <w:rFonts w:ascii="Arial" w:cs="Arial" w:eastAsia="Arial" w:hAnsi="Arial"/>
          <w:sz w:val="16"/>
          <w:szCs w:val="16"/>
          <w:b w:val="1"/>
          <w:bCs w:val="1"/>
          <w:color w:val="auto"/>
        </w:rPr>
        <w:t>The Joint Report of the Executive Compensation and Stock Option Committees,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378" w:lineRule="exact"/>
        <w:rPr>
          <w:sz w:val="20"/>
          <w:szCs w:val="20"/>
          <w:color w:val="auto"/>
        </w:rPr>
      </w:pPr>
    </w:p>
    <w:p>
      <w:pPr>
        <w:ind w:left="1860"/>
        <w:spacing w:after="0"/>
        <w:rPr>
          <w:sz w:val="20"/>
          <w:szCs w:val="20"/>
          <w:color w:val="auto"/>
        </w:rPr>
      </w:pPr>
      <w:r>
        <w:rPr>
          <w:rFonts w:ascii="Arial" w:cs="Arial" w:eastAsia="Arial" w:hAnsi="Arial"/>
          <w:sz w:val="18"/>
          <w:szCs w:val="18"/>
          <w:b w:val="1"/>
          <w:bCs w:val="1"/>
          <w:color w:val="auto"/>
        </w:rPr>
        <w:t>JOINT REPORT OF THE EXECUTIVE COMPENSATION AND STOCK OPTION COMMITTEES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25" w:lineRule="exact"/>
        <w:rPr>
          <w:sz w:val="20"/>
          <w:szCs w:val="20"/>
          <w:color w:val="auto"/>
        </w:rPr>
      </w:pPr>
    </w:p>
    <w:p>
      <w:pPr>
        <w:ind w:right="60" w:firstLine="348"/>
        <w:spacing w:after="0" w:line="290" w:lineRule="auto"/>
        <w:rPr>
          <w:sz w:val="20"/>
          <w:szCs w:val="20"/>
          <w:color w:val="auto"/>
        </w:rPr>
      </w:pPr>
      <w:r>
        <w:rPr>
          <w:rFonts w:ascii="Arial" w:cs="Arial" w:eastAsia="Arial" w:hAnsi="Arial"/>
          <w:sz w:val="16"/>
          <w:szCs w:val="16"/>
          <w:color w:val="auto"/>
        </w:rPr>
        <w:t>The responsibility of the Executive Compensation Committee is to oversee compensation practices, levels and components for the Company's President and Chief Executive Officer, Executive Vice President, Vice President and Chief Financial Officer and Chief Technology Officer (collectively, the Company's executive officers). The Stock Option Committee administers the Company's option plans and is solely responsible for awarding stock option grants to all of the Company's eligible employees, and also recommends compensation and stock option grants to the Executive Compensation Committee with respect to the Vice President of Finance and Chief Financial Officer. The Executive Compensation Committee met once in fiscal year 2005, and did not adjust the compensation packages for the Company's executive officers during the fiscal year. The Stock Option Committee met eleven times throughout fiscal year 2005 to determine stock option grants for the Company's eligible employees.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Officer and Non-Executive Officer Employee Compensation Philosophy</w:t>
      </w:r>
    </w:p>
    <w:p>
      <w:pPr>
        <w:spacing w:after="0" w:line="231"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Committees believe that the compensation programs for the Company's executive officers and non-executive officer employees should reflect the Company's performance and the value created for our shareholders by such persons' efforts. In addition, the compensation programs should support the short-term and long-term strategic goals and values of the Company, should reward individual contributions to the Company's success and should reflect comparable market salaries for similar officers and employees of comparable companies within the Company's industry.</w:t>
      </w:r>
    </w:p>
    <w:p>
      <w:pPr>
        <w:spacing w:after="0" w:line="167" w:lineRule="exact"/>
        <w:rPr>
          <w:sz w:val="20"/>
          <w:szCs w:val="20"/>
          <w:color w:val="auto"/>
        </w:rPr>
      </w:pPr>
    </w:p>
    <w:p>
      <w:pPr>
        <w:ind w:right="100" w:firstLine="348"/>
        <w:spacing w:after="0" w:line="255" w:lineRule="auto"/>
        <w:rPr>
          <w:sz w:val="20"/>
          <w:szCs w:val="20"/>
          <w:color w:val="auto"/>
        </w:rPr>
      </w:pPr>
      <w:r>
        <w:rPr>
          <w:rFonts w:ascii="Arial" w:cs="Arial" w:eastAsia="Arial" w:hAnsi="Arial"/>
          <w:sz w:val="18"/>
          <w:szCs w:val="18"/>
          <w:color w:val="auto"/>
        </w:rPr>
        <w:t>The policy for the Executive Compensation Committee is to provide the Company's executive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one or all of the following three elements: (i) a base salary; (ii) long-term incentives through the award of stock options under the Company's stock option plans; and, (iii) an additional discretionary award in the form of cash, options or both cash and options.</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Board of Directors and the Committees currently do not endorse employment contracts and, therefore, none of the current executive officers of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Company is a party to an employment contract. Marvell generally intends to qualify executive compensation for deductibility without limitation under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section 162(m) of the Internal Revenue Code. Section 162(m) of the Code provides that, for purposes of regular income tax and the alternative minimum tax,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otherwise allowable deduction for</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24" w:name="page25"/>
    <w:bookmarkEnd w:id="24"/>
    <w:p>
      <w:pPr>
        <w:jc w:val="both"/>
        <w:ind w:right="120"/>
        <w:spacing w:after="0" w:line="306" w:lineRule="auto"/>
        <w:rPr>
          <w:sz w:val="20"/>
          <w:szCs w:val="20"/>
          <w:color w:val="auto"/>
        </w:rPr>
      </w:pPr>
      <w:r>
        <w:rPr>
          <w:rFonts w:ascii="Arial" w:cs="Arial" w:eastAsia="Arial" w:hAnsi="Arial"/>
          <w:sz w:val="16"/>
          <w:szCs w:val="16"/>
          <w:color w:val="auto"/>
        </w:rPr>
        <w:t>compensation paid or accrued with respect to a covered employee of a publicly-traded company (other than certain exempt performance-based compensation) is limited to no more than $1.0 million per year. Marvell does not expect that the non-exempt compensation to be paid to any of the Company's executive officers for the last fiscal year as calculated for purposes of section 162(m) will exceed the $1.0 million limit.</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231" w:lineRule="exact"/>
        <w:rPr>
          <w:sz w:val="20"/>
          <w:szCs w:val="20"/>
          <w:color w:val="auto"/>
        </w:rPr>
      </w:pPr>
    </w:p>
    <w:p>
      <w:pPr>
        <w:ind w:right="160" w:firstLine="348"/>
        <w:spacing w:after="0" w:line="259" w:lineRule="auto"/>
        <w:rPr>
          <w:sz w:val="20"/>
          <w:szCs w:val="20"/>
          <w:color w:val="auto"/>
        </w:rPr>
      </w:pPr>
      <w:r>
        <w:rPr>
          <w:rFonts w:ascii="Arial" w:cs="Arial" w:eastAsia="Arial" w:hAnsi="Arial"/>
          <w:sz w:val="18"/>
          <w:szCs w:val="18"/>
          <w:color w:val="auto"/>
        </w:rPr>
        <w:t>The principal factors that the Committees took into account in establishing compensation packages for the 2005 fiscal year are described below. Either Committee may, however, in its discretion apply entirely different factors, such as different measures of financial performance, or create different compensation elements, in future fiscal years.</w:t>
      </w:r>
    </w:p>
    <w:p>
      <w:pPr>
        <w:spacing w:after="0" w:line="194"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i w:val="1"/>
          <w:iCs w:val="1"/>
          <w:color w:val="auto"/>
        </w:rPr>
        <w:t xml:space="preserve">Base Salaries. </w:t>
      </w:r>
      <w:r>
        <w:rPr>
          <w:rFonts w:ascii="Arial" w:cs="Arial" w:eastAsia="Arial" w:hAnsi="Arial"/>
          <w:sz w:val="16"/>
          <w:szCs w:val="16"/>
          <w:color w:val="auto"/>
        </w:rPr>
        <w:t>The base salary for each of the Company's executive officers was generally established by the Executive Compensation Committee on the</w:t>
      </w:r>
      <w:r>
        <w:rPr>
          <w:rFonts w:ascii="Arial" w:cs="Arial" w:eastAsia="Arial" w:hAnsi="Arial"/>
          <w:sz w:val="16"/>
          <w:szCs w:val="16"/>
          <w:i w:val="1"/>
          <w:iCs w:val="1"/>
          <w:color w:val="auto"/>
        </w:rPr>
        <w:t xml:space="preserve"> </w:t>
      </w:r>
      <w:r>
        <w:rPr>
          <w:rFonts w:ascii="Arial" w:cs="Arial" w:eastAsia="Arial" w:hAnsi="Arial"/>
          <w:sz w:val="16"/>
          <w:szCs w:val="16"/>
          <w:color w:val="auto"/>
        </w:rPr>
        <w:t>basis of the individual's level of responsibility and performance, as well as market information and the salaries paid to executive officers of comparable companies in the Company's industry. The President and Chief Executive Officer is involved in recommending the amount of base salary and stock option awards for the Vice President of Finance and Chief Financial Officer, but the Executive Compensation Committee has final authority for these amounts.</w:t>
      </w:r>
    </w:p>
    <w:p>
      <w:pPr>
        <w:spacing w:after="0" w:line="167" w:lineRule="exact"/>
        <w:rPr>
          <w:sz w:val="20"/>
          <w:szCs w:val="20"/>
          <w:color w:val="auto"/>
        </w:rPr>
      </w:pPr>
    </w:p>
    <w:p>
      <w:pPr>
        <w:ind w:firstLine="351"/>
        <w:spacing w:after="0" w:line="284" w:lineRule="auto"/>
        <w:rPr>
          <w:sz w:val="20"/>
          <w:szCs w:val="20"/>
          <w:color w:val="auto"/>
        </w:rPr>
      </w:pPr>
      <w:r>
        <w:rPr>
          <w:rFonts w:ascii="Arial" w:cs="Arial" w:eastAsia="Arial" w:hAnsi="Arial"/>
          <w:sz w:val="16"/>
          <w:szCs w:val="16"/>
          <w:i w:val="1"/>
          <w:iCs w:val="1"/>
          <w:color w:val="auto"/>
        </w:rPr>
        <w:t xml:space="preserve">Stock Option Grants. </w:t>
      </w:r>
      <w:r>
        <w:rPr>
          <w:rFonts w:ascii="Arial" w:cs="Arial" w:eastAsia="Arial" w:hAnsi="Arial"/>
          <w:sz w:val="16"/>
          <w:szCs w:val="16"/>
          <w:color w:val="auto"/>
        </w:rPr>
        <w:t>In fiscal year 2005, the Company did not offer a long-term cash incentive plan to the Company's executive officers. Stock options are</w:t>
      </w:r>
      <w:r>
        <w:rPr>
          <w:rFonts w:ascii="Arial" w:cs="Arial" w:eastAsia="Arial" w:hAnsi="Arial"/>
          <w:sz w:val="16"/>
          <w:szCs w:val="16"/>
          <w:i w:val="1"/>
          <w:iCs w:val="1"/>
          <w:color w:val="auto"/>
        </w:rPr>
        <w:t xml:space="preserve"> </w:t>
      </w:r>
      <w:r>
        <w:rPr>
          <w:rFonts w:ascii="Arial" w:cs="Arial" w:eastAsia="Arial" w:hAnsi="Arial"/>
          <w:sz w:val="16"/>
          <w:szCs w:val="16"/>
          <w:color w:val="auto"/>
        </w:rPr>
        <w:t>granted to reward the Company's executive officers on a long-term basis and to align the interests of these executive officers with those of its shareholders. Stock options may be granted by the Executive Compensation Committee to the Company's executive officers, and the Stock Option Committee may grant other employees stock options under the Company's Amended and Restated 1995 Stock Option Plan. Because of the direct relationship between the value of an option and the stock price, both the Executive Compensation and Stock Option Committees believe that options motivate the Company's executive officers and employees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Company's executive officers and employees in a competitive job market by providing significant long-term earnings potential. To this end, stock options granted by both Committees generally vest and become fully exercisable over a period of years. Initial option grants typically vest as follows: 20% of the total shares underlying the option vest on the first anniversary of the vesting commencement date and 1.67% of the total shares vest on the monthly anniversary of the vesting commencement date thereafter. Options have an exercise price equal to the fair market value of a share of the Company's common stock on the grant date thereof. The principal factors considered by the Executive Compensation Committee in granting stock options to the Company's executive officers are the executive officer's prior performance, prior stock option grants, level of responsibility and other compensation, the executive officer's ability to influence the Company's long-term growth and profitability and comparison with comparable awards granted to similar officers in comparable companies in the Company's industry. Similarly, the principal factors considered by the Stock Option Committee in granting stock options to non-executive officer employees of the Company are the employee's prior performance, prior stock option grants, level of responsibility and other compensation, the employee's ability to influence the Company's long-term growth and profitability, and comparison with comparable awards granted to similar situated employees in comparable companies in the Company's industry.</w:t>
      </w:r>
    </w:p>
    <w:p>
      <w:pPr>
        <w:spacing w:after="0" w:line="187" w:lineRule="exact"/>
        <w:rPr>
          <w:sz w:val="20"/>
          <w:szCs w:val="20"/>
          <w:color w:val="auto"/>
        </w:rPr>
      </w:pPr>
    </w:p>
    <w:p>
      <w:pPr>
        <w:ind w:right="120" w:firstLine="351"/>
        <w:spacing w:after="0" w:line="332" w:lineRule="auto"/>
        <w:rPr>
          <w:sz w:val="20"/>
          <w:szCs w:val="20"/>
          <w:color w:val="auto"/>
        </w:rPr>
      </w:pPr>
      <w:r>
        <w:rPr>
          <w:rFonts w:ascii="Arial" w:cs="Arial" w:eastAsia="Arial" w:hAnsi="Arial"/>
          <w:sz w:val="16"/>
          <w:szCs w:val="16"/>
          <w:color w:val="auto"/>
        </w:rPr>
        <w:t>For fiscal year 2005, the compensation package of Dr. Sehat Sutardja, Ms. Weili Dai and Dr. Pantas Sutardja each consisted of a base salary only. For fiscal year 2005, the compensation package of Mr. Hervey consisted of: (i) a base salary; and (ii) an award of stock options under the</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5" w:name="page26"/>
    <w:bookmarkEnd w:id="25"/>
    <w:p>
      <w:pPr>
        <w:spacing w:after="0" w:line="255" w:lineRule="auto"/>
        <w:rPr>
          <w:sz w:val="20"/>
          <w:szCs w:val="20"/>
          <w:color w:val="auto"/>
        </w:rPr>
      </w:pPr>
      <w:r>
        <w:rPr>
          <w:rFonts w:ascii="Arial" w:cs="Arial" w:eastAsia="Arial" w:hAnsi="Arial"/>
          <w:sz w:val="18"/>
          <w:szCs w:val="18"/>
          <w:color w:val="auto"/>
        </w:rPr>
        <w:t>Company's stock option plans. In addition, Dr. Sehat Sutardja and Dr. Pantas Sutardja received $36,000 and $30,000, respectively, pursuant to the Company's Patent Award Program. All employees of the Company, whether or not they are one of the Company's executive officers, are eligible to receive awards under the Company's Patent Award Program upon: i) the submission to the Company of a bona fide invention disclosure; ii) the filing of a patent application with the U.S. Patent and Trade Mark Office on such invention disclosure; or, iii) the issuance of a U.S. patent from the U.S Patent and Trademark Office on such patent application.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year 2005, the Executive Compensation Committee did not reset the base salary of Dr. Sehat Sutardja from its fiscal year 2004 level of</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$500,000. Dr. Sutardja's base salary was not reset because the Executive Compensation Committee believes this base salary is at a level that approximates the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median of base salary level for the chief executive officers of those companies with which the Company competes for executive talent. In fiscal year 2005,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Executive Compensation Committee did not grant Dr. Sehat Sutardja additional options to purchase shares of the Company's Common Stock.</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231"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color w:val="auto"/>
        </w:rPr>
        <w:t>It is the opinion of the Committees that each of their respective compensation policies and plans provide the necessary total remuneration program to properly align the interests of the executive officers, the employees and the interests of the Company's shareholders through the use of competitive and equitable executive compensation in a balanced and reasonable manner, for both the short and long-term.</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8"/>
          <w:szCs w:val="18"/>
          <w:color w:val="auto"/>
        </w:rPr>
        <w:t>Jointly submitted by the Executive Compensation and Stock Option Committees of the Company's Board of Directors:</w:t>
      </w:r>
    </w:p>
    <w:p>
      <w:pPr>
        <w:spacing w:after="0" w:line="21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EXECUTIVE COMPENSATION COMMITTEE</w:t>
      </w:r>
    </w:p>
    <w:p>
      <w:pPr>
        <w:spacing w:after="0" w:line="23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John M. Cioffi, Ph.D.</w:t>
      </w:r>
    </w:p>
    <w:p>
      <w:pPr>
        <w:spacing w:after="0" w:line="1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Paul R. Gray, Ph.D.</w:t>
      </w:r>
    </w:p>
    <w:p>
      <w:pPr>
        <w:spacing w:after="0" w:line="21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STOCK OPTION COMMITTEE</w:t>
      </w:r>
    </w:p>
    <w:p>
      <w:pPr>
        <w:spacing w:after="0" w:line="23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Weili Dai</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April 1, 2005</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590" w:right="359" w:bottom="1440" w:gutter="0" w:footer="0" w:header="0"/>
        </w:sectPr>
      </w:pPr>
    </w:p>
    <w:bookmarkStart w:id="26" w:name="page27"/>
    <w:bookmarkEnd w:id="26"/>
    <w:p>
      <w:pPr>
        <w:jc w:val="center"/>
        <w:ind w:right="20"/>
        <w:spacing w:after="0"/>
        <w:rPr>
          <w:sz w:val="20"/>
          <w:szCs w:val="20"/>
          <w:color w:val="auto"/>
        </w:rPr>
      </w:pPr>
      <w:r>
        <w:rPr>
          <w:rFonts w:ascii="Arial" w:cs="Arial" w:eastAsia="Arial" w:hAnsi="Arial"/>
          <w:sz w:val="18"/>
          <w:szCs w:val="18"/>
          <w:b w:val="1"/>
          <w:bCs w:val="1"/>
          <w:color w:val="auto"/>
        </w:rPr>
        <w:t>REPORT OF THE AUDIT COMMITTEE</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25" w:lineRule="exact"/>
        <w:rPr>
          <w:sz w:val="20"/>
          <w:szCs w:val="20"/>
          <w:color w:val="auto"/>
        </w:rPr>
      </w:pPr>
    </w:p>
    <w:p>
      <w:pPr>
        <w:ind w:firstLine="341"/>
        <w:spacing w:after="0" w:line="290" w:lineRule="auto"/>
        <w:rPr>
          <w:sz w:val="20"/>
          <w:szCs w:val="20"/>
          <w:color w:val="auto"/>
        </w:rPr>
      </w:pPr>
      <w:r>
        <w:rPr>
          <w:rFonts w:ascii="Arial" w:cs="Arial" w:eastAsia="Arial" w:hAnsi="Arial"/>
          <w:sz w:val="16"/>
          <w:szCs w:val="16"/>
          <w:color w:val="auto"/>
        </w:rPr>
        <w:t>As members of the Audit Committee for the 2005 fiscal year, we assist the Board of Directors in discharging its responsibilities relating to the oversight of the accounting, financial reporting, internal controls, financial practices and audit activities of the Company and its subsidiaries. The Board of Directors has determined that each member of the Audit Committee is an independent director as defined under the rules of The Nasdaq Stock Market. The Board of Directors has determined that Douglas King meets the Securities and Exchange Commission's definition of audit committee financial expert and is independent as that term is used in the Securities Exchange Act of 1934 (the "Exchange Act"). The Audit Committee operates under a charter that was approved by the Board of Directors. A copy of the charter was attached to the 2004 proxy statement filed in connection with the Company's 2004 Annual General Meeting of Shareholders. It is also available on the Company's Investors' Relations Website (www.marvell.com/investors).</w:t>
      </w:r>
    </w:p>
    <w:p>
      <w:pPr>
        <w:spacing w:after="0" w:line="172" w:lineRule="exact"/>
        <w:rPr>
          <w:sz w:val="20"/>
          <w:szCs w:val="20"/>
          <w:color w:val="auto"/>
        </w:rPr>
      </w:pPr>
    </w:p>
    <w:p>
      <w:pPr>
        <w:ind w:right="60" w:firstLine="351"/>
        <w:spacing w:after="0" w:line="291" w:lineRule="auto"/>
        <w:rPr>
          <w:sz w:val="20"/>
          <w:szCs w:val="20"/>
          <w:color w:val="auto"/>
        </w:rPr>
      </w:pPr>
      <w:r>
        <w:rPr>
          <w:rFonts w:ascii="Arial" w:cs="Arial" w:eastAsia="Arial" w:hAnsi="Arial"/>
          <w:sz w:val="16"/>
          <w:szCs w:val="16"/>
          <w:color w:val="auto"/>
        </w:rPr>
        <w:t>In fulfilling its oversight role, the Audit Committee has reviewed and discussed with management and the independent registered public accounting firm the audited financial statements of the Company. It is not the duty of the Audit Committee to plan or conduct audits or to determine that the financial statements are complete and accurate and conform to generally accepted accounting principles. Management is responsible for the preparation, presentation, and integrity of the Company's financial statements, accounting and financial reporting principles, internal controls, and procedures designed to ensure compliance with accounting standards, applicable laws and regulations. PricewaterhouseCoopers LLP, the Company's independent registered public accounting firm, is responsible for expressing an opinion on the conformity of the Company's audited financial statements to generally accepted accounting principles.</w:t>
      </w:r>
    </w:p>
    <w:p>
      <w:pPr>
        <w:spacing w:after="0" w:line="174" w:lineRule="exact"/>
        <w:rPr>
          <w:sz w:val="20"/>
          <w:szCs w:val="20"/>
          <w:color w:val="auto"/>
        </w:rPr>
      </w:pPr>
    </w:p>
    <w:p>
      <w:pPr>
        <w:ind w:right="180" w:firstLine="348"/>
        <w:spacing w:after="0" w:line="305" w:lineRule="auto"/>
        <w:rPr>
          <w:sz w:val="20"/>
          <w:szCs w:val="20"/>
          <w:color w:val="auto"/>
        </w:rPr>
      </w:pPr>
      <w:r>
        <w:rPr>
          <w:rFonts w:ascii="Arial" w:cs="Arial" w:eastAsia="Arial" w:hAnsi="Arial"/>
          <w:sz w:val="15"/>
          <w:szCs w:val="15"/>
          <w:color w:val="auto"/>
        </w:rPr>
        <w:t>The Audit Committee has met privately with PricewaterhouseCoopers and discussed with PricewaterhouseCoopers the matters required to be discussed by Statements on Auditing Standards No. 61, as amended, Auditing Standards No. 90 (Communication with Audit Committees) and SEC Regulation S-X, Rule 2-</w:t>
      </w:r>
    </w:p>
    <w:p>
      <w:pPr>
        <w:jc w:val="both"/>
        <w:ind w:right="180" w:firstLine="8"/>
        <w:spacing w:after="0" w:line="295" w:lineRule="auto"/>
        <w:tabs>
          <w:tab w:leader="none" w:pos="263" w:val="left"/>
        </w:tabs>
        <w:numPr>
          <w:ilvl w:val="0"/>
          <w:numId w:val="22"/>
        </w:numPr>
        <w:rPr>
          <w:rFonts w:ascii="Arial" w:cs="Arial" w:eastAsia="Arial" w:hAnsi="Arial"/>
          <w:sz w:val="16"/>
          <w:szCs w:val="16"/>
          <w:color w:val="auto"/>
        </w:rPr>
      </w:pPr>
      <w:r>
        <w:rPr>
          <w:rFonts w:ascii="Arial" w:cs="Arial" w:eastAsia="Arial" w:hAnsi="Arial"/>
          <w:sz w:val="16"/>
          <w:szCs w:val="16"/>
          <w:color w:val="auto"/>
        </w:rPr>
        <w:t>In addition, PricewaterhouseCoopers has provided to the Audit Committee the written disclosures and the letter required by Independence Standards Board Standard No. 1 (Independence Discussions with Audit Committees) and the Audit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69" w:lineRule="exact"/>
        <w:rPr>
          <w:sz w:val="20"/>
          <w:szCs w:val="20"/>
          <w:color w:val="auto"/>
        </w:rPr>
      </w:pPr>
    </w:p>
    <w:p>
      <w:pPr>
        <w:ind w:right="140" w:firstLine="351"/>
        <w:spacing w:after="0" w:line="323" w:lineRule="auto"/>
        <w:rPr>
          <w:sz w:val="20"/>
          <w:szCs w:val="20"/>
          <w:color w:val="auto"/>
        </w:rPr>
      </w:pPr>
      <w:r>
        <w:rPr>
          <w:rFonts w:ascii="Arial" w:cs="Arial" w:eastAsia="Arial" w:hAnsi="Arial"/>
          <w:sz w:val="15"/>
          <w:szCs w:val="15"/>
          <w:color w:val="auto"/>
        </w:rPr>
        <w:t>Based on the review and discussions referred to above, the Audit Committee recommended, and the Board of Directors approved, that the audited financial statements be included in the Company's Annual Report on Form 10-K for the year ended January 29, 2005, for filing with the Securities and Exchange Commission and that PricewaterhouseCoopers be nominated for appointment as the independent registered public accounting firm to act as auditors for the Company for fiscal 2006, subject to the approval thereof by the Company's shareholders at the Company's next Annual General Meeting of Shareholders.</w:t>
      </w:r>
    </w:p>
    <w:p>
      <w:pPr>
        <w:spacing w:after="0" w:line="14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AUDIT COMMITTEE</w:t>
      </w:r>
    </w:p>
    <w:p>
      <w:pPr>
        <w:spacing w:after="0" w:line="2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Douglas King, Chairman</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Ronald D. Verdoorn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April 6, 2005</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27" w:name="page28"/>
    <w:bookmarkEnd w:id="27"/>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231" w:lineRule="exact"/>
        <w:rPr>
          <w:sz w:val="20"/>
          <w:szCs w:val="20"/>
          <w:color w:val="auto"/>
        </w:rPr>
      </w:pPr>
    </w:p>
    <w:p>
      <w:pPr>
        <w:ind w:right="140" w:firstLine="351"/>
        <w:spacing w:after="0" w:line="256" w:lineRule="auto"/>
        <w:rPr>
          <w:sz w:val="20"/>
          <w:szCs w:val="20"/>
          <w:color w:val="auto"/>
        </w:rPr>
      </w:pPr>
      <w:r>
        <w:rPr>
          <w:rFonts w:ascii="Arial" w:cs="Arial" w:eastAsia="Arial" w:hAnsi="Arial"/>
          <w:sz w:val="18"/>
          <w:szCs w:val="18"/>
          <w:color w:val="auto"/>
        </w:rPr>
        <w:t>PricewaterhouseCoopers LLP, independent registered public accountants, have been the independent registered public accounting firm for the financial statements of the Company for each year since the year ended January 31, 1998. Representatives of PricewaterhouseCoopers will be present at the 2005 Annual General Meeting, and they will be given an opportunity to make a statement if they desire to do so and will be available to respond to any appropriate questions from shareholders.</w:t>
      </w:r>
    </w:p>
    <w:p>
      <w:pPr>
        <w:spacing w:after="0" w:line="197" w:lineRule="exact"/>
        <w:rPr>
          <w:sz w:val="20"/>
          <w:szCs w:val="20"/>
          <w:color w:val="auto"/>
        </w:rPr>
      </w:pPr>
    </w:p>
    <w:p>
      <w:pPr>
        <w:ind w:right="120" w:firstLine="351"/>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2005, the Company and its subsidiaries retained PricewaterhouseCoopers to provide various consulting services in fiscal 2005. The aggregate fees billed for professional services by PricewaterhouseCoopers in fiscal 2005 for these various services were: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231" w:lineRule="exact"/>
        <w:rPr>
          <w:sz w:val="20"/>
          <w:szCs w:val="20"/>
          <w:color w:val="auto"/>
        </w:rPr>
      </w:pPr>
    </w:p>
    <w:p>
      <w:pPr>
        <w:ind w:right="40" w:firstLine="348"/>
        <w:spacing w:after="0" w:line="335" w:lineRule="auto"/>
        <w:rPr>
          <w:sz w:val="20"/>
          <w:szCs w:val="20"/>
          <w:color w:val="auto"/>
        </w:rPr>
      </w:pPr>
      <w:r>
        <w:rPr>
          <w:rFonts w:ascii="Arial" w:cs="Arial" w:eastAsia="Arial" w:hAnsi="Arial"/>
          <w:sz w:val="15"/>
          <w:szCs w:val="15"/>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$2,808,000 for fiscal 2005 and $923,000 for fiscal 2004.</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231" w:lineRule="exact"/>
        <w:rPr>
          <w:sz w:val="20"/>
          <w:szCs w:val="20"/>
          <w:color w:val="auto"/>
        </w:rPr>
      </w:pPr>
    </w:p>
    <w:p>
      <w:pPr>
        <w:ind w:right="240" w:firstLine="348"/>
        <w:spacing w:after="0" w:line="306" w:lineRule="auto"/>
        <w:rPr>
          <w:sz w:val="20"/>
          <w:szCs w:val="20"/>
          <w:color w:val="auto"/>
        </w:rPr>
      </w:pPr>
      <w:r>
        <w:rPr>
          <w:rFonts w:ascii="Arial" w:cs="Arial" w:eastAsia="Arial" w:hAnsi="Arial"/>
          <w:sz w:val="16"/>
          <w:szCs w:val="16"/>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none in fiscal 2005 and $181,000 for fiscal 2004. The nature of the audit-related services included certain due diligence and accounting advice related to acquisitions.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231" w:lineRule="exact"/>
        <w:rPr>
          <w:sz w:val="20"/>
          <w:szCs w:val="20"/>
          <w:color w:val="auto"/>
        </w:rPr>
      </w:pPr>
    </w:p>
    <w:p>
      <w:pPr>
        <w:ind w:right="180" w:firstLine="348"/>
        <w:spacing w:after="0" w:line="268"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professional services related to tax advice, tax compliance, tax planning and foreign tax matters were $161,000 for fiscal 2005 and $182,000 for fiscal 2004.</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231" w:lineRule="exact"/>
        <w:rPr>
          <w:sz w:val="20"/>
          <w:szCs w:val="20"/>
          <w:color w:val="auto"/>
        </w:rPr>
      </w:pPr>
    </w:p>
    <w:p>
      <w:pPr>
        <w:ind w:right="60" w:firstLine="348"/>
        <w:spacing w:after="0" w:line="259" w:lineRule="auto"/>
        <w:rPr>
          <w:sz w:val="20"/>
          <w:szCs w:val="20"/>
          <w:color w:val="auto"/>
        </w:rPr>
      </w:pPr>
      <w:r>
        <w:rPr>
          <w:rFonts w:ascii="Arial" w:cs="Arial" w:eastAsia="Arial" w:hAnsi="Arial"/>
          <w:sz w:val="18"/>
          <w:szCs w:val="18"/>
          <w:color w:val="auto"/>
        </w:rPr>
        <w:t>The aggregate fees billed or to be billed by PricewaterhouseCoopers LLP in each of the last two fiscal years for services and products other than those reported in the categories above were $2,000 for fiscal 2005 and $10,000 for fiscal 2004. The nature of the other services included subscription to an accounting, auditing and reporting library and other miscellaneous services.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of Retention of Independent Registered Public Accounting Firm</w:t>
      </w:r>
    </w:p>
    <w:p>
      <w:pPr>
        <w:spacing w:after="0" w:line="231"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The engagement of PricewaterhouseCoopers LLP for non-audit accounting and tax services performed for the Company is limited to those circumstances where these services are considered integral to the audit services that PricewaterhouseCoopers LLP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w:t>
      </w:r>
    </w:p>
    <w:p>
      <w:pPr>
        <w:spacing w:after="0" w:line="197" w:lineRule="exact"/>
        <w:rPr>
          <w:sz w:val="20"/>
          <w:szCs w:val="20"/>
          <w:color w:val="auto"/>
        </w:rPr>
      </w:pPr>
    </w:p>
    <w:p>
      <w:pPr>
        <w:ind w:firstLine="341"/>
        <w:spacing w:after="0" w:line="259" w:lineRule="auto"/>
        <w:rPr>
          <w:sz w:val="20"/>
          <w:szCs w:val="20"/>
          <w:color w:val="auto"/>
        </w:rPr>
      </w:pPr>
      <w:r>
        <w:rPr>
          <w:rFonts w:ascii="Arial" w:cs="Arial" w:eastAsia="Arial" w:hAnsi="Arial"/>
          <w:sz w:val="18"/>
          <w:szCs w:val="18"/>
          <w:color w:val="auto"/>
        </w:rPr>
        <w:t>As noted in the report of the Audit Committee at page 22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41" w:right="279" w:bottom="1440" w:gutter="0" w:footer="0" w:header="0"/>
        </w:sectPr>
      </w:pPr>
    </w:p>
    <w:bookmarkStart w:id="28" w:name="page29"/>
    <w:bookmarkEnd w:id="28"/>
    <w:p>
      <w:pPr>
        <w:jc w:val="center"/>
        <w:ind w:right="40"/>
        <w:spacing w:after="0"/>
        <w:rPr>
          <w:sz w:val="20"/>
          <w:szCs w:val="20"/>
          <w:color w:val="auto"/>
        </w:rPr>
      </w:pPr>
      <w:r>
        <w:rPr>
          <w:rFonts w:ascii="Arial" w:cs="Arial" w:eastAsia="Arial" w:hAnsi="Arial"/>
          <w:sz w:val="18"/>
          <w:szCs w:val="18"/>
          <w:b w:val="1"/>
          <w:bCs w:val="1"/>
          <w:color w:val="auto"/>
        </w:rPr>
        <w:t>STOCK PRICE PERFORMANCE GRAPH</w:t>
      </w:r>
    </w:p>
    <w:p>
      <w:pPr>
        <w:spacing w:after="0" w:line="231" w:lineRule="exact"/>
        <w:rPr>
          <w:sz w:val="20"/>
          <w:szCs w:val="20"/>
          <w:color w:val="auto"/>
        </w:rPr>
      </w:pPr>
    </w:p>
    <w:p>
      <w:pPr>
        <w:ind w:firstLine="348"/>
        <w:spacing w:after="0" w:line="254" w:lineRule="auto"/>
        <w:rPr>
          <w:sz w:val="20"/>
          <w:szCs w:val="20"/>
          <w:color w:val="auto"/>
        </w:rPr>
      </w:pPr>
      <w:r>
        <w:rPr>
          <w:rFonts w:ascii="Arial" w:cs="Arial" w:eastAsia="Arial" w:hAnsi="Arial"/>
          <w:sz w:val="18"/>
          <w:szCs w:val="18"/>
          <w:color w:val="auto"/>
        </w:rPr>
        <w:t>The graph below compares the cumulative total shareholder return of the Company's common stock with the cumulative total return of the S&amp;P 500 Index and the Philadelphia Semiconductor Index since June 27, 2000, when the Company's common stock was first registered under the Exchange Act, through January 29, 2005. The graph assumes that $100 was invested at the time of the Company's initial public offering on June 27, 2000 in the Company's common stock and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COMPARISON OF 55 MONTH CUMULATIVE TOTAL RETURN*</w:t>
      </w:r>
    </w:p>
    <w:p>
      <w:pPr>
        <w:spacing w:after="0" w:line="12" w:lineRule="exact"/>
        <w:rPr>
          <w:sz w:val="20"/>
          <w:szCs w:val="20"/>
          <w:color w:val="auto"/>
        </w:rPr>
      </w:pPr>
    </w:p>
    <w:p>
      <w:pPr>
        <w:jc w:val="center"/>
        <w:spacing w:after="0"/>
        <w:rPr>
          <w:sz w:val="20"/>
          <w:szCs w:val="20"/>
          <w:color w:val="auto"/>
        </w:rPr>
      </w:pPr>
      <w:r>
        <w:rPr>
          <w:rFonts w:ascii="Arial" w:cs="Arial" w:eastAsia="Arial" w:hAnsi="Arial"/>
          <w:sz w:val="14"/>
          <w:szCs w:val="14"/>
          <w:color w:val="auto"/>
        </w:rPr>
        <w:t>AMONG MARVELL TECHNOLOGY GROUP LTD., THE S&amp;P 500 INDEX</w:t>
      </w:r>
    </w:p>
    <w:p>
      <w:pPr>
        <w:jc w:val="center"/>
        <w:ind w:right="20"/>
        <w:spacing w:after="0"/>
        <w:rPr>
          <w:sz w:val="20"/>
          <w:szCs w:val="20"/>
          <w:color w:val="auto"/>
        </w:rPr>
      </w:pPr>
      <w:r>
        <w:rPr>
          <w:rFonts w:ascii="Arial" w:cs="Arial" w:eastAsia="Arial" w:hAnsi="Arial"/>
          <w:sz w:val="14"/>
          <w:szCs w:val="14"/>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1574165</wp:posOffset>
            </wp:positionH>
            <wp:positionV relativeFrom="paragraph">
              <wp:posOffset>128270</wp:posOffset>
            </wp:positionV>
            <wp:extent cx="4116705" cy="263271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4116705" cy="26327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540" w:hanging="532"/>
        <w:spacing w:after="0"/>
        <w:tabs>
          <w:tab w:leader="none" w:pos="5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$100 invested on 6/27/00 in stock and SOX index or on 5/31/00 in S&amp;P index-including reinvestment dividends</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Copyright @2002, Standard &amp; Poor's. a division of The McGraw-Hill Companies, Inc. All rights reserved. www.researchdateagroup.com/S&amp;P.htm</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4380" w:type="dxa"/>
            <w:vAlign w:val="bottom"/>
            <w:gridSpan w:val="2"/>
          </w:tcPr>
          <w:p>
            <w:pPr>
              <w:spacing w:after="0"/>
              <w:rPr>
                <w:sz w:val="20"/>
                <w:szCs w:val="20"/>
                <w:color w:val="auto"/>
              </w:rPr>
            </w:pPr>
            <w:r>
              <w:rPr>
                <w:rFonts w:ascii="Arial" w:cs="Arial" w:eastAsia="Arial" w:hAnsi="Arial"/>
                <w:sz w:val="14"/>
                <w:szCs w:val="14"/>
                <w:b w:val="1"/>
                <w:bCs w:val="1"/>
                <w:color w:val="auto"/>
              </w:rPr>
              <w:t>TOTAL RETURN ANALYSIS</w:t>
            </w:r>
          </w:p>
        </w:tc>
        <w:tc>
          <w:tcPr>
            <w:tcW w:w="23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6/27/00</w:t>
            </w:r>
          </w:p>
        </w:tc>
        <w:tc>
          <w:tcPr>
            <w:tcW w:w="9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1/26/01</w:t>
            </w:r>
          </w:p>
        </w:tc>
        <w:tc>
          <w:tcPr>
            <w:tcW w:w="100" w:type="dxa"/>
            <w:vAlign w:val="bottom"/>
          </w:tcPr>
          <w:p>
            <w:pPr>
              <w:spacing w:after="0"/>
              <w:rPr>
                <w:sz w:val="15"/>
                <w:szCs w:val="15"/>
                <w:color w:val="auto"/>
              </w:rPr>
            </w:pPr>
          </w:p>
        </w:tc>
        <w:tc>
          <w:tcPr>
            <w:tcW w:w="800" w:type="dxa"/>
            <w:vAlign w:val="bottom"/>
          </w:tcPr>
          <w:p>
            <w:pPr>
              <w:jc w:val="right"/>
              <w:ind w:right="117"/>
              <w:spacing w:after="0"/>
              <w:rPr>
                <w:sz w:val="20"/>
                <w:szCs w:val="20"/>
                <w:color w:val="auto"/>
              </w:rPr>
            </w:pPr>
            <w:r>
              <w:rPr>
                <w:rFonts w:ascii="Arial" w:cs="Arial" w:eastAsia="Arial" w:hAnsi="Arial"/>
                <w:sz w:val="14"/>
                <w:szCs w:val="14"/>
                <w:b w:val="1"/>
                <w:bCs w:val="1"/>
                <w:color w:val="auto"/>
              </w:rPr>
              <w:t>2/03/02</w:t>
            </w:r>
          </w:p>
        </w:tc>
        <w:tc>
          <w:tcPr>
            <w:tcW w:w="100" w:type="dxa"/>
            <w:vAlign w:val="bottom"/>
          </w:tcPr>
          <w:p>
            <w:pPr>
              <w:spacing w:after="0"/>
              <w:rPr>
                <w:sz w:val="15"/>
                <w:szCs w:val="15"/>
                <w:color w:val="auto"/>
              </w:rPr>
            </w:pPr>
          </w:p>
        </w:tc>
        <w:tc>
          <w:tcPr>
            <w:tcW w:w="800" w:type="dxa"/>
            <w:vAlign w:val="bottom"/>
          </w:tcPr>
          <w:p>
            <w:pPr>
              <w:jc w:val="right"/>
              <w:ind w:right="97"/>
              <w:spacing w:after="0"/>
              <w:rPr>
                <w:sz w:val="20"/>
                <w:szCs w:val="20"/>
                <w:color w:val="auto"/>
              </w:rPr>
            </w:pPr>
            <w:r>
              <w:rPr>
                <w:rFonts w:ascii="Arial" w:cs="Arial" w:eastAsia="Arial" w:hAnsi="Arial"/>
                <w:sz w:val="14"/>
                <w:szCs w:val="14"/>
                <w:b w:val="1"/>
                <w:bCs w:val="1"/>
                <w:color w:val="auto"/>
              </w:rPr>
              <w:t>2/01/03</w:t>
            </w:r>
          </w:p>
        </w:tc>
        <w:tc>
          <w:tcPr>
            <w:tcW w:w="9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1/30/04</w:t>
            </w:r>
          </w:p>
        </w:tc>
        <w:tc>
          <w:tcPr>
            <w:tcW w:w="10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1/29/05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36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360" w:type="dxa"/>
            <w:vAlign w:val="bottom"/>
          </w:tcPr>
          <w:p>
            <w:pPr>
              <w:spacing w:after="0"/>
              <w:rPr>
                <w:sz w:val="9"/>
                <w:szCs w:val="9"/>
                <w:color w:val="auto"/>
              </w:rPr>
            </w:pPr>
          </w:p>
        </w:tc>
        <w:tc>
          <w:tcPr>
            <w:tcW w:w="1340" w:type="dxa"/>
            <w:vAlign w:val="bottom"/>
          </w:tcPr>
          <w:p>
            <w:pPr>
              <w:spacing w:after="0"/>
              <w:rPr>
                <w:sz w:val="9"/>
                <w:szCs w:val="9"/>
                <w:color w:val="auto"/>
              </w:rPr>
            </w:pPr>
          </w:p>
        </w:tc>
        <w:tc>
          <w:tcPr>
            <w:tcW w:w="12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23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0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61.93</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32.27</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73.47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115.61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S&amp;P 500</w:t>
            </w:r>
          </w:p>
        </w:tc>
        <w:tc>
          <w:tcPr>
            <w:tcW w:w="2380" w:type="dxa"/>
            <w:vAlign w:val="bottom"/>
            <w:gridSpan w:val="3"/>
          </w:tcPr>
          <w:p>
            <w:pPr>
              <w:jc w:val="right"/>
              <w:spacing w:after="0"/>
              <w:rPr>
                <w:sz w:val="20"/>
                <w:szCs w:val="20"/>
                <w:color w:val="auto"/>
              </w:rPr>
            </w:pPr>
            <w:r>
              <w:rPr>
                <w:rFonts w:ascii="Arial" w:cs="Arial" w:eastAsia="Arial" w:hAnsi="Arial"/>
                <w:sz w:val="18"/>
                <w:szCs w:val="18"/>
                <w:color w:val="auto"/>
              </w:rPr>
              <w:t>100.00</w:t>
            </w:r>
          </w:p>
        </w:tc>
        <w:tc>
          <w:tcPr>
            <w:tcW w:w="1040" w:type="dxa"/>
            <w:vAlign w:val="bottom"/>
            <w:gridSpan w:val="3"/>
          </w:tcPr>
          <w:p>
            <w:pPr>
              <w:jc w:val="right"/>
              <w:ind w:right="100"/>
              <w:spacing w:after="0"/>
              <w:rPr>
                <w:sz w:val="20"/>
                <w:szCs w:val="20"/>
                <w:color w:val="auto"/>
              </w:rPr>
            </w:pPr>
            <w:r>
              <w:rPr>
                <w:rFonts w:ascii="Arial" w:cs="Arial" w:eastAsia="Arial" w:hAnsi="Arial"/>
                <w:sz w:val="18"/>
                <w:szCs w:val="18"/>
                <w:color w:val="auto"/>
              </w:rPr>
              <w:t>96.85</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81.21</w:t>
            </w:r>
          </w:p>
        </w:tc>
        <w:tc>
          <w:tcPr>
            <w:tcW w:w="800" w:type="dxa"/>
            <w:vAlign w:val="bottom"/>
          </w:tcPr>
          <w:p>
            <w:pPr>
              <w:jc w:val="right"/>
              <w:spacing w:after="0"/>
              <w:rPr>
                <w:sz w:val="20"/>
                <w:szCs w:val="20"/>
                <w:color w:val="auto"/>
              </w:rPr>
            </w:pPr>
            <w:r>
              <w:rPr>
                <w:rFonts w:ascii="Arial" w:cs="Arial" w:eastAsia="Arial" w:hAnsi="Arial"/>
                <w:sz w:val="18"/>
                <w:szCs w:val="18"/>
                <w:color w:val="auto"/>
              </w:rPr>
              <w:t>62.52</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84.14</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89.38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PHILADELPHIA SEMICONDUCTOR</w:t>
            </w:r>
          </w:p>
        </w:tc>
        <w:tc>
          <w:tcPr>
            <w:tcW w:w="23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0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66.73</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71.39</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41.11</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64.73</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1460" w:type="dxa"/>
            <w:vAlign w:val="bottom"/>
            <w:gridSpan w:val="2"/>
          </w:tcPr>
          <w:p>
            <w:pPr>
              <w:jc w:val="right"/>
              <w:ind w:right="40"/>
              <w:spacing w:after="0"/>
              <w:rPr>
                <w:sz w:val="20"/>
                <w:szCs w:val="20"/>
                <w:color w:val="auto"/>
              </w:rPr>
            </w:pPr>
            <w:r>
              <w:rPr>
                <w:rFonts w:ascii="Arial" w:cs="Arial" w:eastAsia="Arial" w:hAnsi="Arial"/>
                <w:sz w:val="18"/>
                <w:szCs w:val="18"/>
                <w:color w:val="auto"/>
              </w:rPr>
              <w:t>24</w:t>
            </w:r>
          </w:p>
        </w:tc>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360" w:type="dxa"/>
            <w:vAlign w:val="bottom"/>
            <w:tcBorders>
              <w:bottom w:val="single" w:sz="8" w:color="808080"/>
            </w:tcBorders>
          </w:tcPr>
          <w:p>
            <w:pPr>
              <w:spacing w:after="0"/>
              <w:rPr>
                <w:sz w:val="19"/>
                <w:szCs w:val="19"/>
                <w:color w:val="auto"/>
              </w:rPr>
            </w:pPr>
          </w:p>
        </w:tc>
        <w:tc>
          <w:tcPr>
            <w:tcW w:w="134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92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80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78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3622040</wp:posOffset>
            </wp:positionH>
            <wp:positionV relativeFrom="paragraph">
              <wp:posOffset>-923290</wp:posOffset>
            </wp:positionV>
            <wp:extent cx="1270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-923290</wp:posOffset>
            </wp:positionV>
            <wp:extent cx="1270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4282440</wp:posOffset>
            </wp:positionH>
            <wp:positionV relativeFrom="paragraph">
              <wp:posOffset>-923290</wp:posOffset>
            </wp:positionV>
            <wp:extent cx="1270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3707765</wp:posOffset>
            </wp:positionH>
            <wp:positionV relativeFrom="paragraph">
              <wp:posOffset>-923290</wp:posOffset>
            </wp:positionV>
            <wp:extent cx="1270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-923290</wp:posOffset>
            </wp:positionV>
            <wp:extent cx="1270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4368165</wp:posOffset>
            </wp:positionH>
            <wp:positionV relativeFrom="paragraph">
              <wp:posOffset>-923290</wp:posOffset>
            </wp:positionV>
            <wp:extent cx="1270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5448935</wp:posOffset>
            </wp:positionH>
            <wp:positionV relativeFrom="paragraph">
              <wp:posOffset>-923290</wp:posOffset>
            </wp:positionV>
            <wp:extent cx="1270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-923290</wp:posOffset>
            </wp:positionV>
            <wp:extent cx="1270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6022975</wp:posOffset>
            </wp:positionH>
            <wp:positionV relativeFrom="paragraph">
              <wp:posOffset>-923290</wp:posOffset>
            </wp:positionV>
            <wp:extent cx="1270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-923290</wp:posOffset>
            </wp:positionV>
            <wp:extent cx="12700"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6597650</wp:posOffset>
            </wp:positionH>
            <wp:positionV relativeFrom="paragraph">
              <wp:posOffset>-923290</wp:posOffset>
            </wp:positionV>
            <wp:extent cx="1270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6100445</wp:posOffset>
            </wp:positionH>
            <wp:positionV relativeFrom="paragraph">
              <wp:posOffset>-923290</wp:posOffset>
            </wp:positionV>
            <wp:extent cx="1270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-923290</wp:posOffset>
            </wp:positionV>
            <wp:extent cx="1270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-923290</wp:posOffset>
            </wp:positionV>
            <wp:extent cx="1270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29" w:name="page30"/>
    <w:bookmarkEnd w:id="29"/>
    <w:p>
      <w:pPr>
        <w:jc w:val="center"/>
        <w:ind w:right="20"/>
        <w:spacing w:after="0"/>
        <w:rPr>
          <w:sz w:val="20"/>
          <w:szCs w:val="20"/>
          <w:color w:val="auto"/>
        </w:rPr>
      </w:pPr>
      <w:r>
        <w:rPr>
          <w:rFonts w:ascii="Arial" w:cs="Arial" w:eastAsia="Arial" w:hAnsi="Arial"/>
          <w:sz w:val="18"/>
          <w:szCs w:val="18"/>
          <w:b w:val="1"/>
          <w:bCs w:val="1"/>
          <w:color w:val="auto"/>
        </w:rPr>
        <w:t>RELATED PARTY TRANSACTIONS</w:t>
      </w:r>
    </w:p>
    <w:p>
      <w:pPr>
        <w:spacing w:after="0" w:line="231" w:lineRule="exact"/>
        <w:rPr>
          <w:sz w:val="20"/>
          <w:szCs w:val="20"/>
          <w:color w:val="auto"/>
        </w:rPr>
      </w:pPr>
    </w:p>
    <w:p>
      <w:pPr>
        <w:ind w:right="80" w:firstLine="351"/>
        <w:spacing w:after="0" w:line="306" w:lineRule="auto"/>
        <w:rPr>
          <w:sz w:val="20"/>
          <w:szCs w:val="20"/>
          <w:color w:val="auto"/>
        </w:rPr>
      </w:pPr>
      <w:r>
        <w:rPr>
          <w:rFonts w:ascii="Arial" w:cs="Arial" w:eastAsia="Arial" w:hAnsi="Arial"/>
          <w:sz w:val="16"/>
          <w:szCs w:val="16"/>
          <w:color w:val="auto"/>
        </w:rPr>
        <w:t>Since February 1, 2004,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61" w:lineRule="exact"/>
        <w:rPr>
          <w:sz w:val="20"/>
          <w:szCs w:val="20"/>
          <w:color w:val="auto"/>
        </w:rPr>
      </w:pPr>
    </w:p>
    <w:p>
      <w:pPr>
        <w:ind w:right="80" w:firstLine="351"/>
        <w:spacing w:after="0" w:line="284" w:lineRule="auto"/>
        <w:rPr>
          <w:sz w:val="20"/>
          <w:szCs w:val="20"/>
          <w:color w:val="auto"/>
        </w:rPr>
      </w:pPr>
      <w:r>
        <w:rPr>
          <w:rFonts w:ascii="Arial" w:cs="Arial" w:eastAsia="Arial" w:hAnsi="Arial"/>
          <w:sz w:val="16"/>
          <w:szCs w:val="16"/>
          <w:color w:val="auto"/>
        </w:rPr>
        <w:t>In October 2001, the Company entered into a lease agreement with a privately-held design technology firm for certain computer-aided design software. The Company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w:t>
      </w:r>
    </w:p>
    <w:p>
      <w:pPr>
        <w:spacing w:after="0" w:line="1" w:lineRule="exact"/>
        <w:rPr>
          <w:sz w:val="20"/>
          <w:szCs w:val="20"/>
          <w:color w:val="auto"/>
        </w:rPr>
      </w:pPr>
    </w:p>
    <w:p>
      <w:pPr>
        <w:ind w:right="260"/>
        <w:spacing w:after="0" w:line="209" w:lineRule="auto"/>
        <w:rPr>
          <w:sz w:val="20"/>
          <w:szCs w:val="20"/>
          <w:color w:val="auto"/>
        </w:rPr>
      </w:pPr>
      <w:r>
        <w:rPr>
          <w:rFonts w:ascii="Arial" w:cs="Arial" w:eastAsia="Arial" w:hAnsi="Arial"/>
          <w:sz w:val="18"/>
          <w:szCs w:val="18"/>
          <w:color w:val="auto"/>
        </w:rPr>
        <w:t>December 2001 and the lease agreement was subsequently amended in 2002. Total principal, interest and maintenance payments over the 3</w:t>
      </w:r>
      <w:r>
        <w:rPr>
          <w:rFonts w:ascii="Arial" w:cs="Arial" w:eastAsia="Arial" w:hAnsi="Arial"/>
          <w:sz w:val="29"/>
          <w:szCs w:val="29"/>
          <w:color w:val="auto"/>
          <w:vertAlign w:val="superscript"/>
        </w:rPr>
        <w:t>1</w:t>
      </w:r>
      <w:r>
        <w:rPr>
          <w:rFonts w:ascii="Arial" w:cs="Arial" w:eastAsia="Arial" w:hAnsi="Arial"/>
          <w:sz w:val="18"/>
          <w:szCs w:val="18"/>
          <w:color w:val="auto"/>
        </w:rPr>
        <w:t>/</w:t>
      </w:r>
      <w:r>
        <w:rPr>
          <w:rFonts w:ascii="Arial" w:cs="Arial" w:eastAsia="Arial" w:hAnsi="Arial"/>
          <w:sz w:val="14"/>
          <w:szCs w:val="14"/>
          <w:color w:val="auto"/>
        </w:rPr>
        <w:t>2</w:t>
      </w:r>
      <w:r>
        <w:rPr>
          <w:rFonts w:ascii="Arial" w:cs="Arial" w:eastAsia="Arial" w:hAnsi="Arial"/>
          <w:sz w:val="18"/>
          <w:szCs w:val="18"/>
          <w:color w:val="auto"/>
        </w:rPr>
        <w:t xml:space="preserve"> year term of the lease agreement will be $20.7 million.</w:t>
      </w:r>
    </w:p>
    <w:p>
      <w:pPr>
        <w:spacing w:after="0" w:line="212" w:lineRule="exact"/>
        <w:rPr>
          <w:sz w:val="20"/>
          <w:szCs w:val="20"/>
          <w:color w:val="auto"/>
        </w:rPr>
      </w:pPr>
    </w:p>
    <w:p>
      <w:pPr>
        <w:ind w:right="40" w:firstLine="351"/>
        <w:spacing w:after="0" w:line="318" w:lineRule="auto"/>
        <w:rPr>
          <w:sz w:val="20"/>
          <w:szCs w:val="20"/>
          <w:color w:val="auto"/>
        </w:rPr>
      </w:pPr>
      <w:r>
        <w:rPr>
          <w:rFonts w:ascii="Arial" w:cs="Arial" w:eastAsia="Arial" w:hAnsi="Arial"/>
          <w:sz w:val="15"/>
          <w:szCs w:val="15"/>
          <w:color w:val="auto"/>
        </w:rPr>
        <w:t>During fiscal year 2005, the Company incurred approximately $612,000 of business travel and airplane operating expenses from an unrelated third-party entity, ACM Aviation, Inc. (ACM). The airplane provided by ACM to the Company is owned by Estopia Air, LLC (Estopia Air), a Delaware limited liability company, owned and controlled by Dr. Sehat Sutardja, the Company's Chairman, President and Chief Executive Officer, and Weili Dai, the Company's Executive Vice President and director. ACM manages and operates the airplane on behalf of Estopia Air. The approximately $612,000 of expenses was the result of the Company's use of the plane for business travel purposes. The cost of such usage charged to the Company was determined based on market prices.</w:t>
      </w:r>
    </w:p>
    <w:p>
      <w:pPr>
        <w:spacing w:after="0" w:line="154"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In February 2005, the Company, through its subsidiaries Marvell Semiconductor, Inc. and Marvell Asia Pte. Ltd., entered into a development agreement with MagnetoX. This development agreement is on substantially similar terms as other development agreements with other third parties. Herbert Chang, one of the Company's directors, is Chairman of the Board, President and Chief Executive Officer of MagnetoX. Estopia LLC is a shareholder of MagnetoX. Dr. Sehat Sutardja, the Company's Chairman, President and Chief Executive Officer, and Weili Dai, the Company's Executive Vice President and director, through their ownership and control of Estopia LLC, are indirect shareholders of MagnetoX. The amount proposed to be paid by MagnetoX for fiscal 2006 under the development agreement is approximately $1.0 million.</w:t>
      </w:r>
    </w:p>
    <w:p>
      <w:pPr>
        <w:spacing w:after="0" w:line="384"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SHAREHOLDER PROPOSALS FOR THE 2006 ANNUAL GENERAL MEETING</w:t>
      </w:r>
    </w:p>
    <w:p>
      <w:pPr>
        <w:spacing w:after="0" w:line="231" w:lineRule="exact"/>
        <w:rPr>
          <w:sz w:val="20"/>
          <w:szCs w:val="20"/>
          <w:color w:val="auto"/>
        </w:rPr>
      </w:pPr>
    </w:p>
    <w:p>
      <w:pPr>
        <w:ind w:right="40" w:firstLine="351"/>
        <w:spacing w:after="0" w:line="254"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2006 Annual General Meeting of Shareholders must be received by the Company at its principal executive offices no later than December 29, 2005. Under United States federal securities laws, a shareholder is eligible to present proposals to the Board of Directors if he or she is the record or beneficial owner of at least one percent or $2,000 in market value of securities entitled to be voted at the 2006 Annual General Meeting and has held such securities for at least one year, and he or she continues to own such securities through the date on which the meeting is held.</w:t>
      </w:r>
    </w:p>
    <w:p>
      <w:pPr>
        <w:spacing w:after="0" w:line="198" w:lineRule="exact"/>
        <w:rPr>
          <w:sz w:val="20"/>
          <w:szCs w:val="20"/>
          <w:color w:val="auto"/>
        </w:rPr>
      </w:pPr>
    </w:p>
    <w:p>
      <w:pPr>
        <w:ind w:right="20" w:firstLine="341"/>
        <w:spacing w:after="0" w:line="255" w:lineRule="auto"/>
        <w:rPr>
          <w:sz w:val="20"/>
          <w:szCs w:val="20"/>
          <w:color w:val="auto"/>
        </w:rPr>
      </w:pPr>
      <w:r>
        <w:rPr>
          <w:rFonts w:ascii="Arial" w:cs="Arial" w:eastAsia="Arial" w:hAnsi="Arial"/>
          <w:sz w:val="18"/>
          <w:szCs w:val="18"/>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30" w:name="page31"/>
    <w:bookmarkEnd w:id="30"/>
    <w:p>
      <w:pPr>
        <w:spacing w:after="0" w:line="310" w:lineRule="auto"/>
        <w:rPr>
          <w:sz w:val="20"/>
          <w:szCs w:val="20"/>
          <w:color w:val="auto"/>
        </w:rPr>
      </w:pPr>
      <w:r>
        <w:rPr>
          <w:rFonts w:ascii="Arial" w:cs="Arial" w:eastAsia="Arial" w:hAnsi="Arial"/>
          <w:sz w:val="15"/>
          <w:szCs w:val="15"/>
          <w:color w:val="auto"/>
        </w:rPr>
        <w:t>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162" w:lineRule="exact"/>
        <w:rPr>
          <w:sz w:val="20"/>
          <w:szCs w:val="20"/>
          <w:color w:val="auto"/>
        </w:rPr>
      </w:pPr>
    </w:p>
    <w:p>
      <w:pPr>
        <w:ind w:right="60" w:firstLine="341"/>
        <w:spacing w:after="0" w:line="268"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Canon's Court, 22 Victoria Street, Hamilton HM 12, Bermuda.</w:t>
      </w:r>
    </w:p>
    <w:p>
      <w:pPr>
        <w:spacing w:after="0" w:line="186" w:lineRule="exact"/>
        <w:rPr>
          <w:sz w:val="20"/>
          <w:szCs w:val="20"/>
          <w:color w:val="auto"/>
        </w:rPr>
      </w:pPr>
    </w:p>
    <w:p>
      <w:pPr>
        <w:ind w:right="60" w:firstLine="351"/>
        <w:spacing w:after="0" w:line="290"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(i) 5% of the total voting power of the shares of common stock eligible to vote at a general meeting of the Company or (ii)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383"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OTHER MATTERS</w:t>
      </w:r>
    </w:p>
    <w:p>
      <w:pPr>
        <w:spacing w:after="0" w:line="231" w:lineRule="exact"/>
        <w:rPr>
          <w:sz w:val="20"/>
          <w:szCs w:val="20"/>
          <w:color w:val="auto"/>
        </w:rPr>
      </w:pPr>
    </w:p>
    <w:p>
      <w:pPr>
        <w:ind w:right="20" w:firstLine="341"/>
        <w:spacing w:after="0" w:line="298" w:lineRule="auto"/>
        <w:rPr>
          <w:sz w:val="20"/>
          <w:szCs w:val="20"/>
          <w:color w:val="auto"/>
        </w:rPr>
      </w:pPr>
      <w:r>
        <w:rPr>
          <w:rFonts w:ascii="Arial" w:cs="Arial" w:eastAsia="Arial" w:hAnsi="Arial"/>
          <w:sz w:val="16"/>
          <w:szCs w:val="16"/>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37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31" w:lineRule="exact"/>
        <w:rPr>
          <w:sz w:val="20"/>
          <w:szCs w:val="20"/>
          <w:color w:val="auto"/>
        </w:rPr>
      </w:pPr>
    </w:p>
    <w:p>
      <w:pPr>
        <w:ind w:right="160" w:firstLine="351"/>
        <w:spacing w:after="0" w:line="306" w:lineRule="auto"/>
        <w:rPr>
          <w:sz w:val="20"/>
          <w:szCs w:val="20"/>
          <w:color w:val="auto"/>
        </w:rPr>
      </w:pPr>
      <w:r>
        <w:rPr>
          <w:rFonts w:ascii="Arial" w:cs="Arial" w:eastAsia="Arial" w:hAnsi="Arial"/>
          <w:sz w:val="16"/>
          <w:szCs w:val="16"/>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61"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Based solely on its review of the copies of such reports received by it during or with respect to the fiscal year ended January 29, 2005, and written representations from such reporting persons, the Company believes that its officers, directors and 10% shareholders in fiscal 2005 complied with all Section 16(a) filing requirements applicable to such individuals with the exception of the following late filings: (a) Mr. Kuo Wei (Herbert) Chang was late filing his Form 4 with respect to one transaction, which was subsequently reported on a Form 4; (b) Dr. John Cioffi was late filing his Form 4 with respect to one transaction, which was subsequently reported on a Form 4; (c) Ms. Weili Dai was late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1" w:name="page32"/>
    <w:bookmarkEnd w:id="31"/>
    <w:p>
      <w:pPr>
        <w:spacing w:after="0"/>
        <w:rPr>
          <w:sz w:val="20"/>
          <w:szCs w:val="20"/>
          <w:color w:val="auto"/>
        </w:rPr>
      </w:pPr>
      <w:r>
        <w:rPr>
          <w:rFonts w:ascii="Arial" w:cs="Arial" w:eastAsia="Arial" w:hAnsi="Arial"/>
          <w:sz w:val="16"/>
          <w:szCs w:val="16"/>
          <w:color w:val="auto"/>
        </w:rPr>
        <w:t>filing her Form 4 with respect to one transaction, which was subsequently reported on a Form 4; (d) Dr. Paul Gray was late filing his Form 4 with respect to one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transaction, which was subsequently reported on a Form 4; (e) Mr. George Hervey was late filing his Form 4 with respect to two transactions, which were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subsequently reported on a Form 4; (f) Mr. Douglas King was late filing his Form 4 with respect to one transaction, which was subsequently reported on a</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Form 4; (g) Dr. Pantas Sutardja was late filing his Form 4 with respect to two transactions, which were subsequently reported on a Form 4; (h) Dr. Sehat Sutardja</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was late filing his Form 4 with respect to one transaction, which was subsequently reported on a Form 4; and (i) Mr. Ronald Verdoorn was late filing his Form 4</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one transaction, which was subsequently reported on a Form 4.</w:t>
      </w:r>
    </w:p>
    <w:p>
      <w:pPr>
        <w:spacing w:after="0" w:line="200" w:lineRule="exact"/>
        <w:rPr>
          <w:sz w:val="20"/>
          <w:szCs w:val="20"/>
          <w:color w:val="auto"/>
        </w:rPr>
      </w:pP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231" w:lineRule="exact"/>
        <w:rPr>
          <w:sz w:val="20"/>
          <w:szCs w:val="20"/>
          <w:color w:val="auto"/>
        </w:rPr>
      </w:pPr>
    </w:p>
    <w:p>
      <w:pPr>
        <w:ind w:right="20" w:firstLine="341"/>
        <w:spacing w:after="0" w:line="256"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January 29, 2005 without the exhibits thereto. </w:t>
      </w:r>
      <w:r>
        <w:rPr>
          <w:rFonts w:ascii="Arial" w:cs="Arial" w:eastAsia="Arial" w:hAnsi="Arial"/>
          <w:sz w:val="18"/>
          <w:szCs w:val="18"/>
          <w:b w:val="1"/>
          <w:bCs w:val="1"/>
          <w:color w:val="auto"/>
        </w:rPr>
        <w:t>The Company will provide, without charge, a copy of its 2005 Form 10-K, or a copy of the exhibits to its</w:t>
      </w:r>
      <w:r>
        <w:rPr>
          <w:rFonts w:ascii="Arial" w:cs="Arial" w:eastAsia="Arial" w:hAnsi="Arial"/>
          <w:sz w:val="18"/>
          <w:szCs w:val="18"/>
          <w:color w:val="auto"/>
        </w:rPr>
        <w:t xml:space="preserve"> </w:t>
      </w:r>
      <w:r>
        <w:rPr>
          <w:rFonts w:ascii="Arial" w:cs="Arial" w:eastAsia="Arial" w:hAnsi="Arial"/>
          <w:sz w:val="18"/>
          <w:szCs w:val="18"/>
          <w:b w:val="1"/>
          <w:bCs w:val="1"/>
          <w:color w:val="auto"/>
        </w:rPr>
        <w:t>2005 Form 10-K, upon the written or oral request of any shareholder or beneficial owner of common stock. Requests should be directed to the following address:</w:t>
      </w:r>
    </w:p>
    <w:p>
      <w:pPr>
        <w:spacing w:after="0" w:line="19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Matthew Gloss, Esq.</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700 First Avenue, MS-509</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Telephone: (408) 222-2500</w:t>
      </w:r>
    </w:p>
    <w:p>
      <w:pPr>
        <w:spacing w:after="0" w:line="21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165735</wp:posOffset>
            </wp:positionV>
            <wp:extent cx="1852295" cy="105473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1852295" cy="10547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WEILI DAI</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Secretary</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April 29, 2005</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PLEASE SIGN, DATE AND RETURN THE ENCLOSED PROXY CARD PROMPTLY.</w:t>
      </w:r>
    </w:p>
    <w:p>
      <w:pPr>
        <w:spacing w:after="0" w:line="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NO POSTAGE IS REQUIRED IF MAILED IN THE UNITED STATES.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If you have any questions, or have any difficulty voting your shares, please contact Matthew Gloss, Esq., Vice President of Business Affairs and General</w:t>
      </w:r>
    </w:p>
    <w:p>
      <w:pPr>
        <w:spacing w:after="0" w:line="44"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Counsel of Marvell Semiconductor, Inc., at (408) 222-2500.</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32" w:name="page33"/>
    <w:bookmarkEnd w:id="32"/>
    <w:p>
      <w:pPr>
        <w:jc w:val="center"/>
        <w:spacing w:after="0"/>
        <w:rPr>
          <w:sz w:val="20"/>
          <w:szCs w:val="20"/>
          <w:color w:val="auto"/>
        </w:rPr>
      </w:pPr>
      <w:r>
        <w:rPr>
          <w:rFonts w:ascii="Arial" w:cs="Arial" w:eastAsia="Arial" w:hAnsi="Arial"/>
          <w:sz w:val="16"/>
          <w:szCs w:val="16"/>
          <w:b w:val="1"/>
          <w:bCs w:val="1"/>
          <w:color w:val="auto"/>
        </w:rPr>
        <w:t>The Annual General Meeting of Shareholders of</w:t>
      </w:r>
    </w:p>
    <w:p>
      <w:pPr>
        <w:sectPr>
          <w:pgSz w:w="11900" w:h="16838" w:orient="portrait"/>
          <w:cols w:equalWidth="0" w:num="1">
            <w:col w:w="9019"/>
          </w:cols>
          <w:pgMar w:left="1440" w:top="125" w:right="1440" w:bottom="1440" w:gutter="0" w:footer="0" w:header="0"/>
        </w:sectPr>
      </w:pP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Marvell Technology Group Ltd.</w:t>
      </w:r>
    </w:p>
    <w:p>
      <w:pPr>
        <w:spacing w:after="0" w:line="2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Westin Hotel,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Friday, June 10, 2005</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at 3:30 P.M., Local Time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146050</wp:posOffset>
            </wp:positionV>
            <wp:extent cx="7250430" cy="215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25" w:right="1440" w:bottom="1440" w:gutter="0" w:footer="0" w:header="0"/>
          <w:type w:val="continuous"/>
        </w:sectPr>
      </w:pPr>
    </w:p>
    <w:bookmarkStart w:id="33" w:name="page34"/>
    <w:bookmarkEnd w:id="33"/>
    <w:p>
      <w:pPr>
        <w:jc w:val="center"/>
        <w:ind w:right="-19"/>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5"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of</w:t>
      </w:r>
    </w:p>
    <w:p>
      <w:pPr>
        <w:jc w:val="center"/>
        <w:ind w:right="-19"/>
        <w:spacing w:after="0" w:line="230" w:lineRule="auto"/>
        <w:rPr>
          <w:sz w:val="20"/>
          <w:szCs w:val="20"/>
          <w:color w:val="auto"/>
        </w:rPr>
      </w:pPr>
      <w:r>
        <w:rPr>
          <w:rFonts w:ascii="Arial" w:cs="Arial" w:eastAsia="Arial" w:hAnsi="Arial"/>
          <w:sz w:val="22"/>
          <w:szCs w:val="22"/>
          <w:b w:val="1"/>
          <w:bCs w:val="1"/>
          <w:color w:val="auto"/>
        </w:rPr>
        <w:t>Marvell Technology Group Ltd.</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will be held at:</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Westin Hotel</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Santa Clara Convention Center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5101 Great America Parkway</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Friday, June 10, 2005</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3:30 p.m., Local Time</w:t>
      </w:r>
    </w:p>
    <w:p>
      <w:pPr>
        <w:spacing w:after="0" w:line="219"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In order for your shares to be voted by the Proxies, your proxy card must be received by 5:00 p.m., local time, on June 9, 2005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deprive you of your right to attend the Annual General Meeting and to vote your shares in person.</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FOLD AND DETACH HERE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29" w:lineRule="exact"/>
        <w:rPr>
          <w:sz w:val="20"/>
          <w:szCs w:val="20"/>
          <w:color w:val="auto"/>
        </w:rPr>
      </w:pPr>
    </w:p>
    <w:p>
      <w:pPr>
        <w:ind w:left="4240"/>
        <w:spacing w:after="0"/>
        <w:rPr>
          <w:sz w:val="20"/>
          <w:szCs w:val="20"/>
          <w:color w:val="auto"/>
        </w:rPr>
      </w:pPr>
      <w:r>
        <w:rPr>
          <w:rFonts w:ascii="Arial" w:cs="Arial" w:eastAsia="Arial" w:hAnsi="Arial"/>
          <w:sz w:val="22"/>
          <w:szCs w:val="22"/>
          <w:b w:val="1"/>
          <w:bCs w:val="1"/>
          <w:color w:val="auto"/>
        </w:rPr>
        <w:t>Marvell Technology Group Ltd.</w:t>
      </w:r>
    </w:p>
    <w:p>
      <w:pPr>
        <w:spacing w:after="0" w:line="212" w:lineRule="exact"/>
        <w:rPr>
          <w:sz w:val="20"/>
          <w:szCs w:val="20"/>
          <w:color w:val="auto"/>
        </w:rPr>
      </w:pPr>
    </w:p>
    <w:p>
      <w:pPr>
        <w:ind w:left="2540"/>
        <w:spacing w:after="0"/>
        <w:rPr>
          <w:sz w:val="20"/>
          <w:szCs w:val="20"/>
          <w:color w:val="auto"/>
        </w:rPr>
      </w:pPr>
      <w:r>
        <w:rPr>
          <w:rFonts w:ascii="Arial" w:cs="Arial" w:eastAsia="Arial" w:hAnsi="Arial"/>
          <w:sz w:val="22"/>
          <w:szCs w:val="22"/>
          <w:color w:val="auto"/>
        </w:rPr>
        <w:t>PROXY SOLICITED ON BEHALF OF THE BOARD OF DIRECTORS</w:t>
      </w:r>
    </w:p>
    <w:p>
      <w:pPr>
        <w:spacing w:after="0" w:line="8"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OF THE COMPANY FOR THE ANNUAL GENERAL MEETING ON JUNE 10, 2005</w:t>
      </w:r>
    </w:p>
    <w:p>
      <w:pPr>
        <w:spacing w:after="0" w:line="201"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The undersigned, a shareholder of MARVELL TECHNOLOGY GROUP LTD., a Bermuda corporation (the "Company"), acknowledges receipt of a copy of the Company's Notice of Annual General Meeting of Shareholders and the accompanying Proxy Statement and the Company's Annual Report on Form 10-K for the year ended January 29, 2005; and, revoking any proxy previously given, hereby constitutes and appoints Sehat Sutardja and George Hervey, and each of them, his, her or its true and lawful agents and Proxies with full power of substitution in each, to vote the shares of common stock of the Company standing in the name of the undersigned at the Company's Annual General Meeting of Shareholders to be held on Friday, June 10, 2005 at 3:30 p.m., local time, and at any adjournment or postponement thereof, and instructs said Proxies to vote as follows:</w:t>
      </w:r>
    </w:p>
    <w:p>
      <w:pPr>
        <w:spacing w:after="0" w:line="168" w:lineRule="exact"/>
        <w:rPr>
          <w:sz w:val="20"/>
          <w:szCs w:val="20"/>
          <w:color w:val="auto"/>
        </w:rPr>
      </w:pPr>
    </w:p>
    <w:p>
      <w:pPr>
        <w:ind w:right="180"/>
        <w:spacing w:after="0" w:line="262"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Proxies will have the authority to vote</w:t>
      </w:r>
      <w:r>
        <w:rPr>
          <w:rFonts w:ascii="Arial" w:cs="Arial" w:eastAsia="Arial" w:hAnsi="Arial"/>
          <w:sz w:val="18"/>
          <w:szCs w:val="18"/>
          <w:color w:val="auto"/>
        </w:rPr>
        <w:t xml:space="preserve"> </w:t>
      </w:r>
      <w:r>
        <w:rPr>
          <w:rFonts w:ascii="Arial" w:cs="Arial" w:eastAsia="Arial" w:hAnsi="Arial"/>
          <w:sz w:val="18"/>
          <w:szCs w:val="18"/>
          <w:b w:val="1"/>
          <w:bCs w:val="1"/>
          <w:color w:val="auto"/>
        </w:rPr>
        <w:t>FOR the election of the nominee for director and FOR proposal 2, and in accordance with the discretion of the Proxies, on any other matters as may properly come before the Annual General Meeting.</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YOUR VOTE IS VERY IMPORTANT.</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REVERSE 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11" w:right="259" w:bottom="1440" w:gutter="0" w:footer="0" w:header="0"/>
        </w:sectPr>
      </w:pPr>
    </w:p>
    <w:bookmarkStart w:id="34" w:name="page35"/>
    <w:bookmarkEnd w:id="34"/>
    <w:p>
      <w:pPr>
        <w:ind w:left="3660"/>
        <w:spacing w:after="0"/>
        <w:rPr>
          <w:sz w:val="20"/>
          <w:szCs w:val="20"/>
          <w:color w:val="auto"/>
        </w:rPr>
      </w:pPr>
      <w:r>
        <w:rPr>
          <w:rFonts w:ascii="Arial" w:cs="Arial" w:eastAsia="Arial" w:hAnsi="Arial"/>
          <w:sz w:val="22"/>
          <w:szCs w:val="22"/>
          <w:b w:val="1"/>
          <w:bCs w:val="1"/>
          <w:color w:val="auto"/>
        </w:rPr>
        <w:t>MARVELL TECHNOLOGY GROUP LTD.</w:t>
      </w:r>
    </w:p>
    <w:p>
      <w:pPr>
        <w:spacing w:after="0" w:line="15" w:lineRule="exact"/>
        <w:rPr>
          <w:sz w:val="20"/>
          <w:szCs w:val="20"/>
          <w:color w:val="auto"/>
        </w:rPr>
      </w:pPr>
    </w:p>
    <w:p>
      <w:pPr>
        <w:ind w:left="3740"/>
        <w:spacing w:after="0"/>
        <w:rPr>
          <w:sz w:val="20"/>
          <w:szCs w:val="20"/>
          <w:color w:val="auto"/>
        </w:rPr>
      </w:pPr>
      <w:r>
        <w:rPr>
          <w:rFonts w:ascii="Arial" w:cs="Arial" w:eastAsia="Arial" w:hAnsi="Arial"/>
          <w:sz w:val="22"/>
          <w:szCs w:val="22"/>
          <w:b w:val="1"/>
          <w:bCs w:val="1"/>
          <w:color w:val="auto"/>
        </w:rPr>
        <w:t>PROXY VOTING INSTRUCTION CARD</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color w:val="auto"/>
        </w:rPr>
        <w:t>Dear Marvell Shareholder:</w:t>
      </w:r>
    </w:p>
    <w:p>
      <w:pPr>
        <w:spacing w:after="0" w:line="225" w:lineRule="exact"/>
        <w:rPr>
          <w:sz w:val="20"/>
          <w:szCs w:val="20"/>
          <w:color w:val="auto"/>
        </w:rPr>
      </w:pPr>
    </w:p>
    <w:p>
      <w:pPr>
        <w:ind w:right="120" w:firstLine="345"/>
        <w:spacing w:after="0" w:line="268" w:lineRule="auto"/>
        <w:rPr>
          <w:sz w:val="20"/>
          <w:szCs w:val="20"/>
          <w:color w:val="auto"/>
        </w:rPr>
      </w:pPr>
      <w:r>
        <w:rPr>
          <w:rFonts w:ascii="Arial" w:cs="Arial" w:eastAsia="Arial" w:hAnsi="Arial"/>
          <w:sz w:val="18"/>
          <w:szCs w:val="18"/>
          <w:color w:val="auto"/>
        </w:rPr>
        <w:t>Your vote is important. Please consider the proposals discussed in the enclosed Proxy Statement of Marvell Technology Group Ltd. (the Company) and cast your vote by:</w:t>
      </w:r>
    </w:p>
    <w:p>
      <w:pPr>
        <w:spacing w:after="0" w:line="199" w:lineRule="exact"/>
        <w:rPr>
          <w:sz w:val="20"/>
          <w:szCs w:val="20"/>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Completing, dating, signing and mailing the proxy card in the enclosed addressed postage-paid envelope; or</w:t>
      </w:r>
    </w:p>
    <w:p>
      <w:pPr>
        <w:spacing w:after="0" w:line="252" w:lineRule="exact"/>
        <w:rPr>
          <w:rFonts w:ascii="Arial" w:cs="Arial" w:eastAsia="Arial" w:hAnsi="Arial"/>
          <w:sz w:val="18"/>
          <w:szCs w:val="18"/>
          <w:color w:val="auto"/>
        </w:rPr>
      </w:pPr>
    </w:p>
    <w:p>
      <w:pPr>
        <w:ind w:left="1080" w:right="6540" w:hanging="532"/>
        <w:spacing w:after="0" w:line="254"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Sending the proxy card, if the envelope is missing, to: Marvell Technology Group Ltd.</w:t>
      </w:r>
    </w:p>
    <w:p>
      <w:pPr>
        <w:ind w:left="1080"/>
        <w:spacing w:after="0"/>
        <w:rPr>
          <w:rFonts w:ascii="Arial" w:cs="Arial" w:eastAsia="Arial" w:hAnsi="Arial"/>
          <w:sz w:val="18"/>
          <w:szCs w:val="18"/>
          <w:color w:val="auto"/>
        </w:rPr>
      </w:pPr>
      <w:r>
        <w:rPr>
          <w:rFonts w:ascii="Arial" w:cs="Arial" w:eastAsia="Arial" w:hAnsi="Arial"/>
          <w:sz w:val="18"/>
          <w:szCs w:val="18"/>
          <w:color w:val="auto"/>
        </w:rPr>
        <w:t>c/o Wachovia Bank</w:t>
      </w:r>
    </w:p>
    <w:p>
      <w:pPr>
        <w:spacing w:after="0" w:line="9" w:lineRule="exact"/>
        <w:rPr>
          <w:rFonts w:ascii="Arial" w:cs="Arial" w:eastAsia="Arial" w:hAnsi="Arial"/>
          <w:sz w:val="18"/>
          <w:szCs w:val="18"/>
          <w:color w:val="auto"/>
        </w:rPr>
      </w:pPr>
    </w:p>
    <w:p>
      <w:pPr>
        <w:ind w:left="1080" w:right="8020"/>
        <w:spacing w:after="0" w:line="250" w:lineRule="auto"/>
        <w:rPr>
          <w:rFonts w:ascii="Arial" w:cs="Arial" w:eastAsia="Arial" w:hAnsi="Arial"/>
          <w:sz w:val="18"/>
          <w:szCs w:val="18"/>
          <w:color w:val="auto"/>
        </w:rPr>
      </w:pPr>
      <w:r>
        <w:rPr>
          <w:rFonts w:ascii="Arial" w:cs="Arial" w:eastAsia="Arial" w:hAnsi="Arial"/>
          <w:sz w:val="18"/>
          <w:szCs w:val="18"/>
          <w:color w:val="auto"/>
        </w:rPr>
        <w:t>Attn: Proxy Tabulation NC-1153 P.O. Box 217950</w:t>
      </w:r>
    </w:p>
    <w:p>
      <w:pPr>
        <w:ind w:left="1080"/>
        <w:spacing w:after="0"/>
        <w:rPr>
          <w:rFonts w:ascii="Arial" w:cs="Arial" w:eastAsia="Arial" w:hAnsi="Arial"/>
          <w:sz w:val="18"/>
          <w:szCs w:val="18"/>
          <w:color w:val="auto"/>
        </w:rPr>
      </w:pPr>
      <w:r>
        <w:rPr>
          <w:rFonts w:ascii="Arial" w:cs="Arial" w:eastAsia="Arial" w:hAnsi="Arial"/>
          <w:sz w:val="18"/>
          <w:szCs w:val="18"/>
          <w:color w:val="auto"/>
        </w:rPr>
        <w:t>Charlotte, NC 28254-3555</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If you receive more than one set of proxy materials from the Company, please act promptly on each set of materials you receive because each set represents separate blocks of shares. If you return multiple cards, you may use the same return envelope. Please indicate if you plan to attend the Annual General Meeting by checking the box provided. If you wish to revoke your proxy, you may do so at any time before your proxy is voted at the Annual General Meeting. You can do this in one of three ways:</w:t>
      </w:r>
    </w:p>
    <w:p>
      <w:pPr>
        <w:spacing w:after="0" w:line="211" w:lineRule="exact"/>
        <w:rPr>
          <w:sz w:val="20"/>
          <w:szCs w:val="20"/>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can send the Secretary of the Company a written notice stating that you want to revoke your proxy;</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can complete and submit a new proxy card; or</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can attend the Annual General Meeting and vote in person.</w:t>
      </w:r>
    </w:p>
    <w:p>
      <w:pPr>
        <w:spacing w:after="0" w:line="225"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You must submit your notice of revocation or a new proxy card to the Company at the address set forth above. Your notice of revocation or new proxy card must be received by 5:00 p.m. local time on June 9, 2005 or at the Annual General Meeting.</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--FOLD AND DETACH HERE--</w:t>
      </w:r>
    </w:p>
    <w:p>
      <w:pPr>
        <w:spacing w:after="0" w:line="225" w:lineRule="exact"/>
        <w:rPr>
          <w:sz w:val="20"/>
          <w:szCs w:val="20"/>
          <w:color w:val="auto"/>
        </w:rPr>
      </w:pPr>
    </w:p>
    <w:p>
      <w:pPr>
        <w:ind w:left="220" w:hanging="212"/>
        <w:spacing w:after="0"/>
        <w:tabs>
          <w:tab w:leader="none" w:pos="220" w:val="left"/>
        </w:tabs>
        <w:numPr>
          <w:ilvl w:val="0"/>
          <w:numId w:val="26"/>
        </w:numPr>
        <w:rPr>
          <w:rFonts w:ascii="MS PGothic" w:cs="MS PGothic" w:eastAsia="MS PGothic" w:hAnsi="MS PGothic"/>
          <w:sz w:val="18"/>
          <w:szCs w:val="18"/>
          <w:color w:val="auto"/>
        </w:rPr>
      </w:pPr>
      <w:r>
        <w:rPr>
          <w:rFonts w:ascii="Arial" w:cs="Arial" w:eastAsia="Arial" w:hAnsi="Arial"/>
          <w:sz w:val="18"/>
          <w:szCs w:val="18"/>
          <w:color w:val="auto"/>
        </w:rPr>
        <w:t>Please mark your votes as in this 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Unless otherwise specified, this proxy will be voted FOR the nominee for director and FOR the proposal listed below.</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0" w:type="dxa"/>
            <w:vAlign w:val="bottom"/>
          </w:tcPr>
          <w:p>
            <w:pPr>
              <w:jc w:val="right"/>
              <w:ind w:right="118"/>
              <w:spacing w:after="0"/>
              <w:rPr>
                <w:sz w:val="20"/>
                <w:szCs w:val="20"/>
                <w:color w:val="auto"/>
              </w:rPr>
            </w:pPr>
            <w:r>
              <w:rPr>
                <w:rFonts w:ascii="Arial" w:cs="Arial" w:eastAsia="Arial" w:hAnsi="Arial"/>
                <w:sz w:val="12"/>
                <w:szCs w:val="12"/>
                <w:color w:val="auto"/>
                <w:w w:val="79"/>
              </w:rPr>
              <w:t>1.</w:t>
            </w:r>
          </w:p>
        </w:tc>
        <w:tc>
          <w:tcPr>
            <w:tcW w:w="2160" w:type="dxa"/>
            <w:vAlign w:val="bottom"/>
          </w:tcPr>
          <w:p>
            <w:pPr>
              <w:ind w:left="160"/>
              <w:spacing w:after="0"/>
              <w:rPr>
                <w:sz w:val="20"/>
                <w:szCs w:val="20"/>
                <w:color w:val="auto"/>
              </w:rPr>
            </w:pPr>
            <w:r>
              <w:rPr>
                <w:rFonts w:ascii="Arial" w:cs="Arial" w:eastAsia="Arial" w:hAnsi="Arial"/>
                <w:sz w:val="14"/>
                <w:szCs w:val="14"/>
                <w:color w:val="auto"/>
              </w:rPr>
              <w:t>Election of one director</w:t>
            </w:r>
          </w:p>
        </w:tc>
        <w:tc>
          <w:tcPr>
            <w:tcW w:w="2980" w:type="dxa"/>
            <w:vAlign w:val="bottom"/>
          </w:tcPr>
          <w:p>
            <w:pPr>
              <w:ind w:left="680"/>
              <w:spacing w:after="0"/>
              <w:rPr>
                <w:sz w:val="20"/>
                <w:szCs w:val="20"/>
                <w:color w:val="auto"/>
              </w:rPr>
            </w:pPr>
            <w:r>
              <w:rPr>
                <w:rFonts w:ascii="Arial" w:cs="Arial" w:eastAsia="Arial" w:hAnsi="Arial"/>
                <w:sz w:val="14"/>
                <w:szCs w:val="14"/>
                <w:color w:val="auto"/>
              </w:rPr>
              <w:t>Nominee:</w:t>
            </w:r>
          </w:p>
        </w:tc>
        <w:tc>
          <w:tcPr>
            <w:tcW w:w="5720" w:type="dxa"/>
            <w:vAlign w:val="bottom"/>
            <w:gridSpan w:val="3"/>
          </w:tcPr>
          <w:p>
            <w:pPr>
              <w:ind w:left="260"/>
              <w:spacing w:after="0"/>
              <w:rPr>
                <w:sz w:val="20"/>
                <w:szCs w:val="20"/>
                <w:color w:val="auto"/>
              </w:rPr>
            </w:pPr>
            <w:r>
              <w:rPr>
                <w:rFonts w:ascii="Arial" w:cs="Arial" w:eastAsia="Arial" w:hAnsi="Arial"/>
                <w:sz w:val="14"/>
                <w:szCs w:val="14"/>
                <w:color w:val="auto"/>
                <w:w w:val="91"/>
              </w:rPr>
              <w:t>2. To re-appoint PricewaterhouseCoopers LLP as the Company's independent registered public</w:t>
            </w:r>
          </w:p>
        </w:tc>
      </w:tr>
      <w:tr>
        <w:trPr>
          <w:trHeight w:val="149"/>
        </w:trPr>
        <w:tc>
          <w:tcPr>
            <w:tcW w:w="28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2980" w:type="dxa"/>
            <w:vAlign w:val="bottom"/>
          </w:tcPr>
          <w:p>
            <w:pPr>
              <w:ind w:left="680"/>
              <w:spacing w:after="0" w:line="149" w:lineRule="exact"/>
              <w:rPr>
                <w:sz w:val="20"/>
                <w:szCs w:val="20"/>
                <w:color w:val="auto"/>
              </w:rPr>
            </w:pPr>
            <w:r>
              <w:rPr>
                <w:rFonts w:ascii="Arial" w:cs="Arial" w:eastAsia="Arial" w:hAnsi="Arial"/>
                <w:sz w:val="14"/>
                <w:szCs w:val="14"/>
                <w:color w:val="auto"/>
              </w:rPr>
              <w:t>1. Kuo Wei (Herbert) Chang</w:t>
            </w:r>
          </w:p>
        </w:tc>
        <w:tc>
          <w:tcPr>
            <w:tcW w:w="5720" w:type="dxa"/>
            <w:vAlign w:val="bottom"/>
            <w:gridSpan w:val="3"/>
          </w:tcPr>
          <w:p>
            <w:pPr>
              <w:ind w:left="260"/>
              <w:spacing w:after="0" w:line="149" w:lineRule="exact"/>
              <w:rPr>
                <w:sz w:val="20"/>
                <w:szCs w:val="20"/>
                <w:color w:val="auto"/>
              </w:rPr>
            </w:pPr>
            <w:r>
              <w:rPr>
                <w:rFonts w:ascii="Arial" w:cs="Arial" w:eastAsia="Arial" w:hAnsi="Arial"/>
                <w:sz w:val="14"/>
                <w:szCs w:val="14"/>
                <w:color w:val="auto"/>
                <w:w w:val="88"/>
              </w:rPr>
              <w:t>accounting firm to act as auditors for the Company and to authorize the Audit Committee to fix their</w:t>
            </w:r>
          </w:p>
        </w:tc>
      </w:tr>
      <w:tr>
        <w:trPr>
          <w:trHeight w:val="172"/>
        </w:trPr>
        <w:tc>
          <w:tcPr>
            <w:tcW w:w="2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4260" w:type="dxa"/>
            <w:vAlign w:val="bottom"/>
            <w:gridSpan w:val="2"/>
          </w:tcPr>
          <w:p>
            <w:pPr>
              <w:ind w:left="260"/>
              <w:spacing w:after="0"/>
              <w:rPr>
                <w:sz w:val="20"/>
                <w:szCs w:val="20"/>
                <w:color w:val="auto"/>
              </w:rPr>
            </w:pPr>
            <w:r>
              <w:rPr>
                <w:rFonts w:ascii="Arial" w:cs="Arial" w:eastAsia="Arial" w:hAnsi="Arial"/>
                <w:sz w:val="14"/>
                <w:szCs w:val="14"/>
                <w:color w:val="auto"/>
              </w:rPr>
              <w:t>remuneration for the 2006 fiscal year ending January 28, 2006.</w:t>
            </w:r>
          </w:p>
        </w:tc>
        <w:tc>
          <w:tcPr>
            <w:tcW w:w="1460" w:type="dxa"/>
            <w:vAlign w:val="bottom"/>
          </w:tcPr>
          <w:p>
            <w:pPr>
              <w:spacing w:after="0"/>
              <w:rPr>
                <w:sz w:val="14"/>
                <w:szCs w:val="14"/>
                <w:color w:val="auto"/>
              </w:rPr>
            </w:pPr>
          </w:p>
        </w:tc>
      </w:tr>
      <w:tr>
        <w:trPr>
          <w:trHeight w:val="273"/>
        </w:trPr>
        <w:tc>
          <w:tcPr>
            <w:tcW w:w="280" w:type="dxa"/>
            <w:vAlign w:val="bottom"/>
          </w:tcPr>
          <w:p>
            <w:pPr>
              <w:spacing w:after="0"/>
              <w:rPr>
                <w:sz w:val="23"/>
                <w:szCs w:val="23"/>
                <w:color w:val="auto"/>
              </w:rPr>
            </w:pPr>
          </w:p>
        </w:tc>
        <w:tc>
          <w:tcPr>
            <w:tcW w:w="2160" w:type="dxa"/>
            <w:vAlign w:val="bottom"/>
          </w:tcPr>
          <w:p>
            <w:pPr>
              <w:ind w:left="160"/>
              <w:spacing w:after="0"/>
              <w:rPr>
                <w:sz w:val="20"/>
                <w:szCs w:val="20"/>
                <w:color w:val="auto"/>
              </w:rPr>
            </w:pPr>
            <w:r>
              <w:rPr>
                <w:rFonts w:ascii="Arial" w:cs="Arial" w:eastAsia="Arial" w:hAnsi="Arial"/>
                <w:sz w:val="14"/>
                <w:szCs w:val="14"/>
                <w:color w:val="auto"/>
              </w:rPr>
              <w:t>FOR the Nominee listed</w:t>
            </w:r>
          </w:p>
        </w:tc>
        <w:tc>
          <w:tcPr>
            <w:tcW w:w="2980" w:type="dxa"/>
            <w:vAlign w:val="bottom"/>
          </w:tcPr>
          <w:p>
            <w:pPr>
              <w:ind w:left="680"/>
              <w:spacing w:after="0"/>
              <w:rPr>
                <w:sz w:val="20"/>
                <w:szCs w:val="20"/>
                <w:color w:val="auto"/>
              </w:rPr>
            </w:pPr>
            <w:r>
              <w:rPr>
                <w:rFonts w:ascii="Arial" w:cs="Arial" w:eastAsia="Arial" w:hAnsi="Arial"/>
                <w:sz w:val="14"/>
                <w:szCs w:val="14"/>
                <w:color w:val="auto"/>
              </w:rPr>
              <w:t>WITHHOLD authority to vote for the</w:t>
            </w:r>
          </w:p>
        </w:tc>
        <w:tc>
          <w:tcPr>
            <w:tcW w:w="2040" w:type="dxa"/>
            <w:vAlign w:val="bottom"/>
          </w:tcPr>
          <w:p>
            <w:pPr>
              <w:ind w:left="960"/>
              <w:spacing w:after="0"/>
              <w:rPr>
                <w:sz w:val="20"/>
                <w:szCs w:val="20"/>
                <w:color w:val="auto"/>
              </w:rPr>
            </w:pPr>
            <w:r>
              <w:rPr>
                <w:rFonts w:ascii="Arial" w:cs="Arial" w:eastAsia="Arial" w:hAnsi="Arial"/>
                <w:sz w:val="14"/>
                <w:szCs w:val="14"/>
                <w:color w:val="auto"/>
              </w:rPr>
              <w:t>o FOR</w:t>
            </w:r>
          </w:p>
        </w:tc>
        <w:tc>
          <w:tcPr>
            <w:tcW w:w="2220" w:type="dxa"/>
            <w:vAlign w:val="bottom"/>
          </w:tcPr>
          <w:p>
            <w:pPr>
              <w:ind w:left="740"/>
              <w:spacing w:after="0"/>
              <w:rPr>
                <w:sz w:val="20"/>
                <w:szCs w:val="20"/>
                <w:color w:val="auto"/>
              </w:rPr>
            </w:pPr>
            <w:r>
              <w:rPr>
                <w:rFonts w:ascii="Arial" w:cs="Arial" w:eastAsia="Arial" w:hAnsi="Arial"/>
                <w:sz w:val="14"/>
                <w:szCs w:val="14"/>
                <w:color w:val="auto"/>
              </w:rPr>
              <w:t>o AGAINST</w:t>
            </w:r>
          </w:p>
        </w:tc>
        <w:tc>
          <w:tcPr>
            <w:tcW w:w="1460" w:type="dxa"/>
            <w:vAlign w:val="bottom"/>
          </w:tcPr>
          <w:p>
            <w:pPr>
              <w:ind w:left="520"/>
              <w:spacing w:after="0"/>
              <w:rPr>
                <w:sz w:val="20"/>
                <w:szCs w:val="20"/>
                <w:color w:val="auto"/>
              </w:rPr>
            </w:pPr>
            <w:r>
              <w:rPr>
                <w:rFonts w:ascii="Arial" w:cs="Arial" w:eastAsia="Arial" w:hAnsi="Arial"/>
                <w:sz w:val="14"/>
                <w:szCs w:val="14"/>
                <w:color w:val="auto"/>
              </w:rPr>
              <w:t>o ABSTAIN</w:t>
            </w:r>
          </w:p>
        </w:tc>
      </w:tr>
      <w:tr>
        <w:trPr>
          <w:trHeight w:val="149"/>
        </w:trPr>
        <w:tc>
          <w:tcPr>
            <w:tcW w:w="28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2980" w:type="dxa"/>
            <w:vAlign w:val="bottom"/>
          </w:tcPr>
          <w:p>
            <w:pPr>
              <w:ind w:left="680"/>
              <w:spacing w:after="0" w:line="149" w:lineRule="exact"/>
              <w:rPr>
                <w:sz w:val="20"/>
                <w:szCs w:val="20"/>
                <w:color w:val="auto"/>
              </w:rPr>
            </w:pPr>
            <w:r>
              <w:rPr>
                <w:rFonts w:ascii="Arial" w:cs="Arial" w:eastAsia="Arial" w:hAnsi="Arial"/>
                <w:sz w:val="14"/>
                <w:szCs w:val="14"/>
                <w:color w:val="auto"/>
              </w:rPr>
              <w:t>nominee</w:t>
            </w:r>
          </w:p>
        </w:tc>
        <w:tc>
          <w:tcPr>
            <w:tcW w:w="204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60" w:type="dxa"/>
            <w:vAlign w:val="bottom"/>
          </w:tcPr>
          <w:p>
            <w:pPr>
              <w:spacing w:after="0"/>
              <w:rPr>
                <w:sz w:val="12"/>
                <w:szCs w:val="12"/>
                <w:color w:val="auto"/>
              </w:rPr>
            </w:pPr>
          </w:p>
        </w:tc>
      </w:tr>
      <w:tr>
        <w:trPr>
          <w:trHeight w:val="149"/>
        </w:trPr>
        <w:tc>
          <w:tcPr>
            <w:tcW w:w="280" w:type="dxa"/>
            <w:vAlign w:val="bottom"/>
          </w:tcPr>
          <w:p>
            <w:pPr>
              <w:spacing w:after="0"/>
              <w:rPr>
                <w:sz w:val="12"/>
                <w:szCs w:val="12"/>
                <w:color w:val="auto"/>
              </w:rPr>
            </w:pPr>
          </w:p>
        </w:tc>
        <w:tc>
          <w:tcPr>
            <w:tcW w:w="2160" w:type="dxa"/>
            <w:vAlign w:val="bottom"/>
          </w:tcPr>
          <w:p>
            <w:pPr>
              <w:ind w:left="1220"/>
              <w:spacing w:after="0" w:line="149" w:lineRule="exact"/>
              <w:rPr>
                <w:sz w:val="20"/>
                <w:szCs w:val="20"/>
                <w:color w:val="auto"/>
              </w:rPr>
            </w:pPr>
            <w:r>
              <w:rPr>
                <w:rFonts w:ascii="Arial" w:cs="Arial" w:eastAsia="Arial" w:hAnsi="Arial"/>
                <w:sz w:val="14"/>
                <w:szCs w:val="14"/>
                <w:color w:val="auto"/>
              </w:rPr>
              <w:t>o</w:t>
            </w:r>
          </w:p>
        </w:tc>
        <w:tc>
          <w:tcPr>
            <w:tcW w:w="2980" w:type="dxa"/>
            <w:vAlign w:val="bottom"/>
          </w:tcPr>
          <w:p>
            <w:pPr>
              <w:ind w:left="1680"/>
              <w:spacing w:after="0" w:line="149" w:lineRule="exact"/>
              <w:rPr>
                <w:sz w:val="20"/>
                <w:szCs w:val="20"/>
                <w:color w:val="auto"/>
              </w:rPr>
            </w:pPr>
            <w:r>
              <w:rPr>
                <w:rFonts w:ascii="Arial" w:cs="Arial" w:eastAsia="Arial" w:hAnsi="Arial"/>
                <w:sz w:val="14"/>
                <w:szCs w:val="14"/>
                <w:color w:val="auto"/>
              </w:rPr>
              <w:t>o</w:t>
            </w:r>
          </w:p>
        </w:tc>
        <w:tc>
          <w:tcPr>
            <w:tcW w:w="5720" w:type="dxa"/>
            <w:vAlign w:val="bottom"/>
            <w:gridSpan w:val="3"/>
          </w:tcPr>
          <w:p>
            <w:pPr>
              <w:ind w:left="260"/>
              <w:spacing w:after="0" w:line="149" w:lineRule="exact"/>
              <w:rPr>
                <w:sz w:val="20"/>
                <w:szCs w:val="20"/>
                <w:color w:val="auto"/>
              </w:rPr>
            </w:pPr>
            <w:r>
              <w:rPr>
                <w:rFonts w:ascii="Arial" w:cs="Arial" w:eastAsia="Arial" w:hAnsi="Arial"/>
                <w:sz w:val="14"/>
                <w:szCs w:val="14"/>
                <w:color w:val="auto"/>
                <w:w w:val="86"/>
              </w:rPr>
              <w:t>In their discretion, the Proxies are authorized to vote upon such other business as may properly come</w:t>
            </w:r>
          </w:p>
        </w:tc>
      </w:tr>
      <w:tr>
        <w:trPr>
          <w:trHeight w:val="172"/>
        </w:trPr>
        <w:tc>
          <w:tcPr>
            <w:tcW w:w="2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4260" w:type="dxa"/>
            <w:vAlign w:val="bottom"/>
            <w:gridSpan w:val="2"/>
          </w:tcPr>
          <w:p>
            <w:pPr>
              <w:ind w:left="260"/>
              <w:spacing w:after="0"/>
              <w:rPr>
                <w:sz w:val="20"/>
                <w:szCs w:val="20"/>
                <w:color w:val="auto"/>
              </w:rPr>
            </w:pPr>
            <w:r>
              <w:rPr>
                <w:rFonts w:ascii="Arial" w:cs="Arial" w:eastAsia="Arial" w:hAnsi="Arial"/>
                <w:sz w:val="14"/>
                <w:szCs w:val="14"/>
                <w:color w:val="auto"/>
                <w:w w:val="99"/>
              </w:rPr>
              <w:t>before the meeting or any adjournment or postponement thereof.</w:t>
            </w:r>
          </w:p>
        </w:tc>
        <w:tc>
          <w:tcPr>
            <w:tcW w:w="1460" w:type="dxa"/>
            <w:vAlign w:val="bottom"/>
          </w:tcPr>
          <w:p>
            <w:pPr>
              <w:spacing w:after="0"/>
              <w:rPr>
                <w:sz w:val="14"/>
                <w:szCs w:val="1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212725</wp:posOffset>
            </wp:positionV>
            <wp:extent cx="7250430" cy="215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391" w:lineRule="exact"/>
        <w:rPr>
          <w:sz w:val="20"/>
          <w:szCs w:val="20"/>
          <w:color w:val="auto"/>
        </w:rPr>
      </w:pPr>
    </w:p>
    <w:p>
      <w:pPr>
        <w:ind w:left="5680"/>
        <w:spacing w:after="0"/>
        <w:rPr>
          <w:sz w:val="20"/>
          <w:szCs w:val="20"/>
          <w:color w:val="auto"/>
        </w:rPr>
      </w:pPr>
      <w:r>
        <w:rPr>
          <w:rFonts w:ascii="Arial" w:cs="Arial" w:eastAsia="Arial" w:hAnsi="Arial"/>
          <w:sz w:val="14"/>
          <w:szCs w:val="14"/>
          <w:color w:val="auto"/>
        </w:rPr>
        <w:t>o I plan to attend the meeting.</w:t>
      </w:r>
    </w:p>
    <w:p>
      <w:pPr>
        <w:spacing w:after="0" w:line="136" w:lineRule="exact"/>
        <w:rPr>
          <w:sz w:val="20"/>
          <w:szCs w:val="20"/>
          <w:color w:val="auto"/>
        </w:rPr>
      </w:pPr>
    </w:p>
    <w:p>
      <w:pPr>
        <w:ind w:left="5680"/>
        <w:spacing w:after="0" w:line="270" w:lineRule="auto"/>
        <w:rPr>
          <w:sz w:val="20"/>
          <w:szCs w:val="20"/>
          <w:color w:val="auto"/>
        </w:rPr>
      </w:pPr>
      <w:r>
        <w:rPr>
          <w:rFonts w:ascii="Arial" w:cs="Arial" w:eastAsia="Arial" w:hAnsi="Arial"/>
          <w:sz w:val="12"/>
          <w:szCs w:val="12"/>
          <w:color w:val="auto"/>
        </w:rPr>
        <w:t>This proxy must be signed exactly as the shareholder name appears hereon. In the case of joint ownership, any owner may sign but the vote of a senior shareholder who tenders a vote, in person or by proxy, will be accepted to the exclusion of the other owners. Seniority is determined by the order in which the name stands in the Register of Shareholders. Executors, administrators, trustees, etc., should give their full title as such. If the shareholder is a corporation, a duly authorized officer should sign on behalf of the corporation and should indicate his or her 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3604895</wp:posOffset>
            </wp:positionH>
            <wp:positionV relativeFrom="paragraph">
              <wp:posOffset>202565</wp:posOffset>
            </wp:positionV>
            <wp:extent cx="3648710" cy="215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3648710" cy="21590"/>
                    </a:xfrm>
                    <a:prstGeom prst="rect">
                      <a:avLst/>
                    </a:prstGeom>
                    <a:noFill/>
                  </pic:spPr>
                </pic:pic>
              </a:graphicData>
            </a:graphic>
          </wp:anchor>
        </w:drawing>
        <w:drawing>
          <wp:anchor simplePos="0" relativeHeight="251657728" behindDoc="1" locked="0" layoutInCell="0" allowOverlap="1">
            <wp:simplePos x="0" y="0"/>
            <wp:positionH relativeFrom="column">
              <wp:posOffset>3604895</wp:posOffset>
            </wp:positionH>
            <wp:positionV relativeFrom="paragraph">
              <wp:posOffset>511175</wp:posOffset>
            </wp:positionV>
            <wp:extent cx="3648710" cy="215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364871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5680"/>
        <w:spacing w:after="0"/>
        <w:tabs>
          <w:tab w:leader="none" w:pos="10340" w:val="left"/>
        </w:tabs>
        <w:rPr>
          <w:sz w:val="20"/>
          <w:szCs w:val="20"/>
          <w:color w:val="auto"/>
        </w:rPr>
      </w:pPr>
      <w:r>
        <w:rPr>
          <w:rFonts w:ascii="Arial" w:cs="Arial" w:eastAsia="Arial" w:hAnsi="Arial"/>
          <w:sz w:val="14"/>
          <w:szCs w:val="14"/>
          <w:color w:val="auto"/>
        </w:rPr>
        <w:t>SIGNATURE(S)</w:t>
      </w:r>
      <w:r>
        <w:rPr>
          <w:sz w:val="20"/>
          <w:szCs w:val="20"/>
          <w:color w:val="auto"/>
        </w:rPr>
        <w:tab/>
      </w:r>
      <w:r>
        <w:rPr>
          <w:rFonts w:ascii="Arial" w:cs="Arial" w:eastAsia="Arial" w:hAnsi="Arial"/>
          <w:sz w:val="14"/>
          <w:szCs w:val="14"/>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65405</wp:posOffset>
            </wp:positionV>
            <wp:extent cx="7250430" cy="215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2" w:right="239" w:bottom="1440" w:gutter="0" w:footer="0" w:header="0"/>
        </w:sectPr>
      </w:pPr>
    </w:p>
    <w:bookmarkStart w:id="35" w:name="page36"/>
    <w:bookmarkEnd w:id="35"/>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NOTICE OF ANNUAL GENERAL MEETING OF SHAREHOLDERS To Be Held on June 10, 2005</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INTRODUCTION</w:t>
        </w:r>
      </w:hyperlink>
    </w:p>
    <w:p>
      <w:pPr>
        <w:spacing w:after="0" w:line="9" w:lineRule="exact"/>
        <w:rPr>
          <w:sz w:val="20"/>
          <w:szCs w:val="20"/>
          <w:color w:val="auto"/>
        </w:rPr>
      </w:pPr>
    </w:p>
    <w:p>
      <w:pPr>
        <w:ind w:right="5200"/>
        <w:spacing w:after="0" w:line="250" w:lineRule="auto"/>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INFORMATION REGARDING VOTING AT THE ANNUAL GENERAL MEETING</w:t>
        </w:r>
      </w:hyperlink>
      <w:r>
        <w:rPr>
          <w:rFonts w:ascii="Arial" w:cs="Arial" w:eastAsia="Arial" w:hAnsi="Arial"/>
          <w:sz w:val="18"/>
          <w:szCs w:val="18"/>
          <w:u w:val="single" w:color="auto"/>
          <w:color w:val="0000EE"/>
        </w:rPr>
        <w:t xml:space="preserve"> </w:t>
      </w:r>
      <w:hyperlink w:anchor="page8">
        <w:r>
          <w:rPr>
            <w:rFonts w:ascii="Arial" w:cs="Arial" w:eastAsia="Arial" w:hAnsi="Arial"/>
            <w:sz w:val="18"/>
            <w:szCs w:val="18"/>
            <w:u w:val="single" w:color="auto"/>
            <w:color w:val="0000EE"/>
          </w:rPr>
          <w:t>IMPORTANT</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8">
        <w:r>
          <w:rPr>
            <w:rFonts w:ascii="Arial" w:cs="Arial" w:eastAsia="Arial" w:hAnsi="Arial"/>
            <w:sz w:val="18"/>
            <w:szCs w:val="18"/>
            <w:u w:val="single" w:color="auto"/>
            <w:color w:val="0000EE"/>
          </w:rPr>
          <w:t>PRESENTATION OF FINANCIAL STATEMENTS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8">
        <w:r>
          <w:rPr>
            <w:rFonts w:ascii="Arial" w:cs="Arial" w:eastAsia="Arial" w:hAnsi="Arial"/>
            <w:sz w:val="18"/>
            <w:szCs w:val="18"/>
            <w:u w:val="single" w:color="auto"/>
            <w:color w:val="0000EE"/>
          </w:rPr>
          <w:t>PROPOSAL NO. 1 ELECTION OF DIRECTOR</w:t>
        </w:r>
      </w:hyperlink>
    </w:p>
    <w:p>
      <w:pPr>
        <w:spacing w:after="0" w:line="9" w:lineRule="exact"/>
        <w:rPr>
          <w:sz w:val="20"/>
          <w:szCs w:val="20"/>
          <w:color w:val="auto"/>
        </w:rPr>
      </w:pPr>
    </w:p>
    <w:p>
      <w:pPr>
        <w:ind w:right="760"/>
        <w:spacing w:after="0" w:line="250" w:lineRule="auto"/>
        <w:rPr>
          <w:rFonts w:ascii="Arial" w:cs="Arial" w:eastAsia="Arial" w:hAnsi="Arial"/>
          <w:sz w:val="18"/>
          <w:szCs w:val="18"/>
          <w:u w:val="single" w:color="auto"/>
          <w:color w:val="0000EE"/>
        </w:rPr>
      </w:pPr>
      <w:hyperlink w:anchor="page13">
        <w:r>
          <w:rPr>
            <w:rFonts w:ascii="Arial" w:cs="Arial" w:eastAsia="Arial" w:hAnsi="Arial"/>
            <w:sz w:val="18"/>
            <w:szCs w:val="18"/>
            <w:u w:val="single" w:color="auto"/>
            <w:color w:val="0000EE"/>
          </w:rPr>
          <w:t>PROPOSAL NO. 2 RE-APPOINTMENT OF INDEPENDENT REGISTERED PUBLIC ACCOUNTING FIRM TO ACT AS AUDITORS FOR THE</w:t>
        </w:r>
      </w:hyperlink>
      <w:r>
        <w:rPr>
          <w:rFonts w:ascii="Arial" w:cs="Arial" w:eastAsia="Arial" w:hAnsi="Arial"/>
          <w:sz w:val="18"/>
          <w:szCs w:val="18"/>
          <w:u w:val="single" w:color="auto"/>
          <w:color w:val="0000EE"/>
        </w:rPr>
        <w:t xml:space="preserve"> </w:t>
      </w:r>
      <w:hyperlink w:anchor="page13">
        <w:r>
          <w:rPr>
            <w:rFonts w:ascii="Arial" w:cs="Arial" w:eastAsia="Arial" w:hAnsi="Arial"/>
            <w:sz w:val="18"/>
            <w:szCs w:val="18"/>
            <w:u w:val="single" w:color="auto"/>
            <w:color w:val="0000EE"/>
          </w:rPr>
          <w:t>COMPANY AND AUTHORIZATION OF THE AUDIT COMMITTEE TO FIX THEIR REMUNERATION</w:t>
        </w:r>
      </w:hyperlink>
    </w:p>
    <w:p>
      <w:pPr>
        <w:spacing w:after="0" w:line="1" w:lineRule="exact"/>
        <w:rPr>
          <w:sz w:val="20"/>
          <w:szCs w:val="20"/>
          <w:color w:val="auto"/>
        </w:rPr>
      </w:pPr>
    </w:p>
    <w:p>
      <w:pPr>
        <w:ind w:right="4760"/>
        <w:spacing w:after="0" w:line="250" w:lineRule="auto"/>
        <w:rPr>
          <w:rFonts w:ascii="Arial" w:cs="Arial" w:eastAsia="Arial" w:hAnsi="Arial"/>
          <w:sz w:val="18"/>
          <w:szCs w:val="18"/>
          <w:u w:val="single" w:color="auto"/>
          <w:color w:val="0000EE"/>
        </w:rPr>
      </w:pPr>
      <w:hyperlink w:anchor="page14">
        <w:r>
          <w:rPr>
            <w:rFonts w:ascii="Arial" w:cs="Arial" w:eastAsia="Arial" w:hAnsi="Arial"/>
            <w:sz w:val="18"/>
            <w:szCs w:val="18"/>
            <w:u w:val="single" w:color="auto"/>
            <w:color w:val="0000EE"/>
          </w:rPr>
          <w:t>SECURITY OWNERSHIP OF CERTAIN BENEFICIAL OWNERS AND MANAGEMENT</w:t>
        </w:r>
      </w:hyperlink>
      <w:r>
        <w:rPr>
          <w:rFonts w:ascii="Arial" w:cs="Arial" w:eastAsia="Arial" w:hAnsi="Arial"/>
          <w:sz w:val="18"/>
          <w:szCs w:val="18"/>
          <w:u w:val="single" w:color="auto"/>
          <w:color w:val="0000EE"/>
        </w:rPr>
        <w:t xml:space="preserve"> </w:t>
      </w:r>
      <w:hyperlink w:anchor="page17">
        <w:r>
          <w:rPr>
            <w:rFonts w:ascii="Arial" w:cs="Arial" w:eastAsia="Arial" w:hAnsi="Arial"/>
            <w:sz w:val="18"/>
            <w:szCs w:val="18"/>
            <w:u w:val="single" w:color="auto"/>
            <w:color w:val="0000EE"/>
          </w:rPr>
          <w:t>BOARD OF DIRECTORS AND COMMITTEES OF THE BOARD</w:t>
        </w:r>
      </w:hyperlink>
    </w:p>
    <w:p>
      <w:pPr>
        <w:spacing w:after="0" w:line="1" w:lineRule="exact"/>
        <w:rPr>
          <w:sz w:val="20"/>
          <w:szCs w:val="20"/>
          <w:color w:val="auto"/>
        </w:rPr>
      </w:pPr>
    </w:p>
    <w:p>
      <w:pPr>
        <w:ind w:right="4260"/>
        <w:spacing w:after="0" w:line="250" w:lineRule="auto"/>
        <w:rPr>
          <w:rFonts w:ascii="Arial" w:cs="Arial" w:eastAsia="Arial" w:hAnsi="Arial"/>
          <w:sz w:val="18"/>
          <w:szCs w:val="18"/>
          <w:u w:val="single" w:color="auto"/>
          <w:color w:val="0000EE"/>
        </w:rPr>
      </w:pPr>
      <w:hyperlink w:anchor="page20">
        <w:r>
          <w:rPr>
            <w:rFonts w:ascii="Arial" w:cs="Arial" w:eastAsia="Arial" w:hAnsi="Arial"/>
            <w:sz w:val="18"/>
            <w:szCs w:val="18"/>
            <w:u w:val="single" w:color="auto"/>
            <w:color w:val="0000EE"/>
          </w:rPr>
          <w:t>EXECUTIVE COMPENSATION COMMITTEE INTERLOCKS AND INSIDER PARTICIPATION</w:t>
        </w:r>
      </w:hyperlink>
      <w:r>
        <w:rPr>
          <w:rFonts w:ascii="Arial" w:cs="Arial" w:eastAsia="Arial" w:hAnsi="Arial"/>
          <w:sz w:val="18"/>
          <w:szCs w:val="18"/>
          <w:u w:val="single" w:color="auto"/>
          <w:color w:val="0000EE"/>
        </w:rPr>
        <w:t xml:space="preserve"> </w:t>
      </w:r>
      <w:hyperlink w:anchor="page21">
        <w:r>
          <w:rPr>
            <w:rFonts w:ascii="Arial" w:cs="Arial" w:eastAsia="Arial" w:hAnsi="Arial"/>
            <w:sz w:val="18"/>
            <w:szCs w:val="18"/>
            <w:u w:val="single" w:color="auto"/>
            <w:color w:val="0000EE"/>
          </w:rPr>
          <w:t>MANAGEMENT</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21">
        <w:r>
          <w:rPr>
            <w:rFonts w:ascii="Arial" w:cs="Arial" w:eastAsia="Arial" w:hAnsi="Arial"/>
            <w:sz w:val="18"/>
            <w:szCs w:val="18"/>
            <w:u w:val="single" w:color="auto"/>
            <w:color w:val="0000EE"/>
          </w:rPr>
          <w:t>EXECUTIVE COMPENSATION Summary Compensation Table</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22">
        <w:r>
          <w:rPr>
            <w:rFonts w:ascii="Arial" w:cs="Arial" w:eastAsia="Arial" w:hAnsi="Arial"/>
            <w:sz w:val="18"/>
            <w:szCs w:val="18"/>
            <w:u w:val="single" w:color="auto"/>
            <w:color w:val="0000EE"/>
          </w:rPr>
          <w:t>OPTION GRANTS IN LAST FISCAL YEAR</w:t>
        </w:r>
      </w:hyperlink>
    </w:p>
    <w:p>
      <w:pPr>
        <w:spacing w:after="0" w:line="9" w:lineRule="exact"/>
        <w:rPr>
          <w:sz w:val="20"/>
          <w:szCs w:val="20"/>
          <w:color w:val="auto"/>
        </w:rPr>
      </w:pPr>
    </w:p>
    <w:p>
      <w:pPr>
        <w:ind w:right="3180"/>
        <w:spacing w:after="0" w:line="250" w:lineRule="auto"/>
        <w:rPr>
          <w:rFonts w:ascii="Arial" w:cs="Arial" w:eastAsia="Arial" w:hAnsi="Arial"/>
          <w:sz w:val="18"/>
          <w:szCs w:val="18"/>
          <w:u w:val="single" w:color="auto"/>
          <w:color w:val="0000EE"/>
        </w:rPr>
      </w:pPr>
      <w:hyperlink w:anchor="page23">
        <w:r>
          <w:rPr>
            <w:rFonts w:ascii="Arial" w:cs="Arial" w:eastAsia="Arial" w:hAnsi="Arial"/>
            <w:sz w:val="18"/>
            <w:szCs w:val="18"/>
            <w:u w:val="single" w:color="auto"/>
            <w:color w:val="0000EE"/>
          </w:rPr>
          <w:t>AGGREGATED OPTION EXERCISES IN LAST FISCAL YEAR AND FISCAL YEAR-END OPTION VALUES</w:t>
        </w:r>
      </w:hyperlink>
      <w:r>
        <w:rPr>
          <w:rFonts w:ascii="Arial" w:cs="Arial" w:eastAsia="Arial" w:hAnsi="Arial"/>
          <w:sz w:val="18"/>
          <w:szCs w:val="18"/>
          <w:u w:val="single" w:color="auto"/>
          <w:color w:val="0000EE"/>
        </w:rPr>
        <w:t xml:space="preserve"> </w:t>
      </w:r>
      <w:hyperlink w:anchor="page24">
        <w:r>
          <w:rPr>
            <w:rFonts w:ascii="Arial" w:cs="Arial" w:eastAsia="Arial" w:hAnsi="Arial"/>
            <w:sz w:val="18"/>
            <w:szCs w:val="18"/>
            <w:u w:val="single" w:color="auto"/>
            <w:color w:val="0000EE"/>
          </w:rPr>
          <w:t>JOINT REPORT OF THE EXECUTIVE COMPENSATION AND STOCK OPTION COMMITTEES</w:t>
        </w:r>
      </w:hyperlink>
      <w:r>
        <w:rPr>
          <w:rFonts w:ascii="Arial" w:cs="Arial" w:eastAsia="Arial" w:hAnsi="Arial"/>
          <w:sz w:val="18"/>
          <w:szCs w:val="18"/>
          <w:u w:val="single" w:color="auto"/>
          <w:color w:val="0000EE"/>
        </w:rPr>
        <w:t xml:space="preserve"> </w:t>
      </w:r>
      <w:hyperlink w:anchor="page27">
        <w:r>
          <w:rPr>
            <w:rFonts w:ascii="Arial" w:cs="Arial" w:eastAsia="Arial" w:hAnsi="Arial"/>
            <w:sz w:val="18"/>
            <w:szCs w:val="18"/>
            <w:u w:val="single" w:color="auto"/>
            <w:color w:val="0000EE"/>
          </w:rPr>
          <w:t>REPORT OF THE AUDIT COMMITTEE</w:t>
        </w:r>
      </w:hyperlink>
    </w:p>
    <w:p>
      <w:pPr>
        <w:spacing w:after="0" w:line="1" w:lineRule="exact"/>
        <w:rPr>
          <w:rFonts w:ascii="Arial" w:cs="Arial" w:eastAsia="Arial" w:hAnsi="Arial"/>
          <w:sz w:val="18"/>
          <w:szCs w:val="18"/>
          <w:u w:val="single" w:color="auto"/>
          <w:color w:val="0000EE"/>
        </w:rPr>
      </w:pPr>
    </w:p>
    <w:p>
      <w:pPr>
        <w:ind w:right="4200"/>
        <w:spacing w:after="0" w:line="250" w:lineRule="auto"/>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INFORMATION CONCERNING INDEPENDENT REGISTERED PUBLIC ACCOUNTING FIRM</w:t>
        </w:r>
      </w:hyperlink>
      <w:r>
        <w:rPr>
          <w:rFonts w:ascii="Arial" w:cs="Arial" w:eastAsia="Arial" w:hAnsi="Arial"/>
          <w:sz w:val="18"/>
          <w:szCs w:val="18"/>
          <w:u w:val="single" w:color="auto"/>
          <w:color w:val="0000EE"/>
        </w:rPr>
        <w:t xml:space="preserve"> </w:t>
      </w:r>
      <w:hyperlink w:anchor="page29">
        <w:r>
          <w:rPr>
            <w:rFonts w:ascii="Arial" w:cs="Arial" w:eastAsia="Arial" w:hAnsi="Arial"/>
            <w:sz w:val="18"/>
            <w:szCs w:val="18"/>
            <w:u w:val="single" w:color="auto"/>
            <w:color w:val="0000EE"/>
          </w:rPr>
          <w:t>STOCK PRICE PERFORMANCE GRAPH</w:t>
        </w:r>
      </w:hyperlink>
    </w:p>
    <w:p>
      <w:pPr>
        <w:spacing w:after="0" w:line="1" w:lineRule="exact"/>
        <w:rPr>
          <w:sz w:val="20"/>
          <w:szCs w:val="20"/>
          <w:color w:val="auto"/>
        </w:rPr>
      </w:pPr>
    </w:p>
    <w:p>
      <w:pPr>
        <w:spacing w:after="0"/>
        <w:rPr>
          <w:rFonts w:ascii="Arial" w:cs="Arial" w:eastAsia="Arial" w:hAnsi="Arial"/>
          <w:sz w:val="16"/>
          <w:szCs w:val="16"/>
          <w:u w:val="single" w:color="auto"/>
          <w:color w:val="0000EE"/>
        </w:rPr>
      </w:pPr>
      <w:hyperlink w:anchor="page29">
        <w:r>
          <w:rPr>
            <w:rFonts w:ascii="Arial" w:cs="Arial" w:eastAsia="Arial" w:hAnsi="Arial"/>
            <w:sz w:val="16"/>
            <w:szCs w:val="16"/>
            <w:u w:val="single" w:color="auto"/>
            <w:color w:val="0000EE"/>
          </w:rPr>
          <w:t>COMPARISON OF 55 MONTH CUMULATIVE TOTAL RETURN* AMONG MARVELL TECHNOLOGY GROUP LTD., THE S&amp;P 500 INDEX AND THE</w:t>
        </w:r>
      </w:hyperlink>
    </w:p>
    <w:p>
      <w:pPr>
        <w:spacing w:after="0" w:line="32" w:lineRule="exact"/>
        <w:rPr>
          <w:sz w:val="20"/>
          <w:szCs w:val="20"/>
          <w:color w:val="auto"/>
        </w:rPr>
      </w:pPr>
    </w:p>
    <w:p>
      <w:pPr>
        <w:spacing w:after="0"/>
        <w:rPr>
          <w:rFonts w:ascii="Arial" w:cs="Arial" w:eastAsia="Arial" w:hAnsi="Arial"/>
          <w:sz w:val="18"/>
          <w:szCs w:val="18"/>
          <w:u w:val="single" w:color="auto"/>
          <w:color w:val="0000EE"/>
        </w:rPr>
      </w:pPr>
      <w:hyperlink w:anchor="page29">
        <w:r>
          <w:rPr>
            <w:rFonts w:ascii="Arial" w:cs="Arial" w:eastAsia="Arial" w:hAnsi="Arial"/>
            <w:sz w:val="18"/>
            <w:szCs w:val="18"/>
            <w:u w:val="single" w:color="auto"/>
            <w:color w:val="0000EE"/>
          </w:rPr>
          <w:t>PHILADELPHIA SEMICONDUCTOR INDEX</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RELATED PARTY TRANSACTIONS</w:t>
        </w:r>
      </w:hyperlink>
    </w:p>
    <w:p>
      <w:pPr>
        <w:spacing w:after="0" w:line="9" w:lineRule="exact"/>
        <w:rPr>
          <w:sz w:val="20"/>
          <w:szCs w:val="20"/>
          <w:color w:val="auto"/>
        </w:rPr>
      </w:pPr>
    </w:p>
    <w:p>
      <w:pPr>
        <w:ind w:right="5360"/>
        <w:spacing w:after="0" w:line="250" w:lineRule="auto"/>
        <w:rPr>
          <w:rFonts w:ascii="Arial" w:cs="Arial" w:eastAsia="Arial" w:hAnsi="Arial"/>
          <w:sz w:val="18"/>
          <w:szCs w:val="18"/>
          <w:u w:val="single" w:color="auto"/>
          <w:color w:val="0000EE"/>
        </w:rPr>
      </w:pPr>
      <w:hyperlink w:anchor="page30">
        <w:r>
          <w:rPr>
            <w:rFonts w:ascii="Arial" w:cs="Arial" w:eastAsia="Arial" w:hAnsi="Arial"/>
            <w:sz w:val="18"/>
            <w:szCs w:val="18"/>
            <w:u w:val="single" w:color="auto"/>
            <w:color w:val="0000EE"/>
          </w:rPr>
          <w:t>SHAREHOLDER PROPOSALS FOR THE 2006 ANNUAL GENERAL MEETING</w:t>
        </w:r>
      </w:hyperlink>
      <w:r>
        <w:rPr>
          <w:rFonts w:ascii="Arial" w:cs="Arial" w:eastAsia="Arial" w:hAnsi="Arial"/>
          <w:sz w:val="18"/>
          <w:szCs w:val="18"/>
          <w:u w:val="single" w:color="auto"/>
          <w:color w:val="0000EE"/>
        </w:rPr>
        <w:t xml:space="preserve"> </w:t>
      </w:r>
      <w:hyperlink w:anchor="page31">
        <w:r>
          <w:rPr>
            <w:rFonts w:ascii="Arial" w:cs="Arial" w:eastAsia="Arial" w:hAnsi="Arial"/>
            <w:sz w:val="18"/>
            <w:szCs w:val="18"/>
            <w:u w:val="single" w:color="auto"/>
            <w:color w:val="0000EE"/>
          </w:rPr>
          <w:t>OTHER MATTERS</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31">
        <w:r>
          <w:rPr>
            <w:rFonts w:ascii="Arial" w:cs="Arial" w:eastAsia="Arial" w:hAnsi="Arial"/>
            <w:sz w:val="18"/>
            <w:szCs w:val="18"/>
            <w:u w:val="single" w:color="auto"/>
            <w:color w:val="0000EE"/>
          </w:rPr>
          <w:t>SECTION 16(a) BENEFICIAL OWNERSHIP REPORTING COMPLIANCE</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32">
        <w:r>
          <w:rPr>
            <w:rFonts w:ascii="Arial" w:cs="Arial" w:eastAsia="Arial" w:hAnsi="Arial"/>
            <w:sz w:val="18"/>
            <w:szCs w:val="18"/>
            <w:u w:val="single" w:color="auto"/>
            <w:color w:val="0000EE"/>
          </w:rPr>
          <w:t>ANNUAL REPORT ON FORM 10-K</w:t>
        </w:r>
      </w:hyperlink>
    </w:p>
    <w:sectPr>
      <w:pgSz w:w="11900" w:h="16838" w:orient="portrait"/>
      <w:cols w:equalWidth="0" w:num="1">
        <w:col w:w="11340"/>
      </w:cols>
      <w:pgMar w:left="240" w:top="820"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09CF92E"/>
    <w:multiLevelType w:val="hybridMultilevel"/>
    <w:lvl w:ilvl="0">
      <w:lvlJc w:val="left"/>
      <w:lvlText w:val="o"/>
      <w:numFmt w:val="bullet"/>
      <w:start w:val="1"/>
    </w:lvl>
  </w:abstractNum>
  <w:abstractNum w:abstractNumId="1">
    <w:nsid w:val="DED7263"/>
    <w:multiLevelType w:val="hybridMultilevel"/>
    <w:lvl w:ilvl="0">
      <w:lvlJc w:val="left"/>
      <w:lvlText w:val="☒"/>
      <w:numFmt w:val="bullet"/>
      <w:start w:val="1"/>
    </w:lvl>
  </w:abstractNum>
  <w:abstractNum w:abstractNumId="2">
    <w:nsid w:val="7FDCC233"/>
    <w:multiLevelType w:val="hybridMultilevel"/>
    <w:lvl w:ilvl="0">
      <w:lvlJc w:val="left"/>
      <w:lvlText w:val="o"/>
      <w:numFmt w:val="bullet"/>
      <w:start w:val="1"/>
    </w:lvl>
  </w:abstractNum>
  <w:abstractNum w:abstractNumId="3">
    <w:nsid w:val="1BEFD79F"/>
    <w:multiLevelType w:val="hybridMultilevel"/>
    <w:lvl w:ilvl="0">
      <w:lvlJc w:val="left"/>
      <w:lvlText w:val="☒"/>
      <w:numFmt w:val="bullet"/>
      <w:start w:val="1"/>
    </w:lvl>
  </w:abstractNum>
  <w:abstractNum w:abstractNumId="4">
    <w:nsid w:val="41A7C4C9"/>
    <w:multiLevelType w:val="hybridMultilevel"/>
    <w:lvl w:ilvl="0">
      <w:lvlJc w:val="left"/>
      <w:lvlText w:val="o"/>
      <w:numFmt w:val="bullet"/>
      <w:start w:val="1"/>
    </w:lvl>
    <w:lvl w:ilvl="1">
      <w:lvlJc w:val="left"/>
      <w:lvlText w:val="(%2)"/>
      <w:numFmt w:val="decimal"/>
      <w:start w:val="1"/>
    </w:lvl>
  </w:abstractNum>
  <w:abstractNum w:abstractNumId="5">
    <w:nsid w:val="6B68079A"/>
    <w:multiLevelType w:val="hybridMultilevel"/>
    <w:lvl w:ilvl="0">
      <w:lvlJc w:val="left"/>
      <w:lvlText w:val="(%1)"/>
      <w:numFmt w:val="decimal"/>
      <w:start w:val="4"/>
    </w:lvl>
  </w:abstractNum>
  <w:abstractNum w:abstractNumId="6">
    <w:nsid w:val="4E6AFB66"/>
    <w:multiLevelType w:val="hybridMultilevel"/>
    <w:lvl w:ilvl="0">
      <w:lvlJc w:val="left"/>
      <w:lvlText w:val="%1."/>
      <w:numFmt w:val="decimal"/>
      <w:start w:val="1"/>
    </w:lvl>
  </w:abstractNum>
  <w:abstractNum w:abstractNumId="7">
    <w:nsid w:val="25E45D32"/>
    <w:multiLevelType w:val="hybridMultilevel"/>
    <w:lvl w:ilvl="0">
      <w:lvlJc w:val="left"/>
      <w:lvlText w:val="•"/>
      <w:numFmt w:val="bullet"/>
      <w:start w:val="1"/>
    </w:lvl>
  </w:abstractNum>
  <w:abstractNum w:abstractNumId="8">
    <w:nsid w:val="519B500D"/>
    <w:multiLevelType w:val="hybridMultilevel"/>
    <w:lvl w:ilvl="0">
      <w:lvlJc w:val="left"/>
      <w:lvlText w:val="(%1)"/>
      <w:numFmt w:val="decimal"/>
      <w:start w:val="1"/>
    </w:lvl>
  </w:abstractNum>
  <w:abstractNum w:abstractNumId="9">
    <w:nsid w:val="431BD7B7"/>
    <w:multiLevelType w:val="hybridMultilevel"/>
    <w:lvl w:ilvl="0">
      <w:lvlJc w:val="left"/>
      <w:lvlText w:val="(%1)"/>
      <w:numFmt w:val="decimal"/>
      <w:start w:val="1"/>
    </w:lvl>
  </w:abstractNum>
  <w:abstractNum w:abstractNumId="10">
    <w:nsid w:val="3F2DBA31"/>
    <w:multiLevelType w:val="hybridMultilevel"/>
    <w:lvl w:ilvl="0">
      <w:lvlJc w:val="left"/>
      <w:lvlText w:val="•"/>
      <w:numFmt w:val="bullet"/>
      <w:start w:val="1"/>
    </w:lvl>
  </w:abstractNum>
  <w:abstractNum w:abstractNumId="11">
    <w:nsid w:val="7C83E458"/>
    <w:multiLevelType w:val="hybridMultilevel"/>
    <w:lvl w:ilvl="0">
      <w:lvlJc w:val="left"/>
      <w:lvlText w:val="*"/>
      <w:numFmt w:val="bullet"/>
      <w:start w:val="1"/>
    </w:lvl>
  </w:abstractNum>
  <w:abstractNum w:abstractNumId="12">
    <w:nsid w:val="257130A3"/>
    <w:multiLevelType w:val="hybridMultilevel"/>
    <w:lvl w:ilvl="0">
      <w:lvlJc w:val="left"/>
      <w:lvlText w:val="**"/>
      <w:numFmt w:val="bullet"/>
      <w:start w:val="1"/>
    </w:lvl>
  </w:abstractNum>
  <w:abstractNum w:abstractNumId="13">
    <w:nsid w:val="62BBD95A"/>
    <w:multiLevelType w:val="hybridMultilevel"/>
    <w:lvl w:ilvl="0">
      <w:lvlJc w:val="left"/>
      <w:lvlText w:val="(%1)"/>
      <w:numFmt w:val="decimal"/>
      <w:start w:val="1"/>
    </w:lvl>
  </w:abstractNum>
  <w:abstractNum w:abstractNumId="14">
    <w:nsid w:val="436C6125"/>
    <w:multiLevelType w:val="hybridMultilevel"/>
    <w:lvl w:ilvl="0">
      <w:lvlJc w:val="left"/>
      <w:lvlText w:val="(%1)"/>
      <w:numFmt w:val="decimal"/>
      <w:start w:val="2"/>
    </w:lvl>
  </w:abstractNum>
  <w:abstractNum w:abstractNumId="15">
    <w:nsid w:val="628C895D"/>
    <w:multiLevelType w:val="hybridMultilevel"/>
    <w:lvl w:ilvl="0">
      <w:lvlJc w:val="left"/>
      <w:lvlText w:val="(%1)"/>
      <w:numFmt w:val="decimal"/>
      <w:start w:val="6"/>
    </w:lvl>
  </w:abstractNum>
  <w:abstractNum w:abstractNumId="16">
    <w:nsid w:val="333AB105"/>
    <w:multiLevelType w:val="hybridMultilevel"/>
    <w:lvl w:ilvl="0">
      <w:lvlJc w:val="left"/>
      <w:lvlText w:val="•"/>
      <w:numFmt w:val="bullet"/>
      <w:start w:val="1"/>
    </w:lvl>
  </w:abstractNum>
  <w:abstractNum w:abstractNumId="17">
    <w:nsid w:val="721DA317"/>
    <w:multiLevelType w:val="hybridMultilevel"/>
    <w:lvl w:ilvl="0">
      <w:lvlJc w:val="left"/>
      <w:lvlText w:val="•"/>
      <w:numFmt w:val="bullet"/>
      <w:start w:val="1"/>
    </w:lvl>
  </w:abstractNum>
  <w:abstractNum w:abstractNumId="18">
    <w:nsid w:val="2443A858"/>
    <w:multiLevelType w:val="hybridMultilevel"/>
    <w:lvl w:ilvl="0">
      <w:lvlJc w:val="left"/>
      <w:lvlText w:val="(%1)"/>
      <w:numFmt w:val="decimal"/>
      <w:start w:val="1"/>
    </w:lvl>
  </w:abstractNum>
  <w:abstractNum w:abstractNumId="19">
    <w:nsid w:val="2D1D5AE9"/>
    <w:multiLevelType w:val="hybridMultilevel"/>
    <w:lvl w:ilvl="0">
      <w:lvlJc w:val="left"/>
      <w:lvlText w:val="(%1)"/>
      <w:numFmt w:val="decimal"/>
      <w:start w:val="2"/>
    </w:lvl>
  </w:abstractNum>
  <w:abstractNum w:abstractNumId="20">
    <w:nsid w:val="6763845E"/>
    <w:multiLevelType w:val="hybridMultilevel"/>
    <w:lvl w:ilvl="0">
      <w:lvlJc w:val="left"/>
      <w:lvlText w:val="(%1)"/>
      <w:numFmt w:val="decimal"/>
      <w:start w:val="1"/>
    </w:lvl>
  </w:abstractNum>
  <w:abstractNum w:abstractNumId="21">
    <w:nsid w:val="75A2A8D4"/>
    <w:multiLevelType w:val="hybridMultilevel"/>
    <w:lvl w:ilvl="0">
      <w:lvlJc w:val="left"/>
      <w:lvlText w:val="%1."/>
      <w:numFmt w:val="decimal"/>
      <w:start w:val="7"/>
    </w:lvl>
  </w:abstractNum>
  <w:abstractNum w:abstractNumId="22">
    <w:nsid w:val="8EDBDAB"/>
    <w:multiLevelType w:val="hybridMultilevel"/>
    <w:lvl w:ilvl="0">
      <w:lvlJc w:val="left"/>
      <w:lvlText w:val="*"/>
      <w:numFmt w:val="bullet"/>
      <w:start w:val="1"/>
    </w:lvl>
  </w:abstractNum>
  <w:abstractNum w:abstractNumId="23">
    <w:nsid w:val="79838CB2"/>
    <w:multiLevelType w:val="hybridMultilevel"/>
    <w:lvl w:ilvl="0">
      <w:lvlJc w:val="left"/>
      <w:lvlText w:val="•"/>
      <w:numFmt w:val="bullet"/>
      <w:start w:val="1"/>
    </w:lvl>
  </w:abstractNum>
  <w:abstractNum w:abstractNumId="24">
    <w:nsid w:val="4353D0CD"/>
    <w:multiLevelType w:val="hybridMultilevel"/>
    <w:lvl w:ilvl="0">
      <w:lvlJc w:val="left"/>
      <w:lvlText w:val="(%1)"/>
      <w:numFmt w:val="decimal"/>
      <w:start w:val="1"/>
    </w:lvl>
  </w:abstractNum>
  <w:abstractNum w:abstractNumId="25">
    <w:nsid w:val="B03E0C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jpe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jpe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2019-12-12T02:06:58Z</dcterms:created>
  <dcterms:modified xsi:type="dcterms:W3CDTF">2019-12-12T02:06:58Z</dcterms:modified>
</cp:coreProperties>
</file>