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20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29, 2005</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585" w:right="23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6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6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500"/>
          </w:cols>
          <w:pgMar w:left="240" w:top="585" w:right="239" w:bottom="0" w:gutter="0" w:footer="0" w:header="0"/>
          <w:type w:val="continuous"/>
        </w:sectPr>
      </w:pP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20"/>
          </w:cols>
          <w:pgMar w:left="240" w:top="585" w:right="239" w:bottom="0" w:gutter="0" w:footer="0" w:header="0"/>
          <w:type w:val="continuous"/>
        </w:sectPr>
      </w:pPr>
    </w:p>
    <w:p>
      <w:pPr>
        <w:spacing w:after="0" w:line="234"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229" w:lineRule="exact"/>
        <w:rPr>
          <w:sz w:val="24"/>
          <w:szCs w:val="24"/>
          <w:color w:val="auto"/>
        </w:rPr>
      </w:pPr>
    </w:p>
    <w:p>
      <w:pPr>
        <w:ind w:firstLine="648"/>
        <w:spacing w:after="0" w:line="276" w:lineRule="auto"/>
        <w:rPr>
          <w:sz w:val="20"/>
          <w:szCs w:val="20"/>
          <w:color w:val="auto"/>
        </w:rPr>
      </w:pPr>
      <w:r>
        <w:rPr>
          <w:rFonts w:ascii="Arial" w:cs="Arial" w:eastAsia="Arial" w:hAnsi="Arial"/>
          <w:sz w:val="17"/>
          <w:szCs w:val="17"/>
          <w:color w:val="auto"/>
        </w:rPr>
        <w:t>On August 29, 2005, Marvell Technology Group Ltd. (“Marvell”) entered into an agreement (the “Agreement”) to acquire the Hard Disk and Tape Drive Controller semiconductor business of QLogic Corporation (“QLogic”) based in Aliso Veijo, California. Under the terms of the Agreement, in exchange for certain assets and intellectual property of QLogic, Marvell has agreed to pay $180 million in cash and issue shares of Marvell Common Stock valued at $45 million at closing. The shares of Marvell Common Stock will be issued pursuant to an exemption under the Securities Act of 1933, as amended. Completion of this transaction is subject to customary closing conditions, including certain governmental approvals.</w:t>
      </w:r>
    </w:p>
    <w:p>
      <w:pPr>
        <w:spacing w:after="0" w:line="173"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6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August 29, 2005</w:t>
      </w:r>
    </w:p>
    <w:p>
      <w:pPr>
        <w:spacing w:after="0" w:line="225" w:lineRule="exact"/>
        <w:rPr>
          <w:sz w:val="24"/>
          <w:szCs w:val="24"/>
          <w:color w:val="auto"/>
        </w:rPr>
      </w:pPr>
    </w:p>
    <w:p>
      <w:pPr>
        <w:ind w:left="688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420"/>
          </w:cols>
          <w:pgMar w:left="240" w:top="585" w:right="239" w:bottom="0" w:gutter="0" w:footer="0" w:header="0"/>
          <w:type w:val="continuous"/>
        </w:sectPr>
      </w:pPr>
    </w:p>
    <w:bookmarkStart w:id="1" w:name="page2"/>
    <w:bookmarkEnd w:id="1"/>
    <w:p>
      <w:pPr>
        <w:ind w:left="5680"/>
        <w:spacing w:after="0"/>
        <w:rPr>
          <w:sz w:val="20"/>
          <w:szCs w:val="20"/>
          <w:color w:val="auto"/>
        </w:rPr>
      </w:pPr>
      <w:r>
        <w:rPr>
          <w:rFonts w:ascii="Arial" w:cs="Arial" w:eastAsia="Arial" w:hAnsi="Arial"/>
          <w:sz w:val="18"/>
          <w:szCs w:val="18"/>
          <w:color w:val="auto"/>
        </w:rPr>
        <w:t>By: /s/ George A. Hervey</w:t>
      </w:r>
    </w:p>
    <w:p>
      <w:pPr>
        <w:spacing w:after="0" w:line="23" w:lineRule="exact"/>
        <w:rPr>
          <w:sz w:val="20"/>
          <w:szCs w:val="20"/>
          <w:color w:val="auto"/>
        </w:rPr>
      </w:pPr>
    </w:p>
    <w:p>
      <w:pPr>
        <w:ind w:left="73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3822700</wp:posOffset>
            </wp:positionH>
            <wp:positionV relativeFrom="paragraph">
              <wp:posOffset>-130810</wp:posOffset>
            </wp:positionV>
            <wp:extent cx="2667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667000" cy="8890"/>
                    </a:xfrm>
                    <a:prstGeom prst="rect">
                      <a:avLst/>
                    </a:prstGeom>
                    <a:noFill/>
                  </pic:spPr>
                </pic:pic>
              </a:graphicData>
            </a:graphic>
          </wp:anchor>
        </w:drawing>
      </w:r>
    </w:p>
    <w:p>
      <w:pPr>
        <w:jc w:val="right"/>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712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71755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9040"/>
      </w:cols>
      <w:pgMar w:left="1440" w:top="341" w:right="14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2019-12-12T01:48:38Z</dcterms:created>
  <dcterms:modified xsi:type="dcterms:W3CDTF">2019-12-12T01:48:38Z</dcterms:modified>
</cp:coreProperties>
</file>