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73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1" w:lineRule="exact"/>
        <w:rPr>
          <w:sz w:val="24"/>
          <w:szCs w:val="24"/>
          <w:color w:val="auto"/>
        </w:rPr>
      </w:pPr>
    </w:p>
    <w:p>
      <w:pPr>
        <w:ind w:left="380"/>
        <w:spacing w:after="0" w:line="236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38100</wp:posOffset>
            </wp:positionH>
            <wp:positionV relativeFrom="paragraph">
              <wp:posOffset>-241300</wp:posOffset>
            </wp:positionV>
            <wp:extent cx="135255" cy="135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" cy="135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33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1"/>
        </w:trPr>
        <w:tc>
          <w:tcPr>
            <w:tcW w:w="6540" w:type="dxa"/>
            <w:vAlign w:val="bottom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4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4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5470525</wp:posOffset>
            </wp:positionH>
            <wp:positionV relativeFrom="paragraph">
              <wp:posOffset>-645795</wp:posOffset>
            </wp:positionV>
            <wp:extent cx="59055" cy="65913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-645795</wp:posOffset>
            </wp:positionV>
            <wp:extent cx="59055" cy="65913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-1710055</wp:posOffset>
            </wp:positionH>
            <wp:positionV relativeFrom="paragraph">
              <wp:posOffset>19685</wp:posOffset>
            </wp:positionV>
            <wp:extent cx="7324090" cy="900620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9006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sectPr>
          <w:pgSz w:w="11900" w:h="16912" w:orient="portrait"/>
          <w:cols w:equalWidth="0" w:num="2">
            <w:col w:w="2340" w:space="340"/>
            <w:col w:w="8840"/>
          </w:cols>
          <w:pgMar w:left="240" w:top="225" w:right="139" w:bottom="0" w:gutter="0" w:footer="0" w:header="0"/>
        </w:sect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0" w:type="dxa"/>
            <w:vAlign w:val="bottom"/>
            <w:gridSpan w:val="7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1"/>
                <w:szCs w:val="21"/>
                <w:color w:val="0000EE"/>
                <w:w w:val="94"/>
              </w:rPr>
            </w:pPr>
            <w:hyperlink r:id="rId12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4"/>
                </w:rPr>
                <w:t>HERVEY GEORGE</w:t>
              </w:r>
            </w:hyperlink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860" w:type="dxa"/>
            <w:vAlign w:val="bottom"/>
            <w:gridSpan w:val="11"/>
          </w:tcPr>
          <w:p>
            <w:pPr>
              <w:ind w:left="60"/>
              <w:spacing w:after="0" w:line="107" w:lineRule="exact"/>
              <w:rPr>
                <w:rFonts w:ascii="Arial" w:cs="Arial" w:eastAsia="Arial" w:hAnsi="Arial"/>
                <w:sz w:val="12"/>
                <w:szCs w:val="12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2"/>
                  <w:szCs w:val="12"/>
                  <w:color w:val="0000EE"/>
                </w:rPr>
                <w:t>MARVELL TECHNOLOGY GROUP LTD</w:t>
              </w:r>
            </w:hyperlink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20" w:type="dxa"/>
            <w:vAlign w:val="bottom"/>
            <w:gridSpan w:val="5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2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0000EE"/>
            </w:tcBorders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MRVL</w:t>
            </w: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 xml:space="preserve"> ]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900" w:type="dxa"/>
            <w:vAlign w:val="bottom"/>
            <w:gridSpan w:val="3"/>
            <w:vMerge w:val="restart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0" w:type="dxa"/>
            <w:vAlign w:val="bottom"/>
            <w:gridSpan w:val="7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9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0" w:type="dxa"/>
            <w:vAlign w:val="bottom"/>
            <w:gridSpan w:val="7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40" w:type="dxa"/>
            <w:vAlign w:val="bottom"/>
            <w:gridSpan w:val="4"/>
            <w:vMerge w:val="restart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0" w:type="dxa"/>
            <w:vAlign w:val="bottom"/>
            <w:gridSpan w:val="7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00" w:type="dxa"/>
            <w:vAlign w:val="bottom"/>
            <w:gridSpan w:val="5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10/21/2005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0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4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6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80" w:type="dxa"/>
            <w:vAlign w:val="bottom"/>
            <w:gridSpan w:val="9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80" w:type="dxa"/>
            <w:vAlign w:val="bottom"/>
            <w:gridSpan w:val="9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   CA</w:t>
            </w:r>
          </w:p>
        </w:tc>
        <w:tc>
          <w:tcPr>
            <w:tcW w:w="11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80" w:type="dxa"/>
            <w:vAlign w:val="bottom"/>
            <w:gridSpan w:val="7"/>
          </w:tcPr>
          <w:p>
            <w:pPr>
              <w:ind w:left="1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900" w:type="dxa"/>
            <w:vAlign w:val="bottom"/>
            <w:gridSpan w:val="3"/>
            <w:vMerge w:val="restart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6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20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  <w:gridSpan w:val="5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900" w:type="dxa"/>
            <w:vAlign w:val="bottom"/>
            <w:gridSpan w:val="8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00" w:type="dxa"/>
            <w:vAlign w:val="bottom"/>
            <w:gridSpan w:val="8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  <w:gridSpan w:val="5"/>
          </w:tcPr>
          <w:p>
            <w:pPr>
              <w:ind w:left="8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3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5"/>
          </w:tcPr>
          <w:p>
            <w:pPr>
              <w:ind w:left="9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10/21/2005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right"/>
              <w:ind w:right="27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10,000</w:t>
            </w:r>
          </w:p>
        </w:tc>
        <w:tc>
          <w:tcPr>
            <w:tcW w:w="56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74,111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6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tcBorders>
              <w:top w:val="single" w:sz="8" w:color="2C2C2C"/>
            </w:tcBorders>
            <w:gridSpan w:val="19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17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2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80" w:type="dxa"/>
            <w:vAlign w:val="bottom"/>
            <w:gridSpan w:val="7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6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0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6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2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7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5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0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4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39,000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85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5</w:t>
            </w:r>
          </w:p>
        </w:tc>
        <w:tc>
          <w:tcPr>
            <w:tcW w:w="1100" w:type="dxa"/>
            <w:vAlign w:val="bottom"/>
            <w:gridSpan w:val="2"/>
            <w:vMerge w:val="restart"/>
          </w:tcPr>
          <w:p>
            <w:pPr>
              <w:jc w:val="right"/>
              <w:ind w:right="154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10/21/2005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ind w:left="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40" w:type="dxa"/>
            <w:vAlign w:val="bottom"/>
            <w:vMerge w:val="restart"/>
          </w:tcPr>
          <w:p>
            <w:pPr>
              <w:ind w:left="4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10,000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2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77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39,000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4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30,000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10.6875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01/02/2011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77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30,000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4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80,000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15.345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77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80,000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4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6.935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140,000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4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12.37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05/05/2013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100,000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18.95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jc w:val="right"/>
              <w:ind w:right="2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01/02/2014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4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140,000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22.475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04/16/2014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4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17,840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7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17,840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35.46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(8)</w:t>
            </w: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03/18/2015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4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12,106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7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12,106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35.45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(9)</w:t>
            </w: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04/11/2015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4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70,000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7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70,000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99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exerciseable as it vests as follows: Vests 20% on 04/26/01 and 25,334 shares per month beginning 05/26/01 until 04/26/05.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80,000 shares, vests 25% on 01/02/02 and 1,666 shares per month beginning 02/02/02 until 01/02/05; Options become exerciseable as they vest.</w:t>
      </w:r>
    </w:p>
    <w:p>
      <w:pPr>
        <w:sectPr>
          <w:pgSz w:w="11900" w:h="16912" w:orient="portrait"/>
          <w:cols w:equalWidth="0" w:num="1">
            <w:col w:w="11520"/>
          </w:cols>
          <w:pgMar w:left="240" w:top="225" w:right="139" w:bottom="0" w:gutter="0" w:footer="0" w:header="0"/>
          <w:type w:val="continuous"/>
        </w:sectPr>
      </w:pPr>
    </w:p>
    <w:bookmarkStart w:id="1" w:name="page2"/>
    <w:bookmarkEnd w:id="1"/>
    <w:p>
      <w:pPr>
        <w:ind w:left="140" w:hanging="134"/>
        <w:spacing w:after="0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008000"/>
        </w:rPr>
      </w:pPr>
      <w:r>
        <w:rPr>
          <w:rFonts w:ascii="Arial" w:cs="Arial" w:eastAsia="Arial" w:hAnsi="Arial"/>
          <w:sz w:val="12"/>
          <w:szCs w:val="12"/>
          <w:color w:val="008000"/>
        </w:rPr>
        <w:t>Of such 80,000 shares, vests 25% on 02/03/03, 16,666 shares on 12/03/03 and 1,666 shares per month beginning 01/03/04 until 02/03/06; Options become exerciseable as they vest.</w:t>
      </w:r>
    </w:p>
    <w:p>
      <w:pPr>
        <w:spacing w:after="0" w:line="61" w:lineRule="exact"/>
        <w:rPr>
          <w:rFonts w:ascii="Arial" w:cs="Arial" w:eastAsia="Arial" w:hAnsi="Arial"/>
          <w:sz w:val="12"/>
          <w:szCs w:val="12"/>
          <w:color w:val="008000"/>
        </w:rPr>
      </w:pPr>
    </w:p>
    <w:p>
      <w:pPr>
        <w:ind w:left="140" w:hanging="134"/>
        <w:spacing w:after="0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10/16/07; Options become exerciseable as they vest.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4"/>
        <w:spacing w:after="0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100,000 shares, vests 100,000 shares on 05/05/06; Options become exerciseable as they vest.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4"/>
        <w:spacing w:after="0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01/02/08; Options become exerciseable as they vest.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4"/>
        <w:spacing w:after="0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17,840 shares, all shares are fully vested and exerciseable on 04/16/04.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4"/>
        <w:spacing w:after="0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12,106 shares, all shares are fully vested and exerciseable on 02/01/05.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4"/>
        <w:spacing w:after="0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70,00 shares, vests 70,000 shares on 04/11/2009; Options become exerciseable as they vest.</w:t>
      </w:r>
    </w:p>
    <w:p>
      <w:pPr>
        <w:spacing w:after="0" w:line="40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3" w:lineRule="exact"/>
        <w:rPr>
          <w:sz w:val="20"/>
          <w:szCs w:val="20"/>
          <w:color w:val="auto"/>
        </w:rPr>
      </w:pPr>
    </w:p>
    <w:tbl>
      <w:tblPr>
        <w:tblLayout w:type="fixed"/>
        <w:tblInd w:w="68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0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George Hervey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10/24/2005</w:t>
            </w:r>
          </w:p>
        </w:tc>
      </w:tr>
      <w:tr>
        <w:trPr>
          <w:trHeight w:val="233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39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6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jc w:val="both"/>
        <w:ind w:right="2499" w:firstLine="6"/>
        <w:spacing w:after="0" w:line="318" w:lineRule="auto"/>
        <w:tabs>
          <w:tab w:leader="none" w:pos="140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179"/>
      </w:cols>
      <w:pgMar w:left="280" w:top="184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3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2019-12-23T22:50:41Z</dcterms:created>
  <dcterms:modified xsi:type="dcterms:W3CDTF">2019-12-23T22:50:41Z</dcterms:modified>
</cp:coreProperties>
</file>