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8"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34290"/>
                    </a:xfrm>
                    <a:prstGeom prst="rect">
                      <a:avLst/>
                    </a:prstGeom>
                    <a:noFill/>
                  </pic:spPr>
                </pic:pic>
              </a:graphicData>
            </a:graphic>
          </wp:anchor>
        </w:drawing>
      </w:r>
    </w:p>
    <w:p>
      <w:pPr>
        <w:jc w:val="center"/>
        <w:ind w:right="20"/>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10-Q</w:t>
      </w:r>
    </w:p>
    <w:p>
      <w:pPr>
        <w:spacing w:after="0" w:line="23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30" w:lineRule="exact"/>
        <w:rPr>
          <w:sz w:val="24"/>
          <w:szCs w:val="24"/>
          <w:color w:val="auto"/>
        </w:rPr>
      </w:pPr>
    </w:p>
    <w:p>
      <w:pPr>
        <w:ind w:left="500" w:hanging="492"/>
        <w:spacing w:after="0"/>
        <w:tabs>
          <w:tab w:leader="none" w:pos="500" w:val="left"/>
        </w:tabs>
        <w:numPr>
          <w:ilvl w:val="0"/>
          <w:numId w:val="1"/>
        </w:numPr>
        <w:rPr>
          <w:rFonts w:ascii="MS PGothic" w:cs="MS PGothic" w:eastAsia="MS PGothic" w:hAnsi="MS PGothic"/>
          <w:sz w:val="22"/>
          <w:szCs w:val="22"/>
          <w:color w:val="auto"/>
          <w:highlight w:val="black"/>
        </w:rPr>
      </w:pPr>
      <w:r>
        <w:rPr>
          <w:rFonts w:ascii="Arial" w:cs="Arial" w:eastAsia="Arial" w:hAnsi="Arial"/>
          <w:sz w:val="22"/>
          <w:szCs w:val="22"/>
          <w:b w:val="1"/>
          <w:bCs w:val="1"/>
          <w:color w:val="auto"/>
        </w:rPr>
        <w:t>Quarterly Report Pursuant to Section 13 or 15(d) of the Securities Exchange Act of 1934</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For the quarterly period ended October 29, 2005</w:t>
      </w:r>
    </w:p>
    <w:p>
      <w:pPr>
        <w:spacing w:after="0" w:line="22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or</w:t>
      </w:r>
    </w:p>
    <w:p>
      <w:pPr>
        <w:spacing w:after="0" w:line="216" w:lineRule="exact"/>
        <w:rPr>
          <w:sz w:val="24"/>
          <w:szCs w:val="24"/>
          <w:color w:val="auto"/>
        </w:rPr>
      </w:pPr>
    </w:p>
    <w:p>
      <w:pPr>
        <w:ind w:left="420" w:hanging="412"/>
        <w:spacing w:after="0"/>
        <w:tabs>
          <w:tab w:leader="none" w:pos="42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Transition Report Pursuant to Section 13 or 15(d) of the Securities Exchange Act of 1934</w:t>
      </w:r>
    </w:p>
    <w:p>
      <w:pPr>
        <w:spacing w:after="0" w:line="215" w:lineRule="exact"/>
        <w:rPr>
          <w:sz w:val="24"/>
          <w:szCs w:val="24"/>
          <w:color w:val="auto"/>
        </w:rPr>
      </w:pPr>
    </w:p>
    <w:p>
      <w:pPr>
        <w:ind w:left="380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2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Commission file number: 0-30877</w:t>
      </w:r>
    </w:p>
    <w:p>
      <w:pPr>
        <w:spacing w:after="0" w:line="202"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(Exact name of registrant as specified in its charter)</w:t>
      </w:r>
    </w:p>
    <w:p>
      <w:pPr>
        <w:spacing w:after="0" w:line="205" w:lineRule="exact"/>
        <w:rPr>
          <w:sz w:val="24"/>
          <w:szCs w:val="24"/>
          <w:color w:val="auto"/>
        </w:rPr>
      </w:pPr>
    </w:p>
    <w:tbl>
      <w:tblPr>
        <w:tblLayout w:type="fixed"/>
        <w:tblInd w:w="1720" w:type="dxa"/>
        <w:tblCellMar>
          <w:top w:w="0" w:type="dxa"/>
          <w:left w:w="0" w:type="dxa"/>
          <w:bottom w:w="0" w:type="dxa"/>
          <w:right w:w="0" w:type="dxa"/>
        </w:tblCellMar>
      </w:tblPr>
      <w:tr>
        <w:trPr>
          <w:trHeight w:val="220"/>
        </w:trPr>
        <w:tc>
          <w:tcPr>
            <w:tcW w:w="4200" w:type="dxa"/>
            <w:vAlign w:val="bottom"/>
          </w:tcPr>
          <w:p>
            <w:pPr>
              <w:jc w:val="center"/>
              <w:ind w:right="1910"/>
              <w:spacing w:after="0"/>
              <w:rPr>
                <w:sz w:val="20"/>
                <w:szCs w:val="20"/>
                <w:color w:val="auto"/>
              </w:rPr>
            </w:pPr>
            <w:r>
              <w:rPr>
                <w:rFonts w:ascii="Arial" w:cs="Arial" w:eastAsia="Arial" w:hAnsi="Arial"/>
                <w:sz w:val="18"/>
                <w:szCs w:val="18"/>
                <w:b w:val="1"/>
                <w:bCs w:val="1"/>
                <w:color w:val="auto"/>
                <w:w w:val="92"/>
              </w:rPr>
              <w:t>Bermuda</w:t>
            </w:r>
          </w:p>
        </w:tc>
        <w:tc>
          <w:tcPr>
            <w:tcW w:w="3380" w:type="dxa"/>
            <w:vAlign w:val="bottom"/>
          </w:tcPr>
          <w:p>
            <w:pPr>
              <w:jc w:val="center"/>
              <w:ind w:left="1930"/>
              <w:spacing w:after="0"/>
              <w:rPr>
                <w:sz w:val="20"/>
                <w:szCs w:val="20"/>
                <w:color w:val="auto"/>
              </w:rPr>
            </w:pPr>
            <w:r>
              <w:rPr>
                <w:rFonts w:ascii="Arial" w:cs="Arial" w:eastAsia="Arial" w:hAnsi="Arial"/>
                <w:sz w:val="18"/>
                <w:szCs w:val="18"/>
                <w:b w:val="1"/>
                <w:bCs w:val="1"/>
                <w:color w:val="auto"/>
                <w:w w:val="91"/>
              </w:rPr>
              <w:t>77-0481679</w:t>
            </w:r>
          </w:p>
        </w:tc>
      </w:tr>
      <w:tr>
        <w:trPr>
          <w:trHeight w:val="216"/>
        </w:trPr>
        <w:tc>
          <w:tcPr>
            <w:tcW w:w="4200" w:type="dxa"/>
            <w:vAlign w:val="bottom"/>
          </w:tcPr>
          <w:p>
            <w:pPr>
              <w:jc w:val="center"/>
              <w:ind w:right="1930"/>
              <w:spacing w:after="0"/>
              <w:rPr>
                <w:sz w:val="20"/>
                <w:szCs w:val="20"/>
                <w:color w:val="auto"/>
              </w:rPr>
            </w:pPr>
            <w:r>
              <w:rPr>
                <w:rFonts w:ascii="Arial" w:cs="Arial" w:eastAsia="Arial" w:hAnsi="Arial"/>
                <w:sz w:val="18"/>
                <w:szCs w:val="18"/>
                <w:color w:val="auto"/>
                <w:w w:val="93"/>
              </w:rPr>
              <w:t>(State or other jurisdiction of</w:t>
            </w:r>
          </w:p>
        </w:tc>
        <w:tc>
          <w:tcPr>
            <w:tcW w:w="3380" w:type="dxa"/>
            <w:vAlign w:val="bottom"/>
          </w:tcPr>
          <w:p>
            <w:pPr>
              <w:jc w:val="center"/>
              <w:ind w:left="1930"/>
              <w:spacing w:after="0"/>
              <w:rPr>
                <w:sz w:val="20"/>
                <w:szCs w:val="20"/>
                <w:color w:val="auto"/>
              </w:rPr>
            </w:pPr>
            <w:r>
              <w:rPr>
                <w:rFonts w:ascii="Arial" w:cs="Arial" w:eastAsia="Arial" w:hAnsi="Arial"/>
                <w:sz w:val="18"/>
                <w:szCs w:val="18"/>
                <w:color w:val="auto"/>
                <w:w w:val="93"/>
              </w:rPr>
              <w:t>(I.R.S. Employer</w:t>
            </w:r>
          </w:p>
        </w:tc>
      </w:tr>
      <w:tr>
        <w:trPr>
          <w:trHeight w:val="230"/>
        </w:trPr>
        <w:tc>
          <w:tcPr>
            <w:tcW w:w="4200" w:type="dxa"/>
            <w:vAlign w:val="bottom"/>
          </w:tcPr>
          <w:p>
            <w:pPr>
              <w:jc w:val="center"/>
              <w:ind w:right="1930"/>
              <w:spacing w:after="0"/>
              <w:rPr>
                <w:sz w:val="20"/>
                <w:szCs w:val="20"/>
                <w:color w:val="auto"/>
              </w:rPr>
            </w:pPr>
            <w:r>
              <w:rPr>
                <w:rFonts w:ascii="Arial" w:cs="Arial" w:eastAsia="Arial" w:hAnsi="Arial"/>
                <w:sz w:val="18"/>
                <w:szCs w:val="18"/>
                <w:color w:val="auto"/>
                <w:w w:val="93"/>
              </w:rPr>
              <w:t>incorporation or organization)</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5"/>
              </w:rPr>
              <w:t>Identification No.)</w:t>
            </w:r>
          </w:p>
        </w:tc>
      </w:tr>
    </w:tbl>
    <w:p>
      <w:pPr>
        <w:spacing w:after="0" w:line="198"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(Address, including Zip Code, of Principal Executive Offices)</w:t>
      </w:r>
    </w:p>
    <w:p>
      <w:pPr>
        <w:spacing w:after="0" w:line="20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(Registrant’s telephone number, including area code)</w:t>
      </w:r>
    </w:p>
    <w:p>
      <w:pPr>
        <w:spacing w:after="0" w:line="20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(Former name, former address, and former fiscal year, if changed since last report)</w:t>
      </w:r>
    </w:p>
    <w:p>
      <w:pPr>
        <w:spacing w:after="0" w:line="211" w:lineRule="exact"/>
        <w:rPr>
          <w:sz w:val="24"/>
          <w:szCs w:val="24"/>
          <w:color w:val="auto"/>
        </w:rPr>
      </w:pPr>
    </w:p>
    <w:p>
      <w:pPr>
        <w:ind w:right="160" w:firstLine="259"/>
        <w:spacing w:after="0" w:line="227"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o No</w:t>
      </w:r>
    </w:p>
    <w:p>
      <w:pPr>
        <w:spacing w:after="0" w:line="151" w:lineRule="exact"/>
        <w:rPr>
          <w:sz w:val="24"/>
          <w:szCs w:val="24"/>
          <w:color w:val="auto"/>
        </w:rPr>
      </w:pPr>
    </w:p>
    <w:p>
      <w:pPr>
        <w:ind w:left="260"/>
        <w:spacing w:after="0" w:line="207" w:lineRule="exact"/>
        <w:rPr>
          <w:sz w:val="20"/>
          <w:szCs w:val="20"/>
          <w:color w:val="auto"/>
        </w:rPr>
      </w:pPr>
      <w:r>
        <w:rPr>
          <w:rFonts w:ascii="Arial" w:cs="Arial" w:eastAsia="Arial" w:hAnsi="Arial"/>
          <w:sz w:val="18"/>
          <w:szCs w:val="18"/>
          <w:color w:val="auto"/>
        </w:rPr>
        <w:t xml:space="preserve">Indicate by check mark if the registrant is an accelerated filer (as defined in Rule 12b-2 of the Exchange Act). </w:t>
      </w:r>
      <w:r>
        <w:rPr>
          <w:rFonts w:ascii="MS PGothic" w:cs="MS PGothic" w:eastAsia="MS PGothic" w:hAnsi="MS PGothic"/>
          <w:sz w:val="18"/>
          <w:szCs w:val="18"/>
          <w:color w:val="auto"/>
        </w:rPr>
        <w:t>☒</w:t>
      </w:r>
      <w:r>
        <w:rPr>
          <w:rFonts w:ascii="Arial" w:cs="Arial" w:eastAsia="Arial" w:hAnsi="Arial"/>
          <w:sz w:val="18"/>
          <w:szCs w:val="18"/>
          <w:color w:val="auto"/>
        </w:rPr>
        <w:t xml:space="preserve"> Yes o No</w:t>
      </w:r>
    </w:p>
    <w:p>
      <w:pPr>
        <w:spacing w:after="0" w:line="225" w:lineRule="exact"/>
        <w:rPr>
          <w:sz w:val="24"/>
          <w:szCs w:val="24"/>
          <w:color w:val="auto"/>
        </w:rPr>
      </w:pPr>
    </w:p>
    <w:p>
      <w:pPr>
        <w:ind w:left="260"/>
        <w:spacing w:after="0" w:line="207" w:lineRule="exact"/>
        <w:rPr>
          <w:sz w:val="20"/>
          <w:szCs w:val="20"/>
          <w:color w:val="auto"/>
        </w:rPr>
      </w:pPr>
      <w:r>
        <w:rPr>
          <w:rFonts w:ascii="Arial" w:cs="Arial" w:eastAsia="Arial" w:hAnsi="Arial"/>
          <w:sz w:val="18"/>
          <w:szCs w:val="18"/>
          <w:color w:val="auto"/>
        </w:rPr>
        <w:t xml:space="preserve">Indicate by check mark whether the registrant is a shell company (as defined in Rule 12b-2 of the Exchange Act). o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258"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Shares Outstanding of the Registrant’s Common Stock</w:t>
      </w:r>
    </w:p>
    <w:p>
      <w:pPr>
        <w:spacing w:after="0" w:line="217" w:lineRule="exact"/>
        <w:rPr>
          <w:sz w:val="24"/>
          <w:szCs w:val="24"/>
          <w:color w:val="auto"/>
        </w:rPr>
      </w:pPr>
    </w:p>
    <w:tbl>
      <w:tblPr>
        <w:tblLayout w:type="fixed"/>
        <w:tblInd w:w="0" w:type="dxa"/>
        <w:tblCellMar>
          <w:top w:w="0" w:type="dxa"/>
          <w:left w:w="0" w:type="dxa"/>
          <w:bottom w:w="0" w:type="dxa"/>
          <w:right w:w="0" w:type="dxa"/>
        </w:tblCellMar>
      </w:tblPr>
      <w:tr>
        <w:trPr>
          <w:trHeight w:val="171"/>
        </w:trPr>
        <w:tc>
          <w:tcPr>
            <w:tcW w:w="58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0"/>
              </w:rPr>
              <w:t>Class</w:t>
            </w:r>
          </w:p>
        </w:tc>
        <w:tc>
          <w:tcPr>
            <w:tcW w:w="5600" w:type="dxa"/>
            <w:vAlign w:val="bottom"/>
          </w:tcPr>
          <w:p>
            <w:pPr>
              <w:jc w:val="center"/>
              <w:spacing w:after="0"/>
              <w:rPr>
                <w:sz w:val="20"/>
                <w:szCs w:val="20"/>
                <w:color w:val="auto"/>
              </w:rPr>
            </w:pPr>
            <w:r>
              <w:rPr>
                <w:rFonts w:ascii="Arial" w:cs="Arial" w:eastAsia="Arial" w:hAnsi="Arial"/>
                <w:sz w:val="14"/>
                <w:szCs w:val="14"/>
                <w:b w:val="1"/>
                <w:bCs w:val="1"/>
                <w:color w:val="auto"/>
                <w:w w:val="93"/>
              </w:rPr>
              <w:t>Outstanding at November 30, 2005</w:t>
            </w:r>
          </w:p>
        </w:tc>
        <w:tc>
          <w:tcPr>
            <w:tcW w:w="20" w:type="dxa"/>
            <w:vAlign w:val="bottom"/>
          </w:tcPr>
          <w:p>
            <w:pPr>
              <w:spacing w:after="0"/>
              <w:rPr>
                <w:sz w:val="14"/>
                <w:szCs w:val="14"/>
                <w:color w:val="auto"/>
              </w:rPr>
            </w:pPr>
          </w:p>
        </w:tc>
      </w:tr>
      <w:tr>
        <w:trPr>
          <w:trHeight w:val="224"/>
        </w:trPr>
        <w:tc>
          <w:tcPr>
            <w:tcW w:w="562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0"/>
              </w:rPr>
              <w:t>Common stock, $0.002 par value</w:t>
            </w:r>
          </w:p>
        </w:tc>
        <w:tc>
          <w:tcPr>
            <w:tcW w:w="200" w:type="dxa"/>
            <w:vAlign w:val="bottom"/>
          </w:tcPr>
          <w:p>
            <w:pPr>
              <w:spacing w:after="0"/>
              <w:rPr>
                <w:sz w:val="19"/>
                <w:szCs w:val="19"/>
                <w:color w:val="auto"/>
              </w:rPr>
            </w:pPr>
          </w:p>
        </w:tc>
        <w:tc>
          <w:tcPr>
            <w:tcW w:w="5600" w:type="dxa"/>
            <w:vAlign w:val="bottom"/>
            <w:tcBorders>
              <w:top w:val="single" w:sz="8" w:color="auto"/>
            </w:tcBorders>
          </w:tcPr>
          <w:p>
            <w:pPr>
              <w:jc w:val="right"/>
              <w:ind w:right="2259"/>
              <w:spacing w:after="0"/>
              <w:rPr>
                <w:sz w:val="20"/>
                <w:szCs w:val="20"/>
                <w:color w:val="auto"/>
              </w:rPr>
            </w:pPr>
            <w:r>
              <w:rPr>
                <w:rFonts w:ascii="Arial" w:cs="Arial" w:eastAsia="Arial" w:hAnsi="Arial"/>
                <w:sz w:val="18"/>
                <w:szCs w:val="18"/>
                <w:color w:val="auto"/>
              </w:rPr>
              <w:t>286,892,020</w:t>
            </w:r>
          </w:p>
        </w:tc>
        <w:tc>
          <w:tcPr>
            <w:tcW w:w="20" w:type="dxa"/>
            <w:vAlign w:val="bottom"/>
          </w:tcPr>
          <w:p>
            <w:pPr>
              <w:spacing w:after="0"/>
              <w:rPr>
                <w:sz w:val="19"/>
                <w:szCs w:val="19"/>
                <w:color w:val="auto"/>
              </w:rPr>
            </w:pPr>
          </w:p>
        </w:tc>
      </w:tr>
      <w:tr>
        <w:trPr>
          <w:trHeight w:val="236"/>
        </w:trPr>
        <w:tc>
          <w:tcPr>
            <w:tcW w:w="5620" w:type="dxa"/>
            <w:vAlign w:val="bottom"/>
            <w:tcBorders>
              <w:bottom w:val="single" w:sz="8" w:color="auto"/>
            </w:tcBorders>
          </w:tcPr>
          <w:p>
            <w:pPr>
              <w:spacing w:after="0"/>
              <w:rPr>
                <w:sz w:val="20"/>
                <w:szCs w:val="20"/>
                <w:color w:val="auto"/>
              </w:rPr>
            </w:pPr>
          </w:p>
        </w:tc>
        <w:tc>
          <w:tcPr>
            <w:tcW w:w="200" w:type="dxa"/>
            <w:vAlign w:val="bottom"/>
            <w:tcBorders>
              <w:bottom w:val="single" w:sz="8" w:color="auto"/>
            </w:tcBorders>
          </w:tcPr>
          <w:p>
            <w:pPr>
              <w:spacing w:after="0"/>
              <w:rPr>
                <w:sz w:val="20"/>
                <w:szCs w:val="20"/>
                <w:color w:val="auto"/>
              </w:rPr>
            </w:pPr>
          </w:p>
        </w:tc>
        <w:tc>
          <w:tcPr>
            <w:tcW w:w="5600" w:type="dxa"/>
            <w:vAlign w:val="bottom"/>
            <w:tcBorders>
              <w:bottom w:val="single" w:sz="8" w:color="auto"/>
            </w:tcBorders>
          </w:tcPr>
          <w:p>
            <w:pPr>
              <w:spacing w:after="0"/>
              <w:rPr>
                <w:sz w:val="20"/>
                <w:szCs w:val="20"/>
                <w:color w:val="auto"/>
              </w:rPr>
            </w:pPr>
          </w:p>
        </w:tc>
        <w:tc>
          <w:tcPr>
            <w:tcW w:w="20" w:type="dxa"/>
            <w:vAlign w:val="bottom"/>
          </w:tcPr>
          <w:p>
            <w:pPr>
              <w:spacing w:after="0"/>
              <w:rPr>
                <w:sz w:val="20"/>
                <w:szCs w:val="20"/>
                <w:color w:val="auto"/>
              </w:rPr>
            </w:pPr>
          </w:p>
        </w:tc>
      </w:tr>
      <w:tr>
        <w:trPr>
          <w:trHeight w:val="88"/>
        </w:trPr>
        <w:tc>
          <w:tcPr>
            <w:tcW w:w="5620" w:type="dxa"/>
            <w:vAlign w:val="bottom"/>
            <w:tcBorders>
              <w:bottom w:val="single" w:sz="8" w:color="auto"/>
            </w:tcBorders>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5600" w:type="dxa"/>
            <w:vAlign w:val="bottom"/>
            <w:tcBorders>
              <w:bottom w:val="single" w:sz="8" w:color="auto"/>
            </w:tcBorders>
          </w:tcPr>
          <w:p>
            <w:pPr>
              <w:spacing w:after="0"/>
              <w:rPr>
                <w:sz w:val="7"/>
                <w:szCs w:val="7"/>
                <w:color w:val="auto"/>
              </w:rPr>
            </w:pPr>
          </w:p>
        </w:tc>
        <w:tc>
          <w:tcPr>
            <w:tcW w:w="20" w:type="dxa"/>
            <w:vAlign w:val="bottom"/>
          </w:tcPr>
          <w:p>
            <w:pPr>
              <w:spacing w:after="0"/>
              <w:rPr>
                <w:sz w:val="7"/>
                <w:szCs w:val="7"/>
                <w:color w:val="auto"/>
              </w:rPr>
            </w:pPr>
          </w:p>
        </w:tc>
      </w:tr>
      <w:tr>
        <w:trPr>
          <w:trHeight w:val="321"/>
        </w:trPr>
        <w:tc>
          <w:tcPr>
            <w:tcW w:w="5620" w:type="dxa"/>
            <w:vAlign w:val="bottom"/>
            <w:tcBorders>
              <w:bottom w:val="single" w:sz="8" w:color="808080"/>
            </w:tcBorders>
          </w:tcPr>
          <w:p>
            <w:pPr>
              <w:spacing w:after="0"/>
              <w:rPr>
                <w:sz w:val="24"/>
                <w:szCs w:val="24"/>
                <w:color w:val="auto"/>
              </w:rPr>
            </w:pPr>
          </w:p>
        </w:tc>
        <w:tc>
          <w:tcPr>
            <w:tcW w:w="200" w:type="dxa"/>
            <w:vAlign w:val="bottom"/>
            <w:tcBorders>
              <w:bottom w:val="single" w:sz="8" w:color="808080"/>
            </w:tcBorders>
          </w:tcPr>
          <w:p>
            <w:pPr>
              <w:spacing w:after="0"/>
              <w:rPr>
                <w:sz w:val="24"/>
                <w:szCs w:val="24"/>
                <w:color w:val="auto"/>
              </w:rPr>
            </w:pPr>
          </w:p>
        </w:tc>
        <w:tc>
          <w:tcPr>
            <w:tcW w:w="560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4"/>
          <w:szCs w:val="24"/>
          <w:color w:val="auto"/>
        </w:rPr>
      </w:pPr>
    </w:p>
    <w:p>
      <w:pPr>
        <w:spacing w:after="0" w:line="29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TABLE OF CONTENTS</w:t>
      </w:r>
    </w:p>
    <w:p>
      <w:pPr>
        <w:spacing w:after="0" w:line="221" w:lineRule="exact"/>
        <w:rPr>
          <w:sz w:val="24"/>
          <w:szCs w:val="24"/>
          <w:color w:val="auto"/>
        </w:rPr>
      </w:pPr>
    </w:p>
    <w:tbl>
      <w:tblPr>
        <w:tblLayout w:type="fixed"/>
        <w:tblInd w:w="0" w:type="dxa"/>
        <w:tblCellMar>
          <w:top w:w="0" w:type="dxa"/>
          <w:left w:w="0" w:type="dxa"/>
          <w:bottom w:w="0" w:type="dxa"/>
          <w:right w:w="0" w:type="dxa"/>
        </w:tblCellMar>
      </w:tblPr>
      <w:tr>
        <w:trPr>
          <w:trHeight w:val="171"/>
        </w:trPr>
        <w:tc>
          <w:tcPr>
            <w:tcW w:w="5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80" w:type="dxa"/>
            <w:vAlign w:val="bottom"/>
            <w:vMerge w:val="restart"/>
          </w:tcPr>
          <w:p>
            <w:pPr>
              <w:spacing w:after="0"/>
              <w:rPr>
                <w:sz w:val="14"/>
                <w:szCs w:val="14"/>
                <w:color w:val="auto"/>
              </w:rPr>
            </w:pPr>
          </w:p>
        </w:tc>
        <w:tc>
          <w:tcPr>
            <w:tcW w:w="6620" w:type="dxa"/>
            <w:vAlign w:val="bottom"/>
            <w:gridSpan w:val="10"/>
            <w:vMerge w:val="restart"/>
          </w:tcPr>
          <w:p>
            <w:pPr>
              <w:jc w:val="center"/>
              <w:ind w:right="3560"/>
              <w:spacing w:after="0"/>
              <w:rPr>
                <w:rFonts w:ascii="Arial" w:cs="Arial" w:eastAsia="Arial" w:hAnsi="Arial"/>
                <w:sz w:val="18"/>
                <w:szCs w:val="18"/>
                <w:b w:val="1"/>
                <w:bCs w:val="1"/>
                <w:color w:val="0000EE"/>
              </w:rPr>
            </w:pPr>
            <w:hyperlink w:anchor="page2">
              <w:r>
                <w:rPr>
                  <w:rFonts w:ascii="Arial" w:cs="Arial" w:eastAsia="Arial" w:hAnsi="Arial"/>
                  <w:sz w:val="18"/>
                  <w:szCs w:val="18"/>
                  <w:b w:val="1"/>
                  <w:bCs w:val="1"/>
                  <w:color w:val="0000EE"/>
                </w:rPr>
                <w:t>PART I. FINANCIAL INFORMATION</w:t>
              </w:r>
            </w:hyperlink>
          </w:p>
        </w:tc>
        <w:tc>
          <w:tcPr>
            <w:tcW w:w="620" w:type="dxa"/>
            <w:vAlign w:val="bottom"/>
            <w:tcBorders>
              <w:bottom w:val="single" w:sz="8" w:color="auto"/>
            </w:tcBorders>
            <w:gridSpan w:val="3"/>
          </w:tcPr>
          <w:p>
            <w:pPr>
              <w:jc w:val="right"/>
              <w:ind w:right="160"/>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56"/>
        </w:trPr>
        <w:tc>
          <w:tcPr>
            <w:tcW w:w="5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280" w:type="dxa"/>
            <w:vAlign w:val="bottom"/>
            <w:vMerge w:val="continue"/>
          </w:tcPr>
          <w:p>
            <w:pPr>
              <w:spacing w:after="0"/>
              <w:rPr>
                <w:sz w:val="13"/>
                <w:szCs w:val="13"/>
                <w:color w:val="auto"/>
              </w:rPr>
            </w:pPr>
          </w:p>
        </w:tc>
        <w:tc>
          <w:tcPr>
            <w:tcW w:w="6620" w:type="dxa"/>
            <w:vAlign w:val="bottom"/>
            <w:gridSpan w:val="10"/>
            <w:vMerge w:val="continue"/>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12"/>
        </w:trPr>
        <w:tc>
          <w:tcPr>
            <w:tcW w:w="520" w:type="dxa"/>
            <w:vAlign w:val="bottom"/>
          </w:tcPr>
          <w:p>
            <w:pPr>
              <w:spacing w:after="0"/>
              <w:rPr>
                <w:rFonts w:ascii="Arial" w:cs="Arial" w:eastAsia="Arial" w:hAnsi="Arial"/>
                <w:sz w:val="18"/>
                <w:szCs w:val="18"/>
                <w:color w:val="0000EE"/>
                <w:w w:val="90"/>
              </w:rPr>
            </w:pPr>
            <w:hyperlink w:anchor="page2">
              <w:r>
                <w:rPr>
                  <w:rFonts w:ascii="Arial" w:cs="Arial" w:eastAsia="Arial" w:hAnsi="Arial"/>
                  <w:sz w:val="18"/>
                  <w:szCs w:val="18"/>
                  <w:color w:val="0000EE"/>
                  <w:w w:val="90"/>
                </w:rPr>
                <w:t>Item 1.</w:t>
              </w:r>
            </w:hyperlink>
          </w:p>
        </w:tc>
        <w:tc>
          <w:tcPr>
            <w:tcW w:w="600" w:type="dxa"/>
            <w:vAlign w:val="bottom"/>
          </w:tcPr>
          <w:p>
            <w:pPr>
              <w:spacing w:after="0"/>
              <w:rPr>
                <w:sz w:val="24"/>
                <w:szCs w:val="24"/>
                <w:color w:val="auto"/>
              </w:rPr>
            </w:pPr>
          </w:p>
        </w:tc>
        <w:tc>
          <w:tcPr>
            <w:tcW w:w="3060" w:type="dxa"/>
            <w:vAlign w:val="bottom"/>
            <w:gridSpan w:val="4"/>
          </w:tcPr>
          <w:p>
            <w:pPr>
              <w:spacing w:after="0"/>
              <w:rPr>
                <w:rFonts w:ascii="Arial" w:cs="Arial" w:eastAsia="Arial" w:hAnsi="Arial"/>
                <w:sz w:val="18"/>
                <w:szCs w:val="18"/>
                <w:color w:val="0000EE"/>
              </w:rPr>
            </w:pPr>
            <w:hyperlink w:anchor="page2">
              <w:r>
                <w:rPr>
                  <w:rFonts w:ascii="Arial" w:cs="Arial" w:eastAsia="Arial" w:hAnsi="Arial"/>
                  <w:sz w:val="18"/>
                  <w:szCs w:val="18"/>
                  <w:color w:val="0000EE"/>
                </w:rPr>
                <w:t>Financial Statements:</w:t>
              </w:r>
            </w:hyperlink>
          </w:p>
        </w:tc>
        <w:tc>
          <w:tcPr>
            <w:tcW w:w="3060" w:type="dxa"/>
            <w:vAlign w:val="bottom"/>
            <w:tcBorders>
              <w:top w:val="single" w:sz="8" w:color="0000EE"/>
            </w:tcBorders>
            <w:gridSpan w:val="5"/>
          </w:tcPr>
          <w:p>
            <w:pPr>
              <w:spacing w:after="0"/>
              <w:rPr>
                <w:sz w:val="24"/>
                <w:szCs w:val="24"/>
                <w:color w:val="auto"/>
              </w:rPr>
            </w:pPr>
          </w:p>
        </w:tc>
        <w:tc>
          <w:tcPr>
            <w:tcW w:w="3560" w:type="dxa"/>
            <w:vAlign w:val="bottom"/>
            <w:gridSpan w:val="5"/>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34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40" w:type="dxa"/>
            <w:vAlign w:val="bottom"/>
            <w:gridSpan w:val="2"/>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800" w:type="dxa"/>
            <w:vAlign w:val="bottom"/>
            <w:gridSpan w:val="11"/>
          </w:tcPr>
          <w:p>
            <w:pPr>
              <w:spacing w:after="0" w:line="196" w:lineRule="exact"/>
              <w:rPr>
                <w:rFonts w:ascii="Arial" w:cs="Arial" w:eastAsia="Arial" w:hAnsi="Arial"/>
                <w:sz w:val="18"/>
                <w:szCs w:val="18"/>
                <w:color w:val="0000EE"/>
                <w:w w:val="88"/>
              </w:rPr>
            </w:pPr>
            <w:hyperlink w:anchor="page2">
              <w:r>
                <w:rPr>
                  <w:rFonts w:ascii="Arial" w:cs="Arial" w:eastAsia="Arial" w:hAnsi="Arial"/>
                  <w:sz w:val="18"/>
                  <w:szCs w:val="18"/>
                  <w:color w:val="0000EE"/>
                  <w:w w:val="88"/>
                </w:rPr>
                <w:t>Unaudited Condensed Consolidated Balance Sheets at October 31, 2005 and January 31, 2005</w:t>
              </w:r>
            </w:hyperlink>
          </w:p>
        </w:tc>
        <w:tc>
          <w:tcPr>
            <w:tcW w:w="2880" w:type="dxa"/>
            <w:vAlign w:val="bottom"/>
            <w:gridSpan w:val="3"/>
          </w:tcPr>
          <w:p>
            <w:pPr>
              <w:spacing w:after="0"/>
              <w:rPr>
                <w:sz w:val="17"/>
                <w:szCs w:val="17"/>
                <w:color w:val="auto"/>
              </w:rPr>
            </w:pPr>
          </w:p>
        </w:tc>
        <w:tc>
          <w:tcPr>
            <w:tcW w:w="620" w:type="dxa"/>
            <w:vAlign w:val="bottom"/>
            <w:gridSpan w:val="3"/>
          </w:tcPr>
          <w:p>
            <w:pPr>
              <w:jc w:val="right"/>
              <w:spacing w:after="0" w:line="196" w:lineRule="exact"/>
              <w:rPr>
                <w:rFonts w:ascii="Arial" w:cs="Arial" w:eastAsia="Arial" w:hAnsi="Arial"/>
                <w:sz w:val="18"/>
                <w:szCs w:val="18"/>
                <w:color w:val="0000EE"/>
              </w:rPr>
            </w:pPr>
            <w:hyperlink w:anchor="page2">
              <w:r>
                <w:rPr>
                  <w:rFonts w:ascii="Arial" w:cs="Arial" w:eastAsia="Arial" w:hAnsi="Arial"/>
                  <w:sz w:val="18"/>
                  <w:szCs w:val="18"/>
                  <w:color w:val="0000EE"/>
                </w:rPr>
                <w:t>3</w:t>
              </w:r>
            </w:hyperlink>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34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440" w:type="dxa"/>
            <w:vAlign w:val="bottom"/>
            <w:gridSpan w:val="2"/>
            <w:shd w:val="clear" w:color="auto" w:fill="0000EE"/>
          </w:tcPr>
          <w:p>
            <w:pPr>
              <w:spacing w:after="0" w:line="20" w:lineRule="exact"/>
              <w:rPr>
                <w:sz w:val="1"/>
                <w:szCs w:val="1"/>
                <w:color w:val="auto"/>
              </w:rPr>
            </w:pPr>
          </w:p>
        </w:tc>
        <w:tc>
          <w:tcPr>
            <w:tcW w:w="114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1180" w:type="dxa"/>
            <w:vAlign w:val="bottom"/>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8860" w:type="dxa"/>
            <w:vAlign w:val="bottom"/>
            <w:gridSpan w:val="13"/>
          </w:tcPr>
          <w:p>
            <w:pPr>
              <w:spacing w:after="0" w:line="196" w:lineRule="exact"/>
              <w:rPr>
                <w:rFonts w:ascii="Arial" w:cs="Arial" w:eastAsia="Arial" w:hAnsi="Arial"/>
                <w:sz w:val="18"/>
                <w:szCs w:val="18"/>
                <w:color w:val="0000EE"/>
                <w:w w:val="89"/>
              </w:rPr>
            </w:pPr>
            <w:hyperlink w:anchor="page2">
              <w:r>
                <w:rPr>
                  <w:rFonts w:ascii="Arial" w:cs="Arial" w:eastAsia="Arial" w:hAnsi="Arial"/>
                  <w:sz w:val="18"/>
                  <w:szCs w:val="18"/>
                  <w:color w:val="0000EE"/>
                  <w:w w:val="89"/>
                </w:rPr>
                <w:t>Unaudited Condensed Consolidated Statements of Income for the three and nine months ended October 31, 2005 and 2004</w:t>
              </w:r>
            </w:hyperlink>
          </w:p>
        </w:tc>
        <w:tc>
          <w:tcPr>
            <w:tcW w:w="820" w:type="dxa"/>
            <w:vAlign w:val="bottom"/>
          </w:tcPr>
          <w:p>
            <w:pPr>
              <w:spacing w:after="0"/>
              <w:rPr>
                <w:sz w:val="17"/>
                <w:szCs w:val="17"/>
                <w:color w:val="auto"/>
              </w:rPr>
            </w:pPr>
          </w:p>
        </w:tc>
        <w:tc>
          <w:tcPr>
            <w:tcW w:w="620" w:type="dxa"/>
            <w:vAlign w:val="bottom"/>
            <w:gridSpan w:val="3"/>
          </w:tcPr>
          <w:p>
            <w:pPr>
              <w:jc w:val="right"/>
              <w:spacing w:after="0" w:line="196" w:lineRule="exact"/>
              <w:rPr>
                <w:rFonts w:ascii="Arial" w:cs="Arial" w:eastAsia="Arial" w:hAnsi="Arial"/>
                <w:sz w:val="18"/>
                <w:szCs w:val="18"/>
                <w:color w:val="0000EE"/>
              </w:rPr>
            </w:pPr>
            <w:hyperlink w:anchor="page2">
              <w:r>
                <w:rPr>
                  <w:rFonts w:ascii="Arial" w:cs="Arial" w:eastAsia="Arial" w:hAnsi="Arial"/>
                  <w:sz w:val="18"/>
                  <w:szCs w:val="18"/>
                  <w:color w:val="0000EE"/>
                </w:rPr>
                <w:t>4</w:t>
              </w:r>
            </w:hyperlink>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34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440" w:type="dxa"/>
            <w:vAlign w:val="bottom"/>
            <w:gridSpan w:val="2"/>
            <w:shd w:val="clear" w:color="auto" w:fill="0000EE"/>
          </w:tcPr>
          <w:p>
            <w:pPr>
              <w:spacing w:after="0" w:line="20" w:lineRule="exact"/>
              <w:rPr>
                <w:sz w:val="1"/>
                <w:szCs w:val="1"/>
                <w:color w:val="auto"/>
              </w:rPr>
            </w:pPr>
          </w:p>
        </w:tc>
        <w:tc>
          <w:tcPr>
            <w:tcW w:w="114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1180" w:type="dxa"/>
            <w:vAlign w:val="bottom"/>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2000" w:type="dxa"/>
            <w:vAlign w:val="bottom"/>
            <w:gridSpan w:val="2"/>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8460" w:type="dxa"/>
            <w:vAlign w:val="bottom"/>
            <w:gridSpan w:val="12"/>
          </w:tcPr>
          <w:p>
            <w:pPr>
              <w:spacing w:after="0" w:line="196" w:lineRule="exact"/>
              <w:rPr>
                <w:rFonts w:ascii="Arial" w:cs="Arial" w:eastAsia="Arial" w:hAnsi="Arial"/>
                <w:sz w:val="18"/>
                <w:szCs w:val="18"/>
                <w:color w:val="0000EE"/>
                <w:w w:val="89"/>
              </w:rPr>
            </w:pPr>
            <w:hyperlink w:anchor="page3">
              <w:r>
                <w:rPr>
                  <w:rFonts w:ascii="Arial" w:cs="Arial" w:eastAsia="Arial" w:hAnsi="Arial"/>
                  <w:sz w:val="18"/>
                  <w:szCs w:val="18"/>
                  <w:color w:val="0000EE"/>
                  <w:w w:val="89"/>
                </w:rPr>
                <w:t>Unaudited Condensed Consolidated Statements of Cash Flows for the nine months ended October 31, 2005 and 2004</w:t>
              </w:r>
            </w:hyperlink>
          </w:p>
        </w:tc>
        <w:tc>
          <w:tcPr>
            <w:tcW w:w="40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620" w:type="dxa"/>
            <w:vAlign w:val="bottom"/>
            <w:gridSpan w:val="3"/>
          </w:tcPr>
          <w:p>
            <w:pPr>
              <w:jc w:val="right"/>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5</w:t>
              </w:r>
            </w:hyperlink>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34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28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14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1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660" w:type="dxa"/>
            <w:vAlign w:val="bottom"/>
            <w:shd w:val="clear" w:color="auto" w:fill="0000EE"/>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4800" w:type="dxa"/>
            <w:vAlign w:val="bottom"/>
            <w:gridSpan w:val="7"/>
          </w:tcPr>
          <w:p>
            <w:pPr>
              <w:spacing w:after="0" w:line="196" w:lineRule="exact"/>
              <w:rPr>
                <w:rFonts w:ascii="Arial" w:cs="Arial" w:eastAsia="Arial" w:hAnsi="Arial"/>
                <w:sz w:val="18"/>
                <w:szCs w:val="18"/>
                <w:color w:val="0000EE"/>
                <w:w w:val="89"/>
              </w:rPr>
            </w:pPr>
            <w:hyperlink w:anchor="page4">
              <w:r>
                <w:rPr>
                  <w:rFonts w:ascii="Arial" w:cs="Arial" w:eastAsia="Arial" w:hAnsi="Arial"/>
                  <w:sz w:val="18"/>
                  <w:szCs w:val="18"/>
                  <w:color w:val="0000EE"/>
                  <w:w w:val="89"/>
                </w:rPr>
                <w:t>Notes to Unaudited Condensed Consolidated Financial Statements</w:t>
              </w:r>
            </w:hyperlink>
          </w:p>
        </w:tc>
        <w:tc>
          <w:tcPr>
            <w:tcW w:w="3660" w:type="dxa"/>
            <w:vAlign w:val="bottom"/>
            <w:gridSpan w:val="5"/>
          </w:tcPr>
          <w:p>
            <w:pPr>
              <w:spacing w:after="0"/>
              <w:rPr>
                <w:sz w:val="17"/>
                <w:szCs w:val="17"/>
                <w:color w:val="auto"/>
              </w:rPr>
            </w:pPr>
          </w:p>
        </w:tc>
        <w:tc>
          <w:tcPr>
            <w:tcW w:w="1220" w:type="dxa"/>
            <w:vAlign w:val="bottom"/>
            <w:gridSpan w:val="2"/>
          </w:tcPr>
          <w:p>
            <w:pPr>
              <w:spacing w:after="0"/>
              <w:rPr>
                <w:sz w:val="17"/>
                <w:szCs w:val="17"/>
                <w:color w:val="auto"/>
              </w:rPr>
            </w:pPr>
          </w:p>
        </w:tc>
        <w:tc>
          <w:tcPr>
            <w:tcW w:w="620" w:type="dxa"/>
            <w:vAlign w:val="bottom"/>
            <w:gridSpan w:val="3"/>
          </w:tcPr>
          <w:p>
            <w:pPr>
              <w:jc w:val="right"/>
              <w:spacing w:after="0" w:line="196" w:lineRule="exact"/>
              <w:rPr>
                <w:rFonts w:ascii="Arial" w:cs="Arial" w:eastAsia="Arial" w:hAnsi="Arial"/>
                <w:sz w:val="18"/>
                <w:szCs w:val="18"/>
                <w:color w:val="0000EE"/>
              </w:rPr>
            </w:pPr>
            <w:hyperlink w:anchor="page4">
              <w:r>
                <w:rPr>
                  <w:rFonts w:ascii="Arial" w:cs="Arial" w:eastAsia="Arial" w:hAnsi="Arial"/>
                  <w:sz w:val="18"/>
                  <w:szCs w:val="18"/>
                  <w:color w:val="0000EE"/>
                </w:rPr>
                <w:t>6</w:t>
              </w:r>
            </w:hyperlink>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34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440" w:type="dxa"/>
            <w:vAlign w:val="bottom"/>
            <w:gridSpan w:val="2"/>
            <w:shd w:val="clear" w:color="auto" w:fill="0000EE"/>
          </w:tcPr>
          <w:p>
            <w:pPr>
              <w:spacing w:after="0" w:line="20" w:lineRule="exact"/>
              <w:rPr>
                <w:sz w:val="1"/>
                <w:szCs w:val="1"/>
                <w:color w:val="auto"/>
              </w:rPr>
            </w:pPr>
          </w:p>
        </w:tc>
        <w:tc>
          <w:tcPr>
            <w:tcW w:w="114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3220" w:type="dxa"/>
            <w:vAlign w:val="bottom"/>
            <w:gridSpan w:val="4"/>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gridSpan w:val="2"/>
          </w:tcPr>
          <w:p>
            <w:pPr>
              <w:spacing w:after="0" w:line="196" w:lineRule="exact"/>
              <w:rPr>
                <w:rFonts w:ascii="Arial" w:cs="Arial" w:eastAsia="Arial" w:hAnsi="Arial"/>
                <w:sz w:val="18"/>
                <w:szCs w:val="18"/>
                <w:color w:val="0000EE"/>
              </w:rPr>
            </w:pPr>
            <w:hyperlink w:anchor="page11">
              <w:r>
                <w:rPr>
                  <w:rFonts w:ascii="Arial" w:cs="Arial" w:eastAsia="Arial" w:hAnsi="Arial"/>
                  <w:sz w:val="18"/>
                  <w:szCs w:val="18"/>
                  <w:color w:val="0000EE"/>
                </w:rPr>
                <w:t>Item 2.</w:t>
              </w:r>
            </w:hyperlink>
          </w:p>
        </w:tc>
        <w:tc>
          <w:tcPr>
            <w:tcW w:w="9680" w:type="dxa"/>
            <w:vAlign w:val="bottom"/>
            <w:gridSpan w:val="14"/>
          </w:tcPr>
          <w:p>
            <w:pPr>
              <w:spacing w:after="0" w:line="196" w:lineRule="exact"/>
              <w:rPr>
                <w:rFonts w:ascii="Arial" w:cs="Arial" w:eastAsia="Arial" w:hAnsi="Arial"/>
                <w:sz w:val="18"/>
                <w:szCs w:val="18"/>
                <w:color w:val="0000EE"/>
              </w:rPr>
            </w:pPr>
            <w:hyperlink w:anchor="page11">
              <w:r>
                <w:rPr>
                  <w:rFonts w:ascii="Arial" w:cs="Arial" w:eastAsia="Arial" w:hAnsi="Arial"/>
                  <w:sz w:val="18"/>
                  <w:szCs w:val="18"/>
                  <w:color w:val="0000EE"/>
                </w:rPr>
                <w:t>Management’s Discussion and Analysis of Financial Condition and Results of Operations</w:t>
              </w:r>
            </w:hyperlink>
          </w:p>
        </w:tc>
        <w:tc>
          <w:tcPr>
            <w:tcW w:w="620" w:type="dxa"/>
            <w:vAlign w:val="bottom"/>
            <w:gridSpan w:val="3"/>
          </w:tcPr>
          <w:p>
            <w:pPr>
              <w:jc w:val="right"/>
              <w:spacing w:after="0" w:line="196" w:lineRule="exact"/>
              <w:rPr>
                <w:rFonts w:ascii="Arial" w:cs="Arial" w:eastAsia="Arial" w:hAnsi="Arial"/>
                <w:sz w:val="18"/>
                <w:szCs w:val="18"/>
                <w:color w:val="0000EE"/>
              </w:rPr>
            </w:pPr>
            <w:hyperlink w:anchor="page11">
              <w:r>
                <w:rPr>
                  <w:rFonts w:ascii="Arial" w:cs="Arial" w:eastAsia="Arial" w:hAnsi="Arial"/>
                  <w:sz w:val="18"/>
                  <w:szCs w:val="18"/>
                  <w:color w:val="0000EE"/>
                </w:rPr>
                <w:t>17</w:t>
              </w:r>
            </w:hyperlink>
          </w:p>
        </w:tc>
        <w:tc>
          <w:tcPr>
            <w:tcW w:w="0" w:type="dxa"/>
            <w:vAlign w:val="bottom"/>
          </w:tcPr>
          <w:p>
            <w:pPr>
              <w:spacing w:after="0"/>
              <w:rPr>
                <w:sz w:val="1"/>
                <w:szCs w:val="1"/>
                <w:color w:val="auto"/>
              </w:rPr>
            </w:pPr>
          </w:p>
        </w:tc>
      </w:tr>
      <w:tr>
        <w:trPr>
          <w:trHeight w:val="196"/>
        </w:trPr>
        <w:tc>
          <w:tcPr>
            <w:tcW w:w="520" w:type="dxa"/>
            <w:vAlign w:val="bottom"/>
            <w:tcBorders>
              <w:top w:val="single" w:sz="8" w:color="0000EE"/>
            </w:tcBorders>
          </w:tcPr>
          <w:p>
            <w:pPr>
              <w:spacing w:after="0" w:line="196" w:lineRule="exact"/>
              <w:rPr>
                <w:rFonts w:ascii="Arial" w:cs="Arial" w:eastAsia="Arial" w:hAnsi="Arial"/>
                <w:sz w:val="18"/>
                <w:szCs w:val="18"/>
                <w:color w:val="0000EE"/>
                <w:w w:val="90"/>
              </w:rPr>
            </w:pPr>
            <w:hyperlink r:id="rId12">
              <w:r>
                <w:rPr>
                  <w:rFonts w:ascii="Arial" w:cs="Arial" w:eastAsia="Arial" w:hAnsi="Arial"/>
                  <w:sz w:val="18"/>
                  <w:szCs w:val="18"/>
                  <w:color w:val="0000EE"/>
                  <w:w w:val="90"/>
                </w:rPr>
                <w:t>Item 3.</w:t>
              </w:r>
            </w:hyperlink>
          </w:p>
        </w:tc>
        <w:tc>
          <w:tcPr>
            <w:tcW w:w="600" w:type="dxa"/>
            <w:vAlign w:val="bottom"/>
            <w:tcBorders>
              <w:top w:val="single" w:sz="8" w:color="0000EE"/>
            </w:tcBorders>
          </w:tcPr>
          <w:p>
            <w:pPr>
              <w:spacing w:after="0"/>
              <w:rPr>
                <w:sz w:val="17"/>
                <w:szCs w:val="17"/>
                <w:color w:val="auto"/>
              </w:rPr>
            </w:pPr>
          </w:p>
        </w:tc>
        <w:tc>
          <w:tcPr>
            <w:tcW w:w="6460" w:type="dxa"/>
            <w:vAlign w:val="bottom"/>
            <w:tcBorders>
              <w:top w:val="single" w:sz="8" w:color="0000EE"/>
            </w:tcBorders>
            <w:gridSpan w:val="10"/>
          </w:tcPr>
          <w:p>
            <w:pPr>
              <w:spacing w:after="0" w:line="196" w:lineRule="exact"/>
              <w:rPr>
                <w:rFonts w:ascii="Arial" w:cs="Arial" w:eastAsia="Arial" w:hAnsi="Arial"/>
                <w:sz w:val="18"/>
                <w:szCs w:val="18"/>
                <w:color w:val="0000EE"/>
              </w:rPr>
            </w:pPr>
            <w:hyperlink r:id="rId12">
              <w:r>
                <w:rPr>
                  <w:rFonts w:ascii="Arial" w:cs="Arial" w:eastAsia="Arial" w:hAnsi="Arial"/>
                  <w:sz w:val="18"/>
                  <w:szCs w:val="18"/>
                  <w:color w:val="0000EE"/>
                </w:rPr>
                <w:t>Quantitative and Qualitative Disclosures About Market Risk</w:t>
              </w:r>
            </w:hyperlink>
          </w:p>
        </w:tc>
        <w:tc>
          <w:tcPr>
            <w:tcW w:w="3220" w:type="dxa"/>
            <w:vAlign w:val="bottom"/>
            <w:gridSpan w:val="4"/>
          </w:tcPr>
          <w:p>
            <w:pPr>
              <w:spacing w:after="0"/>
              <w:rPr>
                <w:sz w:val="17"/>
                <w:szCs w:val="17"/>
                <w:color w:val="auto"/>
              </w:rPr>
            </w:pPr>
          </w:p>
        </w:tc>
        <w:tc>
          <w:tcPr>
            <w:tcW w:w="440" w:type="dxa"/>
            <w:vAlign w:val="bottom"/>
          </w:tcPr>
          <w:p>
            <w:pPr>
              <w:spacing w:after="0"/>
              <w:rPr>
                <w:sz w:val="17"/>
                <w:szCs w:val="17"/>
                <w:color w:val="auto"/>
              </w:rPr>
            </w:pPr>
          </w:p>
        </w:tc>
        <w:tc>
          <w:tcPr>
            <w:tcW w:w="180" w:type="dxa"/>
            <w:vAlign w:val="bottom"/>
            <w:tcBorders>
              <w:top w:val="single" w:sz="8" w:color="0000EE"/>
            </w:tcBorders>
            <w:gridSpan w:val="2"/>
          </w:tcPr>
          <w:p>
            <w:pPr>
              <w:jc w:val="right"/>
              <w:spacing w:after="0" w:line="196" w:lineRule="exact"/>
              <w:rPr>
                <w:rFonts w:ascii="Arial" w:cs="Arial" w:eastAsia="Arial" w:hAnsi="Arial"/>
                <w:sz w:val="18"/>
                <w:szCs w:val="18"/>
                <w:color w:val="0000EE"/>
                <w:w w:val="79"/>
              </w:rPr>
            </w:pPr>
            <w:hyperlink r:id="rId12">
              <w:r>
                <w:rPr>
                  <w:rFonts w:ascii="Arial" w:cs="Arial" w:eastAsia="Arial" w:hAnsi="Arial"/>
                  <w:sz w:val="18"/>
                  <w:szCs w:val="18"/>
                  <w:color w:val="0000EE"/>
                  <w:w w:val="79"/>
                </w:rPr>
                <w:t>40</w:t>
              </w:r>
            </w:hyperlink>
          </w:p>
        </w:tc>
        <w:tc>
          <w:tcPr>
            <w:tcW w:w="0" w:type="dxa"/>
            <w:vAlign w:val="bottom"/>
          </w:tcPr>
          <w:p>
            <w:pPr>
              <w:spacing w:after="0"/>
              <w:rPr>
                <w:sz w:val="1"/>
                <w:szCs w:val="1"/>
                <w:color w:val="auto"/>
              </w:rPr>
            </w:pPr>
          </w:p>
        </w:tc>
      </w:tr>
      <w:tr>
        <w:trPr>
          <w:trHeight w:val="196"/>
        </w:trPr>
        <w:tc>
          <w:tcPr>
            <w:tcW w:w="520" w:type="dxa"/>
            <w:vAlign w:val="bottom"/>
            <w:tcBorders>
              <w:top w:val="single" w:sz="8" w:color="0000EE"/>
            </w:tcBorders>
          </w:tcPr>
          <w:p>
            <w:pPr>
              <w:spacing w:after="0" w:line="196" w:lineRule="exact"/>
              <w:rPr>
                <w:rFonts w:ascii="Arial" w:cs="Arial" w:eastAsia="Arial" w:hAnsi="Arial"/>
                <w:sz w:val="18"/>
                <w:szCs w:val="18"/>
                <w:color w:val="0000EE"/>
                <w:w w:val="90"/>
              </w:rPr>
            </w:pPr>
            <w:hyperlink r:id="rId13">
              <w:r>
                <w:rPr>
                  <w:rFonts w:ascii="Arial" w:cs="Arial" w:eastAsia="Arial" w:hAnsi="Arial"/>
                  <w:sz w:val="18"/>
                  <w:szCs w:val="18"/>
                  <w:color w:val="0000EE"/>
                  <w:w w:val="90"/>
                </w:rPr>
                <w:t>Item 4.</w:t>
              </w:r>
            </w:hyperlink>
          </w:p>
        </w:tc>
        <w:tc>
          <w:tcPr>
            <w:tcW w:w="600" w:type="dxa"/>
            <w:vAlign w:val="bottom"/>
          </w:tcPr>
          <w:p>
            <w:pPr>
              <w:spacing w:after="0"/>
              <w:rPr>
                <w:sz w:val="17"/>
                <w:szCs w:val="17"/>
                <w:color w:val="auto"/>
              </w:rPr>
            </w:pPr>
          </w:p>
        </w:tc>
        <w:tc>
          <w:tcPr>
            <w:tcW w:w="4360" w:type="dxa"/>
            <w:vAlign w:val="bottom"/>
            <w:tcBorders>
              <w:top w:val="single" w:sz="8" w:color="0000EE"/>
            </w:tcBorders>
            <w:gridSpan w:val="6"/>
          </w:tcPr>
          <w:p>
            <w:pPr>
              <w:spacing w:after="0" w:line="196" w:lineRule="exact"/>
              <w:rPr>
                <w:rFonts w:ascii="Arial" w:cs="Arial" w:eastAsia="Arial" w:hAnsi="Arial"/>
                <w:sz w:val="18"/>
                <w:szCs w:val="18"/>
                <w:color w:val="0000EE"/>
              </w:rPr>
            </w:pPr>
            <w:hyperlink r:id="rId13">
              <w:r>
                <w:rPr>
                  <w:rFonts w:ascii="Arial" w:cs="Arial" w:eastAsia="Arial" w:hAnsi="Arial"/>
                  <w:sz w:val="18"/>
                  <w:szCs w:val="18"/>
                  <w:color w:val="0000EE"/>
                </w:rPr>
                <w:t>Controls and Procedures</w:t>
              </w:r>
            </w:hyperlink>
          </w:p>
        </w:tc>
        <w:tc>
          <w:tcPr>
            <w:tcW w:w="5320" w:type="dxa"/>
            <w:vAlign w:val="bottom"/>
            <w:gridSpan w:val="8"/>
          </w:tcPr>
          <w:p>
            <w:pPr>
              <w:spacing w:after="0"/>
              <w:rPr>
                <w:sz w:val="17"/>
                <w:szCs w:val="17"/>
                <w:color w:val="auto"/>
              </w:rPr>
            </w:pPr>
          </w:p>
        </w:tc>
        <w:tc>
          <w:tcPr>
            <w:tcW w:w="440" w:type="dxa"/>
            <w:vAlign w:val="bottom"/>
          </w:tcPr>
          <w:p>
            <w:pPr>
              <w:spacing w:after="0"/>
              <w:rPr>
                <w:sz w:val="17"/>
                <w:szCs w:val="17"/>
                <w:color w:val="auto"/>
              </w:rPr>
            </w:pPr>
          </w:p>
        </w:tc>
        <w:tc>
          <w:tcPr>
            <w:tcW w:w="180" w:type="dxa"/>
            <w:vAlign w:val="bottom"/>
            <w:tcBorders>
              <w:top w:val="single" w:sz="8" w:color="0000EE"/>
            </w:tcBorders>
            <w:gridSpan w:val="2"/>
          </w:tcPr>
          <w:p>
            <w:pPr>
              <w:jc w:val="right"/>
              <w:spacing w:after="0" w:line="196" w:lineRule="exact"/>
              <w:rPr>
                <w:rFonts w:ascii="Arial" w:cs="Arial" w:eastAsia="Arial" w:hAnsi="Arial"/>
                <w:sz w:val="18"/>
                <w:szCs w:val="18"/>
                <w:color w:val="0000EE"/>
                <w:w w:val="79"/>
              </w:rPr>
            </w:pPr>
            <w:hyperlink r:id="rId13">
              <w:r>
                <w:rPr>
                  <w:rFonts w:ascii="Arial" w:cs="Arial" w:eastAsia="Arial" w:hAnsi="Arial"/>
                  <w:sz w:val="18"/>
                  <w:szCs w:val="18"/>
                  <w:color w:val="0000EE"/>
                  <w:w w:val="79"/>
                </w:rPr>
                <w:t>40</w:t>
              </w:r>
            </w:hyperlink>
          </w:p>
        </w:tc>
        <w:tc>
          <w:tcPr>
            <w:tcW w:w="0" w:type="dxa"/>
            <w:vAlign w:val="bottom"/>
          </w:tcPr>
          <w:p>
            <w:pPr>
              <w:spacing w:after="0"/>
              <w:rPr>
                <w:sz w:val="1"/>
                <w:szCs w:val="1"/>
                <w:color w:val="auto"/>
              </w:rPr>
            </w:pPr>
          </w:p>
        </w:tc>
      </w:tr>
      <w:tr>
        <w:trPr>
          <w:trHeight w:val="412"/>
        </w:trPr>
        <w:tc>
          <w:tcPr>
            <w:tcW w:w="520" w:type="dxa"/>
            <w:vAlign w:val="bottom"/>
            <w:tcBorders>
              <w:top w:val="single" w:sz="8" w:color="0000EE"/>
            </w:tcBorders>
          </w:tcPr>
          <w:p>
            <w:pPr>
              <w:spacing w:after="0"/>
              <w:rPr>
                <w:sz w:val="24"/>
                <w:szCs w:val="24"/>
                <w:color w:val="auto"/>
              </w:rPr>
            </w:pPr>
          </w:p>
        </w:tc>
        <w:tc>
          <w:tcPr>
            <w:tcW w:w="600" w:type="dxa"/>
            <w:vAlign w:val="bottom"/>
          </w:tcPr>
          <w:p>
            <w:pPr>
              <w:spacing w:after="0"/>
              <w:rPr>
                <w:sz w:val="24"/>
                <w:szCs w:val="24"/>
                <w:color w:val="auto"/>
              </w:rPr>
            </w:pPr>
          </w:p>
        </w:tc>
        <w:tc>
          <w:tcPr>
            <w:tcW w:w="134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1280" w:type="dxa"/>
            <w:vAlign w:val="bottom"/>
          </w:tcPr>
          <w:p>
            <w:pPr>
              <w:spacing w:after="0"/>
              <w:rPr>
                <w:sz w:val="24"/>
                <w:szCs w:val="24"/>
                <w:color w:val="auto"/>
              </w:rPr>
            </w:pPr>
          </w:p>
        </w:tc>
        <w:tc>
          <w:tcPr>
            <w:tcW w:w="6620" w:type="dxa"/>
            <w:vAlign w:val="bottom"/>
            <w:gridSpan w:val="10"/>
          </w:tcPr>
          <w:p>
            <w:pPr>
              <w:jc w:val="center"/>
              <w:ind w:right="3540"/>
              <w:spacing w:after="0"/>
              <w:rPr>
                <w:rFonts w:ascii="Arial" w:cs="Arial" w:eastAsia="Arial" w:hAnsi="Arial"/>
                <w:sz w:val="18"/>
                <w:szCs w:val="18"/>
                <w:b w:val="1"/>
                <w:bCs w:val="1"/>
                <w:color w:val="0000EE"/>
              </w:rPr>
            </w:pPr>
            <w:hyperlink r:id="rId14">
              <w:r>
                <w:rPr>
                  <w:rFonts w:ascii="Arial" w:cs="Arial" w:eastAsia="Arial" w:hAnsi="Arial"/>
                  <w:sz w:val="18"/>
                  <w:szCs w:val="18"/>
                  <w:b w:val="1"/>
                  <w:bCs w:val="1"/>
                  <w:color w:val="0000EE"/>
                </w:rPr>
                <w:t>PART II. OTHER INFORMATION</w:t>
              </w:r>
            </w:hyperlink>
          </w:p>
        </w:tc>
        <w:tc>
          <w:tcPr>
            <w:tcW w:w="440" w:type="dxa"/>
            <w:vAlign w:val="bottom"/>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0" w:type="dxa"/>
            <w:vAlign w:val="bottom"/>
          </w:tcPr>
          <w:p>
            <w:pPr>
              <w:spacing w:after="0"/>
              <w:rPr>
                <w:sz w:val="1"/>
                <w:szCs w:val="1"/>
                <w:color w:val="auto"/>
              </w:rPr>
            </w:pPr>
          </w:p>
        </w:tc>
      </w:tr>
      <w:tr>
        <w:trPr>
          <w:trHeight w:val="412"/>
        </w:trPr>
        <w:tc>
          <w:tcPr>
            <w:tcW w:w="520" w:type="dxa"/>
            <w:vAlign w:val="bottom"/>
          </w:tcPr>
          <w:p>
            <w:pPr>
              <w:spacing w:after="0"/>
              <w:rPr>
                <w:rFonts w:ascii="Arial" w:cs="Arial" w:eastAsia="Arial" w:hAnsi="Arial"/>
                <w:sz w:val="18"/>
                <w:szCs w:val="18"/>
                <w:color w:val="0000EE"/>
                <w:w w:val="90"/>
              </w:rPr>
            </w:pPr>
            <w:hyperlink r:id="rId15">
              <w:r>
                <w:rPr>
                  <w:rFonts w:ascii="Arial" w:cs="Arial" w:eastAsia="Arial" w:hAnsi="Arial"/>
                  <w:sz w:val="18"/>
                  <w:szCs w:val="18"/>
                  <w:color w:val="0000EE"/>
                  <w:w w:val="90"/>
                </w:rPr>
                <w:t>Item 1.</w:t>
              </w:r>
            </w:hyperlink>
          </w:p>
        </w:tc>
        <w:tc>
          <w:tcPr>
            <w:tcW w:w="600" w:type="dxa"/>
            <w:vAlign w:val="bottom"/>
          </w:tcPr>
          <w:p>
            <w:pPr>
              <w:spacing w:after="0"/>
              <w:rPr>
                <w:sz w:val="24"/>
                <w:szCs w:val="24"/>
                <w:color w:val="auto"/>
              </w:rPr>
            </w:pPr>
          </w:p>
        </w:tc>
        <w:tc>
          <w:tcPr>
            <w:tcW w:w="3220" w:type="dxa"/>
            <w:vAlign w:val="bottom"/>
            <w:gridSpan w:val="5"/>
          </w:tcPr>
          <w:p>
            <w:pPr>
              <w:spacing w:after="0"/>
              <w:rPr>
                <w:rFonts w:ascii="Arial" w:cs="Arial" w:eastAsia="Arial" w:hAnsi="Arial"/>
                <w:sz w:val="18"/>
                <w:szCs w:val="18"/>
                <w:color w:val="0000EE"/>
              </w:rPr>
            </w:pPr>
            <w:hyperlink r:id="rId15">
              <w:r>
                <w:rPr>
                  <w:rFonts w:ascii="Arial" w:cs="Arial" w:eastAsia="Arial" w:hAnsi="Arial"/>
                  <w:sz w:val="18"/>
                  <w:szCs w:val="18"/>
                  <w:color w:val="0000EE"/>
                </w:rPr>
                <w:t>Legal Proceedings</w:t>
              </w:r>
            </w:hyperlink>
          </w:p>
        </w:tc>
        <w:tc>
          <w:tcPr>
            <w:tcW w:w="2760" w:type="dxa"/>
            <w:vAlign w:val="bottom"/>
            <w:tcBorders>
              <w:top w:val="single" w:sz="8" w:color="0000EE"/>
            </w:tcBorders>
            <w:gridSpan w:val="3"/>
          </w:tcPr>
          <w:p>
            <w:pPr>
              <w:spacing w:after="0"/>
              <w:rPr>
                <w:sz w:val="24"/>
                <w:szCs w:val="24"/>
                <w:color w:val="auto"/>
              </w:rPr>
            </w:pPr>
          </w:p>
        </w:tc>
        <w:tc>
          <w:tcPr>
            <w:tcW w:w="3700" w:type="dxa"/>
            <w:vAlign w:val="bottom"/>
            <w:gridSpan w:val="6"/>
          </w:tcPr>
          <w:p>
            <w:pPr>
              <w:spacing w:after="0"/>
              <w:rPr>
                <w:sz w:val="24"/>
                <w:szCs w:val="24"/>
                <w:color w:val="auto"/>
              </w:rPr>
            </w:pPr>
          </w:p>
        </w:tc>
        <w:tc>
          <w:tcPr>
            <w:tcW w:w="620" w:type="dxa"/>
            <w:vAlign w:val="bottom"/>
            <w:gridSpan w:val="3"/>
          </w:tcPr>
          <w:p>
            <w:pPr>
              <w:jc w:val="right"/>
              <w:spacing w:after="0"/>
              <w:rPr>
                <w:rFonts w:ascii="Arial" w:cs="Arial" w:eastAsia="Arial" w:hAnsi="Arial"/>
                <w:sz w:val="18"/>
                <w:szCs w:val="18"/>
                <w:color w:val="0000EE"/>
              </w:rPr>
            </w:pPr>
            <w:hyperlink r:id="rId15">
              <w:r>
                <w:rPr>
                  <w:rFonts w:ascii="Arial" w:cs="Arial" w:eastAsia="Arial" w:hAnsi="Arial"/>
                  <w:sz w:val="18"/>
                  <w:szCs w:val="18"/>
                  <w:color w:val="0000EE"/>
                </w:rPr>
                <w:t>41</w:t>
              </w:r>
            </w:hyperlink>
          </w:p>
        </w:tc>
        <w:tc>
          <w:tcPr>
            <w:tcW w:w="0" w:type="dxa"/>
            <w:vAlign w:val="bottom"/>
          </w:tcPr>
          <w:p>
            <w:pPr>
              <w:spacing w:after="0"/>
              <w:rPr>
                <w:sz w:val="1"/>
                <w:szCs w:val="1"/>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340" w:type="dxa"/>
            <w:vAlign w:val="bottom"/>
            <w:shd w:val="clear" w:color="auto" w:fill="0000EE"/>
          </w:tcPr>
          <w:p>
            <w:pPr>
              <w:spacing w:after="0" w:line="20" w:lineRule="exact"/>
              <w:rPr>
                <w:sz w:val="1"/>
                <w:szCs w:val="1"/>
                <w:color w:val="auto"/>
              </w:rPr>
            </w:pPr>
          </w:p>
        </w:tc>
        <w:tc>
          <w:tcPr>
            <w:tcW w:w="3020" w:type="dxa"/>
            <w:vAlign w:val="bottom"/>
            <w:gridSpan w:val="5"/>
          </w:tcPr>
          <w:p>
            <w:pPr>
              <w:spacing w:after="0" w:line="20" w:lineRule="exact"/>
              <w:rPr>
                <w:sz w:val="1"/>
                <w:szCs w:val="1"/>
                <w:color w:val="auto"/>
              </w:rPr>
            </w:pPr>
          </w:p>
        </w:tc>
        <w:tc>
          <w:tcPr>
            <w:tcW w:w="5320" w:type="dxa"/>
            <w:vAlign w:val="bottom"/>
            <w:gridSpan w:val="8"/>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r:id="rId16">
              <w:r>
                <w:rPr>
                  <w:rFonts w:ascii="Arial" w:cs="Arial" w:eastAsia="Arial" w:hAnsi="Arial"/>
                  <w:sz w:val="18"/>
                  <w:szCs w:val="18"/>
                  <w:color w:val="0000EE"/>
                  <w:w w:val="90"/>
                </w:rPr>
                <w:t>Item 2.</w:t>
              </w:r>
            </w:hyperlink>
          </w:p>
        </w:tc>
        <w:tc>
          <w:tcPr>
            <w:tcW w:w="600" w:type="dxa"/>
            <w:vAlign w:val="bottom"/>
          </w:tcPr>
          <w:p>
            <w:pPr>
              <w:spacing w:after="0"/>
              <w:rPr>
                <w:sz w:val="17"/>
                <w:szCs w:val="17"/>
                <w:color w:val="auto"/>
              </w:rPr>
            </w:pPr>
          </w:p>
        </w:tc>
        <w:tc>
          <w:tcPr>
            <w:tcW w:w="4360" w:type="dxa"/>
            <w:vAlign w:val="bottom"/>
            <w:tcBorders>
              <w:bottom w:val="single" w:sz="8" w:color="0000EE"/>
            </w:tcBorders>
            <w:gridSpan w:val="6"/>
          </w:tcPr>
          <w:p>
            <w:pPr>
              <w:spacing w:after="0" w:line="196" w:lineRule="exact"/>
              <w:rPr>
                <w:rFonts w:ascii="Arial" w:cs="Arial" w:eastAsia="Arial" w:hAnsi="Arial"/>
                <w:sz w:val="18"/>
                <w:szCs w:val="18"/>
                <w:color w:val="0000EE"/>
                <w:w w:val="89"/>
              </w:rPr>
            </w:pPr>
            <w:hyperlink r:id="rId16">
              <w:r>
                <w:rPr>
                  <w:rFonts w:ascii="Arial" w:cs="Arial" w:eastAsia="Arial" w:hAnsi="Arial"/>
                  <w:sz w:val="18"/>
                  <w:szCs w:val="18"/>
                  <w:color w:val="0000EE"/>
                  <w:w w:val="89"/>
                </w:rPr>
                <w:t>Unregistered Sales of Equity Securities and Use of Proceeds</w:t>
              </w:r>
            </w:hyperlink>
          </w:p>
        </w:tc>
        <w:tc>
          <w:tcPr>
            <w:tcW w:w="5320" w:type="dxa"/>
            <w:vAlign w:val="bottom"/>
            <w:gridSpan w:val="8"/>
          </w:tcPr>
          <w:p>
            <w:pPr>
              <w:spacing w:after="0"/>
              <w:rPr>
                <w:sz w:val="17"/>
                <w:szCs w:val="17"/>
                <w:color w:val="auto"/>
              </w:rPr>
            </w:pPr>
          </w:p>
        </w:tc>
        <w:tc>
          <w:tcPr>
            <w:tcW w:w="440" w:type="dxa"/>
            <w:vAlign w:val="bottom"/>
          </w:tcPr>
          <w:p>
            <w:pPr>
              <w:spacing w:after="0"/>
              <w:rPr>
                <w:sz w:val="17"/>
                <w:szCs w:val="17"/>
                <w:color w:val="auto"/>
              </w:rPr>
            </w:pPr>
          </w:p>
        </w:tc>
        <w:tc>
          <w:tcPr>
            <w:tcW w:w="180" w:type="dxa"/>
            <w:vAlign w:val="bottom"/>
            <w:tcBorders>
              <w:bottom w:val="single" w:sz="8" w:color="0000EE"/>
            </w:tcBorders>
            <w:gridSpan w:val="2"/>
          </w:tcPr>
          <w:p>
            <w:pPr>
              <w:jc w:val="right"/>
              <w:spacing w:after="0" w:line="196" w:lineRule="exact"/>
              <w:rPr>
                <w:rFonts w:ascii="Arial" w:cs="Arial" w:eastAsia="Arial" w:hAnsi="Arial"/>
                <w:sz w:val="18"/>
                <w:szCs w:val="18"/>
                <w:color w:val="0000EE"/>
                <w:w w:val="79"/>
              </w:rPr>
            </w:pPr>
            <w:hyperlink r:id="rId16">
              <w:r>
                <w:rPr>
                  <w:rFonts w:ascii="Arial" w:cs="Arial" w:eastAsia="Arial" w:hAnsi="Arial"/>
                  <w:sz w:val="18"/>
                  <w:szCs w:val="18"/>
                  <w:color w:val="0000EE"/>
                  <w:w w:val="79"/>
                </w:rPr>
                <w:t>42</w:t>
              </w:r>
            </w:hyperlink>
          </w:p>
        </w:tc>
        <w:tc>
          <w:tcPr>
            <w:tcW w:w="0" w:type="dxa"/>
            <w:vAlign w:val="bottom"/>
          </w:tcPr>
          <w:p>
            <w:pPr>
              <w:spacing w:after="0"/>
              <w:rPr>
                <w:sz w:val="1"/>
                <w:szCs w:val="1"/>
                <w:color w:val="auto"/>
              </w:rPr>
            </w:pPr>
          </w:p>
        </w:tc>
      </w:tr>
    </w:tbl>
    <w:p>
      <w:pPr>
        <w:sectPr>
          <w:pgSz w:w="11900" w:h="16857" w:orient="portrait"/>
          <w:cols w:equalWidth="0" w:num="1">
            <w:col w:w="11440"/>
          </w:cols>
          <w:pgMar w:left="240" w:top="585" w:right="219" w:bottom="0" w:gutter="0" w:footer="0" w:header="0"/>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20" w:type="dxa"/>
            <w:vAlign w:val="bottom"/>
            <w:tcBorders>
              <w:bottom w:val="single" w:sz="8" w:color="0000EE"/>
            </w:tcBorders>
          </w:tcPr>
          <w:p>
            <w:pPr>
              <w:spacing w:after="0"/>
              <w:rPr>
                <w:rFonts w:ascii="Arial" w:cs="Arial" w:eastAsia="Arial" w:hAnsi="Arial"/>
                <w:sz w:val="18"/>
                <w:szCs w:val="18"/>
                <w:color w:val="0000EE"/>
                <w:w w:val="90"/>
              </w:rPr>
            </w:pPr>
            <w:hyperlink r:id="rId17">
              <w:r>
                <w:rPr>
                  <w:rFonts w:ascii="Arial" w:cs="Arial" w:eastAsia="Arial" w:hAnsi="Arial"/>
                  <w:sz w:val="18"/>
                  <w:szCs w:val="18"/>
                  <w:color w:val="0000EE"/>
                  <w:w w:val="90"/>
                </w:rPr>
                <w:t>Item 3.</w:t>
              </w:r>
            </w:hyperlink>
          </w:p>
        </w:tc>
        <w:tc>
          <w:tcPr>
            <w:tcW w:w="600" w:type="dxa"/>
            <w:vAlign w:val="bottom"/>
            <w:gridSpan w:val="3"/>
          </w:tcPr>
          <w:p>
            <w:pPr>
              <w:spacing w:after="0"/>
              <w:rPr>
                <w:sz w:val="17"/>
                <w:szCs w:val="17"/>
                <w:color w:val="auto"/>
              </w:rPr>
            </w:pPr>
          </w:p>
        </w:tc>
        <w:tc>
          <w:tcPr>
            <w:tcW w:w="2340" w:type="dxa"/>
            <w:vAlign w:val="bottom"/>
            <w:tcBorders>
              <w:bottom w:val="single" w:sz="8" w:color="0000EE"/>
            </w:tcBorders>
            <w:gridSpan w:val="3"/>
          </w:tcPr>
          <w:p>
            <w:pPr>
              <w:spacing w:after="0"/>
              <w:rPr>
                <w:rFonts w:ascii="Arial" w:cs="Arial" w:eastAsia="Arial" w:hAnsi="Arial"/>
                <w:sz w:val="18"/>
                <w:szCs w:val="18"/>
                <w:color w:val="0000EE"/>
                <w:w w:val="90"/>
              </w:rPr>
            </w:pPr>
            <w:hyperlink r:id="rId17">
              <w:r>
                <w:rPr>
                  <w:rFonts w:ascii="Arial" w:cs="Arial" w:eastAsia="Arial" w:hAnsi="Arial"/>
                  <w:sz w:val="18"/>
                  <w:szCs w:val="18"/>
                  <w:color w:val="0000EE"/>
                  <w:w w:val="90"/>
                </w:rPr>
                <w:t>Defaults Upon Senior Securities</w:t>
              </w:r>
            </w:hyperlink>
          </w:p>
        </w:tc>
        <w:tc>
          <w:tcPr>
            <w:tcW w:w="1880" w:type="dxa"/>
            <w:vAlign w:val="bottom"/>
            <w:gridSpan w:val="2"/>
          </w:tcPr>
          <w:p>
            <w:pPr>
              <w:spacing w:after="0"/>
              <w:rPr>
                <w:sz w:val="17"/>
                <w:szCs w:val="17"/>
                <w:color w:val="auto"/>
              </w:rPr>
            </w:pPr>
          </w:p>
        </w:tc>
        <w:tc>
          <w:tcPr>
            <w:tcW w:w="5900" w:type="dxa"/>
            <w:vAlign w:val="bottom"/>
          </w:tcPr>
          <w:p>
            <w:pPr>
              <w:spacing w:after="0"/>
              <w:rPr>
                <w:sz w:val="17"/>
                <w:szCs w:val="17"/>
                <w:color w:val="auto"/>
              </w:rPr>
            </w:pPr>
          </w:p>
        </w:tc>
        <w:tc>
          <w:tcPr>
            <w:tcW w:w="180" w:type="dxa"/>
            <w:vAlign w:val="bottom"/>
            <w:tcBorders>
              <w:bottom w:val="single" w:sz="8" w:color="0000EE"/>
            </w:tcBorders>
          </w:tcPr>
          <w:p>
            <w:pPr>
              <w:jc w:val="right"/>
              <w:spacing w:after="0"/>
              <w:rPr>
                <w:rFonts w:ascii="Arial" w:cs="Arial" w:eastAsia="Arial" w:hAnsi="Arial"/>
                <w:sz w:val="18"/>
                <w:szCs w:val="18"/>
                <w:color w:val="0000EE"/>
                <w:w w:val="79"/>
              </w:rPr>
            </w:pPr>
            <w:hyperlink r:id="rId17">
              <w:r>
                <w:rPr>
                  <w:rFonts w:ascii="Arial" w:cs="Arial" w:eastAsia="Arial" w:hAnsi="Arial"/>
                  <w:sz w:val="18"/>
                  <w:szCs w:val="18"/>
                  <w:color w:val="0000EE"/>
                  <w:w w:val="79"/>
                </w:rPr>
                <w:t>42</w:t>
              </w:r>
            </w:hyperlink>
          </w:p>
        </w:tc>
        <w:tc>
          <w:tcPr>
            <w:tcW w:w="20" w:type="dxa"/>
            <w:vAlign w:val="bottom"/>
          </w:tcPr>
          <w:p>
            <w:pPr>
              <w:spacing w:after="0"/>
              <w:rPr>
                <w:sz w:val="17"/>
                <w:szCs w:val="17"/>
                <w:color w:val="auto"/>
              </w:rPr>
            </w:pPr>
          </w:p>
        </w:tc>
      </w:tr>
      <w:tr>
        <w:trPr>
          <w:trHeight w:val="196"/>
        </w:trPr>
        <w:tc>
          <w:tcPr>
            <w:tcW w:w="520" w:type="dxa"/>
            <w:vAlign w:val="bottom"/>
          </w:tcPr>
          <w:p>
            <w:pPr>
              <w:spacing w:after="0" w:line="196" w:lineRule="exact"/>
              <w:rPr>
                <w:rFonts w:ascii="Arial" w:cs="Arial" w:eastAsia="Arial" w:hAnsi="Arial"/>
                <w:sz w:val="18"/>
                <w:szCs w:val="18"/>
                <w:color w:val="0000EE"/>
                <w:w w:val="90"/>
              </w:rPr>
            </w:pPr>
            <w:hyperlink r:id="rId18">
              <w:r>
                <w:rPr>
                  <w:rFonts w:ascii="Arial" w:cs="Arial" w:eastAsia="Arial" w:hAnsi="Arial"/>
                  <w:sz w:val="18"/>
                  <w:szCs w:val="18"/>
                  <w:color w:val="0000EE"/>
                  <w:w w:val="90"/>
                </w:rPr>
                <w:t>Item 4.</w:t>
              </w:r>
            </w:hyperlink>
          </w:p>
        </w:tc>
        <w:tc>
          <w:tcPr>
            <w:tcW w:w="600" w:type="dxa"/>
            <w:vAlign w:val="bottom"/>
            <w:gridSpan w:val="3"/>
          </w:tcPr>
          <w:p>
            <w:pPr>
              <w:spacing w:after="0"/>
              <w:rPr>
                <w:sz w:val="17"/>
                <w:szCs w:val="17"/>
                <w:color w:val="auto"/>
              </w:rPr>
            </w:pPr>
          </w:p>
        </w:tc>
        <w:tc>
          <w:tcPr>
            <w:tcW w:w="4220" w:type="dxa"/>
            <w:vAlign w:val="bottom"/>
            <w:gridSpan w:val="5"/>
          </w:tcPr>
          <w:p>
            <w:pPr>
              <w:spacing w:after="0" w:line="196" w:lineRule="exact"/>
              <w:rPr>
                <w:rFonts w:ascii="Arial" w:cs="Arial" w:eastAsia="Arial" w:hAnsi="Arial"/>
                <w:sz w:val="18"/>
                <w:szCs w:val="18"/>
                <w:color w:val="0000EE"/>
                <w:w w:val="98"/>
              </w:rPr>
            </w:pPr>
            <w:hyperlink r:id="rId18">
              <w:r>
                <w:rPr>
                  <w:rFonts w:ascii="Arial" w:cs="Arial" w:eastAsia="Arial" w:hAnsi="Arial"/>
                  <w:sz w:val="18"/>
                  <w:szCs w:val="18"/>
                  <w:color w:val="0000EE"/>
                  <w:w w:val="98"/>
                </w:rPr>
                <w:t>Submission of Matters to a Vote of Securities Holders</w:t>
              </w:r>
            </w:hyperlink>
          </w:p>
        </w:tc>
        <w:tc>
          <w:tcPr>
            <w:tcW w:w="6100" w:type="dxa"/>
            <w:vAlign w:val="bottom"/>
            <w:gridSpan w:val="3"/>
          </w:tcPr>
          <w:p>
            <w:pPr>
              <w:jc w:val="right"/>
              <w:ind w:right="20"/>
              <w:spacing w:after="0" w:line="196" w:lineRule="exact"/>
              <w:rPr>
                <w:rFonts w:ascii="Arial" w:cs="Arial" w:eastAsia="Arial" w:hAnsi="Arial"/>
                <w:sz w:val="18"/>
                <w:szCs w:val="18"/>
                <w:color w:val="0000EE"/>
              </w:rPr>
            </w:pPr>
            <w:hyperlink r:id="rId18">
              <w:r>
                <w:rPr>
                  <w:rFonts w:ascii="Arial" w:cs="Arial" w:eastAsia="Arial" w:hAnsi="Arial"/>
                  <w:sz w:val="18"/>
                  <w:szCs w:val="18"/>
                  <w:color w:val="0000EE"/>
                </w:rPr>
                <w:t>43</w:t>
              </w:r>
            </w:hyperlink>
          </w:p>
        </w:tc>
      </w:tr>
      <w:tr>
        <w:trPr>
          <w:trHeight w:val="196"/>
        </w:trPr>
        <w:tc>
          <w:tcPr>
            <w:tcW w:w="520" w:type="dxa"/>
            <w:vAlign w:val="bottom"/>
            <w:tcBorders>
              <w:top w:val="single" w:sz="8" w:color="0000EE"/>
            </w:tcBorders>
          </w:tcPr>
          <w:p>
            <w:pPr>
              <w:spacing w:after="0" w:line="196" w:lineRule="exact"/>
              <w:rPr>
                <w:rFonts w:ascii="Arial" w:cs="Arial" w:eastAsia="Arial" w:hAnsi="Arial"/>
                <w:sz w:val="18"/>
                <w:szCs w:val="18"/>
                <w:color w:val="0000EE"/>
                <w:w w:val="90"/>
              </w:rPr>
            </w:pPr>
            <w:hyperlink r:id="rId19">
              <w:r>
                <w:rPr>
                  <w:rFonts w:ascii="Arial" w:cs="Arial" w:eastAsia="Arial" w:hAnsi="Arial"/>
                  <w:sz w:val="18"/>
                  <w:szCs w:val="18"/>
                  <w:color w:val="0000EE"/>
                  <w:w w:val="90"/>
                </w:rPr>
                <w:t>Item 5.</w:t>
              </w:r>
            </w:hyperlink>
          </w:p>
        </w:tc>
        <w:tc>
          <w:tcPr>
            <w:tcW w:w="600" w:type="dxa"/>
            <w:vAlign w:val="bottom"/>
            <w:gridSpan w:val="3"/>
          </w:tcPr>
          <w:p>
            <w:pPr>
              <w:spacing w:after="0"/>
              <w:rPr>
                <w:sz w:val="17"/>
                <w:szCs w:val="17"/>
                <w:color w:val="auto"/>
              </w:rPr>
            </w:pPr>
          </w:p>
        </w:tc>
        <w:tc>
          <w:tcPr>
            <w:tcW w:w="3880" w:type="dxa"/>
            <w:vAlign w:val="bottom"/>
            <w:tcBorders>
              <w:top w:val="single" w:sz="8" w:color="0000EE"/>
            </w:tcBorders>
            <w:gridSpan w:val="4"/>
          </w:tcPr>
          <w:p>
            <w:pPr>
              <w:spacing w:after="0" w:line="196" w:lineRule="exact"/>
              <w:rPr>
                <w:rFonts w:ascii="Arial" w:cs="Arial" w:eastAsia="Arial" w:hAnsi="Arial"/>
                <w:sz w:val="18"/>
                <w:szCs w:val="18"/>
                <w:color w:val="0000EE"/>
              </w:rPr>
            </w:pPr>
            <w:hyperlink r:id="rId19">
              <w:r>
                <w:rPr>
                  <w:rFonts w:ascii="Arial" w:cs="Arial" w:eastAsia="Arial" w:hAnsi="Arial"/>
                  <w:sz w:val="18"/>
                  <w:szCs w:val="18"/>
                  <w:color w:val="0000EE"/>
                </w:rPr>
                <w:t>Other Information</w:t>
              </w:r>
            </w:hyperlink>
          </w:p>
        </w:tc>
        <w:tc>
          <w:tcPr>
            <w:tcW w:w="340" w:type="dxa"/>
            <w:vAlign w:val="bottom"/>
          </w:tcPr>
          <w:p>
            <w:pPr>
              <w:spacing w:after="0"/>
              <w:rPr>
                <w:sz w:val="17"/>
                <w:szCs w:val="17"/>
                <w:color w:val="auto"/>
              </w:rPr>
            </w:pPr>
          </w:p>
        </w:tc>
        <w:tc>
          <w:tcPr>
            <w:tcW w:w="5900" w:type="dxa"/>
            <w:vAlign w:val="bottom"/>
          </w:tcPr>
          <w:p>
            <w:pPr>
              <w:spacing w:after="0"/>
              <w:rPr>
                <w:sz w:val="17"/>
                <w:szCs w:val="17"/>
                <w:color w:val="auto"/>
              </w:rPr>
            </w:pPr>
          </w:p>
        </w:tc>
        <w:tc>
          <w:tcPr>
            <w:tcW w:w="180" w:type="dxa"/>
            <w:vAlign w:val="bottom"/>
            <w:tcBorders>
              <w:top w:val="single" w:sz="8" w:color="0000EE"/>
            </w:tcBorders>
          </w:tcPr>
          <w:p>
            <w:pPr>
              <w:jc w:val="right"/>
              <w:spacing w:after="0" w:line="196" w:lineRule="exact"/>
              <w:rPr>
                <w:rFonts w:ascii="Arial" w:cs="Arial" w:eastAsia="Arial" w:hAnsi="Arial"/>
                <w:sz w:val="18"/>
                <w:szCs w:val="18"/>
                <w:color w:val="0000EE"/>
                <w:w w:val="79"/>
              </w:rPr>
            </w:pPr>
            <w:hyperlink r:id="rId19">
              <w:r>
                <w:rPr>
                  <w:rFonts w:ascii="Arial" w:cs="Arial" w:eastAsia="Arial" w:hAnsi="Arial"/>
                  <w:sz w:val="18"/>
                  <w:szCs w:val="18"/>
                  <w:color w:val="0000EE"/>
                  <w:w w:val="79"/>
                </w:rPr>
                <w:t>43</w:t>
              </w:r>
            </w:hyperlink>
          </w:p>
        </w:tc>
        <w:tc>
          <w:tcPr>
            <w:tcW w:w="20" w:type="dxa"/>
            <w:vAlign w:val="bottom"/>
          </w:tcPr>
          <w:p>
            <w:pPr>
              <w:spacing w:after="0"/>
              <w:rPr>
                <w:sz w:val="17"/>
                <w:szCs w:val="17"/>
                <w:color w:val="auto"/>
              </w:rPr>
            </w:pPr>
          </w:p>
        </w:tc>
      </w:tr>
      <w:tr>
        <w:trPr>
          <w:trHeight w:val="196"/>
        </w:trPr>
        <w:tc>
          <w:tcPr>
            <w:tcW w:w="520" w:type="dxa"/>
            <w:vAlign w:val="bottom"/>
            <w:tcBorders>
              <w:top w:val="single" w:sz="8" w:color="0000EE"/>
            </w:tcBorders>
          </w:tcPr>
          <w:p>
            <w:pPr>
              <w:spacing w:after="0" w:line="196" w:lineRule="exact"/>
              <w:rPr>
                <w:rFonts w:ascii="Arial" w:cs="Arial" w:eastAsia="Arial" w:hAnsi="Arial"/>
                <w:sz w:val="18"/>
                <w:szCs w:val="18"/>
                <w:color w:val="0000EE"/>
                <w:w w:val="90"/>
              </w:rPr>
            </w:pPr>
            <w:hyperlink r:id="rId20">
              <w:r>
                <w:rPr>
                  <w:rFonts w:ascii="Arial" w:cs="Arial" w:eastAsia="Arial" w:hAnsi="Arial"/>
                  <w:sz w:val="18"/>
                  <w:szCs w:val="18"/>
                  <w:color w:val="0000EE"/>
                  <w:w w:val="90"/>
                </w:rPr>
                <w:t>Item 6.</w:t>
              </w:r>
            </w:hyperlink>
          </w:p>
        </w:tc>
        <w:tc>
          <w:tcPr>
            <w:tcW w:w="600" w:type="dxa"/>
            <w:vAlign w:val="bottom"/>
            <w:gridSpan w:val="3"/>
          </w:tcPr>
          <w:p>
            <w:pPr>
              <w:spacing w:after="0"/>
              <w:rPr>
                <w:sz w:val="17"/>
                <w:szCs w:val="17"/>
                <w:color w:val="auto"/>
              </w:rPr>
            </w:pPr>
          </w:p>
        </w:tc>
        <w:tc>
          <w:tcPr>
            <w:tcW w:w="1320" w:type="dxa"/>
            <w:vAlign w:val="bottom"/>
            <w:tcBorders>
              <w:top w:val="single" w:sz="8" w:color="0000EE"/>
            </w:tcBorders>
            <w:gridSpan w:val="2"/>
          </w:tcPr>
          <w:p>
            <w:pPr>
              <w:spacing w:after="0" w:line="196" w:lineRule="exact"/>
              <w:rPr>
                <w:rFonts w:ascii="Arial" w:cs="Arial" w:eastAsia="Arial" w:hAnsi="Arial"/>
                <w:sz w:val="18"/>
                <w:szCs w:val="18"/>
                <w:color w:val="0000EE"/>
              </w:rPr>
            </w:pPr>
            <w:hyperlink r:id="rId20">
              <w:r>
                <w:rPr>
                  <w:rFonts w:ascii="Arial" w:cs="Arial" w:eastAsia="Arial" w:hAnsi="Arial"/>
                  <w:sz w:val="18"/>
                  <w:szCs w:val="18"/>
                  <w:color w:val="0000EE"/>
                </w:rPr>
                <w:t>Exhibits</w:t>
              </w:r>
            </w:hyperlink>
          </w:p>
        </w:tc>
        <w:tc>
          <w:tcPr>
            <w:tcW w:w="2900" w:type="dxa"/>
            <w:vAlign w:val="bottom"/>
            <w:gridSpan w:val="3"/>
          </w:tcPr>
          <w:p>
            <w:pPr>
              <w:spacing w:after="0"/>
              <w:rPr>
                <w:sz w:val="17"/>
                <w:szCs w:val="17"/>
                <w:color w:val="auto"/>
              </w:rPr>
            </w:pPr>
          </w:p>
        </w:tc>
        <w:tc>
          <w:tcPr>
            <w:tcW w:w="5900" w:type="dxa"/>
            <w:vAlign w:val="bottom"/>
          </w:tcPr>
          <w:p>
            <w:pPr>
              <w:spacing w:after="0"/>
              <w:rPr>
                <w:sz w:val="17"/>
                <w:szCs w:val="17"/>
                <w:color w:val="auto"/>
              </w:rPr>
            </w:pPr>
          </w:p>
        </w:tc>
        <w:tc>
          <w:tcPr>
            <w:tcW w:w="180" w:type="dxa"/>
            <w:vAlign w:val="bottom"/>
            <w:tcBorders>
              <w:top w:val="single" w:sz="8" w:color="0000EE"/>
            </w:tcBorders>
          </w:tcPr>
          <w:p>
            <w:pPr>
              <w:jc w:val="right"/>
              <w:spacing w:after="0" w:line="196" w:lineRule="exact"/>
              <w:rPr>
                <w:rFonts w:ascii="Arial" w:cs="Arial" w:eastAsia="Arial" w:hAnsi="Arial"/>
                <w:sz w:val="18"/>
                <w:szCs w:val="18"/>
                <w:color w:val="0000EE"/>
                <w:w w:val="79"/>
              </w:rPr>
            </w:pPr>
            <w:hyperlink r:id="rId20">
              <w:r>
                <w:rPr>
                  <w:rFonts w:ascii="Arial" w:cs="Arial" w:eastAsia="Arial" w:hAnsi="Arial"/>
                  <w:sz w:val="18"/>
                  <w:szCs w:val="18"/>
                  <w:color w:val="0000EE"/>
                  <w:w w:val="79"/>
                </w:rPr>
                <w:t>43</w:t>
              </w:r>
            </w:hyperlink>
          </w:p>
        </w:tc>
        <w:tc>
          <w:tcPr>
            <w:tcW w:w="20" w:type="dxa"/>
            <w:vAlign w:val="bottom"/>
          </w:tcPr>
          <w:p>
            <w:pPr>
              <w:spacing w:after="0"/>
              <w:rPr>
                <w:sz w:val="17"/>
                <w:szCs w:val="17"/>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90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96"/>
        </w:trPr>
        <w:tc>
          <w:tcPr>
            <w:tcW w:w="1120" w:type="dxa"/>
            <w:vAlign w:val="bottom"/>
            <w:gridSpan w:val="4"/>
          </w:tcPr>
          <w:p>
            <w:pPr>
              <w:spacing w:after="0" w:line="196" w:lineRule="exact"/>
              <w:rPr>
                <w:rFonts w:ascii="Arial" w:cs="Arial" w:eastAsia="Arial" w:hAnsi="Arial"/>
                <w:sz w:val="18"/>
                <w:szCs w:val="18"/>
                <w:color w:val="0000EE"/>
              </w:rPr>
            </w:pPr>
            <w:hyperlink r:id="rId21">
              <w:r>
                <w:rPr>
                  <w:rFonts w:ascii="Arial" w:cs="Arial" w:eastAsia="Arial" w:hAnsi="Arial"/>
                  <w:sz w:val="18"/>
                  <w:szCs w:val="18"/>
                  <w:color w:val="0000EE"/>
                </w:rPr>
                <w:t>Signatures</w:t>
              </w:r>
            </w:hyperlink>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100" w:type="dxa"/>
            <w:vAlign w:val="bottom"/>
            <w:gridSpan w:val="3"/>
          </w:tcPr>
          <w:p>
            <w:pPr>
              <w:jc w:val="right"/>
              <w:ind w:right="20"/>
              <w:spacing w:after="0" w:line="196" w:lineRule="exact"/>
              <w:rPr>
                <w:rFonts w:ascii="Arial" w:cs="Arial" w:eastAsia="Arial" w:hAnsi="Arial"/>
                <w:sz w:val="18"/>
                <w:szCs w:val="18"/>
                <w:color w:val="0000EE"/>
              </w:rPr>
            </w:pPr>
            <w:hyperlink r:id="rId21">
              <w:r>
                <w:rPr>
                  <w:rFonts w:ascii="Arial" w:cs="Arial" w:eastAsia="Arial" w:hAnsi="Arial"/>
                  <w:sz w:val="18"/>
                  <w:szCs w:val="18"/>
                  <w:color w:val="0000EE"/>
                </w:rPr>
                <w:t>44</w:t>
              </w:r>
            </w:hyperlink>
          </w:p>
        </w:tc>
      </w:tr>
      <w:tr>
        <w:trPr>
          <w:trHeight w:val="20"/>
        </w:trPr>
        <w:tc>
          <w:tcPr>
            <w:tcW w:w="760" w:type="dxa"/>
            <w:vAlign w:val="bottom"/>
            <w:gridSpan w:val="2"/>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90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96"/>
        </w:trPr>
        <w:tc>
          <w:tcPr>
            <w:tcW w:w="1120" w:type="dxa"/>
            <w:vAlign w:val="bottom"/>
            <w:gridSpan w:val="4"/>
          </w:tcPr>
          <w:p>
            <w:pPr>
              <w:spacing w:after="0" w:line="196" w:lineRule="exact"/>
              <w:rPr>
                <w:rFonts w:ascii="Arial" w:cs="Arial" w:eastAsia="Arial" w:hAnsi="Arial"/>
                <w:sz w:val="18"/>
                <w:szCs w:val="18"/>
                <w:color w:val="0000EE"/>
              </w:rPr>
            </w:pPr>
            <w:hyperlink r:id="rId22">
              <w:r>
                <w:rPr>
                  <w:rFonts w:ascii="Arial" w:cs="Arial" w:eastAsia="Arial" w:hAnsi="Arial"/>
                  <w:sz w:val="18"/>
                  <w:szCs w:val="18"/>
                  <w:color w:val="0000EE"/>
                </w:rPr>
                <w:t>Exhibit Index</w:t>
              </w:r>
            </w:hyperlink>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100" w:type="dxa"/>
            <w:vAlign w:val="bottom"/>
            <w:gridSpan w:val="3"/>
          </w:tcPr>
          <w:p>
            <w:pPr>
              <w:jc w:val="right"/>
              <w:ind w:right="20"/>
              <w:spacing w:after="0" w:line="196" w:lineRule="exact"/>
              <w:rPr>
                <w:rFonts w:ascii="Arial" w:cs="Arial" w:eastAsia="Arial" w:hAnsi="Arial"/>
                <w:sz w:val="18"/>
                <w:szCs w:val="18"/>
                <w:color w:val="0000EE"/>
              </w:rPr>
            </w:pPr>
            <w:hyperlink r:id="rId22">
              <w:r>
                <w:rPr>
                  <w:rFonts w:ascii="Arial" w:cs="Arial" w:eastAsia="Arial" w:hAnsi="Arial"/>
                  <w:sz w:val="18"/>
                  <w:szCs w:val="18"/>
                  <w:color w:val="0000EE"/>
                </w:rPr>
                <w:t>45</w:t>
              </w:r>
            </w:hyperlink>
          </w:p>
        </w:tc>
      </w:tr>
      <w:tr>
        <w:trPr>
          <w:trHeight w:val="453"/>
        </w:trPr>
        <w:tc>
          <w:tcPr>
            <w:tcW w:w="52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900" w:type="dxa"/>
            <w:vAlign w:val="bottom"/>
          </w:tcPr>
          <w:p>
            <w:pPr>
              <w:jc w:val="right"/>
              <w:ind w:right="5390"/>
              <w:spacing w:after="0"/>
              <w:rPr>
                <w:sz w:val="20"/>
                <w:szCs w:val="20"/>
                <w:color w:val="auto"/>
              </w:rPr>
            </w:pPr>
            <w:r>
              <w:rPr>
                <w:rFonts w:ascii="Arial" w:cs="Arial" w:eastAsia="Arial" w:hAnsi="Arial"/>
                <w:sz w:val="18"/>
                <w:szCs w:val="18"/>
                <w:color w:val="auto"/>
              </w:rPr>
              <w:t>2</w:t>
            </w:r>
          </w:p>
        </w:tc>
        <w:tc>
          <w:tcPr>
            <w:tcW w:w="18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r>
      <w:tr>
        <w:trPr>
          <w:trHeight w:val="105"/>
        </w:trPr>
        <w:tc>
          <w:tcPr>
            <w:tcW w:w="52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154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59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12"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PART I: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25"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 except par value)</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38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October 31,</w:t>
            </w: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60" w:type="dxa"/>
            <w:vAlign w:val="bottom"/>
            <w:gridSpan w:val="3"/>
          </w:tcPr>
          <w:p>
            <w:pPr>
              <w:jc w:val="right"/>
              <w:ind w:right="420"/>
              <w:spacing w:after="0"/>
              <w:rPr>
                <w:sz w:val="20"/>
                <w:szCs w:val="20"/>
                <w:color w:val="auto"/>
              </w:rPr>
            </w:pPr>
            <w:r>
              <w:rPr>
                <w:rFonts w:ascii="Arial" w:cs="Arial" w:eastAsia="Arial" w:hAnsi="Arial"/>
                <w:sz w:val="14"/>
                <w:szCs w:val="14"/>
                <w:b w:val="1"/>
                <w:bCs w:val="1"/>
                <w:color w:val="auto"/>
              </w:rPr>
              <w:t>January 31,</w:t>
            </w:r>
          </w:p>
        </w:tc>
      </w:tr>
      <w:tr>
        <w:trPr>
          <w:trHeight w:val="171"/>
        </w:trPr>
        <w:tc>
          <w:tcPr>
            <w:tcW w:w="8340" w:type="dxa"/>
            <w:vAlign w:val="bottom"/>
            <w:tcBorders>
              <w:bottom w:val="single" w:sz="8" w:color="CCEEFF"/>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2005</w:t>
            </w:r>
          </w:p>
        </w:tc>
        <w:tc>
          <w:tcPr>
            <w:tcW w:w="2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2005</w:t>
            </w: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r>
      <w:tr>
        <w:trPr>
          <w:trHeight w:val="196"/>
        </w:trPr>
        <w:tc>
          <w:tcPr>
            <w:tcW w:w="8340" w:type="dxa"/>
            <w:vAlign w:val="bottom"/>
            <w:shd w:val="clear" w:color="auto" w:fill="CCEEFF"/>
          </w:tcPr>
          <w:p>
            <w:pPr>
              <w:ind w:left="3720"/>
              <w:spacing w:after="0" w:line="196" w:lineRule="exact"/>
              <w:rPr>
                <w:sz w:val="20"/>
                <w:szCs w:val="20"/>
                <w:color w:val="auto"/>
              </w:rPr>
            </w:pPr>
            <w:r>
              <w:rPr>
                <w:rFonts w:ascii="Arial" w:cs="Arial" w:eastAsia="Arial" w:hAnsi="Arial"/>
                <w:sz w:val="18"/>
                <w:szCs w:val="18"/>
                <w:b w:val="1"/>
                <w:bCs w:val="1"/>
                <w:color w:val="auto"/>
              </w:rPr>
              <w:t>ASSETS</w:t>
            </w:r>
          </w:p>
        </w:tc>
        <w:tc>
          <w:tcPr>
            <w:tcW w:w="22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16"/>
        </w:trPr>
        <w:tc>
          <w:tcPr>
            <w:tcW w:w="8340" w:type="dxa"/>
            <w:vAlign w:val="bottom"/>
          </w:tcPr>
          <w:p>
            <w:pPr>
              <w:spacing w:after="0"/>
              <w:rPr>
                <w:sz w:val="20"/>
                <w:szCs w:val="20"/>
                <w:color w:val="auto"/>
              </w:rPr>
            </w:pPr>
            <w:r>
              <w:rPr>
                <w:rFonts w:ascii="Arial" w:cs="Arial" w:eastAsia="Arial" w:hAnsi="Arial"/>
                <w:sz w:val="18"/>
                <w:szCs w:val="18"/>
                <w:color w:val="auto"/>
              </w:rPr>
              <w:t>Current assets:</w:t>
            </w: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Cash and cash equivalents</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464,859</w:t>
            </w:r>
          </w:p>
        </w:tc>
        <w:tc>
          <w:tcPr>
            <w:tcW w:w="22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166,471</w:t>
            </w:r>
          </w:p>
        </w:tc>
        <w:tc>
          <w:tcPr>
            <w:tcW w:w="80" w:type="dxa"/>
            <w:vAlign w:val="bottom"/>
            <w:shd w:val="clear" w:color="auto" w:fill="CCEEFF"/>
          </w:tcPr>
          <w:p>
            <w:pPr>
              <w:spacing w:after="0"/>
              <w:rPr>
                <w:sz w:val="18"/>
                <w:szCs w:val="18"/>
                <w:color w:val="auto"/>
              </w:rPr>
            </w:pP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Short-term investments</w:t>
            </w: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450,007</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493,543</w:t>
            </w:r>
          </w:p>
        </w:tc>
        <w:tc>
          <w:tcPr>
            <w:tcW w:w="80" w:type="dxa"/>
            <w:vAlign w:val="bottom"/>
          </w:tcPr>
          <w:p>
            <w:pPr>
              <w:spacing w:after="0"/>
              <w:rPr>
                <w:sz w:val="18"/>
                <w:szCs w:val="18"/>
                <w:color w:val="auto"/>
              </w:rPr>
            </w:pP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Accounts receivable, net of allowances of $3,035 and $3,132</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253,337</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200,954</w:t>
            </w:r>
          </w:p>
        </w:tc>
        <w:tc>
          <w:tcPr>
            <w:tcW w:w="80" w:type="dxa"/>
            <w:vAlign w:val="bottom"/>
            <w:shd w:val="clear" w:color="auto" w:fill="CCEEFF"/>
          </w:tcPr>
          <w:p>
            <w:pPr>
              <w:spacing w:after="0"/>
              <w:rPr>
                <w:sz w:val="18"/>
                <w:szCs w:val="18"/>
                <w:color w:val="auto"/>
              </w:rPr>
            </w:pP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Inventories</w:t>
            </w: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149,929</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128,889</w:t>
            </w:r>
          </w:p>
        </w:tc>
        <w:tc>
          <w:tcPr>
            <w:tcW w:w="80" w:type="dxa"/>
            <w:vAlign w:val="bottom"/>
          </w:tcPr>
          <w:p>
            <w:pPr>
              <w:spacing w:after="0"/>
              <w:rPr>
                <w:sz w:val="18"/>
                <w:szCs w:val="18"/>
                <w:color w:val="auto"/>
              </w:rPr>
            </w:pP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Prepaid expenses and other current assets</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91,450</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15,144</w:t>
            </w:r>
          </w:p>
        </w:tc>
        <w:tc>
          <w:tcPr>
            <w:tcW w:w="80" w:type="dxa"/>
            <w:vAlign w:val="bottom"/>
            <w:shd w:val="clear" w:color="auto" w:fill="CCEEFF"/>
          </w:tcPr>
          <w:p>
            <w:pPr>
              <w:spacing w:after="0"/>
              <w:rPr>
                <w:sz w:val="18"/>
                <w:szCs w:val="18"/>
                <w:color w:val="auto"/>
              </w:rPr>
            </w:pP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Deferred income taxes</w:t>
            </w: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12,793</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12,793</w:t>
            </w:r>
          </w:p>
        </w:tc>
        <w:tc>
          <w:tcPr>
            <w:tcW w:w="80" w:type="dxa"/>
            <w:vAlign w:val="bottom"/>
          </w:tcPr>
          <w:p>
            <w:pPr>
              <w:spacing w:after="0"/>
              <w:rPr>
                <w:sz w:val="18"/>
                <w:szCs w:val="18"/>
                <w:color w:val="auto"/>
              </w:rPr>
            </w:pPr>
          </w:p>
        </w:tc>
      </w:tr>
      <w:tr>
        <w:trPr>
          <w:trHeight w:val="210"/>
        </w:trPr>
        <w:tc>
          <w:tcPr>
            <w:tcW w:w="834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current assets</w:t>
            </w:r>
          </w:p>
        </w:tc>
        <w:tc>
          <w:tcPr>
            <w:tcW w:w="22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1,422,375</w:t>
            </w:r>
          </w:p>
        </w:tc>
        <w:tc>
          <w:tcPr>
            <w:tcW w:w="2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1,017,794</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83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222,315</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161,770</w:t>
            </w:r>
          </w:p>
        </w:tc>
        <w:tc>
          <w:tcPr>
            <w:tcW w:w="80" w:type="dxa"/>
            <w:vAlign w:val="bottom"/>
          </w:tcPr>
          <w:p>
            <w:pPr>
              <w:spacing w:after="0"/>
              <w:rPr>
                <w:sz w:val="18"/>
                <w:szCs w:val="18"/>
                <w:color w:val="auto"/>
              </w:rPr>
            </w:pPr>
          </w:p>
        </w:tc>
      </w:tr>
      <w:tr>
        <w:trPr>
          <w:trHeight w:val="216"/>
        </w:trPr>
        <w:tc>
          <w:tcPr>
            <w:tcW w:w="834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1,480,225</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1,480,225</w:t>
            </w:r>
          </w:p>
        </w:tc>
        <w:tc>
          <w:tcPr>
            <w:tcW w:w="80" w:type="dxa"/>
            <w:vAlign w:val="bottom"/>
            <w:shd w:val="clear" w:color="auto" w:fill="CCEEFF"/>
          </w:tcPr>
          <w:p>
            <w:pPr>
              <w:spacing w:after="0"/>
              <w:rPr>
                <w:sz w:val="18"/>
                <w:szCs w:val="18"/>
                <w:color w:val="auto"/>
              </w:rPr>
            </w:pPr>
          </w:p>
        </w:tc>
      </w:tr>
      <w:tr>
        <w:trPr>
          <w:trHeight w:val="216"/>
        </w:trPr>
        <w:tc>
          <w:tcPr>
            <w:tcW w:w="834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21,153</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80,411</w:t>
            </w:r>
          </w:p>
        </w:tc>
        <w:tc>
          <w:tcPr>
            <w:tcW w:w="80" w:type="dxa"/>
            <w:vAlign w:val="bottom"/>
          </w:tcPr>
          <w:p>
            <w:pPr>
              <w:spacing w:after="0"/>
              <w:rPr>
                <w:sz w:val="18"/>
                <w:szCs w:val="18"/>
                <w:color w:val="auto"/>
              </w:rPr>
            </w:pPr>
          </w:p>
        </w:tc>
      </w:tr>
      <w:tr>
        <w:trPr>
          <w:trHeight w:val="216"/>
        </w:trPr>
        <w:tc>
          <w:tcPr>
            <w:tcW w:w="83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71,753</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48,762</w:t>
            </w:r>
          </w:p>
        </w:tc>
        <w:tc>
          <w:tcPr>
            <w:tcW w:w="80" w:type="dxa"/>
            <w:vAlign w:val="bottom"/>
            <w:shd w:val="clear" w:color="auto" w:fill="CCEEFF"/>
          </w:tcPr>
          <w:p>
            <w:pPr>
              <w:spacing w:after="0"/>
              <w:rPr>
                <w:sz w:val="18"/>
                <w:szCs w:val="18"/>
                <w:color w:val="auto"/>
              </w:rPr>
            </w:pPr>
          </w:p>
        </w:tc>
      </w:tr>
      <w:tr>
        <w:trPr>
          <w:trHeight w:val="217"/>
        </w:trPr>
        <w:tc>
          <w:tcPr>
            <w:tcW w:w="83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assets</w:t>
            </w:r>
          </w:p>
        </w:tc>
        <w:tc>
          <w:tcPr>
            <w:tcW w:w="22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3,217,821</w:t>
            </w:r>
          </w:p>
        </w:tc>
        <w:tc>
          <w:tcPr>
            <w:tcW w:w="22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2,788,962</w:t>
            </w:r>
          </w:p>
        </w:tc>
        <w:tc>
          <w:tcPr>
            <w:tcW w:w="2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r>
      <w:tr>
        <w:trPr>
          <w:trHeight w:val="203"/>
        </w:trPr>
        <w:tc>
          <w:tcPr>
            <w:tcW w:w="8340" w:type="dxa"/>
            <w:vAlign w:val="bottom"/>
            <w:shd w:val="clear" w:color="auto" w:fill="CCEEFF"/>
          </w:tcPr>
          <w:p>
            <w:pPr>
              <w:ind w:left="2100"/>
              <w:spacing w:after="0" w:line="202" w:lineRule="exact"/>
              <w:rPr>
                <w:sz w:val="20"/>
                <w:szCs w:val="20"/>
                <w:color w:val="auto"/>
              </w:rPr>
            </w:pPr>
            <w:r>
              <w:rPr>
                <w:rFonts w:ascii="Arial" w:cs="Arial" w:eastAsia="Arial" w:hAnsi="Arial"/>
                <w:sz w:val="18"/>
                <w:szCs w:val="18"/>
                <w:b w:val="1"/>
                <w:bCs w:val="1"/>
                <w:color w:val="auto"/>
              </w:rPr>
              <w:t>LIABILITIES AND SHAREHOLDERS’ EQUITY</w:t>
            </w:r>
          </w:p>
        </w:tc>
        <w:tc>
          <w:tcPr>
            <w:tcW w:w="22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16"/>
        </w:trPr>
        <w:tc>
          <w:tcPr>
            <w:tcW w:w="8340" w:type="dxa"/>
            <w:vAlign w:val="bottom"/>
          </w:tcPr>
          <w:p>
            <w:pPr>
              <w:spacing w:after="0"/>
              <w:rPr>
                <w:sz w:val="20"/>
                <w:szCs w:val="20"/>
                <w:color w:val="auto"/>
              </w:rPr>
            </w:pPr>
            <w:r>
              <w:rPr>
                <w:rFonts w:ascii="Arial" w:cs="Arial" w:eastAsia="Arial" w:hAnsi="Arial"/>
                <w:sz w:val="18"/>
                <w:szCs w:val="18"/>
                <w:color w:val="auto"/>
              </w:rPr>
              <w:t>Current liabilities:</w:t>
            </w: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Accounts payable</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190,169</w:t>
            </w:r>
          </w:p>
        </w:tc>
        <w:tc>
          <w:tcPr>
            <w:tcW w:w="22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129,728</w:t>
            </w:r>
          </w:p>
        </w:tc>
        <w:tc>
          <w:tcPr>
            <w:tcW w:w="80" w:type="dxa"/>
            <w:vAlign w:val="bottom"/>
            <w:shd w:val="clear" w:color="auto" w:fill="CCEEFF"/>
          </w:tcPr>
          <w:p>
            <w:pPr>
              <w:spacing w:after="0"/>
              <w:rPr>
                <w:sz w:val="18"/>
                <w:szCs w:val="18"/>
                <w:color w:val="auto"/>
              </w:rPr>
            </w:pP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Accrued liabilities</w:t>
            </w: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23,822</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20,604</w:t>
            </w:r>
          </w:p>
        </w:tc>
        <w:tc>
          <w:tcPr>
            <w:tcW w:w="80" w:type="dxa"/>
            <w:vAlign w:val="bottom"/>
          </w:tcPr>
          <w:p>
            <w:pPr>
              <w:spacing w:after="0"/>
              <w:rPr>
                <w:sz w:val="18"/>
                <w:szCs w:val="18"/>
                <w:color w:val="auto"/>
              </w:rPr>
            </w:pP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employee compensation</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34,499</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32,136</w:t>
            </w:r>
          </w:p>
        </w:tc>
        <w:tc>
          <w:tcPr>
            <w:tcW w:w="80" w:type="dxa"/>
            <w:vAlign w:val="bottom"/>
            <w:shd w:val="clear" w:color="auto" w:fill="CCEEFF"/>
          </w:tcPr>
          <w:p>
            <w:pPr>
              <w:spacing w:after="0"/>
              <w:rPr>
                <w:sz w:val="18"/>
                <w:szCs w:val="18"/>
                <w:color w:val="auto"/>
              </w:rPr>
            </w:pP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Income taxes payable</w:t>
            </w: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3,198</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3,195</w:t>
            </w:r>
          </w:p>
        </w:tc>
        <w:tc>
          <w:tcPr>
            <w:tcW w:w="80" w:type="dxa"/>
            <w:vAlign w:val="bottom"/>
          </w:tcPr>
          <w:p>
            <w:pPr>
              <w:spacing w:after="0"/>
              <w:rPr>
                <w:sz w:val="18"/>
                <w:szCs w:val="18"/>
                <w:color w:val="auto"/>
              </w:rPr>
            </w:pP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income</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25,792</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15,938</w:t>
            </w:r>
          </w:p>
        </w:tc>
        <w:tc>
          <w:tcPr>
            <w:tcW w:w="80" w:type="dxa"/>
            <w:vAlign w:val="bottom"/>
            <w:shd w:val="clear" w:color="auto" w:fill="CCEEFF"/>
          </w:tcPr>
          <w:p>
            <w:pPr>
              <w:spacing w:after="0"/>
              <w:rPr>
                <w:sz w:val="18"/>
                <w:szCs w:val="18"/>
                <w:color w:val="auto"/>
              </w:rPr>
            </w:pP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Current portion of capital lease obligations</w:t>
            </w: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13,946</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13,204</w:t>
            </w:r>
          </w:p>
        </w:tc>
        <w:tc>
          <w:tcPr>
            <w:tcW w:w="80" w:type="dxa"/>
            <w:vAlign w:val="bottom"/>
          </w:tcPr>
          <w:p>
            <w:pPr>
              <w:spacing w:after="0"/>
              <w:rPr>
                <w:sz w:val="18"/>
                <w:szCs w:val="18"/>
                <w:color w:val="auto"/>
              </w:rPr>
            </w:pPr>
          </w:p>
        </w:tc>
      </w:tr>
      <w:tr>
        <w:trPr>
          <w:trHeight w:val="210"/>
        </w:trPr>
        <w:tc>
          <w:tcPr>
            <w:tcW w:w="834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current liabilities</w:t>
            </w:r>
          </w:p>
        </w:tc>
        <w:tc>
          <w:tcPr>
            <w:tcW w:w="22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291,426</w:t>
            </w:r>
          </w:p>
        </w:tc>
        <w:tc>
          <w:tcPr>
            <w:tcW w:w="2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214,805</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8340" w:type="dxa"/>
            <w:vAlign w:val="bottom"/>
          </w:tcPr>
          <w:p>
            <w:pPr>
              <w:spacing w:after="0"/>
              <w:rPr>
                <w:sz w:val="20"/>
                <w:szCs w:val="20"/>
                <w:color w:val="auto"/>
              </w:rPr>
            </w:pPr>
            <w:r>
              <w:rPr>
                <w:rFonts w:ascii="Arial" w:cs="Arial" w:eastAsia="Arial" w:hAnsi="Arial"/>
                <w:sz w:val="18"/>
                <w:szCs w:val="18"/>
                <w:color w:val="auto"/>
              </w:rPr>
              <w:t>Capital lease obligations, net of current portion</w:t>
            </w: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18,314</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11,590</w:t>
            </w:r>
          </w:p>
        </w:tc>
        <w:tc>
          <w:tcPr>
            <w:tcW w:w="80" w:type="dxa"/>
            <w:vAlign w:val="bottom"/>
          </w:tcPr>
          <w:p>
            <w:pPr>
              <w:spacing w:after="0"/>
              <w:rPr>
                <w:sz w:val="18"/>
                <w:szCs w:val="18"/>
                <w:color w:val="auto"/>
              </w:rPr>
            </w:pPr>
          </w:p>
        </w:tc>
      </w:tr>
      <w:tr>
        <w:trPr>
          <w:trHeight w:val="216"/>
        </w:trPr>
        <w:tc>
          <w:tcPr>
            <w:tcW w:w="834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76,207</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46,648</w:t>
            </w:r>
          </w:p>
        </w:tc>
        <w:tc>
          <w:tcPr>
            <w:tcW w:w="80" w:type="dxa"/>
            <w:vAlign w:val="bottom"/>
            <w:shd w:val="clear" w:color="auto" w:fill="CCEEFF"/>
          </w:tcPr>
          <w:p>
            <w:pPr>
              <w:spacing w:after="0"/>
              <w:rPr>
                <w:sz w:val="18"/>
                <w:szCs w:val="18"/>
                <w:color w:val="auto"/>
              </w:rPr>
            </w:pPr>
          </w:p>
        </w:tc>
      </w:tr>
      <w:tr>
        <w:trPr>
          <w:trHeight w:val="216"/>
        </w:trPr>
        <w:tc>
          <w:tcPr>
            <w:tcW w:w="834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22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33,379</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18,489</w:t>
            </w:r>
          </w:p>
        </w:tc>
        <w:tc>
          <w:tcPr>
            <w:tcW w:w="80" w:type="dxa"/>
            <w:vAlign w:val="bottom"/>
          </w:tcPr>
          <w:p>
            <w:pPr>
              <w:spacing w:after="0"/>
              <w:rPr>
                <w:sz w:val="18"/>
                <w:szCs w:val="18"/>
                <w:color w:val="auto"/>
              </w:rPr>
            </w:pPr>
          </w:p>
        </w:tc>
      </w:tr>
      <w:tr>
        <w:trPr>
          <w:trHeight w:val="210"/>
        </w:trPr>
        <w:tc>
          <w:tcPr>
            <w:tcW w:w="834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liabilities</w:t>
            </w: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419,326</w:t>
            </w:r>
          </w:p>
        </w:tc>
        <w:tc>
          <w:tcPr>
            <w:tcW w:w="2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291,532</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r>
      <w:tr>
        <w:trPr>
          <w:trHeight w:val="196"/>
        </w:trPr>
        <w:tc>
          <w:tcPr>
            <w:tcW w:w="8340" w:type="dxa"/>
            <w:vAlign w:val="bottom"/>
          </w:tcPr>
          <w:p>
            <w:pPr>
              <w:spacing w:after="0" w:line="196" w:lineRule="exact"/>
              <w:rPr>
                <w:sz w:val="20"/>
                <w:szCs w:val="20"/>
                <w:color w:val="auto"/>
              </w:rPr>
            </w:pPr>
            <w:r>
              <w:rPr>
                <w:rFonts w:ascii="Arial" w:cs="Arial" w:eastAsia="Arial" w:hAnsi="Arial"/>
                <w:sz w:val="18"/>
                <w:szCs w:val="18"/>
                <w:color w:val="auto"/>
              </w:rPr>
              <w:t>Commitments and contingencies (Note 6)</w:t>
            </w:r>
          </w:p>
        </w:tc>
        <w:tc>
          <w:tcPr>
            <w:tcW w:w="2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r>
      <w:tr>
        <w:trPr>
          <w:trHeight w:val="216"/>
        </w:trPr>
        <w:tc>
          <w:tcPr>
            <w:tcW w:w="83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02"/>
        </w:trPr>
        <w:tc>
          <w:tcPr>
            <w:tcW w:w="8340" w:type="dxa"/>
            <w:vAlign w:val="bottom"/>
          </w:tcPr>
          <w:p>
            <w:pPr>
              <w:ind w:left="180"/>
              <w:spacing w:after="0" w:line="201" w:lineRule="exact"/>
              <w:rPr>
                <w:sz w:val="20"/>
                <w:szCs w:val="20"/>
                <w:color w:val="auto"/>
              </w:rPr>
            </w:pPr>
            <w:r>
              <w:rPr>
                <w:rFonts w:ascii="Arial" w:cs="Arial" w:eastAsia="Arial" w:hAnsi="Arial"/>
                <w:sz w:val="18"/>
                <w:szCs w:val="18"/>
                <w:color w:val="auto"/>
                <w:w w:val="99"/>
              </w:rPr>
              <w:t>Common stock, $0.002 par value; 492,000 shares authorized; 284,273 and 277,602 shares issued and</w:t>
            </w:r>
          </w:p>
        </w:tc>
        <w:tc>
          <w:tcPr>
            <w:tcW w:w="2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r>
      <w:tr>
        <w:trPr>
          <w:trHeight w:val="230"/>
        </w:trPr>
        <w:tc>
          <w:tcPr>
            <w:tcW w:w="8340" w:type="dxa"/>
            <w:vAlign w:val="bottom"/>
          </w:tcPr>
          <w:p>
            <w:pPr>
              <w:ind w:left="360"/>
              <w:spacing w:after="0"/>
              <w:rPr>
                <w:sz w:val="20"/>
                <w:szCs w:val="20"/>
                <w:color w:val="auto"/>
              </w:rPr>
            </w:pPr>
            <w:r>
              <w:rPr>
                <w:rFonts w:ascii="Arial" w:cs="Arial" w:eastAsia="Arial" w:hAnsi="Arial"/>
                <w:sz w:val="18"/>
                <w:szCs w:val="18"/>
                <w:color w:val="auto"/>
              </w:rPr>
              <w:t>outstanding</w:t>
            </w:r>
          </w:p>
        </w:tc>
        <w:tc>
          <w:tcPr>
            <w:tcW w:w="220" w:type="dxa"/>
            <w:vAlign w:val="bottom"/>
          </w:tcPr>
          <w:p>
            <w:pPr>
              <w:spacing w:after="0"/>
              <w:rPr>
                <w:sz w:val="20"/>
                <w:szCs w:val="20"/>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568</w:t>
            </w: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555</w:t>
            </w:r>
          </w:p>
        </w:tc>
        <w:tc>
          <w:tcPr>
            <w:tcW w:w="80" w:type="dxa"/>
            <w:vAlign w:val="bottom"/>
          </w:tcPr>
          <w:p>
            <w:pPr>
              <w:spacing w:after="0"/>
              <w:rPr>
                <w:sz w:val="20"/>
                <w:szCs w:val="20"/>
                <w:color w:val="auto"/>
              </w:rPr>
            </w:pP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Additional paid-in capital</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3,100,861</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3,035,200</w:t>
            </w:r>
          </w:p>
        </w:tc>
        <w:tc>
          <w:tcPr>
            <w:tcW w:w="80" w:type="dxa"/>
            <w:vAlign w:val="bottom"/>
            <w:shd w:val="clear" w:color="auto" w:fill="CCEEFF"/>
          </w:tcPr>
          <w:p>
            <w:pPr>
              <w:spacing w:after="0"/>
              <w:rPr>
                <w:sz w:val="18"/>
                <w:szCs w:val="18"/>
                <w:color w:val="auto"/>
              </w:rPr>
            </w:pP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Deferred stock-based compensation</w:t>
            </w:r>
          </w:p>
        </w:tc>
        <w:tc>
          <w:tcPr>
            <w:tcW w:w="220" w:type="dxa"/>
            <w:vAlign w:val="bottom"/>
          </w:tcPr>
          <w:p>
            <w:pPr>
              <w:spacing w:after="0"/>
              <w:rPr>
                <w:sz w:val="18"/>
                <w:szCs w:val="18"/>
                <w:color w:val="auto"/>
              </w:rPr>
            </w:pPr>
          </w:p>
        </w:tc>
        <w:tc>
          <w:tcPr>
            <w:tcW w:w="1380" w:type="dxa"/>
            <w:vAlign w:val="bottom"/>
            <w:gridSpan w:val="2"/>
          </w:tcPr>
          <w:p>
            <w:pPr>
              <w:jc w:val="right"/>
              <w:ind w:right="160"/>
              <w:spacing w:after="0"/>
              <w:rPr>
                <w:sz w:val="20"/>
                <w:szCs w:val="20"/>
                <w:color w:val="auto"/>
              </w:rPr>
            </w:pPr>
            <w:r>
              <w:rPr>
                <w:rFonts w:ascii="Arial" w:cs="Arial" w:eastAsia="Arial" w:hAnsi="Arial"/>
                <w:sz w:val="18"/>
                <w:szCs w:val="18"/>
                <w:color w:val="auto"/>
              </w:rPr>
              <w:t>(1,489)</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60" w:type="dxa"/>
            <w:vAlign w:val="bottom"/>
            <w:gridSpan w:val="3"/>
          </w:tcPr>
          <w:p>
            <w:pPr>
              <w:jc w:val="right"/>
              <w:ind w:right="40"/>
              <w:spacing w:after="0"/>
              <w:rPr>
                <w:sz w:val="20"/>
                <w:szCs w:val="20"/>
                <w:color w:val="auto"/>
              </w:rPr>
            </w:pPr>
            <w:r>
              <w:rPr>
                <w:rFonts w:ascii="Arial" w:cs="Arial" w:eastAsia="Arial" w:hAnsi="Arial"/>
                <w:sz w:val="18"/>
                <w:szCs w:val="18"/>
                <w:color w:val="auto"/>
              </w:rPr>
              <w:t>(3,400)</w:t>
            </w: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Accumulated other comprehensive loss</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(2,207)</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(1,807)</w:t>
            </w: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Accumulated deficit</w:t>
            </w:r>
          </w:p>
        </w:tc>
        <w:tc>
          <w:tcPr>
            <w:tcW w:w="220" w:type="dxa"/>
            <w:vAlign w:val="bottom"/>
          </w:tcPr>
          <w:p>
            <w:pPr>
              <w:spacing w:after="0"/>
              <w:rPr>
                <w:sz w:val="18"/>
                <w:szCs w:val="18"/>
                <w:color w:val="auto"/>
              </w:rPr>
            </w:pPr>
          </w:p>
        </w:tc>
        <w:tc>
          <w:tcPr>
            <w:tcW w:w="1380" w:type="dxa"/>
            <w:vAlign w:val="bottom"/>
            <w:gridSpan w:val="2"/>
          </w:tcPr>
          <w:p>
            <w:pPr>
              <w:jc w:val="right"/>
              <w:ind w:right="160"/>
              <w:spacing w:after="0"/>
              <w:rPr>
                <w:sz w:val="20"/>
                <w:szCs w:val="20"/>
                <w:color w:val="auto"/>
              </w:rPr>
            </w:pPr>
            <w:r>
              <w:rPr>
                <w:rFonts w:ascii="Arial" w:cs="Arial" w:eastAsia="Arial" w:hAnsi="Arial"/>
                <w:sz w:val="18"/>
                <w:szCs w:val="18"/>
                <w:color w:val="auto"/>
              </w:rPr>
              <w:t>(299,238)</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60" w:type="dxa"/>
            <w:vAlign w:val="bottom"/>
            <w:gridSpan w:val="3"/>
          </w:tcPr>
          <w:p>
            <w:pPr>
              <w:jc w:val="right"/>
              <w:ind w:right="40"/>
              <w:spacing w:after="0"/>
              <w:rPr>
                <w:sz w:val="20"/>
                <w:szCs w:val="20"/>
                <w:color w:val="auto"/>
              </w:rPr>
            </w:pPr>
            <w:r>
              <w:rPr>
                <w:rFonts w:ascii="Arial" w:cs="Arial" w:eastAsia="Arial" w:hAnsi="Arial"/>
                <w:sz w:val="18"/>
                <w:szCs w:val="18"/>
                <w:color w:val="auto"/>
              </w:rPr>
              <w:t>(533,118)</w:t>
            </w:r>
          </w:p>
        </w:tc>
      </w:tr>
      <w:tr>
        <w:trPr>
          <w:trHeight w:val="210"/>
        </w:trPr>
        <w:tc>
          <w:tcPr>
            <w:tcW w:w="834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shareholders’ equity</w:t>
            </w: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2,798,495</w:t>
            </w:r>
          </w:p>
        </w:tc>
        <w:tc>
          <w:tcPr>
            <w:tcW w:w="2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2,497,430</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r>
      <w:tr>
        <w:trPr>
          <w:trHeight w:val="217"/>
        </w:trPr>
        <w:tc>
          <w:tcPr>
            <w:tcW w:w="8340" w:type="dxa"/>
            <w:vAlign w:val="bottom"/>
          </w:tcPr>
          <w:p>
            <w:pPr>
              <w:ind w:left="360"/>
              <w:spacing w:after="0"/>
              <w:rPr>
                <w:sz w:val="20"/>
                <w:szCs w:val="20"/>
                <w:color w:val="auto"/>
              </w:rPr>
            </w:pPr>
            <w:r>
              <w:rPr>
                <w:rFonts w:ascii="Arial" w:cs="Arial" w:eastAsia="Arial" w:hAnsi="Arial"/>
                <w:sz w:val="18"/>
                <w:szCs w:val="18"/>
                <w:color w:val="auto"/>
              </w:rPr>
              <w:t>Total liabilities and shareholders’ equity</w:t>
            </w: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3,217,821</w:t>
            </w:r>
          </w:p>
        </w:tc>
        <w:tc>
          <w:tcPr>
            <w:tcW w:w="22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200" w:type="dxa"/>
            <w:vAlign w:val="bottom"/>
            <w:tcBorders>
              <w:bottom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2,788,962</w:t>
            </w:r>
          </w:p>
        </w:tc>
        <w:tc>
          <w:tcPr>
            <w:tcW w:w="20" w:type="dxa"/>
            <w:vAlign w:val="bottom"/>
            <w:tcBorders>
              <w:bottom w:val="single" w:sz="8" w:color="auto"/>
            </w:tcBorders>
          </w:tcPr>
          <w:p>
            <w:pPr>
              <w:spacing w:after="0"/>
              <w:rPr>
                <w:sz w:val="18"/>
                <w:szCs w:val="18"/>
                <w:color w:val="auto"/>
              </w:rPr>
            </w:pPr>
          </w:p>
        </w:tc>
        <w:tc>
          <w:tcPr>
            <w:tcW w:w="80" w:type="dxa"/>
            <w:vAlign w:val="bottom"/>
          </w:tcPr>
          <w:p>
            <w:pPr>
              <w:spacing w:after="0"/>
              <w:rPr>
                <w:sz w:val="18"/>
                <w:szCs w:val="18"/>
                <w:color w:val="auto"/>
              </w:rPr>
            </w:pPr>
          </w:p>
        </w:tc>
      </w:tr>
    </w:tbl>
    <w:p>
      <w:pPr>
        <w:spacing w:after="0" w:line="198"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2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64135</wp:posOffset>
            </wp:positionV>
            <wp:extent cx="7267575"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ind w:right="20"/>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INCOME (In thousands, except per share amounts)</w:t>
      </w:r>
    </w:p>
    <w:p>
      <w:pPr>
        <w:spacing w:after="0" w:line="15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2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380" w:type="dxa"/>
            <w:vAlign w:val="bottom"/>
            <w:gridSpan w:val="5"/>
          </w:tcPr>
          <w:p>
            <w:pPr>
              <w:jc w:val="center"/>
              <w:ind w:right="440"/>
              <w:spacing w:after="0"/>
              <w:rPr>
                <w:sz w:val="20"/>
                <w:szCs w:val="20"/>
                <w:color w:val="auto"/>
              </w:rPr>
            </w:pPr>
            <w:r>
              <w:rPr>
                <w:rFonts w:ascii="Arial" w:cs="Arial" w:eastAsia="Arial" w:hAnsi="Arial"/>
                <w:sz w:val="14"/>
                <w:szCs w:val="14"/>
                <w:b w:val="1"/>
                <w:bCs w:val="1"/>
                <w:color w:val="auto"/>
                <w:w w:val="93"/>
              </w:rPr>
              <w:t>Three Months Ended</w:t>
            </w:r>
          </w:p>
        </w:tc>
        <w:tc>
          <w:tcPr>
            <w:tcW w:w="260" w:type="dxa"/>
            <w:vAlign w:val="bottom"/>
          </w:tcPr>
          <w:p>
            <w:pPr>
              <w:spacing w:after="0"/>
              <w:rPr>
                <w:sz w:val="14"/>
                <w:szCs w:val="14"/>
                <w:color w:val="auto"/>
              </w:rPr>
            </w:pPr>
          </w:p>
        </w:tc>
        <w:tc>
          <w:tcPr>
            <w:tcW w:w="2280" w:type="dxa"/>
            <w:vAlign w:val="bottom"/>
            <w:gridSpan w:val="5"/>
          </w:tcPr>
          <w:p>
            <w:pPr>
              <w:jc w:val="center"/>
              <w:ind w:right="360"/>
              <w:spacing w:after="0"/>
              <w:rPr>
                <w:sz w:val="20"/>
                <w:szCs w:val="20"/>
                <w:color w:val="auto"/>
              </w:rPr>
            </w:pPr>
            <w:r>
              <w:rPr>
                <w:rFonts w:ascii="Arial" w:cs="Arial" w:eastAsia="Arial" w:hAnsi="Arial"/>
                <w:sz w:val="14"/>
                <w:szCs w:val="14"/>
                <w:b w:val="1"/>
                <w:bCs w:val="1"/>
                <w:color w:val="auto"/>
                <w:w w:val="94"/>
              </w:rPr>
              <w:t>Nine Months Ended</w:t>
            </w:r>
          </w:p>
        </w:tc>
      </w:tr>
      <w:tr>
        <w:trPr>
          <w:trHeight w:val="171"/>
        </w:trPr>
        <w:tc>
          <w:tcPr>
            <w:tcW w:w="624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400" w:type="dxa"/>
            <w:vAlign w:val="bottom"/>
            <w:tcBorders>
              <w:bottom w:val="single" w:sz="8" w:color="auto"/>
            </w:tcBorders>
            <w:gridSpan w:val="3"/>
          </w:tcPr>
          <w:p>
            <w:pPr>
              <w:jc w:val="center"/>
              <w:ind w:left="458"/>
              <w:spacing w:after="0"/>
              <w:rPr>
                <w:sz w:val="20"/>
                <w:szCs w:val="20"/>
                <w:color w:val="auto"/>
              </w:rPr>
            </w:pPr>
            <w:r>
              <w:rPr>
                <w:rFonts w:ascii="Arial" w:cs="Arial" w:eastAsia="Arial" w:hAnsi="Arial"/>
                <w:sz w:val="14"/>
                <w:szCs w:val="14"/>
                <w:b w:val="1"/>
                <w:bCs w:val="1"/>
                <w:color w:val="auto"/>
                <w:w w:val="90"/>
              </w:rPr>
              <w:t>October 31,</w:t>
            </w:r>
          </w:p>
        </w:tc>
        <w:tc>
          <w:tcPr>
            <w:tcW w:w="800" w:type="dxa"/>
            <w:vAlign w:val="bottom"/>
            <w:tcBorders>
              <w:bottom w:val="single" w:sz="8" w:color="auto"/>
            </w:tcBorders>
          </w:tcPr>
          <w:p>
            <w:pPr>
              <w:spacing w:after="0"/>
              <w:rPr>
                <w:sz w:val="14"/>
                <w:szCs w:val="14"/>
                <w:color w:val="auto"/>
              </w:rPr>
            </w:pPr>
          </w:p>
        </w:tc>
        <w:tc>
          <w:tcPr>
            <w:tcW w:w="18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400" w:type="dxa"/>
            <w:vAlign w:val="bottom"/>
            <w:tcBorders>
              <w:bottom w:val="single" w:sz="8" w:color="auto"/>
            </w:tcBorders>
            <w:gridSpan w:val="3"/>
          </w:tcPr>
          <w:p>
            <w:pPr>
              <w:jc w:val="center"/>
              <w:ind w:left="438"/>
              <w:spacing w:after="0"/>
              <w:rPr>
                <w:sz w:val="20"/>
                <w:szCs w:val="20"/>
                <w:color w:val="auto"/>
              </w:rPr>
            </w:pPr>
            <w:r>
              <w:rPr>
                <w:rFonts w:ascii="Arial" w:cs="Arial" w:eastAsia="Arial" w:hAnsi="Arial"/>
                <w:sz w:val="14"/>
                <w:szCs w:val="14"/>
                <w:b w:val="1"/>
                <w:bCs w:val="1"/>
                <w:color w:val="auto"/>
                <w:w w:val="93"/>
              </w:rPr>
              <w:t>October 31,</w:t>
            </w:r>
          </w:p>
        </w:tc>
        <w:tc>
          <w:tcPr>
            <w:tcW w:w="7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6240" w:type="dxa"/>
            <w:vAlign w:val="bottom"/>
            <w:tcBorders>
              <w:bottom w:val="single" w:sz="8" w:color="CCEEFF"/>
            </w:tcBorders>
          </w:tcPr>
          <w:p>
            <w:pPr>
              <w:spacing w:after="0"/>
              <w:rPr>
                <w:sz w:val="12"/>
                <w:szCs w:val="12"/>
                <w:color w:val="auto"/>
              </w:rPr>
            </w:pPr>
          </w:p>
        </w:tc>
        <w:tc>
          <w:tcPr>
            <w:tcW w:w="260" w:type="dxa"/>
            <w:vAlign w:val="bottom"/>
            <w:tcBorders>
              <w:bottom w:val="single" w:sz="8" w:color="auto"/>
            </w:tcBorders>
          </w:tcPr>
          <w:p>
            <w:pPr>
              <w:spacing w:after="0"/>
              <w:rPr>
                <w:sz w:val="12"/>
                <w:szCs w:val="12"/>
                <w:color w:val="auto"/>
              </w:rPr>
            </w:pPr>
          </w:p>
        </w:tc>
        <w:tc>
          <w:tcPr>
            <w:tcW w:w="880" w:type="dxa"/>
            <w:vAlign w:val="bottom"/>
            <w:tcBorders>
              <w:bottom w:val="single" w:sz="8" w:color="auto"/>
            </w:tcBorders>
          </w:tcPr>
          <w:p>
            <w:pPr>
              <w:jc w:val="right"/>
              <w:ind w:right="338"/>
              <w:spacing w:after="0" w:line="142" w:lineRule="exact"/>
              <w:rPr>
                <w:sz w:val="20"/>
                <w:szCs w:val="20"/>
                <w:color w:val="auto"/>
              </w:rPr>
            </w:pPr>
            <w:r>
              <w:rPr>
                <w:rFonts w:ascii="Arial" w:cs="Arial" w:eastAsia="Arial" w:hAnsi="Arial"/>
                <w:sz w:val="14"/>
                <w:szCs w:val="14"/>
                <w:b w:val="1"/>
                <w:bCs w:val="1"/>
                <w:color w:val="auto"/>
              </w:rPr>
              <w:t>2005</w:t>
            </w:r>
          </w:p>
        </w:tc>
        <w:tc>
          <w:tcPr>
            <w:tcW w:w="180" w:type="dxa"/>
            <w:vAlign w:val="bottom"/>
            <w:tcBorders>
              <w:bottom w:val="single" w:sz="8" w:color="CCEEFF"/>
            </w:tcBorders>
          </w:tcPr>
          <w:p>
            <w:pPr>
              <w:spacing w:after="0"/>
              <w:rPr>
                <w:sz w:val="12"/>
                <w:szCs w:val="12"/>
                <w:color w:val="auto"/>
              </w:rPr>
            </w:pPr>
          </w:p>
        </w:tc>
        <w:tc>
          <w:tcPr>
            <w:tcW w:w="340" w:type="dxa"/>
            <w:vAlign w:val="bottom"/>
            <w:tcBorders>
              <w:bottom w:val="single" w:sz="8" w:color="auto"/>
            </w:tcBorders>
          </w:tcPr>
          <w:p>
            <w:pPr>
              <w:spacing w:after="0"/>
              <w:rPr>
                <w:sz w:val="12"/>
                <w:szCs w:val="12"/>
                <w:color w:val="auto"/>
              </w:rPr>
            </w:pPr>
          </w:p>
        </w:tc>
        <w:tc>
          <w:tcPr>
            <w:tcW w:w="800" w:type="dxa"/>
            <w:vAlign w:val="bottom"/>
            <w:tcBorders>
              <w:bottom w:val="single" w:sz="8" w:color="auto"/>
            </w:tcBorders>
          </w:tcPr>
          <w:p>
            <w:pPr>
              <w:jc w:val="right"/>
              <w:ind w:right="334"/>
              <w:spacing w:after="0" w:line="142" w:lineRule="exact"/>
              <w:rPr>
                <w:sz w:val="20"/>
                <w:szCs w:val="20"/>
                <w:color w:val="auto"/>
              </w:rPr>
            </w:pPr>
            <w:r>
              <w:rPr>
                <w:rFonts w:ascii="Arial" w:cs="Arial" w:eastAsia="Arial" w:hAnsi="Arial"/>
                <w:sz w:val="14"/>
                <w:szCs w:val="14"/>
                <w:b w:val="1"/>
                <w:bCs w:val="1"/>
                <w:color w:val="auto"/>
              </w:rPr>
              <w:t>2004</w:t>
            </w:r>
          </w:p>
        </w:tc>
        <w:tc>
          <w:tcPr>
            <w:tcW w:w="180" w:type="dxa"/>
            <w:vAlign w:val="bottom"/>
            <w:tcBorders>
              <w:bottom w:val="single" w:sz="8" w:color="CCEEFF"/>
            </w:tcBorders>
          </w:tcPr>
          <w:p>
            <w:pPr>
              <w:spacing w:after="0"/>
              <w:rPr>
                <w:sz w:val="12"/>
                <w:szCs w:val="12"/>
                <w:color w:val="auto"/>
              </w:rPr>
            </w:pPr>
          </w:p>
        </w:tc>
        <w:tc>
          <w:tcPr>
            <w:tcW w:w="260" w:type="dxa"/>
            <w:vAlign w:val="bottom"/>
            <w:tcBorders>
              <w:bottom w:val="single" w:sz="8" w:color="auto"/>
            </w:tcBorders>
          </w:tcPr>
          <w:p>
            <w:pPr>
              <w:spacing w:after="0"/>
              <w:rPr>
                <w:sz w:val="12"/>
                <w:szCs w:val="12"/>
                <w:color w:val="auto"/>
              </w:rPr>
            </w:pPr>
          </w:p>
        </w:tc>
        <w:tc>
          <w:tcPr>
            <w:tcW w:w="880" w:type="dxa"/>
            <w:vAlign w:val="bottom"/>
            <w:tcBorders>
              <w:bottom w:val="single" w:sz="8" w:color="auto"/>
            </w:tcBorders>
          </w:tcPr>
          <w:p>
            <w:pPr>
              <w:ind w:left="180"/>
              <w:spacing w:after="0" w:line="142" w:lineRule="exact"/>
              <w:rPr>
                <w:sz w:val="20"/>
                <w:szCs w:val="20"/>
                <w:color w:val="auto"/>
              </w:rPr>
            </w:pPr>
            <w:r>
              <w:rPr>
                <w:rFonts w:ascii="Arial" w:cs="Arial" w:eastAsia="Arial" w:hAnsi="Arial"/>
                <w:sz w:val="14"/>
                <w:szCs w:val="14"/>
                <w:b w:val="1"/>
                <w:bCs w:val="1"/>
                <w:color w:val="auto"/>
              </w:rPr>
              <w:t>2005</w:t>
            </w:r>
          </w:p>
        </w:tc>
        <w:tc>
          <w:tcPr>
            <w:tcW w:w="180" w:type="dxa"/>
            <w:vAlign w:val="bottom"/>
            <w:tcBorders>
              <w:bottom w:val="single" w:sz="8" w:color="CCEEFF"/>
            </w:tcBorders>
          </w:tcPr>
          <w:p>
            <w:pPr>
              <w:spacing w:after="0"/>
              <w:rPr>
                <w:sz w:val="12"/>
                <w:szCs w:val="12"/>
                <w:color w:val="auto"/>
              </w:rPr>
            </w:pPr>
          </w:p>
        </w:tc>
        <w:tc>
          <w:tcPr>
            <w:tcW w:w="340" w:type="dxa"/>
            <w:vAlign w:val="bottom"/>
            <w:tcBorders>
              <w:bottom w:val="single" w:sz="8" w:color="auto"/>
            </w:tcBorders>
          </w:tcPr>
          <w:p>
            <w:pPr>
              <w:spacing w:after="0"/>
              <w:rPr>
                <w:sz w:val="12"/>
                <w:szCs w:val="12"/>
                <w:color w:val="auto"/>
              </w:rPr>
            </w:pPr>
          </w:p>
        </w:tc>
        <w:tc>
          <w:tcPr>
            <w:tcW w:w="780" w:type="dxa"/>
            <w:vAlign w:val="bottom"/>
            <w:tcBorders>
              <w:bottom w:val="single" w:sz="8" w:color="auto"/>
            </w:tcBorders>
          </w:tcPr>
          <w:p>
            <w:pPr>
              <w:jc w:val="right"/>
              <w:ind w:right="334"/>
              <w:spacing w:after="0" w:line="142" w:lineRule="exact"/>
              <w:rPr>
                <w:sz w:val="20"/>
                <w:szCs w:val="20"/>
                <w:color w:val="auto"/>
              </w:rPr>
            </w:pPr>
            <w:r>
              <w:rPr>
                <w:rFonts w:ascii="Arial" w:cs="Arial" w:eastAsia="Arial" w:hAnsi="Arial"/>
                <w:sz w:val="14"/>
                <w:szCs w:val="14"/>
                <w:b w:val="1"/>
                <w:bCs w:val="1"/>
                <w:color w:val="auto"/>
              </w:rPr>
              <w:t>2004</w:t>
            </w:r>
          </w:p>
        </w:tc>
        <w:tc>
          <w:tcPr>
            <w:tcW w:w="100" w:type="dxa"/>
            <w:vAlign w:val="bottom"/>
            <w:tcBorders>
              <w:bottom w:val="single" w:sz="8" w:color="CCEEFF"/>
            </w:tcBorders>
          </w:tcPr>
          <w:p>
            <w:pPr>
              <w:spacing w:after="0"/>
              <w:rPr>
                <w:sz w:val="12"/>
                <w:szCs w:val="12"/>
                <w:color w:val="auto"/>
              </w:rPr>
            </w:pPr>
          </w:p>
        </w:tc>
      </w:tr>
      <w:tr>
        <w:trPr>
          <w:trHeight w:val="210"/>
        </w:trPr>
        <w:tc>
          <w:tcPr>
            <w:tcW w:w="62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426,026</w:t>
            </w:r>
          </w:p>
        </w:tc>
        <w:tc>
          <w:tcPr>
            <w:tcW w:w="180" w:type="dxa"/>
            <w:vAlign w:val="bottom"/>
            <w:shd w:val="clear" w:color="auto" w:fill="CCEEFF"/>
          </w:tcPr>
          <w:p>
            <w:pPr>
              <w:spacing w:after="0"/>
              <w:rPr>
                <w:sz w:val="18"/>
                <w:szCs w:val="18"/>
                <w:color w:val="auto"/>
              </w:rPr>
            </w:pPr>
          </w:p>
        </w:tc>
        <w:tc>
          <w:tcPr>
            <w:tcW w:w="340" w:type="dxa"/>
            <w:vAlign w:val="bottom"/>
            <w:shd w:val="clear" w:color="auto" w:fill="CCEEFF"/>
          </w:tcPr>
          <w:p>
            <w:pPr>
              <w:jc w:val="right"/>
              <w:ind w:right="185"/>
              <w:spacing w:after="0"/>
              <w:rPr>
                <w:sz w:val="20"/>
                <w:szCs w:val="20"/>
                <w:color w:val="auto"/>
              </w:rPr>
            </w:pPr>
            <w:r>
              <w:rPr>
                <w:rFonts w:ascii="Arial" w:cs="Arial" w:eastAsia="Arial" w:hAnsi="Arial"/>
                <w:sz w:val="15"/>
                <w:szCs w:val="15"/>
                <w:color w:val="auto"/>
                <w:w w:val="71"/>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317,583</w:t>
            </w:r>
          </w:p>
        </w:tc>
        <w:tc>
          <w:tcPr>
            <w:tcW w:w="18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880" w:type="dxa"/>
            <w:vAlign w:val="bottom"/>
            <w:shd w:val="clear" w:color="auto" w:fill="CCEEFF"/>
          </w:tcPr>
          <w:p>
            <w:pPr>
              <w:ind w:left="160"/>
              <w:spacing w:after="0"/>
              <w:rPr>
                <w:sz w:val="20"/>
                <w:szCs w:val="20"/>
                <w:color w:val="auto"/>
              </w:rPr>
            </w:pPr>
            <w:r>
              <w:rPr>
                <w:rFonts w:ascii="Arial" w:cs="Arial" w:eastAsia="Arial" w:hAnsi="Arial"/>
                <w:sz w:val="18"/>
                <w:szCs w:val="18"/>
                <w:color w:val="auto"/>
                <w:w w:val="87"/>
              </w:rPr>
              <w:t>1,181,250</w:t>
            </w:r>
          </w:p>
        </w:tc>
        <w:tc>
          <w:tcPr>
            <w:tcW w:w="180" w:type="dxa"/>
            <w:vAlign w:val="bottom"/>
            <w:shd w:val="clear" w:color="auto" w:fill="CCEEFF"/>
          </w:tcPr>
          <w:p>
            <w:pPr>
              <w:spacing w:after="0"/>
              <w:rPr>
                <w:sz w:val="18"/>
                <w:szCs w:val="18"/>
                <w:color w:val="auto"/>
              </w:rPr>
            </w:pPr>
          </w:p>
        </w:tc>
        <w:tc>
          <w:tcPr>
            <w:tcW w:w="340" w:type="dxa"/>
            <w:vAlign w:val="bottom"/>
            <w:shd w:val="clear" w:color="auto" w:fill="CCEEFF"/>
          </w:tcPr>
          <w:p>
            <w:pPr>
              <w:jc w:val="right"/>
              <w:ind w:right="185"/>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884,314</w:t>
            </w:r>
          </w:p>
        </w:tc>
        <w:tc>
          <w:tcPr>
            <w:tcW w:w="100" w:type="dxa"/>
            <w:vAlign w:val="bottom"/>
            <w:shd w:val="clear" w:color="auto" w:fill="CCEEFF"/>
          </w:tcPr>
          <w:p>
            <w:pPr>
              <w:spacing w:after="0"/>
              <w:rPr>
                <w:sz w:val="18"/>
                <w:szCs w:val="18"/>
                <w:color w:val="auto"/>
              </w:rPr>
            </w:pPr>
          </w:p>
        </w:tc>
      </w:tr>
      <w:tr>
        <w:trPr>
          <w:trHeight w:val="216"/>
        </w:trPr>
        <w:tc>
          <w:tcPr>
            <w:tcW w:w="62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62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 (1)</w:t>
            </w:r>
          </w:p>
        </w:tc>
        <w:tc>
          <w:tcPr>
            <w:tcW w:w="2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197,077</w:t>
            </w:r>
          </w:p>
        </w:tc>
        <w:tc>
          <w:tcPr>
            <w:tcW w:w="3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150,260</w:t>
            </w:r>
          </w:p>
        </w:tc>
        <w:tc>
          <w:tcPr>
            <w:tcW w:w="1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555,967</w:t>
            </w:r>
          </w:p>
        </w:tc>
        <w:tc>
          <w:tcPr>
            <w:tcW w:w="3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419,001</w:t>
            </w:r>
          </w:p>
        </w:tc>
      </w:tr>
      <w:tr>
        <w:trPr>
          <w:trHeight w:val="216"/>
        </w:trPr>
        <w:tc>
          <w:tcPr>
            <w:tcW w:w="6240" w:type="dxa"/>
            <w:vAlign w:val="bottom"/>
          </w:tcPr>
          <w:p>
            <w:pPr>
              <w:ind w:left="180"/>
              <w:spacing w:after="0"/>
              <w:rPr>
                <w:sz w:val="20"/>
                <w:szCs w:val="20"/>
                <w:color w:val="auto"/>
              </w:rPr>
            </w:pPr>
            <w:r>
              <w:rPr>
                <w:rFonts w:ascii="Arial" w:cs="Arial" w:eastAsia="Arial" w:hAnsi="Arial"/>
                <w:sz w:val="18"/>
                <w:szCs w:val="18"/>
                <w:color w:val="auto"/>
              </w:rPr>
              <w:t>Research and development (1)</w:t>
            </w:r>
          </w:p>
        </w:tc>
        <w:tc>
          <w:tcPr>
            <w:tcW w:w="260" w:type="dxa"/>
            <w:vAlign w:val="bottom"/>
          </w:tcPr>
          <w:p>
            <w:pPr>
              <w:spacing w:after="0"/>
              <w:rPr>
                <w:sz w:val="18"/>
                <w:szCs w:val="18"/>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8"/>
                <w:szCs w:val="18"/>
                <w:color w:val="auto"/>
              </w:rPr>
              <w:t>77,689</w:t>
            </w:r>
          </w:p>
        </w:tc>
        <w:tc>
          <w:tcPr>
            <w:tcW w:w="340" w:type="dxa"/>
            <w:vAlign w:val="bottom"/>
          </w:tcPr>
          <w:p>
            <w:pPr>
              <w:spacing w:after="0"/>
              <w:rPr>
                <w:sz w:val="18"/>
                <w:szCs w:val="18"/>
                <w:color w:val="auto"/>
              </w:rPr>
            </w:pP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66,378</w:t>
            </w:r>
          </w:p>
        </w:tc>
        <w:tc>
          <w:tcPr>
            <w:tcW w:w="260" w:type="dxa"/>
            <w:vAlign w:val="bottom"/>
          </w:tcPr>
          <w:p>
            <w:pPr>
              <w:spacing w:after="0"/>
              <w:rPr>
                <w:sz w:val="18"/>
                <w:szCs w:val="18"/>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8"/>
                <w:szCs w:val="18"/>
                <w:color w:val="auto"/>
              </w:rPr>
              <w:t>222,751</w:t>
            </w:r>
          </w:p>
        </w:tc>
        <w:tc>
          <w:tcPr>
            <w:tcW w:w="34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193,686</w:t>
            </w:r>
          </w:p>
        </w:tc>
      </w:tr>
      <w:tr>
        <w:trPr>
          <w:trHeight w:val="216"/>
        </w:trPr>
        <w:tc>
          <w:tcPr>
            <w:tcW w:w="62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 (1)</w:t>
            </w:r>
          </w:p>
        </w:tc>
        <w:tc>
          <w:tcPr>
            <w:tcW w:w="2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21,634</w:t>
            </w:r>
          </w:p>
        </w:tc>
        <w:tc>
          <w:tcPr>
            <w:tcW w:w="34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19,381</w:t>
            </w:r>
          </w:p>
        </w:tc>
        <w:tc>
          <w:tcPr>
            <w:tcW w:w="2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63,898</w:t>
            </w:r>
          </w:p>
        </w:tc>
        <w:tc>
          <w:tcPr>
            <w:tcW w:w="3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57,966</w:t>
            </w:r>
          </w:p>
        </w:tc>
      </w:tr>
    </w:tbl>
    <w:p>
      <w:pPr>
        <w:sectPr>
          <w:pgSz w:w="11900" w:h="16838" w:orient="portrait"/>
          <w:cols w:equalWidth="0" w:num="1">
            <w:col w:w="11440"/>
          </w:cols>
          <w:pgMar w:left="240" w:top="108" w:right="219" w:bottom="0" w:gutter="0" w:footer="0" w:header="0"/>
        </w:sectPr>
      </w:pPr>
    </w:p>
    <w:bookmarkStart w:id="2" w:name="page3"/>
    <w:bookmarkEnd w:id="2"/>
    <w:p>
      <w:pPr>
        <w:spacing w:after="0" w:line="38"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100" w:type="dxa"/>
            <w:vAlign w:val="bottom"/>
            <w:gridSpan w:val="3"/>
          </w:tcPr>
          <w:p>
            <w:pPr>
              <w:ind w:left="180"/>
              <w:spacing w:after="0"/>
              <w:rPr>
                <w:sz w:val="20"/>
                <w:szCs w:val="20"/>
                <w:color w:val="auto"/>
              </w:rPr>
            </w:pPr>
            <w:r>
              <w:rPr>
                <w:rFonts w:ascii="Arial" w:cs="Arial" w:eastAsia="Arial" w:hAnsi="Arial"/>
                <w:sz w:val="18"/>
                <w:szCs w:val="18"/>
                <w:color w:val="auto"/>
              </w:rPr>
              <w:t>General and administrative (1)</w:t>
            </w:r>
          </w:p>
        </w:tc>
        <w:tc>
          <w:tcPr>
            <w:tcW w:w="1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9,029</w:t>
            </w: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9,330</w:t>
            </w: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24,107</w:t>
            </w:r>
          </w:p>
        </w:tc>
        <w:tc>
          <w:tcPr>
            <w:tcW w:w="1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23,829</w:t>
            </w:r>
          </w:p>
        </w:tc>
        <w:tc>
          <w:tcPr>
            <w:tcW w:w="80" w:type="dxa"/>
            <w:vAlign w:val="bottom"/>
          </w:tcPr>
          <w:p>
            <w:pPr>
              <w:spacing w:after="0"/>
              <w:rPr>
                <w:sz w:val="20"/>
                <w:szCs w:val="20"/>
                <w:color w:val="auto"/>
              </w:rPr>
            </w:pPr>
          </w:p>
        </w:tc>
      </w:tr>
      <w:tr>
        <w:trPr>
          <w:trHeight w:val="216"/>
        </w:trPr>
        <w:tc>
          <w:tcPr>
            <w:tcW w:w="6100" w:type="dxa"/>
            <w:vAlign w:val="bottom"/>
            <w:gridSpan w:val="3"/>
            <w:shd w:val="clear" w:color="auto" w:fill="CCEEFF"/>
          </w:tcPr>
          <w:p>
            <w:pPr>
              <w:ind w:left="180"/>
              <w:spacing w:after="0"/>
              <w:rPr>
                <w:sz w:val="20"/>
                <w:szCs w:val="20"/>
                <w:color w:val="auto"/>
              </w:rPr>
            </w:pPr>
            <w:r>
              <w:rPr>
                <w:rFonts w:ascii="Arial" w:cs="Arial" w:eastAsia="Arial" w:hAnsi="Arial"/>
                <w:sz w:val="18"/>
                <w:szCs w:val="18"/>
                <w:color w:val="auto"/>
              </w:rPr>
              <w:t>Amortization of stock-based compensation</w:t>
            </w: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465</w:t>
            </w:r>
          </w:p>
        </w:tc>
        <w:tc>
          <w:tcPr>
            <w:tcW w:w="1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837</w:t>
            </w:r>
          </w:p>
        </w:tc>
        <w:tc>
          <w:tcPr>
            <w:tcW w:w="1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1,853</w:t>
            </w:r>
          </w:p>
        </w:tc>
        <w:tc>
          <w:tcPr>
            <w:tcW w:w="1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tcBorders>
              <w:right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3,497</w:t>
            </w:r>
          </w:p>
        </w:tc>
        <w:tc>
          <w:tcPr>
            <w:tcW w:w="80" w:type="dxa"/>
            <w:vAlign w:val="bottom"/>
            <w:shd w:val="clear" w:color="auto" w:fill="CCEEFF"/>
          </w:tcPr>
          <w:p>
            <w:pPr>
              <w:spacing w:after="0"/>
              <w:rPr>
                <w:sz w:val="18"/>
                <w:szCs w:val="18"/>
                <w:color w:val="auto"/>
              </w:rPr>
            </w:pPr>
          </w:p>
        </w:tc>
      </w:tr>
      <w:tr>
        <w:trPr>
          <w:trHeight w:val="216"/>
        </w:trPr>
        <w:tc>
          <w:tcPr>
            <w:tcW w:w="6100" w:type="dxa"/>
            <w:vAlign w:val="bottom"/>
            <w:gridSpan w:val="3"/>
          </w:tcPr>
          <w:p>
            <w:pPr>
              <w:ind w:left="180"/>
              <w:spacing w:after="0"/>
              <w:rPr>
                <w:sz w:val="20"/>
                <w:szCs w:val="20"/>
                <w:color w:val="auto"/>
              </w:rPr>
            </w:pPr>
            <w:r>
              <w:rPr>
                <w:rFonts w:ascii="Arial" w:cs="Arial" w:eastAsia="Arial" w:hAnsi="Arial"/>
                <w:sz w:val="18"/>
                <w:szCs w:val="18"/>
                <w:color w:val="auto"/>
              </w:rPr>
              <w:t>Amortization and write-off of acquired intangible assets and other</w:t>
            </w: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19,746</w:t>
            </w:r>
          </w:p>
        </w:tc>
        <w:tc>
          <w:tcPr>
            <w:tcW w:w="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00" w:type="dxa"/>
            <w:vAlign w:val="bottom"/>
            <w:gridSpan w:val="3"/>
          </w:tcPr>
          <w:p>
            <w:pPr>
              <w:jc w:val="right"/>
              <w:ind w:right="80"/>
              <w:spacing w:after="0"/>
              <w:rPr>
                <w:sz w:val="20"/>
                <w:szCs w:val="20"/>
                <w:color w:val="auto"/>
              </w:rPr>
            </w:pPr>
            <w:r>
              <w:rPr>
                <w:rFonts w:ascii="Arial" w:cs="Arial" w:eastAsia="Arial" w:hAnsi="Arial"/>
                <w:sz w:val="18"/>
                <w:szCs w:val="18"/>
                <w:color w:val="auto"/>
              </w:rPr>
              <w:t>19,758</w:t>
            </w: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59,258</w:t>
            </w:r>
          </w:p>
        </w:tc>
        <w:tc>
          <w:tcPr>
            <w:tcW w:w="1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82,775</w:t>
            </w:r>
          </w:p>
        </w:tc>
        <w:tc>
          <w:tcPr>
            <w:tcW w:w="80" w:type="dxa"/>
            <w:vAlign w:val="bottom"/>
          </w:tcPr>
          <w:p>
            <w:pPr>
              <w:spacing w:after="0"/>
              <w:rPr>
                <w:sz w:val="18"/>
                <w:szCs w:val="18"/>
                <w:color w:val="auto"/>
              </w:rPr>
            </w:pPr>
          </w:p>
        </w:tc>
      </w:tr>
      <w:tr>
        <w:trPr>
          <w:trHeight w:val="216"/>
        </w:trPr>
        <w:tc>
          <w:tcPr>
            <w:tcW w:w="6100" w:type="dxa"/>
            <w:vAlign w:val="bottom"/>
            <w:gridSpan w:val="3"/>
            <w:shd w:val="clear" w:color="auto" w:fill="CCEEFF"/>
          </w:tcPr>
          <w:p>
            <w:pPr>
              <w:ind w:left="180"/>
              <w:spacing w:after="0"/>
              <w:rPr>
                <w:sz w:val="20"/>
                <w:szCs w:val="20"/>
                <w:color w:val="auto"/>
              </w:rPr>
            </w:pPr>
            <w:r>
              <w:rPr>
                <w:rFonts w:ascii="Arial" w:cs="Arial" w:eastAsia="Arial" w:hAnsi="Arial"/>
                <w:sz w:val="18"/>
                <w:szCs w:val="18"/>
                <w:color w:val="auto"/>
              </w:rPr>
              <w:t>Facilities consolidation charge</w:t>
            </w: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2,414</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tcBorders>
              <w:right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2,414</w:t>
            </w:r>
          </w:p>
        </w:tc>
        <w:tc>
          <w:tcPr>
            <w:tcW w:w="80" w:type="dxa"/>
            <w:vAlign w:val="bottom"/>
            <w:shd w:val="clear" w:color="auto" w:fill="CCEEFF"/>
          </w:tcPr>
          <w:p>
            <w:pPr>
              <w:spacing w:after="0"/>
              <w:rPr>
                <w:sz w:val="18"/>
                <w:szCs w:val="18"/>
                <w:color w:val="auto"/>
              </w:rPr>
            </w:pPr>
          </w:p>
        </w:tc>
      </w:tr>
      <w:tr>
        <w:trPr>
          <w:trHeight w:val="210"/>
        </w:trPr>
        <w:tc>
          <w:tcPr>
            <w:tcW w:w="260" w:type="dxa"/>
            <w:vAlign w:val="bottom"/>
            <w:tcBorders>
              <w:bottom w:val="single" w:sz="8" w:color="CCEEFF"/>
            </w:tcBorders>
          </w:tcPr>
          <w:p>
            <w:pPr>
              <w:spacing w:after="0"/>
              <w:rPr>
                <w:sz w:val="18"/>
                <w:szCs w:val="18"/>
                <w:color w:val="auto"/>
              </w:rPr>
            </w:pPr>
          </w:p>
        </w:tc>
        <w:tc>
          <w:tcPr>
            <w:tcW w:w="5840" w:type="dxa"/>
            <w:vAlign w:val="bottom"/>
            <w:tcBorders>
              <w:bottom w:val="single" w:sz="8" w:color="CCEEFF"/>
            </w:tcBorders>
            <w:gridSpan w:val="2"/>
          </w:tcPr>
          <w:p>
            <w:pPr>
              <w:ind w:left="100"/>
              <w:spacing w:after="0"/>
              <w:rPr>
                <w:sz w:val="20"/>
                <w:szCs w:val="20"/>
                <w:color w:val="auto"/>
              </w:rPr>
            </w:pPr>
            <w:r>
              <w:rPr>
                <w:rFonts w:ascii="Arial" w:cs="Arial" w:eastAsia="Arial" w:hAnsi="Arial"/>
                <w:sz w:val="18"/>
                <w:szCs w:val="18"/>
                <w:color w:val="auto"/>
              </w:rPr>
              <w:t>Total operating costs and expenses</w:t>
            </w:r>
          </w:p>
        </w:tc>
        <w:tc>
          <w:tcPr>
            <w:tcW w:w="140" w:type="dxa"/>
            <w:vAlign w:val="bottom"/>
            <w:tcBorders>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tcPr>
          <w:p>
            <w:pPr>
              <w:spacing w:after="0"/>
              <w:rPr>
                <w:sz w:val="18"/>
                <w:szCs w:val="18"/>
                <w:color w:val="auto"/>
              </w:rPr>
            </w:pPr>
          </w:p>
        </w:tc>
        <w:tc>
          <w:tcPr>
            <w:tcW w:w="82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325,640</w:t>
            </w:r>
          </w:p>
        </w:tc>
        <w:tc>
          <w:tcPr>
            <w:tcW w:w="6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tcPr>
          <w:p>
            <w:pPr>
              <w:spacing w:after="0"/>
              <w:rPr>
                <w:sz w:val="18"/>
                <w:szCs w:val="18"/>
                <w:color w:val="auto"/>
              </w:rPr>
            </w:pPr>
          </w:p>
        </w:tc>
        <w:tc>
          <w:tcPr>
            <w:tcW w:w="82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268,358</w:t>
            </w:r>
          </w:p>
        </w:tc>
        <w:tc>
          <w:tcPr>
            <w:tcW w:w="8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tcPr>
          <w:p>
            <w:pPr>
              <w:spacing w:after="0"/>
              <w:rPr>
                <w:sz w:val="18"/>
                <w:szCs w:val="18"/>
                <w:color w:val="auto"/>
              </w:rPr>
            </w:pPr>
          </w:p>
        </w:tc>
        <w:tc>
          <w:tcPr>
            <w:tcW w:w="82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927,834</w:t>
            </w:r>
          </w:p>
        </w:tc>
        <w:tc>
          <w:tcPr>
            <w:tcW w:w="6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300" w:type="dxa"/>
            <w:vAlign w:val="bottom"/>
            <w:tcBorders>
              <w:top w:val="single" w:sz="8" w:color="auto"/>
              <w:bottom w:val="single" w:sz="8" w:color="auto"/>
            </w:tcBorders>
          </w:tcPr>
          <w:p>
            <w:pPr>
              <w:spacing w:after="0"/>
              <w:rPr>
                <w:sz w:val="18"/>
                <w:szCs w:val="18"/>
                <w:color w:val="auto"/>
              </w:rPr>
            </w:pPr>
          </w:p>
        </w:tc>
        <w:tc>
          <w:tcPr>
            <w:tcW w:w="840" w:type="dxa"/>
            <w:vAlign w:val="bottom"/>
            <w:tcBorders>
              <w:top w:val="single" w:sz="8" w:color="auto"/>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783,168</w:t>
            </w:r>
          </w:p>
        </w:tc>
        <w:tc>
          <w:tcPr>
            <w:tcW w:w="80" w:type="dxa"/>
            <w:vAlign w:val="bottom"/>
            <w:tcBorders>
              <w:bottom w:val="single" w:sz="8" w:color="CCEEFF"/>
            </w:tcBorders>
          </w:tcPr>
          <w:p>
            <w:pPr>
              <w:spacing w:after="0"/>
              <w:rPr>
                <w:sz w:val="18"/>
                <w:szCs w:val="18"/>
                <w:color w:val="auto"/>
              </w:rPr>
            </w:pPr>
          </w:p>
        </w:tc>
      </w:tr>
      <w:tr>
        <w:trPr>
          <w:trHeight w:val="210"/>
        </w:trPr>
        <w:tc>
          <w:tcPr>
            <w:tcW w:w="610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100,386</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49,225</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253,416</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tcBorders>
              <w:right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101,146</w:t>
            </w:r>
          </w:p>
        </w:tc>
        <w:tc>
          <w:tcPr>
            <w:tcW w:w="80" w:type="dxa"/>
            <w:vAlign w:val="bottom"/>
            <w:shd w:val="clear" w:color="auto" w:fill="CCEEFF"/>
          </w:tcPr>
          <w:p>
            <w:pPr>
              <w:spacing w:after="0"/>
              <w:rPr>
                <w:sz w:val="18"/>
                <w:szCs w:val="18"/>
                <w:color w:val="auto"/>
              </w:rPr>
            </w:pPr>
          </w:p>
        </w:tc>
      </w:tr>
      <w:tr>
        <w:trPr>
          <w:trHeight w:val="216"/>
        </w:trPr>
        <w:tc>
          <w:tcPr>
            <w:tcW w:w="6100" w:type="dxa"/>
            <w:vAlign w:val="bottom"/>
            <w:gridSpan w:val="3"/>
          </w:tcPr>
          <w:p>
            <w:pPr>
              <w:spacing w:after="0"/>
              <w:rPr>
                <w:sz w:val="20"/>
                <w:szCs w:val="20"/>
                <w:color w:val="auto"/>
              </w:rPr>
            </w:pPr>
            <w:r>
              <w:rPr>
                <w:rFonts w:ascii="Arial" w:cs="Arial" w:eastAsia="Arial" w:hAnsi="Arial"/>
                <w:sz w:val="18"/>
                <w:szCs w:val="18"/>
                <w:color w:val="auto"/>
              </w:rPr>
              <w:t>Interest and other income, net</w:t>
            </w: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5,244</w:t>
            </w:r>
          </w:p>
        </w:tc>
        <w:tc>
          <w:tcPr>
            <w:tcW w:w="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1,770</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13,240</w:t>
            </w:r>
          </w:p>
        </w:tc>
        <w:tc>
          <w:tcPr>
            <w:tcW w:w="1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5,058</w:t>
            </w:r>
          </w:p>
        </w:tc>
        <w:tc>
          <w:tcPr>
            <w:tcW w:w="80" w:type="dxa"/>
            <w:vAlign w:val="bottom"/>
          </w:tcPr>
          <w:p>
            <w:pPr>
              <w:spacing w:after="0"/>
              <w:rPr>
                <w:sz w:val="18"/>
                <w:szCs w:val="18"/>
                <w:color w:val="auto"/>
              </w:rPr>
            </w:pPr>
          </w:p>
        </w:tc>
      </w:tr>
      <w:tr>
        <w:trPr>
          <w:trHeight w:val="210"/>
        </w:trPr>
        <w:tc>
          <w:tcPr>
            <w:tcW w:w="6100" w:type="dxa"/>
            <w:vAlign w:val="bottom"/>
            <w:tcBorders>
              <w:top w:val="single" w:sz="8" w:color="CCEEFF"/>
            </w:tcBorders>
            <w:gridSpan w:val="3"/>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14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tcBorders>
            <w:shd w:val="clear" w:color="auto" w:fill="CCEEFF"/>
          </w:tcPr>
          <w:p>
            <w:pPr>
              <w:spacing w:after="0"/>
              <w:rPr>
                <w:sz w:val="18"/>
                <w:szCs w:val="18"/>
                <w:color w:val="auto"/>
              </w:rPr>
            </w:pPr>
          </w:p>
        </w:tc>
        <w:tc>
          <w:tcPr>
            <w:tcW w:w="8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105,630</w:t>
            </w:r>
          </w:p>
        </w:tc>
        <w:tc>
          <w:tcPr>
            <w:tcW w:w="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tcBorders>
            <w:shd w:val="clear" w:color="auto" w:fill="CCEEFF"/>
          </w:tcPr>
          <w:p>
            <w:pPr>
              <w:spacing w:after="0"/>
              <w:rPr>
                <w:sz w:val="18"/>
                <w:szCs w:val="18"/>
                <w:color w:val="auto"/>
              </w:rPr>
            </w:pPr>
          </w:p>
        </w:tc>
        <w:tc>
          <w:tcPr>
            <w:tcW w:w="8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50,995</w:t>
            </w: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tcBorders>
            <w:shd w:val="clear" w:color="auto" w:fill="CCEEFF"/>
          </w:tcPr>
          <w:p>
            <w:pPr>
              <w:spacing w:after="0"/>
              <w:rPr>
                <w:sz w:val="18"/>
                <w:szCs w:val="18"/>
                <w:color w:val="auto"/>
              </w:rPr>
            </w:pPr>
          </w:p>
        </w:tc>
        <w:tc>
          <w:tcPr>
            <w:tcW w:w="8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266,656</w:t>
            </w:r>
          </w:p>
        </w:tc>
        <w:tc>
          <w:tcPr>
            <w:tcW w:w="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840" w:type="dxa"/>
            <w:vAlign w:val="bottom"/>
            <w:tcBorders>
              <w:top w:val="single" w:sz="8" w:color="auto"/>
              <w:right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106,204</w:t>
            </w: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6100" w:type="dxa"/>
            <w:vAlign w:val="bottom"/>
            <w:gridSpan w:val="3"/>
          </w:tcPr>
          <w:p>
            <w:pPr>
              <w:spacing w:after="0"/>
              <w:rPr>
                <w:sz w:val="20"/>
                <w:szCs w:val="20"/>
                <w:color w:val="auto"/>
              </w:rPr>
            </w:pPr>
            <w:r>
              <w:rPr>
                <w:rFonts w:ascii="Arial" w:cs="Arial" w:eastAsia="Arial" w:hAnsi="Arial"/>
                <w:sz w:val="18"/>
                <w:szCs w:val="18"/>
                <w:color w:val="auto"/>
              </w:rPr>
              <w:t>Provision for income taxes</w:t>
            </w: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12,584</w:t>
            </w:r>
          </w:p>
        </w:tc>
        <w:tc>
          <w:tcPr>
            <w:tcW w:w="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7,400</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32,776</w:t>
            </w:r>
          </w:p>
        </w:tc>
        <w:tc>
          <w:tcPr>
            <w:tcW w:w="1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19,488</w:t>
            </w:r>
          </w:p>
        </w:tc>
        <w:tc>
          <w:tcPr>
            <w:tcW w:w="80" w:type="dxa"/>
            <w:vAlign w:val="bottom"/>
          </w:tcPr>
          <w:p>
            <w:pPr>
              <w:spacing w:after="0"/>
              <w:rPr>
                <w:sz w:val="18"/>
                <w:szCs w:val="18"/>
                <w:color w:val="auto"/>
              </w:rPr>
            </w:pPr>
          </w:p>
        </w:tc>
      </w:tr>
      <w:tr>
        <w:trPr>
          <w:trHeight w:val="230"/>
        </w:trPr>
        <w:tc>
          <w:tcPr>
            <w:tcW w:w="6100" w:type="dxa"/>
            <w:vAlign w:val="bottom"/>
            <w:tcBorders>
              <w:top w:val="single" w:sz="8" w:color="CCEEFF"/>
              <w:bottom w:val="single" w:sz="8" w:color="CCEEFF"/>
            </w:tcBorders>
            <w:gridSpan w:val="3"/>
            <w:shd w:val="clear" w:color="auto" w:fill="CCEEFF"/>
          </w:tcPr>
          <w:p>
            <w:pPr>
              <w:spacing w:after="0"/>
              <w:rPr>
                <w:sz w:val="20"/>
                <w:szCs w:val="20"/>
                <w:color w:val="auto"/>
              </w:rPr>
            </w:pPr>
            <w:r>
              <w:rPr>
                <w:rFonts w:ascii="Arial" w:cs="Arial" w:eastAsia="Arial" w:hAnsi="Arial"/>
                <w:sz w:val="18"/>
                <w:szCs w:val="18"/>
                <w:color w:val="auto"/>
              </w:rPr>
              <w:t>Net income</w:t>
            </w: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320" w:type="dxa"/>
            <w:vAlign w:val="bottom"/>
            <w:tcBorders>
              <w:top w:val="single" w:sz="8" w:color="auto"/>
              <w:bottom w:val="single" w:sz="8" w:color="auto"/>
            </w:tcBorders>
            <w:shd w:val="clear" w:color="auto" w:fill="CCEEFF"/>
          </w:tcPr>
          <w:p>
            <w:pPr>
              <w:jc w:val="right"/>
              <w:ind w:right="16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93,046</w:t>
            </w:r>
          </w:p>
        </w:tc>
        <w:tc>
          <w:tcPr>
            <w:tcW w:w="6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320" w:type="dxa"/>
            <w:vAlign w:val="bottom"/>
            <w:tcBorders>
              <w:top w:val="single" w:sz="8" w:color="auto"/>
              <w:bottom w:val="single" w:sz="8" w:color="auto"/>
            </w:tcBorders>
            <w:shd w:val="clear" w:color="auto" w:fill="CCEEFF"/>
          </w:tcPr>
          <w:p>
            <w:pPr>
              <w:jc w:val="right"/>
              <w:ind w:right="16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43,595</w:t>
            </w: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32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233,880</w:t>
            </w:r>
          </w:p>
        </w:tc>
        <w:tc>
          <w:tcPr>
            <w:tcW w:w="6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300" w:type="dxa"/>
            <w:vAlign w:val="bottom"/>
            <w:tcBorders>
              <w:top w:val="single" w:sz="8" w:color="auto"/>
              <w:bottom w:val="single" w:sz="8" w:color="auto"/>
            </w:tcBorders>
            <w:shd w:val="clear" w:color="auto" w:fill="CCEEFF"/>
          </w:tcPr>
          <w:p>
            <w:pPr>
              <w:jc w:val="right"/>
              <w:ind w:right="145"/>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bottom w:val="single" w:sz="8" w:color="auto"/>
              <w:right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86,716</w:t>
            </w: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r>
      <w:tr>
        <w:trPr>
          <w:trHeight w:val="190"/>
        </w:trPr>
        <w:tc>
          <w:tcPr>
            <w:tcW w:w="6100" w:type="dxa"/>
            <w:vAlign w:val="bottom"/>
            <w:gridSpan w:val="3"/>
          </w:tcPr>
          <w:p>
            <w:pPr>
              <w:spacing w:after="0" w:line="189" w:lineRule="exact"/>
              <w:rPr>
                <w:sz w:val="20"/>
                <w:szCs w:val="20"/>
                <w:color w:val="auto"/>
              </w:rPr>
            </w:pPr>
            <w:r>
              <w:rPr>
                <w:rFonts w:ascii="Arial" w:cs="Arial" w:eastAsia="Arial" w:hAnsi="Arial"/>
                <w:sz w:val="18"/>
                <w:szCs w:val="18"/>
                <w:color w:val="auto"/>
              </w:rPr>
              <w:t>Net income per share:</w:t>
            </w:r>
          </w:p>
        </w:tc>
        <w:tc>
          <w:tcPr>
            <w:tcW w:w="1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80" w:type="dxa"/>
            <w:vAlign w:val="bottom"/>
          </w:tcPr>
          <w:p>
            <w:pPr>
              <w:spacing w:after="0"/>
              <w:rPr>
                <w:sz w:val="16"/>
                <w:szCs w:val="16"/>
                <w:color w:val="auto"/>
              </w:rPr>
            </w:pPr>
          </w:p>
        </w:tc>
      </w:tr>
      <w:tr>
        <w:trPr>
          <w:trHeight w:val="236"/>
        </w:trPr>
        <w:tc>
          <w:tcPr>
            <w:tcW w:w="6100" w:type="dxa"/>
            <w:vAlign w:val="bottom"/>
            <w:gridSpan w:val="3"/>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140" w:type="dxa"/>
            <w:vAlign w:val="bottom"/>
            <w:shd w:val="clear" w:color="auto" w:fill="CCEEFF"/>
          </w:tcPr>
          <w:p>
            <w:pPr>
              <w:spacing w:after="0"/>
              <w:rPr>
                <w:sz w:val="20"/>
                <w:szCs w:val="20"/>
                <w:color w:val="auto"/>
              </w:rPr>
            </w:pPr>
          </w:p>
        </w:tc>
        <w:tc>
          <w:tcPr>
            <w:tcW w:w="320" w:type="dxa"/>
            <w:vAlign w:val="bottom"/>
            <w:shd w:val="clear" w:color="auto" w:fill="CCEEFF"/>
          </w:tcPr>
          <w:p>
            <w:pPr>
              <w:jc w:val="right"/>
              <w:ind w:right="165"/>
              <w:spacing w:after="0"/>
              <w:rPr>
                <w:sz w:val="20"/>
                <w:szCs w:val="20"/>
                <w:color w:val="auto"/>
              </w:rPr>
            </w:pPr>
            <w:r>
              <w:rPr>
                <w:rFonts w:ascii="Arial" w:cs="Arial" w:eastAsia="Arial" w:hAnsi="Arial"/>
                <w:sz w:val="15"/>
                <w:szCs w:val="15"/>
                <w:color w:val="auto"/>
                <w:w w:val="71"/>
              </w:rPr>
              <w:t>$</w:t>
            </w:r>
          </w:p>
        </w:tc>
        <w:tc>
          <w:tcPr>
            <w:tcW w:w="8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0.33</w:t>
            </w:r>
          </w:p>
        </w:tc>
        <w:tc>
          <w:tcPr>
            <w:tcW w:w="440" w:type="dxa"/>
            <w:vAlign w:val="bottom"/>
            <w:gridSpan w:val="2"/>
            <w:shd w:val="clear" w:color="auto" w:fill="CCEEFF"/>
          </w:tcPr>
          <w:p>
            <w:pPr>
              <w:jc w:val="right"/>
              <w:ind w:right="165"/>
              <w:spacing w:after="0"/>
              <w:rPr>
                <w:sz w:val="20"/>
                <w:szCs w:val="20"/>
                <w:color w:val="auto"/>
              </w:rPr>
            </w:pPr>
            <w:r>
              <w:rPr>
                <w:rFonts w:ascii="Arial" w:cs="Arial" w:eastAsia="Arial" w:hAnsi="Arial"/>
                <w:sz w:val="18"/>
                <w:szCs w:val="18"/>
                <w:color w:val="auto"/>
              </w:rPr>
              <w:t>$</w:t>
            </w:r>
          </w:p>
        </w:tc>
        <w:tc>
          <w:tcPr>
            <w:tcW w:w="90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0.16</w:t>
            </w:r>
          </w:p>
        </w:tc>
        <w:tc>
          <w:tcPr>
            <w:tcW w:w="420" w:type="dxa"/>
            <w:vAlign w:val="bottom"/>
            <w:gridSpan w:val="2"/>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8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0.83</w:t>
            </w:r>
          </w:p>
        </w:tc>
        <w:tc>
          <w:tcPr>
            <w:tcW w:w="42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rPr>
              <w:t>$</w:t>
            </w:r>
          </w:p>
        </w:tc>
        <w:tc>
          <w:tcPr>
            <w:tcW w:w="840" w:type="dxa"/>
            <w:vAlign w:val="bottom"/>
            <w:tcBorders>
              <w:right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0.32</w:t>
            </w:r>
          </w:p>
        </w:tc>
        <w:tc>
          <w:tcPr>
            <w:tcW w:w="80" w:type="dxa"/>
            <w:vAlign w:val="bottom"/>
            <w:shd w:val="clear" w:color="auto" w:fill="CCEEFF"/>
          </w:tcPr>
          <w:p>
            <w:pPr>
              <w:spacing w:after="0"/>
              <w:rPr>
                <w:sz w:val="20"/>
                <w:szCs w:val="20"/>
                <w:color w:val="auto"/>
              </w:rPr>
            </w:pPr>
          </w:p>
        </w:tc>
      </w:tr>
      <w:tr>
        <w:trPr>
          <w:trHeight w:val="210"/>
        </w:trPr>
        <w:tc>
          <w:tcPr>
            <w:tcW w:w="6100" w:type="dxa"/>
            <w:vAlign w:val="bottom"/>
            <w:tcBorders>
              <w:top w:val="single" w:sz="8" w:color="CCEEFF"/>
              <w:bottom w:val="single" w:sz="8" w:color="CCEEFF"/>
            </w:tcBorders>
            <w:gridSpan w:val="3"/>
          </w:tcPr>
          <w:p>
            <w:pPr>
              <w:ind w:left="180"/>
              <w:spacing w:after="0" w:line="203" w:lineRule="exact"/>
              <w:rPr>
                <w:sz w:val="20"/>
                <w:szCs w:val="20"/>
                <w:color w:val="auto"/>
              </w:rPr>
            </w:pPr>
            <w:r>
              <w:rPr>
                <w:rFonts w:ascii="Arial" w:cs="Arial" w:eastAsia="Arial" w:hAnsi="Arial"/>
                <w:sz w:val="18"/>
                <w:szCs w:val="18"/>
                <w:color w:val="auto"/>
              </w:rPr>
              <w:t>Diluted</w:t>
            </w:r>
          </w:p>
        </w:tc>
        <w:tc>
          <w:tcPr>
            <w:tcW w:w="140" w:type="dxa"/>
            <w:vAlign w:val="bottom"/>
            <w:tcBorders>
              <w:top w:val="single" w:sz="8" w:color="CCEEFF"/>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tcPr>
          <w:p>
            <w:pPr>
              <w:jc w:val="right"/>
              <w:ind w:right="16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gridSpan w:val="2"/>
          </w:tcPr>
          <w:p>
            <w:pPr>
              <w:jc w:val="right"/>
              <w:spacing w:after="0" w:line="203" w:lineRule="exact"/>
              <w:rPr>
                <w:sz w:val="20"/>
                <w:szCs w:val="20"/>
                <w:color w:val="auto"/>
              </w:rPr>
            </w:pPr>
            <w:r>
              <w:rPr>
                <w:rFonts w:ascii="Arial" w:cs="Arial" w:eastAsia="Arial" w:hAnsi="Arial"/>
                <w:sz w:val="18"/>
                <w:szCs w:val="18"/>
                <w:color w:val="auto"/>
              </w:rPr>
              <w:t>0.29</w:t>
            </w:r>
          </w:p>
        </w:tc>
        <w:tc>
          <w:tcPr>
            <w:tcW w:w="60" w:type="dxa"/>
            <w:vAlign w:val="bottom"/>
            <w:tcBorders>
              <w:top w:val="single" w:sz="8" w:color="CCEEFF"/>
              <w:bottom w:val="single" w:sz="8" w:color="CCEEFF"/>
            </w:tcBorders>
          </w:tcPr>
          <w:p>
            <w:pPr>
              <w:spacing w:after="0"/>
              <w:rPr>
                <w:sz w:val="18"/>
                <w:szCs w:val="18"/>
                <w:color w:val="auto"/>
              </w:rPr>
            </w:pPr>
          </w:p>
        </w:tc>
        <w:tc>
          <w:tcPr>
            <w:tcW w:w="120" w:type="dxa"/>
            <w:vAlign w:val="bottom"/>
            <w:tcBorders>
              <w:top w:val="single" w:sz="8" w:color="CCEEFF"/>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tcPr>
          <w:p>
            <w:pPr>
              <w:jc w:val="right"/>
              <w:ind w:right="16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gridSpan w:val="2"/>
          </w:tcPr>
          <w:p>
            <w:pPr>
              <w:jc w:val="right"/>
              <w:spacing w:after="0" w:line="203" w:lineRule="exact"/>
              <w:rPr>
                <w:sz w:val="20"/>
                <w:szCs w:val="20"/>
                <w:color w:val="auto"/>
              </w:rPr>
            </w:pPr>
            <w:r>
              <w:rPr>
                <w:rFonts w:ascii="Arial" w:cs="Arial" w:eastAsia="Arial" w:hAnsi="Arial"/>
                <w:sz w:val="18"/>
                <w:szCs w:val="18"/>
                <w:color w:val="auto"/>
              </w:rPr>
              <w:t>0.15</w:t>
            </w:r>
          </w:p>
        </w:tc>
        <w:tc>
          <w:tcPr>
            <w:tcW w:w="80" w:type="dxa"/>
            <w:vAlign w:val="bottom"/>
            <w:tcBorders>
              <w:top w:val="single" w:sz="8" w:color="CCEEFF"/>
              <w:bottom w:val="single" w:sz="8" w:color="CCEEFF"/>
            </w:tcBorders>
          </w:tcPr>
          <w:p>
            <w:pPr>
              <w:spacing w:after="0"/>
              <w:rPr>
                <w:sz w:val="18"/>
                <w:szCs w:val="18"/>
                <w:color w:val="auto"/>
              </w:rPr>
            </w:pPr>
          </w:p>
        </w:tc>
        <w:tc>
          <w:tcPr>
            <w:tcW w:w="100" w:type="dxa"/>
            <w:vAlign w:val="bottom"/>
            <w:tcBorders>
              <w:top w:val="single" w:sz="8" w:color="CCEEFF"/>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tcPr>
          <w:p>
            <w:pPr>
              <w:jc w:val="right"/>
              <w:ind w:right="130"/>
              <w:spacing w:after="0" w:line="203" w:lineRule="exact"/>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bottom w:val="single" w:sz="8" w:color="auto"/>
            </w:tcBorders>
            <w:gridSpan w:val="2"/>
          </w:tcPr>
          <w:p>
            <w:pPr>
              <w:jc w:val="right"/>
              <w:spacing w:after="0" w:line="203" w:lineRule="exact"/>
              <w:rPr>
                <w:sz w:val="20"/>
                <w:szCs w:val="20"/>
                <w:color w:val="auto"/>
              </w:rPr>
            </w:pPr>
            <w:r>
              <w:rPr>
                <w:rFonts w:ascii="Arial" w:cs="Arial" w:eastAsia="Arial" w:hAnsi="Arial"/>
                <w:sz w:val="18"/>
                <w:szCs w:val="18"/>
                <w:color w:val="auto"/>
              </w:rPr>
              <w:t>0.75</w:t>
            </w:r>
          </w:p>
        </w:tc>
        <w:tc>
          <w:tcPr>
            <w:tcW w:w="60" w:type="dxa"/>
            <w:vAlign w:val="bottom"/>
            <w:tcBorders>
              <w:top w:val="single" w:sz="8" w:color="CCEEFF"/>
              <w:bottom w:val="single" w:sz="8" w:color="CCEEFF"/>
            </w:tcBorders>
          </w:tcPr>
          <w:p>
            <w:pPr>
              <w:spacing w:after="0"/>
              <w:rPr>
                <w:sz w:val="18"/>
                <w:szCs w:val="18"/>
                <w:color w:val="auto"/>
              </w:rPr>
            </w:pPr>
          </w:p>
        </w:tc>
        <w:tc>
          <w:tcPr>
            <w:tcW w:w="120" w:type="dxa"/>
            <w:vAlign w:val="bottom"/>
            <w:tcBorders>
              <w:top w:val="single" w:sz="8" w:color="CCEEFF"/>
              <w:bottom w:val="single" w:sz="8" w:color="CCEEFF"/>
            </w:tcBorders>
          </w:tcPr>
          <w:p>
            <w:pPr>
              <w:spacing w:after="0"/>
              <w:rPr>
                <w:sz w:val="18"/>
                <w:szCs w:val="18"/>
                <w:color w:val="auto"/>
              </w:rPr>
            </w:pPr>
          </w:p>
        </w:tc>
        <w:tc>
          <w:tcPr>
            <w:tcW w:w="300" w:type="dxa"/>
            <w:vAlign w:val="bottom"/>
            <w:tcBorders>
              <w:top w:val="single" w:sz="8" w:color="auto"/>
              <w:bottom w:val="single" w:sz="8" w:color="auto"/>
            </w:tcBorders>
          </w:tcPr>
          <w:p>
            <w:pPr>
              <w:jc w:val="right"/>
              <w:ind w:right="145"/>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bottom w:val="single" w:sz="8" w:color="auto"/>
            </w:tcBorders>
            <w:gridSpan w:val="2"/>
          </w:tcPr>
          <w:p>
            <w:pPr>
              <w:jc w:val="right"/>
              <w:ind w:right="20"/>
              <w:spacing w:after="0" w:line="203" w:lineRule="exact"/>
              <w:rPr>
                <w:sz w:val="20"/>
                <w:szCs w:val="20"/>
                <w:color w:val="auto"/>
              </w:rPr>
            </w:pPr>
            <w:r>
              <w:rPr>
                <w:rFonts w:ascii="Arial" w:cs="Arial" w:eastAsia="Arial" w:hAnsi="Arial"/>
                <w:sz w:val="18"/>
                <w:szCs w:val="18"/>
                <w:color w:val="auto"/>
              </w:rPr>
              <w:t>0.29</w:t>
            </w:r>
          </w:p>
        </w:tc>
        <w:tc>
          <w:tcPr>
            <w:tcW w:w="80" w:type="dxa"/>
            <w:vAlign w:val="bottom"/>
            <w:tcBorders>
              <w:top w:val="single" w:sz="8" w:color="CCEEFF"/>
              <w:bottom w:val="single" w:sz="8" w:color="CCEEFF"/>
            </w:tcBorders>
          </w:tcPr>
          <w:p>
            <w:pPr>
              <w:spacing w:after="0"/>
              <w:rPr>
                <w:sz w:val="18"/>
                <w:szCs w:val="18"/>
                <w:color w:val="auto"/>
              </w:rPr>
            </w:pPr>
          </w:p>
        </w:tc>
      </w:tr>
      <w:tr>
        <w:trPr>
          <w:trHeight w:val="203"/>
        </w:trPr>
        <w:tc>
          <w:tcPr>
            <w:tcW w:w="6100" w:type="dxa"/>
            <w:vAlign w:val="bottom"/>
            <w:gridSpan w:val="3"/>
            <w:shd w:val="clear" w:color="auto" w:fill="CCEEFF"/>
          </w:tcPr>
          <w:p>
            <w:pPr>
              <w:spacing w:after="0" w:line="202" w:lineRule="exact"/>
              <w:rPr>
                <w:sz w:val="20"/>
                <w:szCs w:val="20"/>
                <w:color w:val="auto"/>
              </w:rPr>
            </w:pPr>
            <w:r>
              <w:rPr>
                <w:rFonts w:ascii="Arial" w:cs="Arial" w:eastAsia="Arial" w:hAnsi="Arial"/>
                <w:sz w:val="18"/>
                <w:szCs w:val="18"/>
                <w:color w:val="auto"/>
              </w:rPr>
              <w:t>Weighted average shares:</w:t>
            </w:r>
          </w:p>
        </w:tc>
        <w:tc>
          <w:tcPr>
            <w:tcW w:w="14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20" w:type="dxa"/>
            <w:vAlign w:val="bottom"/>
            <w:tcBorders>
              <w:right w:val="single" w:sz="8" w:color="CCEEFF"/>
            </w:tcBorders>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23"/>
        </w:trPr>
        <w:tc>
          <w:tcPr>
            <w:tcW w:w="6100" w:type="dxa"/>
            <w:vAlign w:val="bottom"/>
            <w:gridSpan w:val="3"/>
          </w:tcPr>
          <w:p>
            <w:pPr>
              <w:ind w:left="180"/>
              <w:spacing w:after="0"/>
              <w:rPr>
                <w:sz w:val="20"/>
                <w:szCs w:val="20"/>
                <w:color w:val="auto"/>
              </w:rPr>
            </w:pPr>
            <w:r>
              <w:rPr>
                <w:rFonts w:ascii="Arial" w:cs="Arial" w:eastAsia="Arial" w:hAnsi="Arial"/>
                <w:sz w:val="18"/>
                <w:szCs w:val="18"/>
                <w:color w:val="auto"/>
              </w:rPr>
              <w:t>Basic</w:t>
            </w: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283,655</w:t>
            </w: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271,069</w:t>
            </w: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281,121</w:t>
            </w: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267,731</w:t>
            </w:r>
          </w:p>
        </w:tc>
        <w:tc>
          <w:tcPr>
            <w:tcW w:w="80" w:type="dxa"/>
            <w:vAlign w:val="bottom"/>
          </w:tcPr>
          <w:p>
            <w:pPr>
              <w:spacing w:after="0"/>
              <w:rPr>
                <w:sz w:val="19"/>
                <w:szCs w:val="19"/>
                <w:color w:val="auto"/>
              </w:rPr>
            </w:pPr>
          </w:p>
        </w:tc>
      </w:tr>
      <w:tr>
        <w:trPr>
          <w:trHeight w:val="223"/>
        </w:trPr>
        <w:tc>
          <w:tcPr>
            <w:tcW w:w="6100" w:type="dxa"/>
            <w:vAlign w:val="bottom"/>
            <w:tcBorders>
              <w:top w:val="single" w:sz="8" w:color="CCEEFF"/>
              <w:bottom w:val="single" w:sz="8" w:color="CCEEFF"/>
            </w:tcBorders>
            <w:gridSpan w:val="3"/>
            <w:shd w:val="clear" w:color="auto" w:fill="CCEEFF"/>
          </w:tcPr>
          <w:p>
            <w:pPr>
              <w:ind w:left="180"/>
              <w:spacing w:after="0"/>
              <w:rPr>
                <w:sz w:val="20"/>
                <w:szCs w:val="20"/>
                <w:color w:val="auto"/>
              </w:rPr>
            </w:pPr>
            <w:r>
              <w:rPr>
                <w:rFonts w:ascii="Arial" w:cs="Arial" w:eastAsia="Arial" w:hAnsi="Arial"/>
                <w:sz w:val="18"/>
                <w:szCs w:val="18"/>
                <w:color w:val="auto"/>
              </w:rPr>
              <w:t>Diluted</w:t>
            </w: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320" w:type="dxa"/>
            <w:vAlign w:val="bottom"/>
            <w:tcBorders>
              <w:top w:val="single" w:sz="8" w:color="auto"/>
              <w:bottom w:val="single" w:sz="8" w:color="auto"/>
            </w:tcBorders>
            <w:shd w:val="clear" w:color="auto" w:fill="CCEEFF"/>
          </w:tcPr>
          <w:p>
            <w:pPr>
              <w:spacing w:after="0"/>
              <w:rPr>
                <w:sz w:val="19"/>
                <w:szCs w:val="19"/>
                <w:color w:val="auto"/>
              </w:rPr>
            </w:pPr>
          </w:p>
        </w:tc>
        <w:tc>
          <w:tcPr>
            <w:tcW w:w="82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316,215</w:t>
            </w:r>
          </w:p>
        </w:tc>
        <w:tc>
          <w:tcPr>
            <w:tcW w:w="6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320" w:type="dxa"/>
            <w:vAlign w:val="bottom"/>
            <w:tcBorders>
              <w:top w:val="single" w:sz="8" w:color="auto"/>
              <w:bottom w:val="single" w:sz="8" w:color="auto"/>
            </w:tcBorders>
            <w:shd w:val="clear" w:color="auto" w:fill="CCEEFF"/>
          </w:tcPr>
          <w:p>
            <w:pPr>
              <w:spacing w:after="0"/>
              <w:rPr>
                <w:sz w:val="19"/>
                <w:szCs w:val="19"/>
                <w:color w:val="auto"/>
              </w:rPr>
            </w:pPr>
          </w:p>
        </w:tc>
        <w:tc>
          <w:tcPr>
            <w:tcW w:w="82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300,649</w:t>
            </w: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320" w:type="dxa"/>
            <w:vAlign w:val="bottom"/>
            <w:tcBorders>
              <w:top w:val="single" w:sz="8" w:color="auto"/>
              <w:bottom w:val="single" w:sz="8" w:color="auto"/>
            </w:tcBorders>
            <w:shd w:val="clear" w:color="auto" w:fill="CCEEFF"/>
          </w:tcPr>
          <w:p>
            <w:pPr>
              <w:spacing w:after="0"/>
              <w:rPr>
                <w:sz w:val="19"/>
                <w:szCs w:val="19"/>
                <w:color w:val="auto"/>
              </w:rPr>
            </w:pPr>
          </w:p>
        </w:tc>
        <w:tc>
          <w:tcPr>
            <w:tcW w:w="82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313,352</w:t>
            </w:r>
          </w:p>
        </w:tc>
        <w:tc>
          <w:tcPr>
            <w:tcW w:w="6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300" w:type="dxa"/>
            <w:vAlign w:val="bottom"/>
            <w:tcBorders>
              <w:top w:val="single" w:sz="8" w:color="auto"/>
              <w:bottom w:val="single" w:sz="8" w:color="auto"/>
            </w:tcBorders>
            <w:shd w:val="clear" w:color="auto" w:fill="CCEEFF"/>
          </w:tcPr>
          <w:p>
            <w:pPr>
              <w:spacing w:after="0"/>
              <w:rPr>
                <w:sz w:val="19"/>
                <w:szCs w:val="19"/>
                <w:color w:val="auto"/>
              </w:rPr>
            </w:pPr>
          </w:p>
        </w:tc>
        <w:tc>
          <w:tcPr>
            <w:tcW w:w="840" w:type="dxa"/>
            <w:vAlign w:val="bottom"/>
            <w:tcBorders>
              <w:top w:val="single" w:sz="8" w:color="auto"/>
              <w:bottom w:val="single" w:sz="8" w:color="auto"/>
              <w:right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296,616</w:t>
            </w: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r>
      <w:tr>
        <w:trPr>
          <w:trHeight w:val="311"/>
        </w:trPr>
        <w:tc>
          <w:tcPr>
            <w:tcW w:w="260" w:type="dxa"/>
            <w:vAlign w:val="bottom"/>
            <w:tcBorders>
              <w:bottom w:val="single" w:sz="8" w:color="auto"/>
            </w:tcBorders>
          </w:tcPr>
          <w:p>
            <w:pPr>
              <w:spacing w:after="0"/>
              <w:rPr>
                <w:sz w:val="24"/>
                <w:szCs w:val="24"/>
                <w:color w:val="auto"/>
              </w:rPr>
            </w:pPr>
          </w:p>
        </w:tc>
        <w:tc>
          <w:tcPr>
            <w:tcW w:w="2620" w:type="dxa"/>
            <w:vAlign w:val="bottom"/>
            <w:tcBorders>
              <w:bottom w:val="single" w:sz="8" w:color="auto"/>
            </w:tcBorders>
          </w:tcPr>
          <w:p>
            <w:pPr>
              <w:spacing w:after="0"/>
              <w:rPr>
                <w:sz w:val="24"/>
                <w:szCs w:val="24"/>
                <w:color w:val="auto"/>
              </w:rPr>
            </w:pPr>
          </w:p>
        </w:tc>
        <w:tc>
          <w:tcPr>
            <w:tcW w:w="3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r>
      <w:tr>
        <w:trPr>
          <w:trHeight w:val="291"/>
        </w:trPr>
        <w:tc>
          <w:tcPr>
            <w:tcW w:w="6100" w:type="dxa"/>
            <w:vAlign w:val="bottom"/>
            <w:gridSpan w:val="3"/>
          </w:tcPr>
          <w:p>
            <w:pPr>
              <w:spacing w:after="0"/>
              <w:rPr>
                <w:sz w:val="20"/>
                <w:szCs w:val="20"/>
                <w:color w:val="auto"/>
              </w:rPr>
            </w:pPr>
            <w:r>
              <w:rPr>
                <w:rFonts w:ascii="Arial" w:cs="Arial" w:eastAsia="Arial" w:hAnsi="Arial"/>
                <w:sz w:val="18"/>
                <w:szCs w:val="18"/>
                <w:color w:val="auto"/>
              </w:rPr>
              <w:t>(1) Excludes amortization of stock-based compensation as follows:</w:t>
            </w: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r>
      <w:tr>
        <w:trPr>
          <w:trHeight w:val="216"/>
        </w:trPr>
        <w:tc>
          <w:tcPr>
            <w:tcW w:w="260" w:type="dxa"/>
            <w:vAlign w:val="bottom"/>
          </w:tcPr>
          <w:p>
            <w:pPr>
              <w:spacing w:after="0"/>
              <w:rPr>
                <w:sz w:val="18"/>
                <w:szCs w:val="18"/>
                <w:color w:val="auto"/>
              </w:rPr>
            </w:pPr>
          </w:p>
        </w:tc>
        <w:tc>
          <w:tcPr>
            <w:tcW w:w="5840" w:type="dxa"/>
            <w:vAlign w:val="bottom"/>
            <w:gridSpan w:val="2"/>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260" w:type="dxa"/>
            <w:vAlign w:val="bottom"/>
          </w:tcPr>
          <w:p>
            <w:pPr>
              <w:spacing w:after="0"/>
              <w:rPr>
                <w:sz w:val="18"/>
                <w:szCs w:val="18"/>
                <w:color w:val="auto"/>
              </w:rPr>
            </w:pPr>
          </w:p>
        </w:tc>
        <w:tc>
          <w:tcPr>
            <w:tcW w:w="58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3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3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3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300" w:type="dxa"/>
            <w:vAlign w:val="bottom"/>
            <w:shd w:val="clear" w:color="auto" w:fill="CCEEFF"/>
          </w:tcPr>
          <w:p>
            <w:pPr>
              <w:spacing w:after="0"/>
              <w:rPr>
                <w:sz w:val="18"/>
                <w:szCs w:val="18"/>
                <w:color w:val="auto"/>
              </w:rPr>
            </w:pPr>
          </w:p>
        </w:tc>
        <w:tc>
          <w:tcPr>
            <w:tcW w:w="840" w:type="dxa"/>
            <w:vAlign w:val="bottom"/>
            <w:tcBorders>
              <w:right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76</w:t>
            </w:r>
          </w:p>
        </w:tc>
        <w:tc>
          <w:tcPr>
            <w:tcW w:w="80" w:type="dxa"/>
            <w:vAlign w:val="bottom"/>
          </w:tcPr>
          <w:p>
            <w:pPr>
              <w:spacing w:after="0"/>
              <w:rPr>
                <w:sz w:val="18"/>
                <w:szCs w:val="18"/>
                <w:color w:val="auto"/>
              </w:rPr>
            </w:pPr>
          </w:p>
        </w:tc>
      </w:tr>
      <w:tr>
        <w:trPr>
          <w:trHeight w:val="216"/>
        </w:trPr>
        <w:tc>
          <w:tcPr>
            <w:tcW w:w="260" w:type="dxa"/>
            <w:vAlign w:val="bottom"/>
          </w:tcPr>
          <w:p>
            <w:pPr>
              <w:spacing w:after="0"/>
              <w:rPr>
                <w:sz w:val="18"/>
                <w:szCs w:val="18"/>
                <w:color w:val="auto"/>
              </w:rPr>
            </w:pPr>
          </w:p>
        </w:tc>
        <w:tc>
          <w:tcPr>
            <w:tcW w:w="5840" w:type="dxa"/>
            <w:vAlign w:val="bottom"/>
            <w:gridSpan w:val="2"/>
          </w:tcPr>
          <w:p>
            <w:pPr>
              <w:spacing w:after="0"/>
              <w:rPr>
                <w:sz w:val="20"/>
                <w:szCs w:val="20"/>
                <w:color w:val="auto"/>
              </w:rPr>
            </w:pPr>
            <w:r>
              <w:rPr>
                <w:rFonts w:ascii="Arial" w:cs="Arial" w:eastAsia="Arial" w:hAnsi="Arial"/>
                <w:sz w:val="18"/>
                <w:szCs w:val="18"/>
                <w:color w:val="auto"/>
              </w:rPr>
              <w:t>Research and development</w:t>
            </w: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309</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515</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1,188</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2,100</w:t>
            </w:r>
          </w:p>
        </w:tc>
        <w:tc>
          <w:tcPr>
            <w:tcW w:w="80" w:type="dxa"/>
            <w:vAlign w:val="bottom"/>
          </w:tcPr>
          <w:p>
            <w:pPr>
              <w:spacing w:after="0"/>
              <w:rPr>
                <w:sz w:val="18"/>
                <w:szCs w:val="18"/>
                <w:color w:val="auto"/>
              </w:rPr>
            </w:pPr>
          </w:p>
        </w:tc>
      </w:tr>
      <w:tr>
        <w:trPr>
          <w:trHeight w:val="216"/>
        </w:trPr>
        <w:tc>
          <w:tcPr>
            <w:tcW w:w="260" w:type="dxa"/>
            <w:vAlign w:val="bottom"/>
          </w:tcPr>
          <w:p>
            <w:pPr>
              <w:spacing w:after="0"/>
              <w:rPr>
                <w:sz w:val="18"/>
                <w:szCs w:val="18"/>
                <w:color w:val="auto"/>
              </w:rPr>
            </w:pPr>
          </w:p>
        </w:tc>
        <w:tc>
          <w:tcPr>
            <w:tcW w:w="58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43</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104</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311</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tcBorders>
              <w:right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527</w:t>
            </w:r>
          </w:p>
        </w:tc>
        <w:tc>
          <w:tcPr>
            <w:tcW w:w="80" w:type="dxa"/>
            <w:vAlign w:val="bottom"/>
          </w:tcPr>
          <w:p>
            <w:pPr>
              <w:spacing w:after="0"/>
              <w:rPr>
                <w:sz w:val="18"/>
                <w:szCs w:val="18"/>
                <w:color w:val="auto"/>
              </w:rPr>
            </w:pPr>
          </w:p>
        </w:tc>
      </w:tr>
      <w:tr>
        <w:trPr>
          <w:trHeight w:val="216"/>
        </w:trPr>
        <w:tc>
          <w:tcPr>
            <w:tcW w:w="260" w:type="dxa"/>
            <w:vAlign w:val="bottom"/>
          </w:tcPr>
          <w:p>
            <w:pPr>
              <w:spacing w:after="0"/>
              <w:rPr>
                <w:sz w:val="18"/>
                <w:szCs w:val="18"/>
                <w:color w:val="auto"/>
              </w:rPr>
            </w:pPr>
          </w:p>
        </w:tc>
        <w:tc>
          <w:tcPr>
            <w:tcW w:w="5840" w:type="dxa"/>
            <w:vAlign w:val="bottom"/>
            <w:gridSpan w:val="2"/>
          </w:tcPr>
          <w:p>
            <w:pPr>
              <w:spacing w:after="0"/>
              <w:rPr>
                <w:sz w:val="20"/>
                <w:szCs w:val="20"/>
                <w:color w:val="auto"/>
              </w:rPr>
            </w:pPr>
            <w:r>
              <w:rPr>
                <w:rFonts w:ascii="Arial" w:cs="Arial" w:eastAsia="Arial" w:hAnsi="Arial"/>
                <w:sz w:val="18"/>
                <w:szCs w:val="18"/>
                <w:color w:val="auto"/>
              </w:rPr>
              <w:t>General and administrative</w:t>
            </w: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109</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202</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338</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794</w:t>
            </w:r>
          </w:p>
        </w:tc>
        <w:tc>
          <w:tcPr>
            <w:tcW w:w="80" w:type="dxa"/>
            <w:vAlign w:val="bottom"/>
          </w:tcPr>
          <w:p>
            <w:pPr>
              <w:spacing w:after="0"/>
              <w:rPr>
                <w:sz w:val="18"/>
                <w:szCs w:val="18"/>
                <w:color w:val="auto"/>
              </w:rPr>
            </w:pPr>
          </w:p>
        </w:tc>
      </w:tr>
      <w:tr>
        <w:trPr>
          <w:trHeight w:val="217"/>
        </w:trPr>
        <w:tc>
          <w:tcPr>
            <w:tcW w:w="260" w:type="dxa"/>
            <w:vAlign w:val="bottom"/>
          </w:tcPr>
          <w:p>
            <w:pPr>
              <w:spacing w:after="0"/>
              <w:rPr>
                <w:sz w:val="18"/>
                <w:szCs w:val="18"/>
                <w:color w:val="auto"/>
              </w:rPr>
            </w:pPr>
          </w:p>
        </w:tc>
        <w:tc>
          <w:tcPr>
            <w:tcW w:w="2620" w:type="dxa"/>
            <w:vAlign w:val="bottom"/>
            <w:tcBorders>
              <w:top w:val="single" w:sz="8" w:color="CCEEFF"/>
              <w:bottom w:val="single" w:sz="8" w:color="CCEEFF"/>
            </w:tcBorders>
            <w:shd w:val="clear" w:color="auto" w:fill="CCEEFF"/>
          </w:tcPr>
          <w:p>
            <w:pPr>
              <w:spacing w:after="0"/>
              <w:rPr>
                <w:sz w:val="18"/>
                <w:szCs w:val="18"/>
                <w:color w:val="auto"/>
              </w:rPr>
            </w:pPr>
          </w:p>
        </w:tc>
        <w:tc>
          <w:tcPr>
            <w:tcW w:w="32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320" w:type="dxa"/>
            <w:vAlign w:val="bottom"/>
            <w:tcBorders>
              <w:top w:val="single" w:sz="8" w:color="auto"/>
              <w:bottom w:val="single" w:sz="8" w:color="auto"/>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465</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32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837</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32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1,853</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30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3,497</w:t>
            </w:r>
          </w:p>
        </w:tc>
        <w:tc>
          <w:tcPr>
            <w:tcW w:w="120" w:type="dxa"/>
            <w:vAlign w:val="bottom"/>
            <w:tcBorders>
              <w:top w:val="single" w:sz="8" w:color="CCEEFF"/>
              <w:bottom w:val="single" w:sz="8" w:color="CCEEFF"/>
              <w:right w:val="single" w:sz="8" w:color="CCEEFF"/>
            </w:tcBorders>
            <w:shd w:val="clear" w:color="auto" w:fill="CCEEFF"/>
          </w:tcPr>
          <w:p>
            <w:pPr>
              <w:spacing w:after="0"/>
              <w:rPr>
                <w:sz w:val="18"/>
                <w:szCs w:val="18"/>
                <w:color w:val="auto"/>
              </w:rPr>
            </w:pPr>
          </w:p>
        </w:tc>
        <w:tc>
          <w:tcPr>
            <w:tcW w:w="80" w:type="dxa"/>
            <w:vAlign w:val="bottom"/>
          </w:tcPr>
          <w:p>
            <w:pPr>
              <w:spacing w:after="0"/>
              <w:rPr>
                <w:sz w:val="18"/>
                <w:szCs w:val="18"/>
                <w:color w:val="auto"/>
              </w:rPr>
            </w:pPr>
          </w:p>
        </w:tc>
      </w:tr>
    </w:tbl>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jc w:val="center"/>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6" w:lineRule="exact"/>
        <w:rPr>
          <w:sz w:val="20"/>
          <w:szCs w:val="20"/>
          <w:color w:val="auto"/>
        </w:rPr>
      </w:pPr>
    </w:p>
    <w:p>
      <w:pPr>
        <w:jc w:val="center"/>
        <w:ind w:left="8240"/>
        <w:spacing w:after="0"/>
        <w:rPr>
          <w:sz w:val="20"/>
          <w:szCs w:val="20"/>
          <w:color w:val="auto"/>
        </w:rPr>
      </w:pPr>
      <w:r>
        <w:rPr>
          <w:rFonts w:ascii="Arial" w:cs="Arial" w:eastAsia="Arial" w:hAnsi="Arial"/>
          <w:sz w:val="14"/>
          <w:szCs w:val="14"/>
          <w:b w:val="1"/>
          <w:bCs w:val="1"/>
          <w:color w:val="auto"/>
        </w:rPr>
        <w:t>Nine Months Ended</w:t>
      </w:r>
    </w:p>
    <w:p>
      <w:pPr>
        <w:jc w:val="center"/>
        <w:ind w:left="8240"/>
        <w:spacing w:after="0" w:line="236" w:lineRule="auto"/>
        <w:rPr>
          <w:sz w:val="20"/>
          <w:szCs w:val="20"/>
          <w:color w:val="auto"/>
        </w:rPr>
      </w:pPr>
      <w:r>
        <w:rPr>
          <w:rFonts w:ascii="Arial" w:cs="Arial" w:eastAsia="Arial" w:hAnsi="Arial"/>
          <w:sz w:val="14"/>
          <w:szCs w:val="14"/>
          <w:b w:val="1"/>
          <w:bCs w:val="1"/>
          <w:color w:val="auto"/>
        </w:rPr>
        <w:t>October 31,</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42"/>
        </w:trPr>
        <w:tc>
          <w:tcPr>
            <w:tcW w:w="8340" w:type="dxa"/>
            <w:vAlign w:val="bottom"/>
            <w:tcBorders>
              <w:bottom w:val="single" w:sz="8" w:color="CCEEFF"/>
            </w:tcBorders>
          </w:tcPr>
          <w:p>
            <w:pPr>
              <w:spacing w:after="0"/>
              <w:rPr>
                <w:sz w:val="12"/>
                <w:szCs w:val="12"/>
                <w:color w:val="auto"/>
              </w:rPr>
            </w:pPr>
          </w:p>
        </w:tc>
        <w:tc>
          <w:tcPr>
            <w:tcW w:w="320" w:type="dxa"/>
            <w:vAlign w:val="bottom"/>
            <w:tcBorders>
              <w:top w:val="single" w:sz="8" w:color="auto"/>
              <w:bottom w:val="single" w:sz="8" w:color="auto"/>
            </w:tcBorders>
          </w:tcPr>
          <w:p>
            <w:pPr>
              <w:spacing w:after="0"/>
              <w:rPr>
                <w:sz w:val="12"/>
                <w:szCs w:val="12"/>
                <w:color w:val="auto"/>
              </w:rPr>
            </w:pPr>
          </w:p>
        </w:tc>
        <w:tc>
          <w:tcPr>
            <w:tcW w:w="1060" w:type="dxa"/>
            <w:vAlign w:val="bottom"/>
            <w:tcBorders>
              <w:top w:val="single" w:sz="8" w:color="auto"/>
              <w:bottom w:val="single" w:sz="8" w:color="auto"/>
            </w:tcBorders>
          </w:tcPr>
          <w:p>
            <w:pPr>
              <w:jc w:val="right"/>
              <w:ind w:right="451"/>
              <w:spacing w:after="0" w:line="142" w:lineRule="exact"/>
              <w:rPr>
                <w:sz w:val="20"/>
                <w:szCs w:val="20"/>
                <w:color w:val="auto"/>
              </w:rPr>
            </w:pPr>
            <w:r>
              <w:rPr>
                <w:rFonts w:ascii="Arial" w:cs="Arial" w:eastAsia="Arial" w:hAnsi="Arial"/>
                <w:sz w:val="14"/>
                <w:szCs w:val="14"/>
                <w:b w:val="1"/>
                <w:bCs w:val="1"/>
                <w:color w:val="auto"/>
              </w:rPr>
              <w:t>2005</w:t>
            </w:r>
          </w:p>
        </w:tc>
        <w:tc>
          <w:tcPr>
            <w:tcW w:w="140" w:type="dxa"/>
            <w:vAlign w:val="bottom"/>
            <w:tcBorders>
              <w:top w:val="single" w:sz="8" w:color="auto"/>
              <w:bottom w:val="single" w:sz="8" w:color="CCEEFF"/>
            </w:tcBorders>
          </w:tcPr>
          <w:p>
            <w:pPr>
              <w:spacing w:after="0"/>
              <w:rPr>
                <w:sz w:val="12"/>
                <w:szCs w:val="12"/>
                <w:color w:val="auto"/>
              </w:rPr>
            </w:pPr>
          </w:p>
        </w:tc>
        <w:tc>
          <w:tcPr>
            <w:tcW w:w="80" w:type="dxa"/>
            <w:vAlign w:val="bottom"/>
            <w:tcBorders>
              <w:top w:val="single" w:sz="8" w:color="auto"/>
              <w:bottom w:val="single" w:sz="8" w:color="CCEEFF"/>
            </w:tcBorders>
          </w:tcPr>
          <w:p>
            <w:pPr>
              <w:spacing w:after="0"/>
              <w:rPr>
                <w:sz w:val="12"/>
                <w:szCs w:val="12"/>
                <w:color w:val="auto"/>
              </w:rPr>
            </w:pPr>
          </w:p>
        </w:tc>
        <w:tc>
          <w:tcPr>
            <w:tcW w:w="320" w:type="dxa"/>
            <w:vAlign w:val="bottom"/>
            <w:tcBorders>
              <w:top w:val="single" w:sz="8" w:color="auto"/>
              <w:bottom w:val="single" w:sz="8" w:color="auto"/>
            </w:tcBorders>
          </w:tcPr>
          <w:p>
            <w:pPr>
              <w:spacing w:after="0"/>
              <w:rPr>
                <w:sz w:val="12"/>
                <w:szCs w:val="12"/>
                <w:color w:val="auto"/>
              </w:rPr>
            </w:pPr>
          </w:p>
        </w:tc>
        <w:tc>
          <w:tcPr>
            <w:tcW w:w="1060" w:type="dxa"/>
            <w:vAlign w:val="bottom"/>
            <w:tcBorders>
              <w:top w:val="single" w:sz="8" w:color="auto"/>
              <w:bottom w:val="single" w:sz="8" w:color="auto"/>
            </w:tcBorders>
          </w:tcPr>
          <w:p>
            <w:pPr>
              <w:jc w:val="right"/>
              <w:ind w:right="451"/>
              <w:spacing w:after="0" w:line="142" w:lineRule="exact"/>
              <w:rPr>
                <w:sz w:val="20"/>
                <w:szCs w:val="20"/>
                <w:color w:val="auto"/>
              </w:rPr>
            </w:pPr>
            <w:r>
              <w:rPr>
                <w:rFonts w:ascii="Arial" w:cs="Arial" w:eastAsia="Arial" w:hAnsi="Arial"/>
                <w:sz w:val="14"/>
                <w:szCs w:val="14"/>
                <w:b w:val="1"/>
                <w:bCs w:val="1"/>
                <w:color w:val="auto"/>
              </w:rPr>
              <w:t>2004</w:t>
            </w:r>
          </w:p>
        </w:tc>
        <w:tc>
          <w:tcPr>
            <w:tcW w:w="100" w:type="dxa"/>
            <w:vAlign w:val="bottom"/>
            <w:tcBorders>
              <w:bottom w:val="single" w:sz="8" w:color="CCEEFF"/>
            </w:tcBorders>
          </w:tcPr>
          <w:p>
            <w:pPr>
              <w:spacing w:after="0"/>
              <w:rPr>
                <w:sz w:val="12"/>
                <w:szCs w:val="12"/>
                <w:color w:val="auto"/>
              </w:rPr>
            </w:pPr>
          </w:p>
        </w:tc>
      </w:tr>
      <w:tr>
        <w:trPr>
          <w:trHeight w:val="196"/>
        </w:trPr>
        <w:tc>
          <w:tcPr>
            <w:tcW w:w="83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32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8340" w:type="dxa"/>
            <w:vAlign w:val="bottom"/>
          </w:tcPr>
          <w:p>
            <w:pPr>
              <w:spacing w:after="0"/>
              <w:rPr>
                <w:sz w:val="20"/>
                <w:szCs w:val="20"/>
                <w:color w:val="auto"/>
              </w:rPr>
            </w:pPr>
            <w:r>
              <w:rPr>
                <w:rFonts w:ascii="Arial" w:cs="Arial" w:eastAsia="Arial" w:hAnsi="Arial"/>
                <w:sz w:val="18"/>
                <w:szCs w:val="18"/>
                <w:color w:val="auto"/>
              </w:rPr>
              <w:t>Net income</w:t>
            </w:r>
          </w:p>
        </w:tc>
        <w:tc>
          <w:tcPr>
            <w:tcW w:w="320" w:type="dxa"/>
            <w:vAlign w:val="bottom"/>
          </w:tcPr>
          <w:p>
            <w:pPr>
              <w:jc w:val="right"/>
              <w:ind w:right="130"/>
              <w:spacing w:after="0"/>
              <w:rPr>
                <w:sz w:val="20"/>
                <w:szCs w:val="20"/>
                <w:color w:val="auto"/>
              </w:rPr>
            </w:pPr>
            <w:r>
              <w:rPr>
                <w:rFonts w:ascii="Arial" w:cs="Arial" w:eastAsia="Arial" w:hAnsi="Arial"/>
                <w:sz w:val="18"/>
                <w:szCs w:val="18"/>
                <w:color w:val="auto"/>
                <w:w w:val="79"/>
              </w:rPr>
              <w:t>$</w:t>
            </w:r>
          </w:p>
        </w:tc>
        <w:tc>
          <w:tcPr>
            <w:tcW w:w="1200" w:type="dxa"/>
            <w:vAlign w:val="bottom"/>
            <w:gridSpan w:val="2"/>
          </w:tcPr>
          <w:p>
            <w:pPr>
              <w:jc w:val="right"/>
              <w:ind w:right="140"/>
              <w:spacing w:after="0"/>
              <w:rPr>
                <w:sz w:val="20"/>
                <w:szCs w:val="20"/>
                <w:color w:val="auto"/>
              </w:rPr>
            </w:pPr>
            <w:r>
              <w:rPr>
                <w:rFonts w:ascii="Arial" w:cs="Arial" w:eastAsia="Arial" w:hAnsi="Arial"/>
                <w:sz w:val="18"/>
                <w:szCs w:val="18"/>
                <w:color w:val="auto"/>
              </w:rPr>
              <w:t>233,880</w:t>
            </w:r>
          </w:p>
        </w:tc>
        <w:tc>
          <w:tcPr>
            <w:tcW w:w="400" w:type="dxa"/>
            <w:vAlign w:val="bottom"/>
            <w:gridSpan w:val="2"/>
          </w:tcPr>
          <w:p>
            <w:pPr>
              <w:jc w:val="right"/>
              <w:ind w:right="13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86,716</w:t>
            </w:r>
          </w:p>
        </w:tc>
      </w:tr>
      <w:tr>
        <w:trPr>
          <w:trHeight w:val="216"/>
        </w:trPr>
        <w:tc>
          <w:tcPr>
            <w:tcW w:w="834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Depreciation and amortization</w:t>
            </w:r>
          </w:p>
        </w:tc>
        <w:tc>
          <w:tcPr>
            <w:tcW w:w="320" w:type="dxa"/>
            <w:vAlign w:val="bottom"/>
          </w:tcPr>
          <w:p>
            <w:pPr>
              <w:spacing w:after="0"/>
              <w:rPr>
                <w:sz w:val="18"/>
                <w:szCs w:val="18"/>
                <w:color w:val="auto"/>
              </w:rPr>
            </w:pPr>
          </w:p>
        </w:tc>
        <w:tc>
          <w:tcPr>
            <w:tcW w:w="1200" w:type="dxa"/>
            <w:vAlign w:val="bottom"/>
            <w:gridSpan w:val="2"/>
          </w:tcPr>
          <w:p>
            <w:pPr>
              <w:jc w:val="right"/>
              <w:ind w:right="140"/>
              <w:spacing w:after="0"/>
              <w:rPr>
                <w:sz w:val="20"/>
                <w:szCs w:val="20"/>
                <w:color w:val="auto"/>
              </w:rPr>
            </w:pPr>
            <w:r>
              <w:rPr>
                <w:rFonts w:ascii="Arial" w:cs="Arial" w:eastAsia="Arial" w:hAnsi="Arial"/>
                <w:sz w:val="18"/>
                <w:szCs w:val="18"/>
                <w:color w:val="auto"/>
              </w:rPr>
              <w:t>41,840</w:t>
            </w: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30,703</w:t>
            </w: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stock-based compensation</w:t>
            </w:r>
          </w:p>
        </w:tc>
        <w:tc>
          <w:tcPr>
            <w:tcW w:w="3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1,853</w:t>
            </w: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3,497</w:t>
            </w: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Amortization and write-off of acquired intangible assets</w:t>
            </w:r>
          </w:p>
        </w:tc>
        <w:tc>
          <w:tcPr>
            <w:tcW w:w="320" w:type="dxa"/>
            <w:vAlign w:val="bottom"/>
          </w:tcPr>
          <w:p>
            <w:pPr>
              <w:spacing w:after="0"/>
              <w:rPr>
                <w:sz w:val="18"/>
                <w:szCs w:val="18"/>
                <w:color w:val="auto"/>
              </w:rPr>
            </w:pPr>
          </w:p>
        </w:tc>
        <w:tc>
          <w:tcPr>
            <w:tcW w:w="1200" w:type="dxa"/>
            <w:vAlign w:val="bottom"/>
            <w:gridSpan w:val="2"/>
          </w:tcPr>
          <w:p>
            <w:pPr>
              <w:jc w:val="right"/>
              <w:ind w:right="140"/>
              <w:spacing w:after="0"/>
              <w:rPr>
                <w:sz w:val="20"/>
                <w:szCs w:val="20"/>
                <w:color w:val="auto"/>
              </w:rPr>
            </w:pPr>
            <w:r>
              <w:rPr>
                <w:rFonts w:ascii="Arial" w:cs="Arial" w:eastAsia="Arial" w:hAnsi="Arial"/>
                <w:sz w:val="18"/>
                <w:szCs w:val="18"/>
                <w:color w:val="auto"/>
              </w:rPr>
              <w:t>59,258</w:t>
            </w: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59,275</w:t>
            </w:r>
          </w:p>
        </w:tc>
      </w:tr>
      <w:tr>
        <w:trPr>
          <w:trHeight w:val="216"/>
        </w:trPr>
        <w:tc>
          <w:tcPr>
            <w:tcW w:w="8340" w:type="dxa"/>
            <w:vAlign w:val="bottom"/>
            <w:shd w:val="clear" w:color="auto" w:fill="CCEEFF"/>
          </w:tcPr>
          <w:p>
            <w:pPr>
              <w:ind w:left="240"/>
              <w:spacing w:after="0"/>
              <w:rPr>
                <w:sz w:val="20"/>
                <w:szCs w:val="20"/>
                <w:color w:val="auto"/>
              </w:rPr>
            </w:pPr>
            <w:r>
              <w:rPr>
                <w:rFonts w:ascii="Arial" w:cs="Arial" w:eastAsia="Arial" w:hAnsi="Arial"/>
                <w:sz w:val="18"/>
                <w:szCs w:val="18"/>
                <w:color w:val="auto"/>
              </w:rPr>
              <w:t>Facilities consolidation charge</w:t>
            </w:r>
          </w:p>
        </w:tc>
        <w:tc>
          <w:tcPr>
            <w:tcW w:w="3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2,414</w:t>
            </w: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Changes in assets and liabilities:</w:t>
            </w:r>
          </w:p>
        </w:tc>
        <w:tc>
          <w:tcPr>
            <w:tcW w:w="3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83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receivable</w:t>
            </w:r>
          </w:p>
        </w:tc>
        <w:tc>
          <w:tcPr>
            <w:tcW w:w="3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(52,383)</w:t>
            </w: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(54,381)</w:t>
            </w:r>
          </w:p>
        </w:tc>
      </w:tr>
      <w:tr>
        <w:trPr>
          <w:trHeight w:val="216"/>
        </w:trPr>
        <w:tc>
          <w:tcPr>
            <w:tcW w:w="8340" w:type="dxa"/>
            <w:vAlign w:val="bottom"/>
          </w:tcPr>
          <w:p>
            <w:pPr>
              <w:ind w:left="360"/>
              <w:spacing w:after="0"/>
              <w:rPr>
                <w:sz w:val="20"/>
                <w:szCs w:val="20"/>
                <w:color w:val="auto"/>
              </w:rPr>
            </w:pPr>
            <w:r>
              <w:rPr>
                <w:rFonts w:ascii="Arial" w:cs="Arial" w:eastAsia="Arial" w:hAnsi="Arial"/>
                <w:sz w:val="18"/>
                <w:szCs w:val="18"/>
                <w:color w:val="auto"/>
              </w:rPr>
              <w:t>Inventories</w:t>
            </w:r>
          </w:p>
        </w:tc>
        <w:tc>
          <w:tcPr>
            <w:tcW w:w="320" w:type="dxa"/>
            <w:vAlign w:val="bottom"/>
          </w:tcPr>
          <w:p>
            <w:pPr>
              <w:spacing w:after="0"/>
              <w:rPr>
                <w:sz w:val="18"/>
                <w:szCs w:val="18"/>
                <w:color w:val="auto"/>
              </w:rPr>
            </w:pPr>
          </w:p>
        </w:tc>
        <w:tc>
          <w:tcPr>
            <w:tcW w:w="1200" w:type="dxa"/>
            <w:vAlign w:val="bottom"/>
            <w:gridSpan w:val="2"/>
          </w:tcPr>
          <w:p>
            <w:pPr>
              <w:jc w:val="right"/>
              <w:ind w:right="80"/>
              <w:spacing w:after="0"/>
              <w:rPr>
                <w:sz w:val="20"/>
                <w:szCs w:val="20"/>
                <w:color w:val="auto"/>
              </w:rPr>
            </w:pPr>
            <w:r>
              <w:rPr>
                <w:rFonts w:ascii="Arial" w:cs="Arial" w:eastAsia="Arial" w:hAnsi="Arial"/>
                <w:sz w:val="18"/>
                <w:szCs w:val="18"/>
                <w:color w:val="auto"/>
              </w:rPr>
              <w:t>(21,040)</w:t>
            </w: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60" w:type="dxa"/>
            <w:vAlign w:val="bottom"/>
            <w:gridSpan w:val="2"/>
          </w:tcPr>
          <w:p>
            <w:pPr>
              <w:jc w:val="right"/>
              <w:ind w:right="40"/>
              <w:spacing w:after="0"/>
              <w:rPr>
                <w:sz w:val="20"/>
                <w:szCs w:val="20"/>
                <w:color w:val="auto"/>
              </w:rPr>
            </w:pPr>
            <w:r>
              <w:rPr>
                <w:rFonts w:ascii="Arial" w:cs="Arial" w:eastAsia="Arial" w:hAnsi="Arial"/>
                <w:sz w:val="18"/>
                <w:szCs w:val="18"/>
                <w:color w:val="auto"/>
              </w:rPr>
              <w:t>(16,193)</w:t>
            </w:r>
          </w:p>
        </w:tc>
      </w:tr>
      <w:tr>
        <w:trPr>
          <w:trHeight w:val="216"/>
        </w:trPr>
        <w:tc>
          <w:tcPr>
            <w:tcW w:w="83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Prepaid expenses and other assets</w:t>
            </w:r>
          </w:p>
        </w:tc>
        <w:tc>
          <w:tcPr>
            <w:tcW w:w="3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(105,044)</w:t>
            </w: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571</w:t>
            </w:r>
          </w:p>
        </w:tc>
      </w:tr>
      <w:tr>
        <w:trPr>
          <w:trHeight w:val="216"/>
        </w:trPr>
        <w:tc>
          <w:tcPr>
            <w:tcW w:w="8340" w:type="dxa"/>
            <w:vAlign w:val="bottom"/>
          </w:tcPr>
          <w:p>
            <w:pPr>
              <w:ind w:left="360"/>
              <w:spacing w:after="0"/>
              <w:rPr>
                <w:sz w:val="20"/>
                <w:szCs w:val="20"/>
                <w:color w:val="auto"/>
              </w:rPr>
            </w:pPr>
            <w:r>
              <w:rPr>
                <w:rFonts w:ascii="Arial" w:cs="Arial" w:eastAsia="Arial" w:hAnsi="Arial"/>
                <w:sz w:val="18"/>
                <w:szCs w:val="18"/>
                <w:color w:val="auto"/>
              </w:rPr>
              <w:t>Accounts payable</w:t>
            </w:r>
          </w:p>
        </w:tc>
        <w:tc>
          <w:tcPr>
            <w:tcW w:w="320" w:type="dxa"/>
            <w:vAlign w:val="bottom"/>
          </w:tcPr>
          <w:p>
            <w:pPr>
              <w:spacing w:after="0"/>
              <w:rPr>
                <w:sz w:val="18"/>
                <w:szCs w:val="18"/>
                <w:color w:val="auto"/>
              </w:rPr>
            </w:pPr>
          </w:p>
        </w:tc>
        <w:tc>
          <w:tcPr>
            <w:tcW w:w="1200" w:type="dxa"/>
            <w:vAlign w:val="bottom"/>
            <w:gridSpan w:val="2"/>
          </w:tcPr>
          <w:p>
            <w:pPr>
              <w:jc w:val="right"/>
              <w:ind w:right="140"/>
              <w:spacing w:after="0"/>
              <w:rPr>
                <w:sz w:val="20"/>
                <w:szCs w:val="20"/>
                <w:color w:val="auto"/>
              </w:rPr>
            </w:pPr>
            <w:r>
              <w:rPr>
                <w:rFonts w:ascii="Arial" w:cs="Arial" w:eastAsia="Arial" w:hAnsi="Arial"/>
                <w:sz w:val="18"/>
                <w:szCs w:val="18"/>
                <w:color w:val="auto"/>
              </w:rPr>
              <w:t>60,441</w:t>
            </w: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5,467</w:t>
            </w:r>
          </w:p>
        </w:tc>
      </w:tr>
      <w:tr>
        <w:trPr>
          <w:trHeight w:val="216"/>
        </w:trPr>
        <w:tc>
          <w:tcPr>
            <w:tcW w:w="83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liabilities and other</w:t>
            </w:r>
          </w:p>
        </w:tc>
        <w:tc>
          <w:tcPr>
            <w:tcW w:w="3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3,358</w:t>
            </w: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7,699</w:t>
            </w:r>
          </w:p>
        </w:tc>
      </w:tr>
      <w:tr>
        <w:trPr>
          <w:trHeight w:val="216"/>
        </w:trPr>
        <w:tc>
          <w:tcPr>
            <w:tcW w:w="8340" w:type="dxa"/>
            <w:vAlign w:val="bottom"/>
          </w:tcPr>
          <w:p>
            <w:pPr>
              <w:ind w:left="360"/>
              <w:spacing w:after="0"/>
              <w:rPr>
                <w:sz w:val="20"/>
                <w:szCs w:val="20"/>
                <w:color w:val="auto"/>
              </w:rPr>
            </w:pPr>
            <w:r>
              <w:rPr>
                <w:rFonts w:ascii="Arial" w:cs="Arial" w:eastAsia="Arial" w:hAnsi="Arial"/>
                <w:sz w:val="18"/>
                <w:szCs w:val="18"/>
                <w:color w:val="auto"/>
              </w:rPr>
              <w:t>Accrued employee compensation</w:t>
            </w:r>
          </w:p>
        </w:tc>
        <w:tc>
          <w:tcPr>
            <w:tcW w:w="320" w:type="dxa"/>
            <w:vAlign w:val="bottom"/>
          </w:tcPr>
          <w:p>
            <w:pPr>
              <w:spacing w:after="0"/>
              <w:rPr>
                <w:sz w:val="18"/>
                <w:szCs w:val="18"/>
                <w:color w:val="auto"/>
              </w:rPr>
            </w:pPr>
          </w:p>
        </w:tc>
        <w:tc>
          <w:tcPr>
            <w:tcW w:w="1200" w:type="dxa"/>
            <w:vAlign w:val="bottom"/>
            <w:gridSpan w:val="2"/>
          </w:tcPr>
          <w:p>
            <w:pPr>
              <w:jc w:val="right"/>
              <w:ind w:right="140"/>
              <w:spacing w:after="0"/>
              <w:rPr>
                <w:sz w:val="20"/>
                <w:szCs w:val="20"/>
                <w:color w:val="auto"/>
              </w:rPr>
            </w:pPr>
            <w:r>
              <w:rPr>
                <w:rFonts w:ascii="Arial" w:cs="Arial" w:eastAsia="Arial" w:hAnsi="Arial"/>
                <w:sz w:val="18"/>
                <w:szCs w:val="18"/>
                <w:color w:val="auto"/>
              </w:rPr>
              <w:t>2,363</w:t>
            </w: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11,569</w:t>
            </w:r>
          </w:p>
        </w:tc>
      </w:tr>
      <w:tr>
        <w:trPr>
          <w:trHeight w:val="216"/>
        </w:trPr>
        <w:tc>
          <w:tcPr>
            <w:tcW w:w="83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Income taxes payable</w:t>
            </w:r>
          </w:p>
        </w:tc>
        <w:tc>
          <w:tcPr>
            <w:tcW w:w="3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29,562</w:t>
            </w: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17,421</w:t>
            </w:r>
          </w:p>
        </w:tc>
      </w:tr>
      <w:tr>
        <w:trPr>
          <w:trHeight w:val="216"/>
        </w:trPr>
        <w:tc>
          <w:tcPr>
            <w:tcW w:w="8340" w:type="dxa"/>
            <w:vAlign w:val="bottom"/>
          </w:tcPr>
          <w:p>
            <w:pPr>
              <w:ind w:left="360"/>
              <w:spacing w:after="0"/>
              <w:rPr>
                <w:sz w:val="20"/>
                <w:szCs w:val="20"/>
                <w:color w:val="auto"/>
              </w:rPr>
            </w:pPr>
            <w:r>
              <w:rPr>
                <w:rFonts w:ascii="Arial" w:cs="Arial" w:eastAsia="Arial" w:hAnsi="Arial"/>
                <w:sz w:val="18"/>
                <w:szCs w:val="18"/>
                <w:color w:val="auto"/>
              </w:rPr>
              <w:t>Deferred income</w:t>
            </w:r>
          </w:p>
        </w:tc>
        <w:tc>
          <w:tcPr>
            <w:tcW w:w="320" w:type="dxa"/>
            <w:vAlign w:val="bottom"/>
          </w:tcPr>
          <w:p>
            <w:pPr>
              <w:spacing w:after="0"/>
              <w:rPr>
                <w:sz w:val="18"/>
                <w:szCs w:val="18"/>
                <w:color w:val="auto"/>
              </w:rPr>
            </w:pPr>
          </w:p>
        </w:tc>
        <w:tc>
          <w:tcPr>
            <w:tcW w:w="1200" w:type="dxa"/>
            <w:vAlign w:val="bottom"/>
            <w:gridSpan w:val="2"/>
          </w:tcPr>
          <w:p>
            <w:pPr>
              <w:jc w:val="right"/>
              <w:ind w:right="140"/>
              <w:spacing w:after="0"/>
              <w:rPr>
                <w:sz w:val="20"/>
                <w:szCs w:val="20"/>
                <w:color w:val="auto"/>
              </w:rPr>
            </w:pPr>
            <w:r>
              <w:rPr>
                <w:rFonts w:ascii="Arial" w:cs="Arial" w:eastAsia="Arial" w:hAnsi="Arial"/>
                <w:sz w:val="18"/>
                <w:szCs w:val="18"/>
                <w:color w:val="auto"/>
              </w:rPr>
              <w:t>9,854</w:t>
            </w: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60" w:type="dxa"/>
            <w:vAlign w:val="bottom"/>
            <w:gridSpan w:val="2"/>
          </w:tcPr>
          <w:p>
            <w:pPr>
              <w:jc w:val="right"/>
              <w:ind w:right="40"/>
              <w:spacing w:after="0"/>
              <w:rPr>
                <w:sz w:val="20"/>
                <w:szCs w:val="20"/>
                <w:color w:val="auto"/>
              </w:rPr>
            </w:pPr>
            <w:r>
              <w:rPr>
                <w:rFonts w:ascii="Arial" w:cs="Arial" w:eastAsia="Arial" w:hAnsi="Arial"/>
                <w:sz w:val="18"/>
                <w:szCs w:val="18"/>
                <w:color w:val="auto"/>
              </w:rPr>
              <w:t>(1,060)</w:t>
            </w:r>
          </w:p>
        </w:tc>
      </w:tr>
      <w:tr>
        <w:trPr>
          <w:trHeight w:val="210"/>
        </w:trPr>
        <w:tc>
          <w:tcPr>
            <w:tcW w:w="834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provided by operating activities</w:t>
            </w:r>
          </w:p>
        </w:tc>
        <w:tc>
          <w:tcPr>
            <w:tcW w:w="320" w:type="dxa"/>
            <w:vAlign w:val="bottom"/>
            <w:tcBorders>
              <w:top w:val="single" w:sz="8" w:color="auto"/>
              <w:bottom w:val="single" w:sz="8" w:color="auto"/>
            </w:tcBorders>
            <w:shd w:val="clear" w:color="auto" w:fill="CCEEFF"/>
          </w:tcPr>
          <w:p>
            <w:pPr>
              <w:spacing w:after="0"/>
              <w:rPr>
                <w:sz w:val="18"/>
                <w:szCs w:val="18"/>
                <w:color w:val="auto"/>
              </w:rPr>
            </w:pP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263,942</w:t>
            </w: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bottom w:val="single" w:sz="8" w:color="auto"/>
            </w:tcBorders>
            <w:shd w:val="clear" w:color="auto" w:fill="CCEEFF"/>
          </w:tcPr>
          <w:p>
            <w:pPr>
              <w:spacing w:after="0"/>
              <w:rPr>
                <w:sz w:val="18"/>
                <w:szCs w:val="18"/>
                <w:color w:val="auto"/>
              </w:rPr>
            </w:pP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153,698</w:t>
            </w:r>
          </w:p>
        </w:tc>
        <w:tc>
          <w:tcPr>
            <w:tcW w:w="100" w:type="dxa"/>
            <w:vAlign w:val="bottom"/>
            <w:tcBorders>
              <w:top w:val="single" w:sz="8" w:color="CCEEFF"/>
            </w:tcBorders>
            <w:shd w:val="clear" w:color="auto" w:fill="CCEEFF"/>
          </w:tcPr>
          <w:p>
            <w:pPr>
              <w:spacing w:after="0"/>
              <w:rPr>
                <w:sz w:val="18"/>
                <w:szCs w:val="18"/>
                <w:color w:val="auto"/>
              </w:rPr>
            </w:pPr>
          </w:p>
        </w:tc>
      </w:tr>
      <w:tr>
        <w:trPr>
          <w:trHeight w:val="196"/>
        </w:trPr>
        <w:tc>
          <w:tcPr>
            <w:tcW w:w="8340" w:type="dxa"/>
            <w:vAlign w:val="bottom"/>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3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short-term investments</w:t>
            </w:r>
          </w:p>
        </w:tc>
        <w:tc>
          <w:tcPr>
            <w:tcW w:w="3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(490,811)</w:t>
            </w: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(298,982)</w:t>
            </w: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320" w:type="dxa"/>
            <w:vAlign w:val="bottom"/>
          </w:tcPr>
          <w:p>
            <w:pPr>
              <w:spacing w:after="0"/>
              <w:rPr>
                <w:sz w:val="18"/>
                <w:szCs w:val="18"/>
                <w:color w:val="auto"/>
              </w:rPr>
            </w:pPr>
          </w:p>
        </w:tc>
        <w:tc>
          <w:tcPr>
            <w:tcW w:w="1200" w:type="dxa"/>
            <w:vAlign w:val="bottom"/>
            <w:gridSpan w:val="2"/>
          </w:tcPr>
          <w:p>
            <w:pPr>
              <w:jc w:val="right"/>
              <w:ind w:right="140"/>
              <w:spacing w:after="0"/>
              <w:rPr>
                <w:sz w:val="20"/>
                <w:szCs w:val="20"/>
                <w:color w:val="auto"/>
              </w:rPr>
            </w:pPr>
            <w:r>
              <w:rPr>
                <w:rFonts w:ascii="Arial" w:cs="Arial" w:eastAsia="Arial" w:hAnsi="Arial"/>
                <w:sz w:val="18"/>
                <w:szCs w:val="18"/>
                <w:color w:val="auto"/>
              </w:rPr>
              <w:t>533,876</w:t>
            </w: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100,841</w:t>
            </w: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property and equipment</w:t>
            </w:r>
          </w:p>
        </w:tc>
        <w:tc>
          <w:tcPr>
            <w:tcW w:w="3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(62,309)</w:t>
            </w: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(23,753)</w:t>
            </w: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Purchases of technology licenses and other</w:t>
            </w:r>
          </w:p>
        </w:tc>
        <w:tc>
          <w:tcPr>
            <w:tcW w:w="320" w:type="dxa"/>
            <w:vAlign w:val="bottom"/>
          </w:tcPr>
          <w:p>
            <w:pPr>
              <w:spacing w:after="0"/>
              <w:rPr>
                <w:sz w:val="18"/>
                <w:szCs w:val="18"/>
                <w:color w:val="auto"/>
              </w:rPr>
            </w:pPr>
          </w:p>
        </w:tc>
        <w:tc>
          <w:tcPr>
            <w:tcW w:w="12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60" w:type="dxa"/>
            <w:vAlign w:val="bottom"/>
            <w:gridSpan w:val="2"/>
          </w:tcPr>
          <w:p>
            <w:pPr>
              <w:jc w:val="right"/>
              <w:ind w:right="40"/>
              <w:spacing w:after="0"/>
              <w:rPr>
                <w:sz w:val="20"/>
                <w:szCs w:val="20"/>
                <w:color w:val="auto"/>
              </w:rPr>
            </w:pPr>
            <w:r>
              <w:rPr>
                <w:rFonts w:ascii="Arial" w:cs="Arial" w:eastAsia="Arial" w:hAnsi="Arial"/>
                <w:sz w:val="18"/>
                <w:szCs w:val="18"/>
                <w:color w:val="auto"/>
              </w:rPr>
              <w:t>(18,494)</w:t>
            </w:r>
          </w:p>
        </w:tc>
      </w:tr>
      <w:tr>
        <w:trPr>
          <w:trHeight w:val="210"/>
        </w:trPr>
        <w:tc>
          <w:tcPr>
            <w:tcW w:w="834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used in investing activities</w:t>
            </w:r>
          </w:p>
        </w:tc>
        <w:tc>
          <w:tcPr>
            <w:tcW w:w="320" w:type="dxa"/>
            <w:vAlign w:val="bottom"/>
            <w:tcBorders>
              <w:top w:val="single" w:sz="8" w:color="auto"/>
              <w:bottom w:val="single" w:sz="8" w:color="auto"/>
            </w:tcBorders>
            <w:shd w:val="clear" w:color="auto" w:fill="CCEEFF"/>
          </w:tcPr>
          <w:p>
            <w:pPr>
              <w:spacing w:after="0"/>
              <w:rPr>
                <w:sz w:val="18"/>
                <w:szCs w:val="18"/>
                <w:color w:val="auto"/>
              </w:rPr>
            </w:pP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(19,244)</w:t>
            </w: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bottom w:val="single" w:sz="8" w:color="auto"/>
            </w:tcBorders>
            <w:shd w:val="clear" w:color="auto" w:fill="CCEEFF"/>
          </w:tcPr>
          <w:p>
            <w:pPr>
              <w:spacing w:after="0"/>
              <w:rPr>
                <w:sz w:val="18"/>
                <w:szCs w:val="18"/>
                <w:color w:val="auto"/>
              </w:rPr>
            </w:pP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(240,388)</w:t>
            </w:r>
          </w:p>
        </w:tc>
        <w:tc>
          <w:tcPr>
            <w:tcW w:w="100" w:type="dxa"/>
            <w:vAlign w:val="bottom"/>
            <w:tcBorders>
              <w:top w:val="single" w:sz="8" w:color="CCEEFF"/>
            </w:tcBorders>
            <w:shd w:val="clear" w:color="auto" w:fill="CCEEFF"/>
          </w:tcPr>
          <w:p>
            <w:pPr>
              <w:spacing w:after="0"/>
              <w:rPr>
                <w:sz w:val="18"/>
                <w:szCs w:val="18"/>
                <w:color w:val="auto"/>
              </w:rPr>
            </w:pPr>
          </w:p>
        </w:tc>
      </w:tr>
      <w:tr>
        <w:trPr>
          <w:trHeight w:val="196"/>
        </w:trPr>
        <w:tc>
          <w:tcPr>
            <w:tcW w:w="8340" w:type="dxa"/>
            <w:vAlign w:val="bottom"/>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3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16"/>
        </w:trPr>
        <w:tc>
          <w:tcPr>
            <w:tcW w:w="8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Proceeds from the issuance of common stock</w:t>
            </w:r>
          </w:p>
        </w:tc>
        <w:tc>
          <w:tcPr>
            <w:tcW w:w="3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65,732</w:t>
            </w: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89,849</w:t>
            </w:r>
          </w:p>
        </w:tc>
      </w:tr>
      <w:tr>
        <w:trPr>
          <w:trHeight w:val="216"/>
        </w:trPr>
        <w:tc>
          <w:tcPr>
            <w:tcW w:w="8340" w:type="dxa"/>
            <w:vAlign w:val="bottom"/>
          </w:tcPr>
          <w:p>
            <w:pPr>
              <w:ind w:left="180"/>
              <w:spacing w:after="0"/>
              <w:rPr>
                <w:sz w:val="20"/>
                <w:szCs w:val="20"/>
                <w:color w:val="auto"/>
              </w:rPr>
            </w:pPr>
            <w:r>
              <w:rPr>
                <w:rFonts w:ascii="Arial" w:cs="Arial" w:eastAsia="Arial" w:hAnsi="Arial"/>
                <w:sz w:val="18"/>
                <w:szCs w:val="18"/>
                <w:color w:val="auto"/>
              </w:rPr>
              <w:t>Principal payments on capital lease obligations</w:t>
            </w:r>
          </w:p>
        </w:tc>
        <w:tc>
          <w:tcPr>
            <w:tcW w:w="320" w:type="dxa"/>
            <w:vAlign w:val="bottom"/>
          </w:tcPr>
          <w:p>
            <w:pPr>
              <w:spacing w:after="0"/>
              <w:rPr>
                <w:sz w:val="18"/>
                <w:szCs w:val="18"/>
                <w:color w:val="auto"/>
              </w:rPr>
            </w:pPr>
          </w:p>
        </w:tc>
        <w:tc>
          <w:tcPr>
            <w:tcW w:w="1200" w:type="dxa"/>
            <w:vAlign w:val="bottom"/>
            <w:gridSpan w:val="2"/>
          </w:tcPr>
          <w:p>
            <w:pPr>
              <w:jc w:val="right"/>
              <w:ind w:right="80"/>
              <w:spacing w:after="0"/>
              <w:rPr>
                <w:sz w:val="20"/>
                <w:szCs w:val="20"/>
                <w:color w:val="auto"/>
              </w:rPr>
            </w:pPr>
            <w:r>
              <w:rPr>
                <w:rFonts w:ascii="Arial" w:cs="Arial" w:eastAsia="Arial" w:hAnsi="Arial"/>
                <w:sz w:val="18"/>
                <w:szCs w:val="18"/>
                <w:color w:val="auto"/>
              </w:rPr>
              <w:t>(12,042)</w:t>
            </w: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60" w:type="dxa"/>
            <w:vAlign w:val="bottom"/>
            <w:gridSpan w:val="2"/>
          </w:tcPr>
          <w:p>
            <w:pPr>
              <w:jc w:val="right"/>
              <w:ind w:right="40"/>
              <w:spacing w:after="0"/>
              <w:rPr>
                <w:sz w:val="20"/>
                <w:szCs w:val="20"/>
                <w:color w:val="auto"/>
              </w:rPr>
            </w:pPr>
            <w:r>
              <w:rPr>
                <w:rFonts w:ascii="Arial" w:cs="Arial" w:eastAsia="Arial" w:hAnsi="Arial"/>
                <w:sz w:val="18"/>
                <w:szCs w:val="18"/>
                <w:color w:val="auto"/>
              </w:rPr>
              <w:t>(9,026)</w:t>
            </w:r>
          </w:p>
        </w:tc>
      </w:tr>
      <w:tr>
        <w:trPr>
          <w:trHeight w:val="210"/>
        </w:trPr>
        <w:tc>
          <w:tcPr>
            <w:tcW w:w="834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provided by financing activities</w:t>
            </w:r>
          </w:p>
        </w:tc>
        <w:tc>
          <w:tcPr>
            <w:tcW w:w="320" w:type="dxa"/>
            <w:vAlign w:val="bottom"/>
            <w:tcBorders>
              <w:top w:val="single" w:sz="8" w:color="auto"/>
              <w:bottom w:val="single" w:sz="8" w:color="auto"/>
            </w:tcBorders>
            <w:shd w:val="clear" w:color="auto" w:fill="CCEEFF"/>
          </w:tcPr>
          <w:p>
            <w:pPr>
              <w:spacing w:after="0"/>
              <w:rPr>
                <w:sz w:val="18"/>
                <w:szCs w:val="18"/>
                <w:color w:val="auto"/>
              </w:rPr>
            </w:pP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53,690</w:t>
            </w: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bottom w:val="single" w:sz="8" w:color="auto"/>
            </w:tcBorders>
            <w:shd w:val="clear" w:color="auto" w:fill="CCEEFF"/>
          </w:tcPr>
          <w:p>
            <w:pPr>
              <w:spacing w:after="0"/>
              <w:rPr>
                <w:sz w:val="18"/>
                <w:szCs w:val="18"/>
                <w:color w:val="auto"/>
              </w:rPr>
            </w:pP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80,823</w:t>
            </w:r>
          </w:p>
        </w:tc>
        <w:tc>
          <w:tcPr>
            <w:tcW w:w="100" w:type="dxa"/>
            <w:vAlign w:val="bottom"/>
            <w:tcBorders>
              <w:top w:val="single" w:sz="8" w:color="CCEEFF"/>
            </w:tcBorders>
            <w:shd w:val="clear" w:color="auto" w:fill="CCEEFF"/>
          </w:tcPr>
          <w:p>
            <w:pPr>
              <w:spacing w:after="0"/>
              <w:rPr>
                <w:sz w:val="18"/>
                <w:szCs w:val="18"/>
                <w:color w:val="auto"/>
              </w:rPr>
            </w:pPr>
          </w:p>
        </w:tc>
      </w:tr>
      <w:tr>
        <w:trPr>
          <w:trHeight w:val="210"/>
        </w:trPr>
        <w:tc>
          <w:tcPr>
            <w:tcW w:w="8340" w:type="dxa"/>
            <w:vAlign w:val="bottom"/>
          </w:tcPr>
          <w:p>
            <w:pPr>
              <w:spacing w:after="0"/>
              <w:rPr>
                <w:sz w:val="20"/>
                <w:szCs w:val="20"/>
                <w:color w:val="auto"/>
              </w:rPr>
            </w:pPr>
            <w:r>
              <w:rPr>
                <w:rFonts w:ascii="Arial" w:cs="Arial" w:eastAsia="Arial" w:hAnsi="Arial"/>
                <w:sz w:val="18"/>
                <w:szCs w:val="18"/>
                <w:color w:val="auto"/>
              </w:rPr>
              <w:t>Net increase (decrease) in cash and cash equivalents</w:t>
            </w: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298,388</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(5,867)</w:t>
            </w:r>
          </w:p>
        </w:tc>
        <w:tc>
          <w:tcPr>
            <w:tcW w:w="100" w:type="dxa"/>
            <w:vAlign w:val="bottom"/>
          </w:tcPr>
          <w:p>
            <w:pPr>
              <w:spacing w:after="0"/>
              <w:rPr>
                <w:sz w:val="18"/>
                <w:szCs w:val="18"/>
                <w:color w:val="auto"/>
              </w:rPr>
            </w:pPr>
          </w:p>
        </w:tc>
      </w:tr>
      <w:tr>
        <w:trPr>
          <w:trHeight w:val="216"/>
        </w:trPr>
        <w:tc>
          <w:tcPr>
            <w:tcW w:w="834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3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166,471</w:t>
            </w: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173,969</w:t>
            </w:r>
          </w:p>
        </w:tc>
      </w:tr>
      <w:tr>
        <w:trPr>
          <w:trHeight w:val="217"/>
        </w:trPr>
        <w:tc>
          <w:tcPr>
            <w:tcW w:w="83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Cash and cash equivalents at end of period</w:t>
            </w:r>
          </w:p>
        </w:tc>
        <w:tc>
          <w:tcPr>
            <w:tcW w:w="32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79"/>
              </w:rPr>
              <w:t>$</w:t>
            </w: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464,859</w:t>
            </w:r>
          </w:p>
        </w:tc>
        <w:tc>
          <w:tcPr>
            <w:tcW w:w="14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79"/>
              </w:rPr>
              <w:t>$</w:t>
            </w: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168,102</w:t>
            </w:r>
          </w:p>
        </w:tc>
        <w:tc>
          <w:tcPr>
            <w:tcW w:w="100" w:type="dxa"/>
            <w:vAlign w:val="bottom"/>
            <w:tcBorders>
              <w:bottom w:val="single" w:sz="8" w:color="CCEEFF"/>
            </w:tcBorders>
          </w:tcPr>
          <w:p>
            <w:pPr>
              <w:spacing w:after="0"/>
              <w:rPr>
                <w:sz w:val="18"/>
                <w:szCs w:val="18"/>
                <w:color w:val="auto"/>
              </w:rPr>
            </w:pPr>
          </w:p>
        </w:tc>
      </w:tr>
      <w:tr>
        <w:trPr>
          <w:trHeight w:val="203"/>
        </w:trPr>
        <w:tc>
          <w:tcPr>
            <w:tcW w:w="8340" w:type="dxa"/>
            <w:vAlign w:val="bottom"/>
            <w:shd w:val="clear" w:color="auto" w:fill="CCEEFF"/>
          </w:tcPr>
          <w:p>
            <w:pPr>
              <w:spacing w:after="0" w:line="202" w:lineRule="exact"/>
              <w:rPr>
                <w:sz w:val="20"/>
                <w:szCs w:val="20"/>
                <w:color w:val="auto"/>
              </w:rPr>
            </w:pPr>
            <w:r>
              <w:rPr>
                <w:rFonts w:ascii="Arial" w:cs="Arial" w:eastAsia="Arial" w:hAnsi="Arial"/>
                <w:sz w:val="18"/>
                <w:szCs w:val="18"/>
                <w:b w:val="1"/>
                <w:bCs w:val="1"/>
                <w:color w:val="auto"/>
              </w:rPr>
              <w:t>Supplemental cash flow information:</w:t>
            </w:r>
          </w:p>
        </w:tc>
        <w:tc>
          <w:tcPr>
            <w:tcW w:w="32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23"/>
        </w:trPr>
        <w:tc>
          <w:tcPr>
            <w:tcW w:w="8340" w:type="dxa"/>
            <w:vAlign w:val="bottom"/>
          </w:tcPr>
          <w:p>
            <w:pPr>
              <w:ind w:left="180"/>
              <w:spacing w:after="0"/>
              <w:rPr>
                <w:sz w:val="20"/>
                <w:szCs w:val="20"/>
                <w:color w:val="auto"/>
              </w:rPr>
            </w:pPr>
            <w:r>
              <w:rPr>
                <w:rFonts w:ascii="Arial" w:cs="Arial" w:eastAsia="Arial" w:hAnsi="Arial"/>
                <w:sz w:val="18"/>
                <w:szCs w:val="18"/>
                <w:color w:val="auto"/>
              </w:rPr>
              <w:t>Acquisition of property and equipment under capital lease obligations</w:t>
            </w:r>
          </w:p>
        </w:tc>
        <w:tc>
          <w:tcPr>
            <w:tcW w:w="320" w:type="dxa"/>
            <w:vAlign w:val="bottom"/>
          </w:tcPr>
          <w:p>
            <w:pPr>
              <w:jc w:val="right"/>
              <w:ind w:right="130"/>
              <w:spacing w:after="0"/>
              <w:rPr>
                <w:sz w:val="20"/>
                <w:szCs w:val="20"/>
                <w:color w:val="auto"/>
              </w:rPr>
            </w:pPr>
            <w:r>
              <w:rPr>
                <w:rFonts w:ascii="Arial" w:cs="Arial" w:eastAsia="Arial" w:hAnsi="Arial"/>
                <w:sz w:val="18"/>
                <w:szCs w:val="18"/>
                <w:color w:val="auto"/>
                <w:w w:val="79"/>
              </w:rPr>
              <w:t>$</w:t>
            </w:r>
          </w:p>
        </w:tc>
        <w:tc>
          <w:tcPr>
            <w:tcW w:w="1200" w:type="dxa"/>
            <w:vAlign w:val="bottom"/>
            <w:gridSpan w:val="2"/>
          </w:tcPr>
          <w:p>
            <w:pPr>
              <w:jc w:val="right"/>
              <w:ind w:right="140"/>
              <w:spacing w:after="0"/>
              <w:rPr>
                <w:sz w:val="20"/>
                <w:szCs w:val="20"/>
                <w:color w:val="auto"/>
              </w:rPr>
            </w:pPr>
            <w:r>
              <w:rPr>
                <w:rFonts w:ascii="Arial" w:cs="Arial" w:eastAsia="Arial" w:hAnsi="Arial"/>
                <w:sz w:val="18"/>
                <w:szCs w:val="18"/>
                <w:color w:val="auto"/>
              </w:rPr>
              <w:t>19,797</w:t>
            </w:r>
          </w:p>
        </w:tc>
        <w:tc>
          <w:tcPr>
            <w:tcW w:w="400" w:type="dxa"/>
            <w:vAlign w:val="bottom"/>
            <w:gridSpan w:val="2"/>
          </w:tcPr>
          <w:p>
            <w:pPr>
              <w:jc w:val="right"/>
              <w:ind w:right="13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4,868</w:t>
            </w:r>
          </w:p>
        </w:tc>
      </w:tr>
      <w:tr>
        <w:trPr>
          <w:trHeight w:val="223"/>
        </w:trPr>
        <w:tc>
          <w:tcPr>
            <w:tcW w:w="834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Long-term assets under construction</w:t>
            </w:r>
          </w:p>
        </w:tc>
        <w:tc>
          <w:tcPr>
            <w:tcW w:w="32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14,750</w:t>
            </w: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32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r>
    </w:tbl>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ectPr>
          <w:pgSz w:w="11900" w:h="16876" w:orient="portrait"/>
          <w:cols w:equalWidth="0" w:num="1">
            <w:col w:w="11420"/>
          </w:cols>
          <w:pgMar w:left="240" w:top="125" w:right="239" w:bottom="0" w:gutter="0" w:footer="0" w:header="0"/>
        </w:sectPr>
      </w:pP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5</w:t>
      </w:r>
    </w:p>
    <w:p>
      <w:pPr>
        <w:sectPr>
          <w:pgSz w:w="11900" w:h="16876" w:orient="portrait"/>
          <w:cols w:equalWidth="0" w:num="1">
            <w:col w:w="11420"/>
          </w:cols>
          <w:pgMar w:left="240" w:top="125" w:right="239" w:bottom="0" w:gutter="0" w:footer="0" w:header="0"/>
          <w:type w:val="continuous"/>
        </w:sectPr>
      </w:pPr>
    </w:p>
    <w:bookmarkStart w:id="3" w:name="page4"/>
    <w:bookmarkEnd w:id="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190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extLst>
                    </a:blip>
                    <a:srcRect/>
                    <a:stretch>
                      <a:fillRect/>
                    </a:stretch>
                  </pic:blipFill>
                  <pic:spPr bwMode="auto">
                    <a:xfrm>
                      <a:off x="0" y="0"/>
                      <a:ext cx="7267575" cy="19050"/>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7" w:lineRule="exact"/>
        <w:rPr>
          <w:sz w:val="20"/>
          <w:szCs w:val="20"/>
          <w:color w:val="auto"/>
        </w:rPr>
      </w:pPr>
    </w:p>
    <w:p>
      <w:pPr>
        <w:ind w:right="7160" w:firstLine="8"/>
        <w:spacing w:after="0" w:line="503" w:lineRule="auto"/>
        <w:tabs>
          <w:tab w:leader="none" w:pos="180"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The Company and its Significant Accounting Policies The Company</w:t>
      </w:r>
    </w:p>
    <w:p>
      <w:pPr>
        <w:spacing w:after="0" w:line="1" w:lineRule="exact"/>
        <w:rPr>
          <w:sz w:val="20"/>
          <w:szCs w:val="20"/>
          <w:color w:val="auto"/>
        </w:rPr>
      </w:pPr>
    </w:p>
    <w:p>
      <w:pPr>
        <w:ind w:right="240" w:firstLine="259"/>
        <w:spacing w:after="0" w:line="279" w:lineRule="auto"/>
        <w:rPr>
          <w:sz w:val="20"/>
          <w:szCs w:val="20"/>
          <w:color w:val="auto"/>
        </w:rPr>
      </w:pPr>
      <w:r>
        <w:rPr>
          <w:rFonts w:ascii="Arial" w:cs="Arial" w:eastAsia="Arial" w:hAnsi="Arial"/>
          <w:sz w:val="17"/>
          <w:szCs w:val="17"/>
          <w:color w:val="auto"/>
        </w:rPr>
        <w:t>Marvell Technology Group Ltd. (the “Company”), a Bermuda company, was incorporated on January 11, 1995. The Company is a leading global semiconductor provider of high-performance analog, mixed-signal, digital signal processing and embedded microprocessor integrated circuits. The Company’s diverse product portfolio includes switching, transceivers, wireless, PC connectivity, gateways, communications controllers, storage and power management solutions that serve diverse applications used in business enterprise, consumer electronics and emerging markets.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29" w:lineRule="exact"/>
        <w:rPr>
          <w:sz w:val="20"/>
          <w:szCs w:val="20"/>
          <w:color w:val="auto"/>
        </w:rPr>
      </w:pPr>
    </w:p>
    <w:p>
      <w:pPr>
        <w:ind w:right="60" w:firstLine="259"/>
        <w:spacing w:after="0" w:line="263" w:lineRule="auto"/>
        <w:rPr>
          <w:sz w:val="20"/>
          <w:szCs w:val="20"/>
          <w:color w:val="auto"/>
        </w:rPr>
      </w:pPr>
      <w:r>
        <w:rPr>
          <w:rFonts w:ascii="Arial" w:cs="Arial" w:eastAsia="Arial" w:hAnsi="Arial"/>
          <w:sz w:val="18"/>
          <w:szCs w:val="18"/>
          <w:color w:val="auto"/>
        </w:rPr>
        <w:t xml:space="preserve">The Company’s fiscal year is the 52- or 53-week period ending on the Saturday closest to January 31. In a 52-week year, each fiscal quarter consists of 13 weeks. The additional week in a 53-week year is added to the fourth quarter, making such quarter consist of 14 weeks. </w:t>
      </w:r>
      <w:r>
        <w:rPr>
          <w:rFonts w:ascii="Arial" w:cs="Arial" w:eastAsia="Arial" w:hAnsi="Arial"/>
          <w:sz w:val="17"/>
          <w:szCs w:val="17"/>
          <w:color w:val="auto"/>
        </w:rPr>
        <w:t>Fiscal years 2006 and 2005 are</w:t>
      </w:r>
      <w:r>
        <w:rPr>
          <w:rFonts w:ascii="Arial" w:cs="Arial" w:eastAsia="Arial" w:hAnsi="Arial"/>
          <w:sz w:val="18"/>
          <w:szCs w:val="18"/>
          <w:color w:val="auto"/>
        </w:rPr>
        <w:t xml:space="preserve"> </w:t>
      </w:r>
      <w:r>
        <w:rPr>
          <w:rFonts w:ascii="Arial" w:cs="Arial" w:eastAsia="Arial" w:hAnsi="Arial"/>
          <w:sz w:val="17"/>
          <w:szCs w:val="17"/>
          <w:color w:val="auto"/>
        </w:rPr>
        <w:t>comprised of 52-weeks. For presentation purposes only, the financial statements and notes refer to January 31 as the Company’s year-end and April 30, July 31 and October 31 as the Company’s quarter-ends.</w:t>
      </w:r>
    </w:p>
    <w:p>
      <w:pPr>
        <w:spacing w:after="0" w:line="186" w:lineRule="exact"/>
        <w:rPr>
          <w:sz w:val="20"/>
          <w:szCs w:val="20"/>
          <w:color w:val="auto"/>
        </w:rPr>
      </w:pPr>
    </w:p>
    <w:p>
      <w:pPr>
        <w:ind w:right="20" w:firstLine="243"/>
        <w:spacing w:after="0" w:line="293" w:lineRule="auto"/>
        <w:rPr>
          <w:sz w:val="20"/>
          <w:szCs w:val="20"/>
          <w:color w:val="auto"/>
        </w:rPr>
      </w:pPr>
      <w:r>
        <w:rPr>
          <w:rFonts w:ascii="Arial" w:cs="Arial" w:eastAsia="Arial" w:hAnsi="Arial"/>
          <w:sz w:val="16"/>
          <w:szCs w:val="16"/>
          <w:color w:val="auto"/>
        </w:rPr>
        <w:t>On February 25, 2004, the Board of Directors approved a 2 for 1 stock split of the Company’s common stock, to be effected pursuant to the issuance of additional shares. The stock split was subject to shareholder approval of an increase in the Company’s authorized share capital at the Company’s 2004 Annual General Meeting. On May 28, 2004, shareholders at the Company’s 2004 Annual General Meeting approved an increase in the authorized share capital by 250.0 million shares of common stock. Stock certificates representing one additional share for each share held were delivered on June 28, 2004 (payment date) to all shareholders of record at the close of business on June 14, 2004 (record date). All share and per share amounts in these condensed consolidated financial statements and related notes have been retroactively adjusted to reflect the stock split for all periods presented.</w:t>
      </w:r>
    </w:p>
    <w:p>
      <w:pPr>
        <w:spacing w:after="0" w:line="165" w:lineRule="exact"/>
        <w:rPr>
          <w:sz w:val="20"/>
          <w:szCs w:val="20"/>
          <w:color w:val="auto"/>
        </w:rPr>
      </w:pPr>
    </w:p>
    <w:p>
      <w:pPr>
        <w:ind w:firstLine="259"/>
        <w:spacing w:after="0" w:line="272" w:lineRule="auto"/>
        <w:rPr>
          <w:sz w:val="20"/>
          <w:szCs w:val="20"/>
          <w:color w:val="auto"/>
        </w:rPr>
      </w:pPr>
      <w:r>
        <w:rPr>
          <w:rFonts w:ascii="Arial" w:cs="Arial" w:eastAsia="Arial" w:hAnsi="Arial"/>
          <w:sz w:val="17"/>
          <w:szCs w:val="17"/>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necessary to fairly state the Company’s financial position as of October 31, 2005, the results of its operations for the three and nine months ended October 31, 2005 and 2004, and its cash flows for the nine months ended October 31, 2005 and 2004. These condensed consolidated financial statements and related notes are unaudited and should be read in conjunction with the Company’s audited financial statements and related notes included in the Company’s Annual Report on Form 10-K for the year ended January 31, 2005. The results of operations for the three and nine months ended October 31, 2005 are not necessarily indicative of the results that may be expected for any other interim period or for the full fiscal year.</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29" w:lineRule="exact"/>
        <w:rPr>
          <w:sz w:val="20"/>
          <w:szCs w:val="20"/>
          <w:color w:val="auto"/>
        </w:rPr>
      </w:pPr>
    </w:p>
    <w:p>
      <w:pPr>
        <w:ind w:firstLine="259"/>
        <w:spacing w:after="0" w:line="291" w:lineRule="auto"/>
        <w:rPr>
          <w:sz w:val="20"/>
          <w:szCs w:val="20"/>
          <w:color w:val="auto"/>
        </w:rPr>
      </w:pPr>
      <w:r>
        <w:rPr>
          <w:rFonts w:ascii="Arial" w:cs="Arial" w:eastAsia="Arial" w:hAnsi="Arial"/>
          <w:sz w:val="16"/>
          <w:szCs w:val="16"/>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 However, some of the Company’s sales are made through distributors under agreements allowing for price protection and rights of return on product unsold by the distributors. Product revenue on sales made through distributors with rights of return is deferred until the distributors ship the product to end customers. Additionally, collection is not deemed to be “reasonably assured” if customers receive extended payment terms.</w:t>
      </w:r>
    </w:p>
    <w:p>
      <w:pPr>
        <w:spacing w:after="0" w:line="167" w:lineRule="exact"/>
        <w:rPr>
          <w:sz w:val="20"/>
          <w:szCs w:val="20"/>
          <w:color w:val="auto"/>
        </w:rPr>
      </w:pPr>
    </w:p>
    <w:p>
      <w:pPr>
        <w:ind w:right="620" w:firstLine="259"/>
        <w:spacing w:after="0" w:line="34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64135</wp:posOffset>
            </wp:positionV>
            <wp:extent cx="7267575"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180" w:firstLine="259"/>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Development revenue is recognized under the proportionate performance method, with the associated costs included in research and development expense. The Company estimates the proportionate performance of its development contracts based on an analysis of progress toward completion.</w:t>
      </w:r>
    </w:p>
    <w:p>
      <w:pPr>
        <w:spacing w:after="0" w:line="181" w:lineRule="exact"/>
        <w:rPr>
          <w:sz w:val="20"/>
          <w:szCs w:val="20"/>
          <w:color w:val="auto"/>
        </w:rPr>
      </w:pPr>
    </w:p>
    <w:p>
      <w:pPr>
        <w:ind w:right="40" w:firstLine="259"/>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181" w:lineRule="exact"/>
        <w:rPr>
          <w:sz w:val="20"/>
          <w:szCs w:val="20"/>
          <w:color w:val="auto"/>
        </w:rPr>
      </w:pPr>
    </w:p>
    <w:p>
      <w:pPr>
        <w:ind w:right="80" w:firstLine="259"/>
        <w:spacing w:after="0" w:line="255" w:lineRule="auto"/>
        <w:rPr>
          <w:sz w:val="20"/>
          <w:szCs w:val="20"/>
          <w:color w:val="auto"/>
        </w:rPr>
      </w:pPr>
      <w:r>
        <w:rPr>
          <w:rFonts w:ascii="Arial" w:cs="Arial" w:eastAsia="Arial" w:hAnsi="Arial"/>
          <w:sz w:val="18"/>
          <w:szCs w:val="18"/>
          <w:color w:val="auto"/>
        </w:rPr>
        <w:t>In arrangements that include a combination of hardware and software products that are also sold separately, where software is more than incidental and essential to the functionality of the product being sold, the Company follows the guidance in Emerging Issues Task Force (“EITF”) Issue No. 03-05, “Applicability of AICPA Statement of Position 97-2 to Non-Software Deliverables in an Arrangement Containing More-Than-Incidental Software.” In these situations, the Company accounts for the entire arrangement as a sale of software and software-related items and follows the revenue recognition criteria in Statement of Position (“SOP”) 97-2, “Software Revenue Recognition,” and related interpretations. Arrangements meeting the criteria are not material to the Company’s condensed consolidated financial statements.</w:t>
      </w:r>
    </w:p>
    <w:p>
      <w:pPr>
        <w:spacing w:after="0" w:line="193" w:lineRule="exact"/>
        <w:rPr>
          <w:sz w:val="20"/>
          <w:szCs w:val="20"/>
          <w:color w:val="auto"/>
        </w:rPr>
      </w:pPr>
    </w:p>
    <w:p>
      <w:pPr>
        <w:ind w:right="200" w:firstLine="259"/>
        <w:spacing w:after="0" w:line="255" w:lineRule="auto"/>
        <w:rPr>
          <w:sz w:val="20"/>
          <w:szCs w:val="20"/>
          <w:color w:val="auto"/>
        </w:rPr>
      </w:pPr>
      <w:r>
        <w:rPr>
          <w:rFonts w:ascii="Arial" w:cs="Arial" w:eastAsia="Arial" w:hAnsi="Arial"/>
          <w:sz w:val="18"/>
          <w:szCs w:val="18"/>
          <w:color w:val="auto"/>
        </w:rPr>
        <w:t>The provisions of EITF Issue No. 00-21 “Accounting for Revenue Arrangements with Multiple Deliverables” apply to sales arrangements with multiple arrangements that include a combination of hardware, software and/or services. For multiple element arrangements, revenue is allocated to the separate elements based on fair value. If an arrangement includes undelivered elements that are not essential to the functionality of the delivered elements, the 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ectPr>
          <w:pgSz w:w="11900" w:h="16838" w:orient="portrait"/>
          <w:cols w:equalWidth="0" w:num="1">
            <w:col w:w="11420"/>
          </w:cols>
          <w:pgMar w:left="240" w:top="702" w:right="239" w:bottom="0" w:gutter="0" w:footer="0" w:header="0"/>
        </w:sectPr>
      </w:pPr>
    </w:p>
    <w:bookmarkStart w:id="4" w:name="page5"/>
    <w:bookmarkEnd w:id="4"/>
    <w:p>
      <w:pPr>
        <w:spacing w:after="0" w:line="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229" w:lineRule="exact"/>
        <w:rPr>
          <w:sz w:val="20"/>
          <w:szCs w:val="20"/>
          <w:color w:val="auto"/>
        </w:rPr>
      </w:pPr>
    </w:p>
    <w:p>
      <w:pPr>
        <w:ind w:right="480" w:firstLine="259"/>
        <w:spacing w:after="0" w:line="277"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 accrual</w:t>
      </w:r>
    </w:p>
    <w:p>
      <w:pPr>
        <w:spacing w:after="0" w:line="229" w:lineRule="exact"/>
        <w:rPr>
          <w:sz w:val="20"/>
          <w:szCs w:val="20"/>
          <w:color w:val="auto"/>
        </w:rPr>
      </w:pPr>
    </w:p>
    <w:p>
      <w:pPr>
        <w:ind w:right="120" w:firstLine="259"/>
        <w:spacing w:after="0" w:line="257"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five years. The warranty accrual is estimated based on historical claims compared to historical revenues and assumes that the Company will have to replace products subject to a claim. For new products, the Company uses a historical percentage for the appropriate class of product.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229" w:lineRule="exact"/>
        <w:rPr>
          <w:sz w:val="20"/>
          <w:szCs w:val="20"/>
          <w:color w:val="auto"/>
        </w:rPr>
      </w:pPr>
    </w:p>
    <w:p>
      <w:pPr>
        <w:ind w:right="480" w:firstLine="259"/>
        <w:spacing w:after="0" w:line="291" w:lineRule="auto"/>
        <w:rPr>
          <w:sz w:val="20"/>
          <w:szCs w:val="20"/>
          <w:color w:val="auto"/>
        </w:rPr>
      </w:pPr>
      <w:r>
        <w:rPr>
          <w:rFonts w:ascii="Arial" w:cs="Arial" w:eastAsia="Arial" w:hAnsi="Arial"/>
          <w:sz w:val="16"/>
          <w:szCs w:val="16"/>
          <w:color w:val="auto"/>
        </w:rPr>
        <w:t>The Company’s employee stock based compensation is accounted for in accordance with Accounting Principles Board Opinion No. 25 (“APB 25”), Accounting for Stock Issued to Employees, and complies with the disclosure provisions of Statement of Financial Accounting Standards No. 123</w:t>
      </w:r>
    </w:p>
    <w:p>
      <w:pPr>
        <w:ind w:right="100"/>
        <w:spacing w:after="0" w:line="281" w:lineRule="auto"/>
        <w:rPr>
          <w:sz w:val="20"/>
          <w:szCs w:val="20"/>
          <w:color w:val="auto"/>
        </w:rPr>
      </w:pPr>
      <w:r>
        <w:rPr>
          <w:rFonts w:ascii="Arial" w:cs="Arial" w:eastAsia="Arial" w:hAnsi="Arial"/>
          <w:sz w:val="16"/>
          <w:szCs w:val="16"/>
          <w:color w:val="auto"/>
        </w:rPr>
        <w:t>(“SFAS 123”), Accounting for Stock-Based Compensation. Expense associated with stock-based compensation is amortized on an accelerated basis over the vesting periods of the individual awards consistent with the method described in Financial Accounting Standards Board Interpretation No. 28 (“FIN 28”). Application of FIN 28 to awards that vest progressively over five years results in amortization of approximately 46% of the compensation in the first</w:t>
      </w:r>
    </w:p>
    <w:p>
      <w:pPr>
        <w:spacing w:after="0" w:line="2"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(“EITF 96-18”), Accounting for Equity Instruments that are Offered to Other Than Employees for Acquiring or in Conjunction with Selling Goods or Services. Under SFAS 123 and EITF 96-18, stock option awards issued to non-employees are accounted for at their fair value using the Black-Scholes valuation method. The fair value of each non-employee stock award is remeasured at each period end until a commitment date is reached, which is generally the vesting date. The Company accounts for employee and director stock options in accordance with APB 25 and complies with the disclosure provisions of SFAS 123.</w:t>
      </w:r>
    </w:p>
    <w:p>
      <w:pPr>
        <w:spacing w:after="0" w:line="16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100" w:firstLine="243"/>
        <w:spacing w:after="0" w:line="264" w:lineRule="auto"/>
        <w:rPr>
          <w:sz w:val="20"/>
          <w:szCs w:val="20"/>
          <w:color w:val="auto"/>
        </w:rPr>
      </w:pPr>
      <w:r>
        <w:rPr>
          <w:rFonts w:ascii="Arial" w:cs="Arial" w:eastAsia="Arial" w:hAnsi="Arial"/>
          <w:sz w:val="18"/>
          <w:szCs w:val="18"/>
          <w:color w:val="auto"/>
        </w:rPr>
        <w:t>In accordance with the requirements of the disclosure-only alternative of SFAS 123, set forth below are pro forma statements of operations data of the Company giving effect to the valuation of stock-based awards to employees using the Black-Scholes option pricing model instead of the guidelines provided by APB 25.</w:t>
      </w:r>
    </w:p>
    <w:p>
      <w:pPr>
        <w:spacing w:after="0" w:line="173" w:lineRule="exact"/>
        <w:rPr>
          <w:sz w:val="20"/>
          <w:szCs w:val="20"/>
          <w:color w:val="auto"/>
        </w:rPr>
      </w:pPr>
    </w:p>
    <w:tbl>
      <w:tblPr>
        <w:tblLayout w:type="fixed"/>
        <w:tblInd w:w="980" w:type="dxa"/>
        <w:tblCellMar>
          <w:top w:w="0" w:type="dxa"/>
          <w:left w:w="0" w:type="dxa"/>
          <w:bottom w:w="0" w:type="dxa"/>
          <w:right w:w="0" w:type="dxa"/>
        </w:tblCellMar>
      </w:tblPr>
      <w:tr>
        <w:trPr>
          <w:trHeight w:val="171"/>
        </w:trPr>
        <w:tc>
          <w:tcPr>
            <w:tcW w:w="43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700" w:type="dxa"/>
            <w:vAlign w:val="bottom"/>
            <w:gridSpan w:val="6"/>
          </w:tcPr>
          <w:p>
            <w:pPr>
              <w:jc w:val="right"/>
              <w:ind w:right="500"/>
              <w:spacing w:after="0"/>
              <w:rPr>
                <w:sz w:val="20"/>
                <w:szCs w:val="20"/>
                <w:color w:val="auto"/>
              </w:rPr>
            </w:pPr>
            <w:r>
              <w:rPr>
                <w:rFonts w:ascii="Arial" w:cs="Arial" w:eastAsia="Arial" w:hAnsi="Arial"/>
                <w:sz w:val="14"/>
                <w:szCs w:val="14"/>
                <w:b w:val="1"/>
                <w:bCs w:val="1"/>
                <w:color w:val="auto"/>
                <w:w w:val="99"/>
              </w:rPr>
              <w:t>Three Months Ended October 31,</w:t>
            </w:r>
          </w:p>
        </w:tc>
        <w:tc>
          <w:tcPr>
            <w:tcW w:w="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660" w:type="dxa"/>
            <w:vAlign w:val="bottom"/>
            <w:gridSpan w:val="6"/>
          </w:tcPr>
          <w:p>
            <w:pPr>
              <w:jc w:val="right"/>
              <w:ind w:right="460"/>
              <w:spacing w:after="0"/>
              <w:rPr>
                <w:sz w:val="20"/>
                <w:szCs w:val="20"/>
                <w:color w:val="auto"/>
              </w:rPr>
            </w:pPr>
            <w:r>
              <w:rPr>
                <w:rFonts w:ascii="Arial" w:cs="Arial" w:eastAsia="Arial" w:hAnsi="Arial"/>
                <w:sz w:val="14"/>
                <w:szCs w:val="14"/>
                <w:b w:val="1"/>
                <w:bCs w:val="1"/>
                <w:color w:val="auto"/>
                <w:w w:val="99"/>
              </w:rPr>
              <w:t>Nine months ended October 31,</w:t>
            </w:r>
          </w:p>
        </w:tc>
      </w:tr>
      <w:tr>
        <w:trPr>
          <w:trHeight w:val="142"/>
        </w:trPr>
        <w:tc>
          <w:tcPr>
            <w:tcW w:w="4340" w:type="dxa"/>
            <w:vAlign w:val="bottom"/>
            <w:tcBorders>
              <w:bottom w:val="single" w:sz="8" w:color="CCEEFF"/>
            </w:tcBorders>
          </w:tcPr>
          <w:p>
            <w:pPr>
              <w:spacing w:after="0"/>
              <w:rPr>
                <w:sz w:val="12"/>
                <w:szCs w:val="12"/>
                <w:color w:val="auto"/>
              </w:rPr>
            </w:pPr>
          </w:p>
        </w:tc>
        <w:tc>
          <w:tcPr>
            <w:tcW w:w="220" w:type="dxa"/>
            <w:vAlign w:val="bottom"/>
            <w:tcBorders>
              <w:top w:val="single" w:sz="8" w:color="auto"/>
              <w:bottom w:val="single" w:sz="8" w:color="auto"/>
            </w:tcBorders>
          </w:tcPr>
          <w:p>
            <w:pPr>
              <w:spacing w:after="0"/>
              <w:rPr>
                <w:sz w:val="12"/>
                <w:szCs w:val="12"/>
                <w:color w:val="auto"/>
              </w:rPr>
            </w:pPr>
          </w:p>
        </w:tc>
        <w:tc>
          <w:tcPr>
            <w:tcW w:w="1040" w:type="dxa"/>
            <w:vAlign w:val="bottom"/>
            <w:tcBorders>
              <w:top w:val="single" w:sz="8" w:color="auto"/>
              <w:bottom w:val="single" w:sz="8" w:color="auto"/>
            </w:tcBorders>
          </w:tcPr>
          <w:p>
            <w:pPr>
              <w:jc w:val="right"/>
              <w:ind w:right="414"/>
              <w:spacing w:after="0" w:line="142" w:lineRule="exact"/>
              <w:rPr>
                <w:sz w:val="20"/>
                <w:szCs w:val="20"/>
                <w:color w:val="auto"/>
              </w:rPr>
            </w:pPr>
            <w:r>
              <w:rPr>
                <w:rFonts w:ascii="Arial" w:cs="Arial" w:eastAsia="Arial" w:hAnsi="Arial"/>
                <w:sz w:val="14"/>
                <w:szCs w:val="14"/>
                <w:b w:val="1"/>
                <w:bCs w:val="1"/>
                <w:color w:val="auto"/>
              </w:rPr>
              <w:t>2005</w:t>
            </w:r>
          </w:p>
        </w:tc>
        <w:tc>
          <w:tcPr>
            <w:tcW w:w="140" w:type="dxa"/>
            <w:vAlign w:val="bottom"/>
            <w:tcBorders>
              <w:top w:val="single" w:sz="8" w:color="auto"/>
              <w:bottom w:val="single" w:sz="8" w:color="CCEEFF"/>
            </w:tcBorders>
          </w:tcPr>
          <w:p>
            <w:pPr>
              <w:spacing w:after="0"/>
              <w:rPr>
                <w:sz w:val="12"/>
                <w:szCs w:val="12"/>
                <w:color w:val="auto"/>
              </w:rPr>
            </w:pPr>
          </w:p>
        </w:tc>
        <w:tc>
          <w:tcPr>
            <w:tcW w:w="100" w:type="dxa"/>
            <w:vAlign w:val="bottom"/>
            <w:tcBorders>
              <w:top w:val="single" w:sz="8" w:color="auto"/>
              <w:bottom w:val="single" w:sz="8" w:color="CCEEFF"/>
            </w:tcBorders>
          </w:tcPr>
          <w:p>
            <w:pPr>
              <w:spacing w:after="0"/>
              <w:rPr>
                <w:sz w:val="12"/>
                <w:szCs w:val="12"/>
                <w:color w:val="auto"/>
              </w:rPr>
            </w:pPr>
          </w:p>
        </w:tc>
        <w:tc>
          <w:tcPr>
            <w:tcW w:w="280" w:type="dxa"/>
            <w:vAlign w:val="bottom"/>
            <w:tcBorders>
              <w:top w:val="single" w:sz="8" w:color="auto"/>
              <w:bottom w:val="single" w:sz="8" w:color="auto"/>
            </w:tcBorders>
          </w:tcPr>
          <w:p>
            <w:pPr>
              <w:spacing w:after="0"/>
              <w:rPr>
                <w:sz w:val="12"/>
                <w:szCs w:val="12"/>
                <w:color w:val="auto"/>
              </w:rPr>
            </w:pPr>
          </w:p>
        </w:tc>
        <w:tc>
          <w:tcPr>
            <w:tcW w:w="980" w:type="dxa"/>
            <w:vAlign w:val="bottom"/>
            <w:tcBorders>
              <w:top w:val="single" w:sz="8" w:color="auto"/>
              <w:bottom w:val="single" w:sz="8" w:color="auto"/>
            </w:tcBorders>
          </w:tcPr>
          <w:p>
            <w:pPr>
              <w:jc w:val="right"/>
              <w:ind w:right="392"/>
              <w:spacing w:after="0" w:line="142" w:lineRule="exact"/>
              <w:rPr>
                <w:sz w:val="20"/>
                <w:szCs w:val="20"/>
                <w:color w:val="auto"/>
              </w:rPr>
            </w:pPr>
            <w:r>
              <w:rPr>
                <w:rFonts w:ascii="Arial" w:cs="Arial" w:eastAsia="Arial" w:hAnsi="Arial"/>
                <w:sz w:val="14"/>
                <w:szCs w:val="14"/>
                <w:b w:val="1"/>
                <w:bCs w:val="1"/>
                <w:color w:val="auto"/>
              </w:rPr>
              <w:t>2004</w:t>
            </w:r>
          </w:p>
        </w:tc>
        <w:tc>
          <w:tcPr>
            <w:tcW w:w="160" w:type="dxa"/>
            <w:vAlign w:val="bottom"/>
            <w:tcBorders>
              <w:bottom w:val="single" w:sz="8" w:color="CCEEFF"/>
            </w:tcBorders>
          </w:tcPr>
          <w:p>
            <w:pPr>
              <w:spacing w:after="0"/>
              <w:rPr>
                <w:sz w:val="12"/>
                <w:szCs w:val="12"/>
                <w:color w:val="auto"/>
              </w:rPr>
            </w:pPr>
          </w:p>
        </w:tc>
        <w:tc>
          <w:tcPr>
            <w:tcW w:w="80" w:type="dxa"/>
            <w:vAlign w:val="bottom"/>
            <w:tcBorders>
              <w:bottom w:val="single" w:sz="8" w:color="CCEEFF"/>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1020" w:type="dxa"/>
            <w:vAlign w:val="bottom"/>
            <w:tcBorders>
              <w:top w:val="single" w:sz="8" w:color="auto"/>
              <w:bottom w:val="single" w:sz="8" w:color="auto"/>
            </w:tcBorders>
          </w:tcPr>
          <w:p>
            <w:pPr>
              <w:jc w:val="right"/>
              <w:ind w:right="414"/>
              <w:spacing w:after="0" w:line="142" w:lineRule="exact"/>
              <w:rPr>
                <w:sz w:val="20"/>
                <w:szCs w:val="20"/>
                <w:color w:val="auto"/>
              </w:rPr>
            </w:pPr>
            <w:r>
              <w:rPr>
                <w:rFonts w:ascii="Arial" w:cs="Arial" w:eastAsia="Arial" w:hAnsi="Arial"/>
                <w:sz w:val="14"/>
                <w:szCs w:val="14"/>
                <w:b w:val="1"/>
                <w:bCs w:val="1"/>
                <w:color w:val="auto"/>
              </w:rPr>
              <w:t>2005</w:t>
            </w:r>
          </w:p>
        </w:tc>
        <w:tc>
          <w:tcPr>
            <w:tcW w:w="140" w:type="dxa"/>
            <w:vAlign w:val="bottom"/>
            <w:tcBorders>
              <w:top w:val="single" w:sz="8" w:color="auto"/>
              <w:bottom w:val="single" w:sz="8" w:color="CCEEFF"/>
            </w:tcBorders>
          </w:tcPr>
          <w:p>
            <w:pPr>
              <w:spacing w:after="0"/>
              <w:rPr>
                <w:sz w:val="12"/>
                <w:szCs w:val="12"/>
                <w:color w:val="auto"/>
              </w:rPr>
            </w:pPr>
          </w:p>
        </w:tc>
        <w:tc>
          <w:tcPr>
            <w:tcW w:w="100" w:type="dxa"/>
            <w:vAlign w:val="bottom"/>
            <w:tcBorders>
              <w:top w:val="single" w:sz="8" w:color="auto"/>
              <w:bottom w:val="single" w:sz="8" w:color="CCEEFF"/>
            </w:tcBorders>
          </w:tcPr>
          <w:p>
            <w:pPr>
              <w:spacing w:after="0"/>
              <w:rPr>
                <w:sz w:val="12"/>
                <w:szCs w:val="12"/>
                <w:color w:val="auto"/>
              </w:rPr>
            </w:pPr>
          </w:p>
        </w:tc>
        <w:tc>
          <w:tcPr>
            <w:tcW w:w="300" w:type="dxa"/>
            <w:vAlign w:val="bottom"/>
            <w:tcBorders>
              <w:top w:val="single" w:sz="8" w:color="auto"/>
              <w:bottom w:val="single" w:sz="8" w:color="auto"/>
            </w:tcBorders>
          </w:tcPr>
          <w:p>
            <w:pPr>
              <w:spacing w:after="0"/>
              <w:rPr>
                <w:sz w:val="12"/>
                <w:szCs w:val="12"/>
                <w:color w:val="auto"/>
              </w:rPr>
            </w:pPr>
          </w:p>
        </w:tc>
        <w:tc>
          <w:tcPr>
            <w:tcW w:w="980" w:type="dxa"/>
            <w:vAlign w:val="bottom"/>
            <w:tcBorders>
              <w:top w:val="single" w:sz="8" w:color="auto"/>
              <w:bottom w:val="single" w:sz="8" w:color="auto"/>
            </w:tcBorders>
          </w:tcPr>
          <w:p>
            <w:pPr>
              <w:jc w:val="right"/>
              <w:ind w:right="412"/>
              <w:spacing w:after="0" w:line="142" w:lineRule="exact"/>
              <w:rPr>
                <w:sz w:val="20"/>
                <w:szCs w:val="20"/>
                <w:color w:val="auto"/>
              </w:rPr>
            </w:pPr>
            <w:r>
              <w:rPr>
                <w:rFonts w:ascii="Arial" w:cs="Arial" w:eastAsia="Arial" w:hAnsi="Arial"/>
                <w:sz w:val="14"/>
                <w:szCs w:val="14"/>
                <w:b w:val="1"/>
                <w:bCs w:val="1"/>
                <w:color w:val="auto"/>
              </w:rPr>
              <w:t>2004</w:t>
            </w:r>
          </w:p>
        </w:tc>
        <w:tc>
          <w:tcPr>
            <w:tcW w:w="120" w:type="dxa"/>
            <w:vAlign w:val="bottom"/>
            <w:tcBorders>
              <w:bottom w:val="single" w:sz="8" w:color="CCEEFF"/>
            </w:tcBorders>
          </w:tcPr>
          <w:p>
            <w:pPr>
              <w:spacing w:after="0"/>
              <w:rPr>
                <w:sz w:val="12"/>
                <w:szCs w:val="12"/>
                <w:color w:val="auto"/>
              </w:rPr>
            </w:pPr>
          </w:p>
        </w:tc>
      </w:tr>
      <w:tr>
        <w:trPr>
          <w:trHeight w:val="196"/>
        </w:trPr>
        <w:tc>
          <w:tcPr>
            <w:tcW w:w="43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Net income:</w:t>
            </w:r>
          </w:p>
        </w:tc>
        <w:tc>
          <w:tcPr>
            <w:tcW w:w="22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16"/>
        </w:trPr>
        <w:tc>
          <w:tcPr>
            <w:tcW w:w="434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220" w:type="dxa"/>
            <w:vAlign w:val="bottom"/>
          </w:tcPr>
          <w:p>
            <w:pPr>
              <w:jc w:val="right"/>
              <w:ind w:right="65"/>
              <w:spacing w:after="0"/>
              <w:rPr>
                <w:sz w:val="20"/>
                <w:szCs w:val="20"/>
                <w:color w:val="auto"/>
              </w:rPr>
            </w:pPr>
            <w:r>
              <w:rPr>
                <w:rFonts w:ascii="Arial" w:cs="Arial" w:eastAsia="Arial" w:hAnsi="Arial"/>
                <w:sz w:val="15"/>
                <w:szCs w:val="15"/>
                <w:color w:val="auto"/>
                <w:w w:val="71"/>
              </w:rPr>
              <w:t>$</w:t>
            </w: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93,046</w:t>
            </w:r>
          </w:p>
        </w:tc>
        <w:tc>
          <w:tcPr>
            <w:tcW w:w="380" w:type="dxa"/>
            <w:vAlign w:val="bottom"/>
            <w:gridSpan w:val="2"/>
          </w:tcPr>
          <w:p>
            <w:pPr>
              <w:jc w:val="right"/>
              <w:ind w:right="125"/>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43,595</w:t>
            </w:r>
          </w:p>
        </w:tc>
        <w:tc>
          <w:tcPr>
            <w:tcW w:w="340" w:type="dxa"/>
            <w:vAlign w:val="bottom"/>
            <w:gridSpan w:val="2"/>
          </w:tcPr>
          <w:p>
            <w:pPr>
              <w:jc w:val="right"/>
              <w:ind w:right="7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233,880</w:t>
            </w:r>
          </w:p>
        </w:tc>
        <w:tc>
          <w:tcPr>
            <w:tcW w:w="400" w:type="dxa"/>
            <w:vAlign w:val="bottom"/>
            <w:gridSpan w:val="2"/>
          </w:tcPr>
          <w:p>
            <w:pPr>
              <w:jc w:val="right"/>
              <w:ind w:right="145"/>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40"/>
              <w:spacing w:after="0"/>
              <w:rPr>
                <w:sz w:val="20"/>
                <w:szCs w:val="20"/>
                <w:color w:val="auto"/>
              </w:rPr>
            </w:pPr>
            <w:r>
              <w:rPr>
                <w:rFonts w:ascii="Arial" w:cs="Arial" w:eastAsia="Arial" w:hAnsi="Arial"/>
                <w:sz w:val="18"/>
                <w:szCs w:val="18"/>
                <w:color w:val="auto"/>
              </w:rPr>
              <w:t>86,716</w:t>
            </w:r>
          </w:p>
        </w:tc>
      </w:tr>
      <w:tr>
        <w:trPr>
          <w:trHeight w:val="216"/>
        </w:trPr>
        <w:tc>
          <w:tcPr>
            <w:tcW w:w="4340" w:type="dxa"/>
            <w:vAlign w:val="bottom"/>
            <w:shd w:val="clear" w:color="auto" w:fill="CCEEFF"/>
          </w:tcPr>
          <w:p>
            <w:pPr>
              <w:spacing w:after="0"/>
              <w:rPr>
                <w:sz w:val="20"/>
                <w:szCs w:val="20"/>
                <w:color w:val="auto"/>
              </w:rPr>
            </w:pPr>
            <w:r>
              <w:rPr>
                <w:rFonts w:ascii="Arial" w:cs="Arial" w:eastAsia="Arial" w:hAnsi="Arial"/>
                <w:sz w:val="18"/>
                <w:szCs w:val="18"/>
                <w:color w:val="auto"/>
              </w:rPr>
              <w:t>Adjustments:</w:t>
            </w:r>
          </w:p>
        </w:tc>
        <w:tc>
          <w:tcPr>
            <w:tcW w:w="22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02"/>
        </w:trPr>
        <w:tc>
          <w:tcPr>
            <w:tcW w:w="4340" w:type="dxa"/>
            <w:vAlign w:val="bottom"/>
          </w:tcPr>
          <w:p>
            <w:pPr>
              <w:spacing w:after="0" w:line="201" w:lineRule="exact"/>
              <w:rPr>
                <w:sz w:val="20"/>
                <w:szCs w:val="20"/>
                <w:color w:val="auto"/>
              </w:rPr>
            </w:pPr>
            <w:r>
              <w:rPr>
                <w:rFonts w:ascii="Arial" w:cs="Arial" w:eastAsia="Arial" w:hAnsi="Arial"/>
                <w:sz w:val="18"/>
                <w:szCs w:val="18"/>
                <w:color w:val="auto"/>
                <w:w w:val="97"/>
              </w:rPr>
              <w:t>Stock-based employee compensation expense included</w:t>
            </w:r>
          </w:p>
        </w:tc>
        <w:tc>
          <w:tcPr>
            <w:tcW w:w="22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0"/>
        </w:trPr>
        <w:tc>
          <w:tcPr>
            <w:tcW w:w="4340" w:type="dxa"/>
            <w:vAlign w:val="bottom"/>
          </w:tcPr>
          <w:p>
            <w:pPr>
              <w:ind w:left="180"/>
              <w:spacing w:after="0"/>
              <w:rPr>
                <w:sz w:val="20"/>
                <w:szCs w:val="20"/>
                <w:color w:val="auto"/>
              </w:rPr>
            </w:pPr>
            <w:r>
              <w:rPr>
                <w:rFonts w:ascii="Arial" w:cs="Arial" w:eastAsia="Arial" w:hAnsi="Arial"/>
                <w:sz w:val="18"/>
                <w:szCs w:val="18"/>
                <w:color w:val="auto"/>
              </w:rPr>
              <w:t>in reported net income, net of tax effects</w:t>
            </w:r>
          </w:p>
        </w:tc>
        <w:tc>
          <w:tcPr>
            <w:tcW w:w="220" w:type="dxa"/>
            <w:vAlign w:val="bottom"/>
          </w:tcPr>
          <w:p>
            <w:pPr>
              <w:spacing w:after="0"/>
              <w:rPr>
                <w:sz w:val="20"/>
                <w:szCs w:val="20"/>
                <w:color w:val="auto"/>
              </w:rPr>
            </w:pP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465</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837</w:t>
            </w:r>
          </w:p>
        </w:tc>
        <w:tc>
          <w:tcPr>
            <w:tcW w:w="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1,943</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00" w:type="dxa"/>
            <w:vAlign w:val="bottom"/>
            <w:gridSpan w:val="2"/>
          </w:tcPr>
          <w:p>
            <w:pPr>
              <w:jc w:val="right"/>
              <w:ind w:right="40"/>
              <w:spacing w:after="0"/>
              <w:rPr>
                <w:sz w:val="20"/>
                <w:szCs w:val="20"/>
                <w:color w:val="auto"/>
              </w:rPr>
            </w:pPr>
            <w:r>
              <w:rPr>
                <w:rFonts w:ascii="Arial" w:cs="Arial" w:eastAsia="Arial" w:hAnsi="Arial"/>
                <w:sz w:val="18"/>
                <w:szCs w:val="18"/>
                <w:color w:val="auto"/>
              </w:rPr>
              <w:t>3,497</w:t>
            </w:r>
          </w:p>
        </w:tc>
      </w:tr>
      <w:tr>
        <w:trPr>
          <w:trHeight w:val="202"/>
        </w:trPr>
        <w:tc>
          <w:tcPr>
            <w:tcW w:w="43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Stock-based employee compensation expense</w:t>
            </w:r>
          </w:p>
        </w:tc>
        <w:tc>
          <w:tcPr>
            <w:tcW w:w="22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16"/>
        </w:trPr>
        <w:tc>
          <w:tcPr>
            <w:tcW w:w="4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determined under fair value based method for all</w:t>
            </w:r>
          </w:p>
        </w:tc>
        <w:tc>
          <w:tcPr>
            <w:tcW w:w="22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30"/>
        </w:trPr>
        <w:tc>
          <w:tcPr>
            <w:tcW w:w="4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awards, net of tax effects</w:t>
            </w:r>
          </w:p>
        </w:tc>
        <w:tc>
          <w:tcPr>
            <w:tcW w:w="220" w:type="dxa"/>
            <w:vAlign w:val="bottom"/>
            <w:shd w:val="clear" w:color="auto" w:fill="CCEEFF"/>
          </w:tcPr>
          <w:p>
            <w:pPr>
              <w:spacing w:after="0"/>
              <w:rPr>
                <w:sz w:val="20"/>
                <w:szCs w:val="20"/>
                <w:color w:val="auto"/>
              </w:rPr>
            </w:pPr>
          </w:p>
        </w:tc>
        <w:tc>
          <w:tcPr>
            <w:tcW w:w="11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(36,109)</w:t>
            </w: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(30,980)</w:t>
            </w:r>
          </w:p>
        </w:tc>
        <w:tc>
          <w:tcPr>
            <w:tcW w:w="8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(103,998)</w:t>
            </w:r>
          </w:p>
        </w:tc>
        <w:tc>
          <w:tcPr>
            <w:tcW w:w="10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(101,910)</w:t>
            </w:r>
          </w:p>
        </w:tc>
      </w:tr>
      <w:tr>
        <w:trPr>
          <w:trHeight w:val="217"/>
        </w:trPr>
        <w:tc>
          <w:tcPr>
            <w:tcW w:w="434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Pro forma</w:t>
            </w:r>
          </w:p>
        </w:tc>
        <w:tc>
          <w:tcPr>
            <w:tcW w:w="220" w:type="dxa"/>
            <w:vAlign w:val="bottom"/>
            <w:tcBorders>
              <w:top w:val="single" w:sz="8" w:color="auto"/>
              <w:bottom w:val="single" w:sz="8" w:color="auto"/>
            </w:tcBorders>
          </w:tcPr>
          <w:p>
            <w:pPr>
              <w:jc w:val="right"/>
              <w:ind w:right="65"/>
              <w:spacing w:after="0"/>
              <w:rPr>
                <w:sz w:val="20"/>
                <w:szCs w:val="20"/>
                <w:color w:val="auto"/>
              </w:rPr>
            </w:pPr>
            <w:r>
              <w:rPr>
                <w:rFonts w:ascii="Arial" w:cs="Arial" w:eastAsia="Arial" w:hAnsi="Arial"/>
                <w:sz w:val="15"/>
                <w:szCs w:val="15"/>
                <w:color w:val="auto"/>
                <w:w w:val="71"/>
              </w:rPr>
              <w:t>$</w:t>
            </w: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57,402</w:t>
            </w:r>
          </w:p>
        </w:tc>
        <w:tc>
          <w:tcPr>
            <w:tcW w:w="14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jc w:val="right"/>
              <w:ind w:right="12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13,452</w:t>
            </w:r>
          </w:p>
        </w:tc>
        <w:tc>
          <w:tcPr>
            <w:tcW w:w="16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131,825</w:t>
            </w:r>
          </w:p>
        </w:tc>
        <w:tc>
          <w:tcPr>
            <w:tcW w:w="14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300" w:type="dxa"/>
            <w:vAlign w:val="bottom"/>
            <w:tcBorders>
              <w:top w:val="single" w:sz="8" w:color="auto"/>
              <w:bottom w:val="single" w:sz="8" w:color="auto"/>
            </w:tcBorders>
          </w:tcPr>
          <w:p>
            <w:pPr>
              <w:jc w:val="right"/>
              <w:ind w:right="14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(11,697</w:t>
            </w:r>
          </w:p>
        </w:tc>
        <w:tc>
          <w:tcPr>
            <w:tcW w:w="120" w:type="dxa"/>
            <w:vAlign w:val="bottom"/>
            <w:tcBorders>
              <w:bottom w:val="single" w:sz="8" w:color="CCEEFF"/>
            </w:tcBorders>
          </w:tcPr>
          <w:p>
            <w:pPr>
              <w:jc w:val="right"/>
              <w:spacing w:after="0"/>
              <w:rPr>
                <w:sz w:val="20"/>
                <w:szCs w:val="20"/>
                <w:color w:val="auto"/>
              </w:rPr>
            </w:pPr>
            <w:r>
              <w:rPr>
                <w:rFonts w:ascii="Arial" w:cs="Arial" w:eastAsia="Arial" w:hAnsi="Arial"/>
                <w:sz w:val="16"/>
                <w:szCs w:val="16"/>
                <w:color w:val="auto"/>
                <w:w w:val="74"/>
              </w:rPr>
              <w:t>)</w:t>
            </w:r>
          </w:p>
        </w:tc>
      </w:tr>
      <w:tr>
        <w:trPr>
          <w:trHeight w:val="203"/>
        </w:trPr>
        <w:tc>
          <w:tcPr>
            <w:tcW w:w="43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Basic net income (loss) per share:</w:t>
            </w:r>
          </w:p>
        </w:tc>
        <w:tc>
          <w:tcPr>
            <w:tcW w:w="22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16"/>
        </w:trPr>
        <w:tc>
          <w:tcPr>
            <w:tcW w:w="434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220" w:type="dxa"/>
            <w:vAlign w:val="bottom"/>
          </w:tcPr>
          <w:p>
            <w:pPr>
              <w:jc w:val="right"/>
              <w:ind w:right="65"/>
              <w:spacing w:after="0"/>
              <w:rPr>
                <w:sz w:val="20"/>
                <w:szCs w:val="20"/>
                <w:color w:val="auto"/>
              </w:rPr>
            </w:pPr>
            <w:r>
              <w:rPr>
                <w:rFonts w:ascii="Arial" w:cs="Arial" w:eastAsia="Arial" w:hAnsi="Arial"/>
                <w:sz w:val="15"/>
                <w:szCs w:val="15"/>
                <w:color w:val="auto"/>
                <w:w w:val="71"/>
              </w:rPr>
              <w:t>$</w:t>
            </w: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0.33</w:t>
            </w:r>
          </w:p>
        </w:tc>
        <w:tc>
          <w:tcPr>
            <w:tcW w:w="380" w:type="dxa"/>
            <w:vAlign w:val="bottom"/>
            <w:gridSpan w:val="2"/>
          </w:tcPr>
          <w:p>
            <w:pPr>
              <w:jc w:val="right"/>
              <w:ind w:right="125"/>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0.16</w:t>
            </w:r>
          </w:p>
        </w:tc>
        <w:tc>
          <w:tcPr>
            <w:tcW w:w="340" w:type="dxa"/>
            <w:vAlign w:val="bottom"/>
            <w:gridSpan w:val="2"/>
          </w:tcPr>
          <w:p>
            <w:pPr>
              <w:jc w:val="right"/>
              <w:ind w:right="7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0.84</w:t>
            </w:r>
          </w:p>
        </w:tc>
        <w:tc>
          <w:tcPr>
            <w:tcW w:w="400" w:type="dxa"/>
            <w:vAlign w:val="bottom"/>
            <w:gridSpan w:val="2"/>
          </w:tcPr>
          <w:p>
            <w:pPr>
              <w:jc w:val="right"/>
              <w:ind w:right="145"/>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40"/>
              <w:spacing w:after="0"/>
              <w:rPr>
                <w:sz w:val="20"/>
                <w:szCs w:val="20"/>
                <w:color w:val="auto"/>
              </w:rPr>
            </w:pPr>
            <w:r>
              <w:rPr>
                <w:rFonts w:ascii="Arial" w:cs="Arial" w:eastAsia="Arial" w:hAnsi="Arial"/>
                <w:sz w:val="18"/>
                <w:szCs w:val="18"/>
                <w:color w:val="auto"/>
              </w:rPr>
              <w:t>0.32</w:t>
            </w:r>
          </w:p>
        </w:tc>
      </w:tr>
      <w:tr>
        <w:trPr>
          <w:trHeight w:val="216"/>
        </w:trPr>
        <w:tc>
          <w:tcPr>
            <w:tcW w:w="4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 forma</w:t>
            </w: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0.20</w:t>
            </w:r>
          </w:p>
        </w:tc>
        <w:tc>
          <w:tcPr>
            <w:tcW w:w="380" w:type="dxa"/>
            <w:vAlign w:val="bottom"/>
            <w:gridSpan w:val="2"/>
            <w:shd w:val="clear" w:color="auto" w:fill="CCEEFF"/>
          </w:tcPr>
          <w:p>
            <w:pPr>
              <w:jc w:val="right"/>
              <w:ind w:right="125"/>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0.05</w:t>
            </w:r>
          </w:p>
        </w:tc>
        <w:tc>
          <w:tcPr>
            <w:tcW w:w="34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0.47</w:t>
            </w:r>
          </w:p>
        </w:tc>
        <w:tc>
          <w:tcPr>
            <w:tcW w:w="40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(0.04)</w:t>
            </w:r>
          </w:p>
        </w:tc>
      </w:tr>
      <w:tr>
        <w:trPr>
          <w:trHeight w:val="216"/>
        </w:trPr>
        <w:tc>
          <w:tcPr>
            <w:tcW w:w="434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2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4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 reported</w:t>
            </w: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0.29</w:t>
            </w:r>
          </w:p>
        </w:tc>
        <w:tc>
          <w:tcPr>
            <w:tcW w:w="380" w:type="dxa"/>
            <w:vAlign w:val="bottom"/>
            <w:gridSpan w:val="2"/>
            <w:shd w:val="clear" w:color="auto" w:fill="CCEEFF"/>
          </w:tcPr>
          <w:p>
            <w:pPr>
              <w:jc w:val="right"/>
              <w:ind w:right="125"/>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0.15</w:t>
            </w:r>
          </w:p>
        </w:tc>
        <w:tc>
          <w:tcPr>
            <w:tcW w:w="34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0.75</w:t>
            </w:r>
          </w:p>
        </w:tc>
        <w:tc>
          <w:tcPr>
            <w:tcW w:w="40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0.29</w:t>
            </w:r>
          </w:p>
        </w:tc>
      </w:tr>
      <w:tr>
        <w:trPr>
          <w:trHeight w:val="230"/>
        </w:trPr>
        <w:tc>
          <w:tcPr>
            <w:tcW w:w="4340" w:type="dxa"/>
            <w:vAlign w:val="bottom"/>
          </w:tcPr>
          <w:p>
            <w:pPr>
              <w:ind w:left="180"/>
              <w:spacing w:after="0"/>
              <w:rPr>
                <w:sz w:val="20"/>
                <w:szCs w:val="20"/>
                <w:color w:val="auto"/>
              </w:rPr>
            </w:pPr>
            <w:r>
              <w:rPr>
                <w:rFonts w:ascii="Arial" w:cs="Arial" w:eastAsia="Arial" w:hAnsi="Arial"/>
                <w:sz w:val="18"/>
                <w:szCs w:val="18"/>
                <w:color w:val="auto"/>
              </w:rPr>
              <w:t>Pro forma</w:t>
            </w:r>
          </w:p>
        </w:tc>
        <w:tc>
          <w:tcPr>
            <w:tcW w:w="220" w:type="dxa"/>
            <w:vAlign w:val="bottom"/>
          </w:tcPr>
          <w:p>
            <w:pPr>
              <w:jc w:val="right"/>
              <w:ind w:right="65"/>
              <w:spacing w:after="0"/>
              <w:rPr>
                <w:sz w:val="20"/>
                <w:szCs w:val="20"/>
                <w:color w:val="auto"/>
              </w:rPr>
            </w:pPr>
            <w:r>
              <w:rPr>
                <w:rFonts w:ascii="Arial" w:cs="Arial" w:eastAsia="Arial" w:hAnsi="Arial"/>
                <w:sz w:val="15"/>
                <w:szCs w:val="15"/>
                <w:color w:val="auto"/>
                <w:w w:val="71"/>
              </w:rPr>
              <w:t>$</w:t>
            </w: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0.19</w:t>
            </w:r>
          </w:p>
        </w:tc>
        <w:tc>
          <w:tcPr>
            <w:tcW w:w="380" w:type="dxa"/>
            <w:vAlign w:val="bottom"/>
            <w:gridSpan w:val="2"/>
          </w:tcPr>
          <w:p>
            <w:pPr>
              <w:jc w:val="right"/>
              <w:ind w:right="125"/>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0.05</w:t>
            </w:r>
          </w:p>
        </w:tc>
        <w:tc>
          <w:tcPr>
            <w:tcW w:w="340" w:type="dxa"/>
            <w:vAlign w:val="bottom"/>
            <w:gridSpan w:val="2"/>
          </w:tcPr>
          <w:p>
            <w:pPr>
              <w:jc w:val="right"/>
              <w:ind w:right="7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0.43</w:t>
            </w:r>
          </w:p>
        </w:tc>
        <w:tc>
          <w:tcPr>
            <w:tcW w:w="400" w:type="dxa"/>
            <w:vAlign w:val="bottom"/>
            <w:gridSpan w:val="2"/>
          </w:tcPr>
          <w:p>
            <w:pPr>
              <w:jc w:val="right"/>
              <w:ind w:right="145"/>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(0.04)</w:t>
            </w:r>
          </w:p>
        </w:tc>
      </w:tr>
    </w:tbl>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Reclassifications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7"/>
          <w:szCs w:val="17"/>
          <w:color w:val="auto"/>
        </w:rPr>
        <w:t>Certain amounts in the unaudited condensed consolidated financial statements have been reclassified to conform to the current period presentation.</w:t>
      </w:r>
    </w:p>
    <w:p>
      <w:pPr>
        <w:spacing w:after="0" w:line="233" w:lineRule="exact"/>
        <w:rPr>
          <w:sz w:val="20"/>
          <w:szCs w:val="20"/>
          <w:color w:val="auto"/>
        </w:rPr>
      </w:pPr>
    </w:p>
    <w:p>
      <w:pPr>
        <w:ind w:left="260" w:right="8400" w:hanging="252"/>
        <w:spacing w:after="0" w:line="566" w:lineRule="auto"/>
        <w:tabs>
          <w:tab w:leader="none" w:pos="181" w:val="left"/>
        </w:tabs>
        <w:numPr>
          <w:ilvl w:val="0"/>
          <w:numId w:val="4"/>
        </w:numPr>
        <w:rPr>
          <w:rFonts w:ascii="Arial" w:cs="Arial" w:eastAsia="Arial" w:hAnsi="Arial"/>
          <w:sz w:val="16"/>
          <w:szCs w:val="16"/>
          <w:b w:val="1"/>
          <w:bCs w:val="1"/>
          <w:color w:val="auto"/>
        </w:rPr>
      </w:pPr>
      <w:r>
        <w:rPr>
          <w:rFonts w:ascii="Arial" w:cs="Arial" w:eastAsia="Arial" w:hAnsi="Arial"/>
          <w:sz w:val="16"/>
          <w:szCs w:val="16"/>
          <w:b w:val="1"/>
          <w:bCs w:val="1"/>
          <w:color w:val="auto"/>
        </w:rPr>
        <w:t>Supplemental Financial Information Available-for-sale investments</w:t>
      </w:r>
    </w:p>
    <w:p>
      <w:pPr>
        <w:ind w:left="260"/>
        <w:spacing w:after="0"/>
        <w:rPr>
          <w:rFonts w:ascii="Arial" w:cs="Arial" w:eastAsia="Arial" w:hAnsi="Arial"/>
          <w:sz w:val="16"/>
          <w:szCs w:val="16"/>
          <w:b w:val="1"/>
          <w:bCs w:val="1"/>
          <w:color w:val="auto"/>
        </w:rPr>
      </w:pPr>
      <w:r>
        <w:rPr>
          <w:rFonts w:ascii="Arial" w:cs="Arial" w:eastAsia="Arial" w:hAnsi="Arial"/>
          <w:sz w:val="18"/>
          <w:szCs w:val="18"/>
          <w:color w:val="auto"/>
        </w:rPr>
        <w:t>The amortized cost and fair value of available-for-sale investments are presented in the following tables (in thousands):</w:t>
      </w:r>
    </w:p>
    <w:p>
      <w:pPr>
        <w:spacing w:after="0" w:line="217"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5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80" w:type="dxa"/>
            <w:vAlign w:val="bottom"/>
            <w:gridSpan w:val="8"/>
          </w:tcPr>
          <w:p>
            <w:pPr>
              <w:ind w:left="420"/>
              <w:spacing w:after="0"/>
              <w:rPr>
                <w:sz w:val="20"/>
                <w:szCs w:val="20"/>
                <w:color w:val="auto"/>
              </w:rPr>
            </w:pPr>
            <w:r>
              <w:rPr>
                <w:rFonts w:ascii="Arial" w:cs="Arial" w:eastAsia="Arial" w:hAnsi="Arial"/>
                <w:sz w:val="14"/>
                <w:szCs w:val="14"/>
                <w:b w:val="1"/>
                <w:bCs w:val="1"/>
                <w:color w:val="auto"/>
              </w:rPr>
              <w:t>October 31, 2005</w:t>
            </w: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5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20" w:type="dxa"/>
            <w:vAlign w:val="bottom"/>
            <w:gridSpan w:val="2"/>
            <w:vMerge w:val="restart"/>
          </w:tcPr>
          <w:p>
            <w:pPr>
              <w:jc w:val="center"/>
              <w:ind w:right="320"/>
              <w:spacing w:after="0"/>
              <w:rPr>
                <w:sz w:val="20"/>
                <w:szCs w:val="20"/>
                <w:color w:val="auto"/>
              </w:rPr>
            </w:pPr>
            <w:r>
              <w:rPr>
                <w:rFonts w:ascii="Arial" w:cs="Arial" w:eastAsia="Arial" w:hAnsi="Arial"/>
                <w:sz w:val="14"/>
                <w:szCs w:val="14"/>
                <w:b w:val="1"/>
                <w:bCs w:val="1"/>
                <w:color w:val="auto"/>
                <w:w w:val="96"/>
              </w:rPr>
              <w:t>Amortized</w:t>
            </w:r>
          </w:p>
        </w:tc>
        <w:tc>
          <w:tcPr>
            <w:tcW w:w="2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tcPr>
          <w:p>
            <w:pPr>
              <w:jc w:val="center"/>
              <w:ind w:right="41"/>
              <w:spacing w:after="0" w:line="119" w:lineRule="exact"/>
              <w:rPr>
                <w:sz w:val="20"/>
                <w:szCs w:val="20"/>
                <w:color w:val="auto"/>
              </w:rPr>
            </w:pPr>
            <w:r>
              <w:rPr>
                <w:rFonts w:ascii="Arial" w:cs="Arial" w:eastAsia="Arial" w:hAnsi="Arial"/>
                <w:sz w:val="13"/>
                <w:szCs w:val="13"/>
                <w:b w:val="1"/>
                <w:bCs w:val="1"/>
                <w:color w:val="auto"/>
                <w:w w:val="95"/>
              </w:rPr>
              <w:t>Gross</w:t>
            </w:r>
          </w:p>
        </w:tc>
        <w:tc>
          <w:tcPr>
            <w:tcW w:w="20" w:type="dxa"/>
            <w:vAlign w:val="bottom"/>
            <w:tcBorders>
              <w:top w:val="single" w:sz="8" w:color="auto"/>
            </w:tcBorders>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40" w:type="dxa"/>
            <w:vAlign w:val="bottom"/>
            <w:tcBorders>
              <w:top w:val="single" w:sz="8" w:color="auto"/>
            </w:tcBorders>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tcPr>
          <w:p>
            <w:pPr>
              <w:jc w:val="center"/>
              <w:ind w:right="40"/>
              <w:spacing w:after="0" w:line="119" w:lineRule="exact"/>
              <w:rPr>
                <w:sz w:val="20"/>
                <w:szCs w:val="20"/>
                <w:color w:val="auto"/>
              </w:rPr>
            </w:pPr>
            <w:r>
              <w:rPr>
                <w:rFonts w:ascii="Arial" w:cs="Arial" w:eastAsia="Arial" w:hAnsi="Arial"/>
                <w:sz w:val="13"/>
                <w:szCs w:val="13"/>
                <w:b w:val="1"/>
                <w:bCs w:val="1"/>
                <w:color w:val="auto"/>
                <w:w w:val="90"/>
              </w:rPr>
              <w:t>Gross</w:t>
            </w:r>
          </w:p>
        </w:tc>
        <w:tc>
          <w:tcPr>
            <w:tcW w:w="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4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51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20" w:type="dxa"/>
            <w:vAlign w:val="bottom"/>
            <w:gridSpan w:val="2"/>
            <w:vMerge w:val="continue"/>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tcPr>
          <w:p>
            <w:pPr>
              <w:jc w:val="center"/>
              <w:ind w:right="41"/>
              <w:spacing w:after="0" w:line="149" w:lineRule="exact"/>
              <w:rPr>
                <w:sz w:val="20"/>
                <w:szCs w:val="20"/>
                <w:color w:val="auto"/>
              </w:rPr>
            </w:pPr>
            <w:r>
              <w:rPr>
                <w:rFonts w:ascii="Arial" w:cs="Arial" w:eastAsia="Arial" w:hAnsi="Arial"/>
                <w:sz w:val="14"/>
                <w:szCs w:val="14"/>
                <w:b w:val="1"/>
                <w:bCs w:val="1"/>
                <w:color w:val="auto"/>
                <w:w w:val="95"/>
              </w:rPr>
              <w:t>Unrealized</w:t>
            </w: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3"/>
          </w:tcPr>
          <w:p>
            <w:pPr>
              <w:jc w:val="center"/>
              <w:ind w:right="300"/>
              <w:spacing w:after="0" w:line="149" w:lineRule="exact"/>
              <w:rPr>
                <w:sz w:val="20"/>
                <w:szCs w:val="20"/>
                <w:color w:val="auto"/>
              </w:rPr>
            </w:pPr>
            <w:r>
              <w:rPr>
                <w:rFonts w:ascii="Arial" w:cs="Arial" w:eastAsia="Arial" w:hAnsi="Arial"/>
                <w:sz w:val="14"/>
                <w:szCs w:val="14"/>
                <w:b w:val="1"/>
                <w:bCs w:val="1"/>
                <w:color w:val="auto"/>
                <w:w w:val="93"/>
              </w:rPr>
              <w:t>Unrealized</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5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9"/>
              </w:rPr>
              <w:t>Cost</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tcPr>
          <w:p>
            <w:pPr>
              <w:jc w:val="center"/>
              <w:ind w:right="41"/>
              <w:spacing w:after="0"/>
              <w:rPr>
                <w:sz w:val="20"/>
                <w:szCs w:val="20"/>
                <w:color w:val="auto"/>
              </w:rPr>
            </w:pPr>
            <w:r>
              <w:rPr>
                <w:rFonts w:ascii="Arial" w:cs="Arial" w:eastAsia="Arial" w:hAnsi="Arial"/>
                <w:sz w:val="14"/>
                <w:szCs w:val="14"/>
                <w:b w:val="1"/>
                <w:bCs w:val="1"/>
                <w:color w:val="auto"/>
                <w:w w:val="92"/>
              </w:rPr>
              <w:t>Gains</w:t>
            </w: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gridSpan w:val="2"/>
          </w:tcPr>
          <w:p>
            <w:pPr>
              <w:ind w:left="2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51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tcBorders>
            <w:shd w:val="clear" w:color="auto" w:fill="CCEEFF"/>
          </w:tcPr>
          <w:p>
            <w:pPr>
              <w:ind w:left="340"/>
              <w:spacing w:after="0"/>
              <w:rPr>
                <w:sz w:val="20"/>
                <w:szCs w:val="20"/>
                <w:color w:val="auto"/>
              </w:rPr>
            </w:pPr>
            <w:r>
              <w:rPr>
                <w:rFonts w:ascii="Arial" w:cs="Arial" w:eastAsia="Arial" w:hAnsi="Arial"/>
                <w:sz w:val="18"/>
                <w:szCs w:val="18"/>
                <w:color w:val="auto"/>
                <w:w w:val="83"/>
              </w:rPr>
              <w:t>57,447</w:t>
            </w: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gridSpan w:val="2"/>
            <w:shd w:val="clear" w:color="auto" w:fill="CCEEFF"/>
          </w:tcPr>
          <w:p>
            <w:pPr>
              <w:jc w:val="right"/>
              <w:ind w:right="40"/>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shd w:val="clear" w:color="auto" w:fill="CCEEFF"/>
          </w:tcPr>
          <w:p>
            <w:pPr>
              <w:ind w:left="660"/>
              <w:spacing w:after="0"/>
              <w:rPr>
                <w:sz w:val="20"/>
                <w:szCs w:val="20"/>
                <w:color w:val="auto"/>
              </w:rPr>
            </w:pPr>
            <w:r>
              <w:rPr>
                <w:rFonts w:ascii="Arial" w:cs="Arial" w:eastAsia="Arial" w:hAnsi="Arial"/>
                <w:sz w:val="18"/>
                <w:szCs w:val="18"/>
                <w:color w:val="auto"/>
                <w:w w:val="88"/>
              </w:rPr>
              <w:t>—</w:t>
            </w:r>
          </w:p>
        </w:tc>
        <w:tc>
          <w:tcPr>
            <w:tcW w:w="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(638)</w:t>
            </w:r>
          </w:p>
        </w:tc>
        <w:tc>
          <w:tcPr>
            <w:tcW w:w="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56,809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6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ind w:left="240"/>
              <w:spacing w:after="0"/>
              <w:rPr>
                <w:sz w:val="20"/>
                <w:szCs w:val="20"/>
                <w:color w:val="auto"/>
              </w:rPr>
            </w:pPr>
            <w:r>
              <w:rPr>
                <w:rFonts w:ascii="Arial" w:cs="Arial" w:eastAsia="Arial" w:hAnsi="Arial"/>
                <w:sz w:val="18"/>
                <w:szCs w:val="18"/>
                <w:color w:val="auto"/>
              </w:rPr>
              <w:t>309,484</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ind w:left="660"/>
              <w:spacing w:after="0"/>
              <w:rPr>
                <w:sz w:val="20"/>
                <w:szCs w:val="20"/>
                <w:color w:val="auto"/>
              </w:rPr>
            </w:pPr>
            <w:r>
              <w:rPr>
                <w:rFonts w:ascii="Arial" w:cs="Arial" w:eastAsia="Arial" w:hAnsi="Arial"/>
                <w:sz w:val="18"/>
                <w:szCs w:val="18"/>
                <w:color w:val="auto"/>
                <w:w w:val="88"/>
              </w:rPr>
              <w:t>—</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100"/>
              <w:spacing w:after="0"/>
              <w:rPr>
                <w:sz w:val="20"/>
                <w:szCs w:val="20"/>
                <w:color w:val="auto"/>
              </w:rPr>
            </w:pPr>
            <w:r>
              <w:rPr>
                <w:rFonts w:ascii="Arial" w:cs="Arial" w:eastAsia="Arial" w:hAnsi="Arial"/>
                <w:sz w:val="18"/>
                <w:szCs w:val="18"/>
                <w:color w:val="auto"/>
              </w:rPr>
              <w:t>309,484</w:t>
            </w:r>
          </w:p>
        </w:tc>
        <w:tc>
          <w:tcPr>
            <w:tcW w:w="0" w:type="dxa"/>
            <w:vAlign w:val="bottom"/>
          </w:tcPr>
          <w:p>
            <w:pPr>
              <w:spacing w:after="0"/>
              <w:rPr>
                <w:sz w:val="1"/>
                <w:szCs w:val="1"/>
                <w:color w:val="auto"/>
              </w:rPr>
            </w:pPr>
          </w:p>
        </w:tc>
      </w:tr>
      <w:tr>
        <w:trPr>
          <w:trHeight w:val="216"/>
        </w:trPr>
        <w:tc>
          <w:tcPr>
            <w:tcW w:w="5160" w:type="dxa"/>
            <w:vAlign w:val="bottom"/>
            <w:shd w:val="clear" w:color="auto" w:fill="CCEEFF"/>
          </w:tcPr>
          <w:p>
            <w:pPr>
              <w:spacing w:after="0"/>
              <w:rPr>
                <w:sz w:val="20"/>
                <w:szCs w:val="20"/>
                <w:color w:val="auto"/>
              </w:rPr>
            </w:pPr>
            <w:r>
              <w:rPr>
                <w:rFonts w:ascii="Arial" w:cs="Arial" w:eastAsia="Arial" w:hAnsi="Arial"/>
                <w:sz w:val="18"/>
                <w:szCs w:val="18"/>
                <w:color w:val="auto"/>
              </w:rPr>
              <w:t>U.S. Federal, State, county and municipal debt securities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110,505</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shd w:val="clear" w:color="auto" w:fill="CCEEFF"/>
          </w:tcPr>
          <w:p>
            <w:pPr>
              <w:ind w:left="660"/>
              <w:spacing w:after="0"/>
              <w:rPr>
                <w:sz w:val="20"/>
                <w:szCs w:val="20"/>
                <w:color w:val="auto"/>
              </w:rPr>
            </w:pPr>
            <w:r>
              <w:rPr>
                <w:rFonts w:ascii="Arial" w:cs="Arial" w:eastAsia="Arial" w:hAnsi="Arial"/>
                <w:sz w:val="18"/>
                <w:szCs w:val="18"/>
                <w:color w:val="auto"/>
                <w:w w:val="88"/>
              </w:rPr>
              <w:t>—</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(1,801)</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108,704</w:t>
            </w:r>
          </w:p>
        </w:tc>
        <w:tc>
          <w:tcPr>
            <w:tcW w:w="0" w:type="dxa"/>
            <w:vAlign w:val="bottom"/>
          </w:tcPr>
          <w:p>
            <w:pPr>
              <w:spacing w:after="0"/>
              <w:rPr>
                <w:sz w:val="1"/>
                <w:szCs w:val="1"/>
                <w:color w:val="auto"/>
              </w:rPr>
            </w:pPr>
          </w:p>
        </w:tc>
      </w:tr>
      <w:tr>
        <w:trPr>
          <w:trHeight w:val="210"/>
        </w:trPr>
        <w:tc>
          <w:tcPr>
            <w:tcW w:w="5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820" w:type="dxa"/>
            <w:vAlign w:val="bottom"/>
            <w:tcBorders>
              <w:top w:val="single" w:sz="8" w:color="auto"/>
            </w:tcBorders>
          </w:tcPr>
          <w:p>
            <w:pPr>
              <w:ind w:left="240"/>
              <w:spacing w:after="0"/>
              <w:rPr>
                <w:sz w:val="20"/>
                <w:szCs w:val="20"/>
                <w:color w:val="auto"/>
              </w:rPr>
            </w:pPr>
            <w:r>
              <w:rPr>
                <w:rFonts w:ascii="Arial" w:cs="Arial" w:eastAsia="Arial" w:hAnsi="Arial"/>
                <w:sz w:val="18"/>
                <w:szCs w:val="18"/>
                <w:color w:val="auto"/>
                <w:w w:val="86"/>
              </w:rPr>
              <w:t>477,436</w:t>
            </w:r>
          </w:p>
        </w:tc>
        <w:tc>
          <w:tcPr>
            <w:tcW w:w="200" w:type="dxa"/>
            <w:vAlign w:val="bottom"/>
          </w:tcPr>
          <w:p>
            <w:pPr>
              <w:spacing w:after="0"/>
              <w:rPr>
                <w:sz w:val="18"/>
                <w:szCs w:val="18"/>
                <w:color w:val="auto"/>
              </w:rPr>
            </w:pPr>
          </w:p>
        </w:tc>
        <w:tc>
          <w:tcPr>
            <w:tcW w:w="20" w:type="dxa"/>
            <w:vAlign w:val="bottom"/>
            <w:tcBorders>
              <w:top w:val="single" w:sz="8" w:color="auto"/>
            </w:tcBorders>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40" w:type="dxa"/>
            <w:vAlign w:val="bottom"/>
            <w:tcBorders>
              <w:top w:val="single" w:sz="8" w:color="auto"/>
            </w:tcBorders>
          </w:tcPr>
          <w:p>
            <w:pPr>
              <w:ind w:left="660"/>
              <w:spacing w:after="0"/>
              <w:rPr>
                <w:sz w:val="20"/>
                <w:szCs w:val="20"/>
                <w:color w:val="auto"/>
              </w:rPr>
            </w:pPr>
            <w:r>
              <w:rPr>
                <w:rFonts w:ascii="Arial" w:cs="Arial" w:eastAsia="Arial" w:hAnsi="Arial"/>
                <w:sz w:val="18"/>
                <w:szCs w:val="18"/>
                <w:color w:val="auto"/>
                <w:w w:val="88"/>
              </w:rPr>
              <w:t>—</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(2,439)</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474,997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60" w:type="dxa"/>
            <w:vAlign w:val="bottom"/>
            <w:shd w:val="clear" w:color="auto" w:fill="CCEEFF"/>
          </w:tcPr>
          <w:p>
            <w:pPr>
              <w:spacing w:after="0"/>
              <w:rPr>
                <w:sz w:val="20"/>
                <w:szCs w:val="20"/>
                <w:color w:val="auto"/>
              </w:rPr>
            </w:pPr>
            <w:r>
              <w:rPr>
                <w:rFonts w:ascii="Arial" w:cs="Arial" w:eastAsia="Arial" w:hAnsi="Arial"/>
                <w:sz w:val="18"/>
                <w:szCs w:val="18"/>
                <w:color w:val="auto"/>
              </w:rPr>
              <w:t>Less: amounts classified as cash equivalents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(24,990)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shd w:val="clear" w:color="auto" w:fill="CCEEFF"/>
          </w:tcPr>
          <w:p>
            <w:pPr>
              <w:ind w:left="660"/>
              <w:spacing w:after="0"/>
              <w:rPr>
                <w:sz w:val="20"/>
                <w:szCs w:val="20"/>
                <w:color w:val="auto"/>
              </w:rPr>
            </w:pPr>
            <w:r>
              <w:rPr>
                <w:rFonts w:ascii="Arial" w:cs="Arial" w:eastAsia="Arial" w:hAnsi="Arial"/>
                <w:sz w:val="18"/>
                <w:szCs w:val="18"/>
                <w:color w:val="auto"/>
                <w:w w:val="88"/>
              </w:rPr>
              <w:t>—</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(24,990)</w:t>
            </w:r>
          </w:p>
        </w:tc>
        <w:tc>
          <w:tcPr>
            <w:tcW w:w="0" w:type="dxa"/>
            <w:vAlign w:val="bottom"/>
          </w:tcPr>
          <w:p>
            <w:pPr>
              <w:spacing w:after="0"/>
              <w:rPr>
                <w:sz w:val="1"/>
                <w:szCs w:val="1"/>
                <w:color w:val="auto"/>
              </w:rPr>
            </w:pPr>
          </w:p>
        </w:tc>
      </w:tr>
      <w:tr>
        <w:trPr>
          <w:trHeight w:val="217"/>
        </w:trPr>
        <w:tc>
          <w:tcPr>
            <w:tcW w:w="5160" w:type="dxa"/>
            <w:vAlign w:val="bottom"/>
          </w:tcPr>
          <w:p>
            <w:pPr>
              <w:spacing w:after="0"/>
              <w:rPr>
                <w:sz w:val="20"/>
                <w:szCs w:val="20"/>
                <w:color w:val="auto"/>
              </w:rPr>
            </w:pPr>
            <w:r>
              <w:rPr>
                <w:rFonts w:ascii="Arial" w:cs="Arial" w:eastAsia="Arial" w:hAnsi="Arial"/>
                <w:sz w:val="18"/>
                <w:szCs w:val="18"/>
                <w:color w:val="auto"/>
              </w:rPr>
              <w:t>Short-term investments</w:t>
            </w:r>
          </w:p>
        </w:tc>
        <w:tc>
          <w:tcPr>
            <w:tcW w:w="2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bottom w:val="single" w:sz="8" w:color="auto"/>
            </w:tcBorders>
          </w:tcPr>
          <w:p>
            <w:pPr>
              <w:ind w:left="240"/>
              <w:spacing w:after="0"/>
              <w:rPr>
                <w:sz w:val="20"/>
                <w:szCs w:val="20"/>
                <w:color w:val="auto"/>
              </w:rPr>
            </w:pPr>
            <w:r>
              <w:rPr>
                <w:rFonts w:ascii="Arial" w:cs="Arial" w:eastAsia="Arial" w:hAnsi="Arial"/>
                <w:sz w:val="18"/>
                <w:szCs w:val="18"/>
                <w:color w:val="auto"/>
                <w:w w:val="86"/>
              </w:rPr>
              <w:t>452,446</w:t>
            </w:r>
          </w:p>
        </w:tc>
        <w:tc>
          <w:tcPr>
            <w:tcW w:w="200" w:type="dxa"/>
            <w:vAlign w:val="bottom"/>
          </w:tcPr>
          <w:p>
            <w:pPr>
              <w:spacing w:after="0"/>
              <w:rPr>
                <w:sz w:val="18"/>
                <w:szCs w:val="18"/>
                <w:color w:val="auto"/>
              </w:rPr>
            </w:pPr>
          </w:p>
        </w:tc>
        <w:tc>
          <w:tcPr>
            <w:tcW w:w="120" w:type="dxa"/>
            <w:vAlign w:val="bottom"/>
            <w:tcBorders>
              <w:top w:val="single" w:sz="8" w:color="auto"/>
              <w:bottom w:val="single" w:sz="8" w:color="auto"/>
            </w:tcBorders>
            <w:gridSpan w:val="2"/>
          </w:tcPr>
          <w:p>
            <w:pPr>
              <w:jc w:val="right"/>
              <w:ind w:right="40"/>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bottom w:val="single" w:sz="8" w:color="auto"/>
            </w:tcBorders>
          </w:tcPr>
          <w:p>
            <w:pPr>
              <w:ind w:left="660"/>
              <w:spacing w:after="0"/>
              <w:rPr>
                <w:sz w:val="20"/>
                <w:szCs w:val="20"/>
                <w:color w:val="auto"/>
              </w:rPr>
            </w:pPr>
            <w:r>
              <w:rPr>
                <w:rFonts w:ascii="Arial" w:cs="Arial" w:eastAsia="Arial" w:hAnsi="Arial"/>
                <w:sz w:val="18"/>
                <w:szCs w:val="18"/>
                <w:color w:val="auto"/>
                <w:w w:val="88"/>
              </w:rPr>
              <w:t>—</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Borders>
              <w:top w:val="single" w:sz="8" w:color="auto"/>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(2,439)</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Borders>
              <w:top w:val="single" w:sz="8" w:color="auto"/>
              <w:bottom w:val="single" w:sz="8" w:color="auto"/>
            </w:tcBorders>
            <w:gridSpan w:val="2"/>
          </w:tcPr>
          <w:p>
            <w:pPr>
              <w:jc w:val="right"/>
              <w:ind w:right="40"/>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450,007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65"/>
        </w:trPr>
        <w:tc>
          <w:tcPr>
            <w:tcW w:w="5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180" w:type="dxa"/>
            <w:vAlign w:val="bottom"/>
            <w:gridSpan w:val="8"/>
          </w:tcPr>
          <w:p>
            <w:pPr>
              <w:ind w:left="440"/>
              <w:spacing w:after="0"/>
              <w:rPr>
                <w:sz w:val="20"/>
                <w:szCs w:val="20"/>
                <w:color w:val="auto"/>
              </w:rPr>
            </w:pPr>
            <w:r>
              <w:rPr>
                <w:rFonts w:ascii="Arial" w:cs="Arial" w:eastAsia="Arial" w:hAnsi="Arial"/>
                <w:sz w:val="14"/>
                <w:szCs w:val="14"/>
                <w:b w:val="1"/>
                <w:bCs w:val="1"/>
                <w:color w:val="auto"/>
              </w:rPr>
              <w:t>January 31, 2005</w:t>
            </w: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5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20" w:type="dxa"/>
            <w:vAlign w:val="bottom"/>
            <w:gridSpan w:val="2"/>
            <w:vMerge w:val="restart"/>
          </w:tcPr>
          <w:p>
            <w:pPr>
              <w:jc w:val="center"/>
              <w:ind w:right="340"/>
              <w:spacing w:after="0"/>
              <w:rPr>
                <w:sz w:val="20"/>
                <w:szCs w:val="20"/>
                <w:color w:val="auto"/>
              </w:rPr>
            </w:pPr>
            <w:r>
              <w:rPr>
                <w:rFonts w:ascii="Arial" w:cs="Arial" w:eastAsia="Arial" w:hAnsi="Arial"/>
                <w:sz w:val="14"/>
                <w:szCs w:val="14"/>
                <w:b w:val="1"/>
                <w:bCs w:val="1"/>
                <w:color w:val="auto"/>
                <w:w w:val="93"/>
              </w:rPr>
              <w:t>Amortized</w:t>
            </w:r>
          </w:p>
        </w:tc>
        <w:tc>
          <w:tcPr>
            <w:tcW w:w="2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tcPr>
          <w:p>
            <w:pPr>
              <w:jc w:val="center"/>
              <w:ind w:right="1"/>
              <w:spacing w:after="0" w:line="119" w:lineRule="exact"/>
              <w:rPr>
                <w:sz w:val="20"/>
                <w:szCs w:val="20"/>
                <w:color w:val="auto"/>
              </w:rPr>
            </w:pPr>
            <w:r>
              <w:rPr>
                <w:rFonts w:ascii="Arial" w:cs="Arial" w:eastAsia="Arial" w:hAnsi="Arial"/>
                <w:sz w:val="13"/>
                <w:szCs w:val="13"/>
                <w:b w:val="1"/>
                <w:bCs w:val="1"/>
                <w:color w:val="auto"/>
                <w:w w:val="95"/>
              </w:rPr>
              <w:t>Gross</w:t>
            </w:r>
          </w:p>
        </w:tc>
        <w:tc>
          <w:tcPr>
            <w:tcW w:w="20" w:type="dxa"/>
            <w:vAlign w:val="bottom"/>
            <w:tcBorders>
              <w:top w:val="single" w:sz="8" w:color="auto"/>
            </w:tcBorders>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40" w:type="dxa"/>
            <w:vAlign w:val="bottom"/>
            <w:tcBorders>
              <w:top w:val="single" w:sz="8" w:color="auto"/>
            </w:tcBorders>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gridSpan w:val="2"/>
          </w:tcPr>
          <w:p>
            <w:pPr>
              <w:jc w:val="center"/>
              <w:ind w:right="80"/>
              <w:spacing w:after="0" w:line="119" w:lineRule="exact"/>
              <w:rPr>
                <w:sz w:val="20"/>
                <w:szCs w:val="20"/>
                <w:color w:val="auto"/>
              </w:rPr>
            </w:pPr>
            <w:r>
              <w:rPr>
                <w:rFonts w:ascii="Arial" w:cs="Arial" w:eastAsia="Arial" w:hAnsi="Arial"/>
                <w:sz w:val="13"/>
                <w:szCs w:val="13"/>
                <w:b w:val="1"/>
                <w:bCs w:val="1"/>
                <w:color w:val="auto"/>
                <w:w w:val="95"/>
              </w:rPr>
              <w:t>Gross</w:t>
            </w:r>
          </w:p>
        </w:tc>
        <w:tc>
          <w:tcPr>
            <w:tcW w:w="1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4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51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20" w:type="dxa"/>
            <w:vAlign w:val="bottom"/>
            <w:gridSpan w:val="2"/>
            <w:vMerge w:val="continue"/>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tcPr>
          <w:p>
            <w:pPr>
              <w:jc w:val="center"/>
              <w:ind w:right="1"/>
              <w:spacing w:after="0" w:line="149" w:lineRule="exact"/>
              <w:rPr>
                <w:sz w:val="20"/>
                <w:szCs w:val="20"/>
                <w:color w:val="auto"/>
              </w:rPr>
            </w:pPr>
            <w:r>
              <w:rPr>
                <w:rFonts w:ascii="Arial" w:cs="Arial" w:eastAsia="Arial" w:hAnsi="Arial"/>
                <w:sz w:val="14"/>
                <w:szCs w:val="14"/>
                <w:b w:val="1"/>
                <w:bCs w:val="1"/>
                <w:color w:val="auto"/>
                <w:w w:val="95"/>
              </w:rPr>
              <w:t>Unrealized</w:t>
            </w: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40" w:type="dxa"/>
            <w:vAlign w:val="bottom"/>
            <w:gridSpan w:val="3"/>
          </w:tcPr>
          <w:p>
            <w:pPr>
              <w:jc w:val="center"/>
              <w:ind w:right="220"/>
              <w:spacing w:after="0" w:line="149" w:lineRule="exact"/>
              <w:rPr>
                <w:sz w:val="20"/>
                <w:szCs w:val="20"/>
                <w:color w:val="auto"/>
              </w:rPr>
            </w:pPr>
            <w:r>
              <w:rPr>
                <w:rFonts w:ascii="Arial" w:cs="Arial" w:eastAsia="Arial" w:hAnsi="Arial"/>
                <w:sz w:val="14"/>
                <w:szCs w:val="14"/>
                <w:b w:val="1"/>
                <w:bCs w:val="1"/>
                <w:color w:val="auto"/>
                <w:w w:val="93"/>
              </w:rPr>
              <w:t>Unrealized</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5160" w:type="dxa"/>
            <w:vAlign w:val="bottom"/>
            <w:tcBorders>
              <w:bottom w:val="single" w:sz="8" w:color="CCEEFF"/>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center"/>
              <w:ind w:right="57"/>
              <w:spacing w:after="0"/>
              <w:rPr>
                <w:sz w:val="20"/>
                <w:szCs w:val="20"/>
                <w:color w:val="auto"/>
              </w:rPr>
            </w:pPr>
            <w:r>
              <w:rPr>
                <w:rFonts w:ascii="Arial" w:cs="Arial" w:eastAsia="Arial" w:hAnsi="Arial"/>
                <w:sz w:val="14"/>
                <w:szCs w:val="14"/>
                <w:b w:val="1"/>
                <w:bCs w:val="1"/>
                <w:color w:val="auto"/>
                <w:w w:val="89"/>
              </w:rPr>
              <w:t>Cost</w:t>
            </w:r>
          </w:p>
        </w:tc>
        <w:tc>
          <w:tcPr>
            <w:tcW w:w="2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right="1"/>
              <w:spacing w:after="0"/>
              <w:rPr>
                <w:sz w:val="20"/>
                <w:szCs w:val="20"/>
                <w:color w:val="auto"/>
              </w:rPr>
            </w:pPr>
            <w:r>
              <w:rPr>
                <w:rFonts w:ascii="Arial" w:cs="Arial" w:eastAsia="Arial" w:hAnsi="Arial"/>
                <w:sz w:val="14"/>
                <w:szCs w:val="14"/>
                <w:b w:val="1"/>
                <w:bCs w:val="1"/>
                <w:color w:val="auto"/>
                <w:w w:val="92"/>
              </w:rPr>
              <w:t>Gains</w:t>
            </w:r>
          </w:p>
        </w:tc>
        <w:tc>
          <w:tcPr>
            <w:tcW w:w="20" w:type="dxa"/>
            <w:vAlign w:val="bottom"/>
            <w:tcBorders>
              <w:bottom w:val="single" w:sz="8" w:color="auto"/>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gridSpan w:val="2"/>
          </w:tcPr>
          <w:p>
            <w:pPr>
              <w:jc w:val="center"/>
              <w:ind w:right="80"/>
              <w:spacing w:after="0"/>
              <w:rPr>
                <w:sz w:val="20"/>
                <w:szCs w:val="20"/>
                <w:color w:val="auto"/>
              </w:rPr>
            </w:pPr>
            <w:r>
              <w:rPr>
                <w:rFonts w:ascii="Arial" w:cs="Arial" w:eastAsia="Arial" w:hAnsi="Arial"/>
                <w:sz w:val="14"/>
                <w:szCs w:val="14"/>
                <w:b w:val="1"/>
                <w:bCs w:val="1"/>
                <w:color w:val="auto"/>
                <w:w w:val="82"/>
              </w:rPr>
              <w:t>Losses</w:t>
            </w:r>
          </w:p>
        </w:tc>
        <w:tc>
          <w:tcPr>
            <w:tcW w:w="16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rPr>
              <w:t>Fair Value</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bl>
    <w:p>
      <w:pPr>
        <w:sectPr>
          <w:pgSz w:w="11900" w:h="16900" w:orient="portrait"/>
          <w:cols w:equalWidth="0" w:num="1">
            <w:col w:w="11400"/>
          </w:cols>
          <w:pgMar w:left="240" w:top="121" w:right="259" w:bottom="0" w:gutter="0" w:footer="0" w:header="0"/>
        </w:sectPr>
      </w:pPr>
    </w:p>
    <w:bookmarkStart w:id="5" w:name="page6"/>
    <w:bookmarkEnd w:id="5"/>
    <w:p>
      <w:pPr>
        <w:spacing w:after="0" w:line="1" w:lineRule="exact"/>
        <w:rPr>
          <w:sz w:val="20"/>
          <w:szCs w:val="20"/>
          <w:color w:val="auto"/>
        </w:rPr>
      </w:pPr>
    </w:p>
    <w:tbl>
      <w:tblPr>
        <w:tblLayout w:type="fixed"/>
        <w:tblInd w:w="660" w:type="dxa"/>
        <w:tblCellMar>
          <w:top w:w="0" w:type="dxa"/>
          <w:left w:w="0" w:type="dxa"/>
          <w:bottom w:w="0" w:type="dxa"/>
          <w:right w:w="0" w:type="dxa"/>
        </w:tblCellMar>
      </w:tblPr>
      <w:tr>
        <w:trPr>
          <w:trHeight w:val="216"/>
        </w:trPr>
        <w:tc>
          <w:tcPr>
            <w:tcW w:w="4620" w:type="dxa"/>
            <w:vAlign w:val="bottom"/>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780" w:type="dxa"/>
            <w:vAlign w:val="bottom"/>
            <w:gridSpan w:val="2"/>
            <w:shd w:val="clear" w:color="auto" w:fill="CCEEFF"/>
          </w:tcPr>
          <w:p>
            <w:pPr>
              <w:jc w:val="right"/>
              <w:ind w:right="85"/>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73,338</w:t>
            </w:r>
          </w:p>
        </w:tc>
        <w:tc>
          <w:tcPr>
            <w:tcW w:w="560" w:type="dxa"/>
            <w:vAlign w:val="bottom"/>
            <w:gridSpan w:val="2"/>
            <w:shd w:val="clear" w:color="auto" w:fill="CCEEFF"/>
          </w:tcPr>
          <w:p>
            <w:pPr>
              <w:jc w:val="right"/>
              <w:ind w:right="285"/>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w:t>
            </w: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(925)</w:t>
            </w: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72,414</w:t>
            </w:r>
          </w:p>
        </w:tc>
        <w:tc>
          <w:tcPr>
            <w:tcW w:w="80" w:type="dxa"/>
            <w:vAlign w:val="bottom"/>
            <w:shd w:val="clear" w:color="auto" w:fill="CCEEFF"/>
          </w:tcPr>
          <w:p>
            <w:pPr>
              <w:spacing w:after="0"/>
              <w:rPr>
                <w:sz w:val="18"/>
                <w:szCs w:val="18"/>
                <w:color w:val="auto"/>
              </w:rPr>
            </w:pPr>
          </w:p>
        </w:tc>
      </w:tr>
      <w:tr>
        <w:trPr>
          <w:trHeight w:val="216"/>
        </w:trPr>
        <w:tc>
          <w:tcPr>
            <w:tcW w:w="462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5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298,101</w:t>
            </w: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298,101</w:t>
            </w:r>
          </w:p>
        </w:tc>
        <w:tc>
          <w:tcPr>
            <w:tcW w:w="80" w:type="dxa"/>
            <w:vAlign w:val="bottom"/>
          </w:tcPr>
          <w:p>
            <w:pPr>
              <w:spacing w:after="0"/>
              <w:rPr>
                <w:sz w:val="18"/>
                <w:szCs w:val="18"/>
                <w:color w:val="auto"/>
              </w:rPr>
            </w:pPr>
          </w:p>
        </w:tc>
      </w:tr>
      <w:tr>
        <w:trPr>
          <w:trHeight w:val="216"/>
        </w:trPr>
        <w:tc>
          <w:tcPr>
            <w:tcW w:w="4620" w:type="dxa"/>
            <w:vAlign w:val="bottom"/>
            <w:shd w:val="clear" w:color="auto" w:fill="CCEEFF"/>
          </w:tcPr>
          <w:p>
            <w:pPr>
              <w:spacing w:after="0"/>
              <w:rPr>
                <w:sz w:val="20"/>
                <w:szCs w:val="20"/>
                <w:color w:val="auto"/>
              </w:rPr>
            </w:pPr>
            <w:r>
              <w:rPr>
                <w:rFonts w:ascii="Arial" w:cs="Arial" w:eastAsia="Arial" w:hAnsi="Arial"/>
                <w:sz w:val="18"/>
                <w:szCs w:val="18"/>
                <w:color w:val="auto"/>
              </w:rPr>
              <w:t>U.S. Federal, State, county and municipal debt securities</w:t>
            </w:r>
          </w:p>
        </w:tc>
        <w:tc>
          <w:tcPr>
            <w:tcW w:w="5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124,073</w:t>
            </w: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w:t>
            </w:r>
          </w:p>
        </w:tc>
        <w:tc>
          <w:tcPr>
            <w:tcW w:w="3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(1,048)</w:t>
            </w:r>
          </w:p>
        </w:tc>
        <w:tc>
          <w:tcPr>
            <w:tcW w:w="2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123,028</w:t>
            </w:r>
          </w:p>
        </w:tc>
        <w:tc>
          <w:tcPr>
            <w:tcW w:w="80" w:type="dxa"/>
            <w:vAlign w:val="bottom"/>
            <w:shd w:val="clear" w:color="auto" w:fill="CCEEFF"/>
          </w:tcPr>
          <w:p>
            <w:pPr>
              <w:spacing w:after="0"/>
              <w:rPr>
                <w:sz w:val="18"/>
                <w:szCs w:val="18"/>
                <w:color w:val="auto"/>
              </w:rPr>
            </w:pPr>
          </w:p>
        </w:tc>
      </w:tr>
      <w:tr>
        <w:trPr>
          <w:trHeight w:val="217"/>
        </w:trPr>
        <w:tc>
          <w:tcPr>
            <w:tcW w:w="4620" w:type="dxa"/>
            <w:vAlign w:val="bottom"/>
          </w:tcPr>
          <w:p>
            <w:pPr>
              <w:spacing w:after="0"/>
              <w:rPr>
                <w:sz w:val="20"/>
                <w:szCs w:val="20"/>
                <w:color w:val="auto"/>
              </w:rPr>
            </w:pPr>
            <w:r>
              <w:rPr>
                <w:rFonts w:ascii="Arial" w:cs="Arial" w:eastAsia="Arial" w:hAnsi="Arial"/>
                <w:sz w:val="18"/>
                <w:szCs w:val="18"/>
                <w:color w:val="auto"/>
              </w:rPr>
              <w:t>Short-term investments</w:t>
            </w:r>
          </w:p>
        </w:tc>
        <w:tc>
          <w:tcPr>
            <w:tcW w:w="540" w:type="dxa"/>
            <w:vAlign w:val="bottom"/>
          </w:tcPr>
          <w:p>
            <w:pPr>
              <w:spacing w:after="0"/>
              <w:rPr>
                <w:sz w:val="18"/>
                <w:szCs w:val="18"/>
                <w:color w:val="auto"/>
              </w:rPr>
            </w:pPr>
          </w:p>
        </w:tc>
        <w:tc>
          <w:tcPr>
            <w:tcW w:w="240" w:type="dxa"/>
            <w:vAlign w:val="bottom"/>
            <w:tcBorders>
              <w:top w:val="single" w:sz="8" w:color="auto"/>
              <w:bottom w:val="single" w:sz="8" w:color="auto"/>
            </w:tcBorders>
          </w:tcPr>
          <w:p>
            <w:pPr>
              <w:jc w:val="right"/>
              <w:ind w:right="85"/>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495,512</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Borders>
              <w:top w:val="single" w:sz="8" w:color="auto"/>
              <w:bottom w:val="single" w:sz="8" w:color="auto"/>
            </w:tcBorders>
          </w:tcPr>
          <w:p>
            <w:pPr>
              <w:jc w:val="right"/>
              <w:ind w:right="285"/>
              <w:spacing w:after="0"/>
              <w:rPr>
                <w:sz w:val="20"/>
                <w:szCs w:val="20"/>
                <w:color w:val="auto"/>
              </w:rPr>
            </w:pPr>
            <w:r>
              <w:rPr>
                <w:rFonts w:ascii="Arial" w:cs="Arial" w:eastAsia="Arial" w:hAnsi="Arial"/>
                <w:sz w:val="15"/>
                <w:szCs w:val="15"/>
                <w:color w:val="auto"/>
                <w:w w:val="71"/>
              </w:rPr>
              <w:t>$</w:t>
            </w:r>
          </w:p>
        </w:tc>
        <w:tc>
          <w:tcPr>
            <w:tcW w:w="5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w:t>
            </w:r>
          </w:p>
        </w:tc>
        <w:tc>
          <w:tcPr>
            <w:tcW w:w="200" w:type="dxa"/>
            <w:vAlign w:val="bottom"/>
          </w:tcPr>
          <w:p>
            <w:pPr>
              <w:spacing w:after="0"/>
              <w:rPr>
                <w:sz w:val="18"/>
                <w:szCs w:val="18"/>
                <w:color w:val="auto"/>
              </w:rPr>
            </w:pPr>
          </w:p>
        </w:tc>
        <w:tc>
          <w:tcPr>
            <w:tcW w:w="300" w:type="dxa"/>
            <w:vAlign w:val="bottom"/>
            <w:tcBorders>
              <w:top w:val="single" w:sz="8" w:color="auto"/>
              <w:bottom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(1,973)</w:t>
            </w:r>
          </w:p>
        </w:tc>
        <w:tc>
          <w:tcPr>
            <w:tcW w:w="200" w:type="dxa"/>
            <w:vAlign w:val="bottom"/>
          </w:tcPr>
          <w:p>
            <w:pPr>
              <w:spacing w:after="0"/>
              <w:rPr>
                <w:sz w:val="18"/>
                <w:szCs w:val="18"/>
                <w:color w:val="auto"/>
              </w:rPr>
            </w:pPr>
          </w:p>
        </w:tc>
        <w:tc>
          <w:tcPr>
            <w:tcW w:w="220" w:type="dxa"/>
            <w:vAlign w:val="bottom"/>
            <w:tcBorders>
              <w:top w:val="single" w:sz="8" w:color="auto"/>
              <w:bottom w:val="single" w:sz="8" w:color="auto"/>
            </w:tcBorders>
          </w:tcPr>
          <w:p>
            <w:pPr>
              <w:jc w:val="right"/>
              <w:ind w:right="65"/>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493,543</w:t>
            </w:r>
          </w:p>
        </w:tc>
        <w:tc>
          <w:tcPr>
            <w:tcW w:w="20" w:type="dxa"/>
            <w:vAlign w:val="bottom"/>
            <w:tcBorders>
              <w:bottom w:val="single" w:sz="8" w:color="auto"/>
            </w:tcBorders>
          </w:tcPr>
          <w:p>
            <w:pPr>
              <w:spacing w:after="0"/>
              <w:rPr>
                <w:sz w:val="18"/>
                <w:szCs w:val="18"/>
                <w:color w:val="auto"/>
              </w:rPr>
            </w:pPr>
          </w:p>
        </w:tc>
        <w:tc>
          <w:tcPr>
            <w:tcW w:w="80" w:type="dxa"/>
            <w:vAlign w:val="bottom"/>
          </w:tcPr>
          <w:p>
            <w:pPr>
              <w:spacing w:after="0"/>
              <w:rPr>
                <w:sz w:val="18"/>
                <w:szCs w:val="18"/>
                <w:color w:val="auto"/>
              </w:rPr>
            </w:pPr>
          </w:p>
        </w:tc>
      </w:tr>
    </w:tbl>
    <w:p>
      <w:pPr>
        <w:spacing w:after="0" w:line="202" w:lineRule="exact"/>
        <w:rPr>
          <w:sz w:val="20"/>
          <w:szCs w:val="20"/>
          <w:color w:val="auto"/>
        </w:rPr>
      </w:pPr>
    </w:p>
    <w:p>
      <w:pPr>
        <w:ind w:right="260" w:firstLine="259"/>
        <w:spacing w:after="0" w:line="264" w:lineRule="auto"/>
        <w:rPr>
          <w:sz w:val="20"/>
          <w:szCs w:val="20"/>
          <w:color w:val="auto"/>
        </w:rPr>
      </w:pPr>
      <w:r>
        <w:rPr>
          <w:rFonts w:ascii="Arial" w:cs="Arial" w:eastAsia="Arial" w:hAnsi="Arial"/>
          <w:sz w:val="18"/>
          <w:szCs w:val="18"/>
          <w:color w:val="auto"/>
        </w:rPr>
        <w:t>Auction rate securities are securities that are structured with short-term reset dates of generally less than 90 days but with legally stated maturities in excess of 90 days. At the end of the reset period, investors can sell or continue to hold the securities at par. These securities are classified in the table below based on their legal stated maturity dates.</w:t>
      </w:r>
    </w:p>
    <w:p>
      <w:pPr>
        <w:spacing w:after="0" w:line="181"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20" w:firstLine="259"/>
        <w:spacing w:after="0" w:line="277"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October 31, 2005 are presented in the following table (in thousands):</w:t>
      </w:r>
    </w:p>
    <w:p>
      <w:pPr>
        <w:spacing w:after="0" w:line="150" w:lineRule="exact"/>
        <w:rPr>
          <w:sz w:val="20"/>
          <w:szCs w:val="20"/>
          <w:color w:val="auto"/>
        </w:rPr>
      </w:pPr>
    </w:p>
    <w:tbl>
      <w:tblPr>
        <w:tblLayout w:type="fixed"/>
        <w:tblInd w:w="1960" w:type="dxa"/>
        <w:tblCellMar>
          <w:top w:w="0" w:type="dxa"/>
          <w:left w:w="0" w:type="dxa"/>
          <w:bottom w:w="0" w:type="dxa"/>
          <w:right w:w="0" w:type="dxa"/>
        </w:tblCellMar>
      </w:tblPr>
      <w:tr>
        <w:trPr>
          <w:trHeight w:val="161"/>
        </w:trPr>
        <w:tc>
          <w:tcPr>
            <w:tcW w:w="43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4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6"/>
              </w:rPr>
              <w:t>Amortized</w:t>
            </w:r>
          </w:p>
        </w:tc>
        <w:tc>
          <w:tcPr>
            <w:tcW w:w="160" w:type="dxa"/>
            <w:vAlign w:val="bottom"/>
          </w:tcPr>
          <w:p>
            <w:pPr>
              <w:spacing w:after="0"/>
              <w:rPr>
                <w:sz w:val="14"/>
                <w:szCs w:val="14"/>
                <w:color w:val="auto"/>
              </w:rPr>
            </w:pPr>
          </w:p>
        </w:tc>
        <w:tc>
          <w:tcPr>
            <w:tcW w:w="1020" w:type="dxa"/>
            <w:vAlign w:val="bottom"/>
            <w:gridSpan w:val="2"/>
          </w:tcPr>
          <w:p>
            <w:pPr>
              <w:ind w:left="80"/>
              <w:spacing w:after="0"/>
              <w:rPr>
                <w:sz w:val="20"/>
                <w:szCs w:val="20"/>
                <w:color w:val="auto"/>
              </w:rPr>
            </w:pPr>
            <w:r>
              <w:rPr>
                <w:rFonts w:ascii="Arial" w:cs="Arial" w:eastAsia="Arial" w:hAnsi="Arial"/>
                <w:sz w:val="14"/>
                <w:szCs w:val="14"/>
                <w:b w:val="1"/>
                <w:bCs w:val="1"/>
                <w:color w:val="auto"/>
              </w:rPr>
              <w:t>Estimated</w:t>
            </w:r>
          </w:p>
        </w:tc>
      </w:tr>
      <w:tr>
        <w:trPr>
          <w:trHeight w:val="171"/>
        </w:trPr>
        <w:tc>
          <w:tcPr>
            <w:tcW w:w="43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4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9"/>
              </w:rPr>
              <w:t>Cost</w:t>
            </w:r>
          </w:p>
        </w:tc>
        <w:tc>
          <w:tcPr>
            <w:tcW w:w="160" w:type="dxa"/>
            <w:vAlign w:val="bottom"/>
          </w:tcPr>
          <w:p>
            <w:pPr>
              <w:spacing w:after="0"/>
              <w:rPr>
                <w:sz w:val="14"/>
                <w:szCs w:val="14"/>
                <w:color w:val="auto"/>
              </w:rPr>
            </w:pPr>
          </w:p>
        </w:tc>
        <w:tc>
          <w:tcPr>
            <w:tcW w:w="1020" w:type="dxa"/>
            <w:vAlign w:val="bottom"/>
            <w:gridSpan w:val="2"/>
          </w:tcPr>
          <w:p>
            <w:pPr>
              <w:ind w:left="60"/>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43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31,819</w:t>
            </w:r>
          </w:p>
        </w:tc>
        <w:tc>
          <w:tcPr>
            <w:tcW w:w="1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31,792</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43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136,133</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133,721</w:t>
            </w:r>
          </w:p>
        </w:tc>
        <w:tc>
          <w:tcPr>
            <w:tcW w:w="60" w:type="dxa"/>
            <w:vAlign w:val="bottom"/>
          </w:tcPr>
          <w:p>
            <w:pPr>
              <w:spacing w:after="0"/>
              <w:rPr>
                <w:sz w:val="18"/>
                <w:szCs w:val="18"/>
                <w:color w:val="auto"/>
              </w:rPr>
            </w:pPr>
          </w:p>
        </w:tc>
      </w:tr>
      <w:tr>
        <w:trPr>
          <w:trHeight w:val="216"/>
        </w:trPr>
        <w:tc>
          <w:tcPr>
            <w:tcW w:w="434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80" w:type="dxa"/>
            <w:vAlign w:val="bottom"/>
            <w:tcBorders>
              <w:bottom w:val="single" w:sz="8" w:color="auto"/>
            </w:tcBorders>
            <w:shd w:val="clear" w:color="auto" w:fill="CCEEFF"/>
          </w:tcPr>
          <w:p>
            <w:pPr>
              <w:spacing w:after="0"/>
              <w:rPr>
                <w:sz w:val="18"/>
                <w:szCs w:val="18"/>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309,484</w:t>
            </w:r>
          </w:p>
        </w:tc>
        <w:tc>
          <w:tcPr>
            <w:tcW w:w="18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309,484</w:t>
            </w:r>
          </w:p>
        </w:tc>
        <w:tc>
          <w:tcPr>
            <w:tcW w:w="60" w:type="dxa"/>
            <w:vAlign w:val="bottom"/>
            <w:shd w:val="clear" w:color="auto" w:fill="CCEEFF"/>
          </w:tcPr>
          <w:p>
            <w:pPr>
              <w:spacing w:after="0"/>
              <w:rPr>
                <w:sz w:val="18"/>
                <w:szCs w:val="18"/>
                <w:color w:val="auto"/>
              </w:rPr>
            </w:pPr>
          </w:p>
        </w:tc>
      </w:tr>
      <w:tr>
        <w:trPr>
          <w:trHeight w:val="217"/>
        </w:trPr>
        <w:tc>
          <w:tcPr>
            <w:tcW w:w="4340" w:type="dxa"/>
            <w:vAlign w:val="bottom"/>
          </w:tcPr>
          <w:p>
            <w:pPr>
              <w:spacing w:after="0"/>
              <w:rPr>
                <w:sz w:val="18"/>
                <w:szCs w:val="18"/>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477,436</w:t>
            </w:r>
          </w:p>
        </w:tc>
        <w:tc>
          <w:tcPr>
            <w:tcW w:w="180" w:type="dxa"/>
            <w:vAlign w:val="bottom"/>
          </w:tcPr>
          <w:p>
            <w:pPr>
              <w:spacing w:after="0"/>
              <w:rPr>
                <w:sz w:val="18"/>
                <w:szCs w:val="18"/>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474,997</w:t>
            </w:r>
          </w:p>
        </w:tc>
        <w:tc>
          <w:tcPr>
            <w:tcW w:w="60" w:type="dxa"/>
            <w:vAlign w:val="bottom"/>
          </w:tcPr>
          <w:p>
            <w:pPr>
              <w:spacing w:after="0"/>
              <w:rPr>
                <w:sz w:val="18"/>
                <w:szCs w:val="18"/>
                <w:color w:val="auto"/>
              </w:rPr>
            </w:pPr>
          </w:p>
        </w:tc>
      </w:tr>
    </w:tbl>
    <w:p>
      <w:pPr>
        <w:spacing w:after="0" w:line="202" w:lineRule="exact"/>
        <w:rPr>
          <w:sz w:val="20"/>
          <w:szCs w:val="20"/>
          <w:color w:val="auto"/>
        </w:rPr>
      </w:pPr>
    </w:p>
    <w:p>
      <w:pPr>
        <w:ind w:right="60" w:firstLine="259"/>
        <w:spacing w:after="0" w:line="259" w:lineRule="auto"/>
        <w:rPr>
          <w:sz w:val="20"/>
          <w:szCs w:val="20"/>
          <w:color w:val="auto"/>
        </w:rPr>
      </w:pPr>
      <w:r>
        <w:rPr>
          <w:rFonts w:ascii="Arial" w:cs="Arial" w:eastAsia="Arial" w:hAnsi="Arial"/>
          <w:sz w:val="18"/>
          <w:szCs w:val="18"/>
          <w:color w:val="auto"/>
        </w:rPr>
        <w:t>The Company reclassified certain auction rate securities from cash and cash equivalents to short-term investments as of October 31, 2004 and for all prior periods presented. The reclassifications have no effect on previously disclosed net income (loss), shareholders’ equity or operating cash flows. The following table summarizes the cash and cash equivalent and short-term investment balances as previously reported and as reclassified as of the nine months ended October 31, 2004 (in thousands):</w:t>
      </w:r>
    </w:p>
    <w:p>
      <w:pPr>
        <w:spacing w:after="0" w:line="179"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38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080" w:type="dxa"/>
            <w:vAlign w:val="bottom"/>
            <w:gridSpan w:val="5"/>
          </w:tcPr>
          <w:p>
            <w:pPr>
              <w:ind w:left="480"/>
              <w:spacing w:after="0"/>
              <w:rPr>
                <w:sz w:val="20"/>
                <w:szCs w:val="20"/>
                <w:color w:val="auto"/>
              </w:rPr>
            </w:pPr>
            <w:r>
              <w:rPr>
                <w:rFonts w:ascii="Arial" w:cs="Arial" w:eastAsia="Arial" w:hAnsi="Arial"/>
                <w:sz w:val="14"/>
                <w:szCs w:val="14"/>
                <w:b w:val="1"/>
                <w:bCs w:val="1"/>
                <w:color w:val="auto"/>
              </w:rPr>
              <w:t>Cash and Cash Equivalents</w:t>
            </w:r>
          </w:p>
        </w:tc>
        <w:tc>
          <w:tcPr>
            <w:tcW w:w="220" w:type="dxa"/>
            <w:vAlign w:val="bottom"/>
          </w:tcPr>
          <w:p>
            <w:pPr>
              <w:spacing w:after="0"/>
              <w:rPr>
                <w:sz w:val="14"/>
                <w:szCs w:val="14"/>
                <w:color w:val="auto"/>
              </w:rPr>
            </w:pPr>
          </w:p>
        </w:tc>
        <w:tc>
          <w:tcPr>
            <w:tcW w:w="2920" w:type="dxa"/>
            <w:vAlign w:val="bottom"/>
            <w:gridSpan w:val="5"/>
          </w:tcPr>
          <w:p>
            <w:pPr>
              <w:ind w:left="560"/>
              <w:spacing w:after="0"/>
              <w:rPr>
                <w:sz w:val="20"/>
                <w:szCs w:val="20"/>
                <w:color w:val="auto"/>
              </w:rPr>
            </w:pPr>
            <w:r>
              <w:rPr>
                <w:rFonts w:ascii="Arial" w:cs="Arial" w:eastAsia="Arial" w:hAnsi="Arial"/>
                <w:sz w:val="14"/>
                <w:szCs w:val="14"/>
                <w:b w:val="1"/>
                <w:bCs w:val="1"/>
                <w:color w:val="auto"/>
              </w:rPr>
              <w:t>Short-Term Investments</w:t>
            </w:r>
          </w:p>
        </w:tc>
      </w:tr>
      <w:tr>
        <w:trPr>
          <w:trHeight w:val="142"/>
        </w:trPr>
        <w:tc>
          <w:tcPr>
            <w:tcW w:w="3820" w:type="dxa"/>
            <w:vAlign w:val="bottom"/>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1440" w:type="dxa"/>
            <w:vAlign w:val="bottom"/>
            <w:tcBorders>
              <w:top w:val="single" w:sz="8" w:color="auto"/>
            </w:tcBorders>
            <w:gridSpan w:val="2"/>
          </w:tcPr>
          <w:p>
            <w:pPr>
              <w:ind w:left="120"/>
              <w:spacing w:after="0" w:line="142" w:lineRule="exact"/>
              <w:rPr>
                <w:sz w:val="20"/>
                <w:szCs w:val="20"/>
                <w:color w:val="auto"/>
              </w:rPr>
            </w:pPr>
            <w:r>
              <w:rPr>
                <w:rFonts w:ascii="Arial" w:cs="Arial" w:eastAsia="Arial" w:hAnsi="Arial"/>
                <w:sz w:val="14"/>
                <w:szCs w:val="14"/>
                <w:b w:val="1"/>
                <w:bCs w:val="1"/>
                <w:color w:val="auto"/>
              </w:rPr>
              <w:t>As Reported</w:t>
            </w:r>
          </w:p>
        </w:tc>
        <w:tc>
          <w:tcPr>
            <w:tcW w:w="180" w:type="dxa"/>
            <w:vAlign w:val="bottom"/>
            <w:tcBorders>
              <w:top w:val="single" w:sz="8" w:color="auto"/>
            </w:tcBorders>
          </w:tcPr>
          <w:p>
            <w:pPr>
              <w:spacing w:after="0"/>
              <w:rPr>
                <w:sz w:val="12"/>
                <w:szCs w:val="12"/>
                <w:color w:val="auto"/>
              </w:rPr>
            </w:pPr>
          </w:p>
        </w:tc>
        <w:tc>
          <w:tcPr>
            <w:tcW w:w="1260" w:type="dxa"/>
            <w:vAlign w:val="bottom"/>
            <w:tcBorders>
              <w:top w:val="single" w:sz="8" w:color="auto"/>
            </w:tcBorders>
          </w:tcPr>
          <w:p>
            <w:pPr>
              <w:jc w:val="right"/>
              <w:ind w:right="179"/>
              <w:spacing w:after="0" w:line="142" w:lineRule="exact"/>
              <w:rPr>
                <w:sz w:val="20"/>
                <w:szCs w:val="20"/>
                <w:color w:val="auto"/>
              </w:rPr>
            </w:pPr>
            <w:r>
              <w:rPr>
                <w:rFonts w:ascii="Arial" w:cs="Arial" w:eastAsia="Arial" w:hAnsi="Arial"/>
                <w:sz w:val="14"/>
                <w:szCs w:val="14"/>
                <w:b w:val="1"/>
                <w:bCs w:val="1"/>
                <w:color w:val="auto"/>
                <w:w w:val="94"/>
              </w:rPr>
              <w:t>As Reclassified</w:t>
            </w:r>
          </w:p>
        </w:tc>
        <w:tc>
          <w:tcPr>
            <w:tcW w:w="200" w:type="dxa"/>
            <w:vAlign w:val="bottom"/>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1400" w:type="dxa"/>
            <w:vAlign w:val="bottom"/>
            <w:tcBorders>
              <w:top w:val="single" w:sz="8" w:color="auto"/>
            </w:tcBorders>
            <w:gridSpan w:val="2"/>
          </w:tcPr>
          <w:p>
            <w:pPr>
              <w:ind w:left="120"/>
              <w:spacing w:after="0" w:line="142" w:lineRule="exact"/>
              <w:rPr>
                <w:sz w:val="20"/>
                <w:szCs w:val="20"/>
                <w:color w:val="auto"/>
              </w:rPr>
            </w:pPr>
            <w:r>
              <w:rPr>
                <w:rFonts w:ascii="Arial" w:cs="Arial" w:eastAsia="Arial" w:hAnsi="Arial"/>
                <w:sz w:val="14"/>
                <w:szCs w:val="14"/>
                <w:b w:val="1"/>
                <w:bCs w:val="1"/>
                <w:color w:val="auto"/>
              </w:rPr>
              <w:t>As Reported</w:t>
            </w:r>
          </w:p>
        </w:tc>
        <w:tc>
          <w:tcPr>
            <w:tcW w:w="180" w:type="dxa"/>
            <w:vAlign w:val="bottom"/>
            <w:tcBorders>
              <w:top w:val="single" w:sz="8" w:color="auto"/>
            </w:tcBorders>
          </w:tcPr>
          <w:p>
            <w:pPr>
              <w:spacing w:after="0"/>
              <w:rPr>
                <w:sz w:val="12"/>
                <w:szCs w:val="12"/>
                <w:color w:val="auto"/>
              </w:rPr>
            </w:pPr>
          </w:p>
        </w:tc>
        <w:tc>
          <w:tcPr>
            <w:tcW w:w="1240" w:type="dxa"/>
            <w:vAlign w:val="bottom"/>
            <w:tcBorders>
              <w:top w:val="single" w:sz="8" w:color="auto"/>
            </w:tcBorders>
          </w:tcPr>
          <w:p>
            <w:pPr>
              <w:jc w:val="right"/>
              <w:ind w:right="159"/>
              <w:spacing w:after="0" w:line="142" w:lineRule="exact"/>
              <w:rPr>
                <w:sz w:val="20"/>
                <w:szCs w:val="20"/>
                <w:color w:val="auto"/>
              </w:rPr>
            </w:pPr>
            <w:r>
              <w:rPr>
                <w:rFonts w:ascii="Arial" w:cs="Arial" w:eastAsia="Arial" w:hAnsi="Arial"/>
                <w:sz w:val="14"/>
                <w:szCs w:val="14"/>
                <w:b w:val="1"/>
                <w:bCs w:val="1"/>
                <w:color w:val="auto"/>
                <w:w w:val="94"/>
              </w:rPr>
              <w:t>As Reclassified</w:t>
            </w:r>
          </w:p>
        </w:tc>
        <w:tc>
          <w:tcPr>
            <w:tcW w:w="100" w:type="dxa"/>
            <w:vAlign w:val="bottom"/>
          </w:tcPr>
          <w:p>
            <w:pPr>
              <w:spacing w:after="0"/>
              <w:rPr>
                <w:sz w:val="12"/>
                <w:szCs w:val="12"/>
                <w:color w:val="auto"/>
              </w:rPr>
            </w:pPr>
          </w:p>
        </w:tc>
      </w:tr>
      <w:tr>
        <w:trPr>
          <w:trHeight w:val="196"/>
        </w:trPr>
        <w:tc>
          <w:tcPr>
            <w:tcW w:w="38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Nine months ended:</w:t>
            </w:r>
          </w:p>
        </w:tc>
        <w:tc>
          <w:tcPr>
            <w:tcW w:w="220" w:type="dxa"/>
            <w:vAlign w:val="bottom"/>
            <w:tcBorders>
              <w:top w:val="single" w:sz="8" w:color="auto"/>
            </w:tcBorders>
            <w:shd w:val="clear" w:color="auto" w:fill="CCEEFF"/>
          </w:tcPr>
          <w:p>
            <w:pPr>
              <w:spacing w:after="0"/>
              <w:rPr>
                <w:sz w:val="17"/>
                <w:szCs w:val="17"/>
                <w:color w:val="auto"/>
              </w:rPr>
            </w:pPr>
          </w:p>
        </w:tc>
        <w:tc>
          <w:tcPr>
            <w:tcW w:w="122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12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120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12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30"/>
        </w:trPr>
        <w:tc>
          <w:tcPr>
            <w:tcW w:w="3820" w:type="dxa"/>
            <w:vAlign w:val="bottom"/>
          </w:tcPr>
          <w:p>
            <w:pPr>
              <w:ind w:left="180"/>
              <w:spacing w:after="0"/>
              <w:rPr>
                <w:sz w:val="20"/>
                <w:szCs w:val="20"/>
                <w:color w:val="auto"/>
              </w:rPr>
            </w:pPr>
            <w:r>
              <w:rPr>
                <w:rFonts w:ascii="Arial" w:cs="Arial" w:eastAsia="Arial" w:hAnsi="Arial"/>
                <w:sz w:val="18"/>
                <w:szCs w:val="18"/>
                <w:color w:val="auto"/>
              </w:rPr>
              <w:t>October 31, 2004</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391,830</w:t>
            </w:r>
          </w:p>
        </w:tc>
        <w:tc>
          <w:tcPr>
            <w:tcW w:w="220" w:type="dxa"/>
            <w:vAlign w:val="bottom"/>
          </w:tcPr>
          <w:p>
            <w:pPr>
              <w:spacing w:after="0"/>
              <w:rPr>
                <w:sz w:val="20"/>
                <w:szCs w:val="20"/>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168,102</w:t>
            </w:r>
          </w:p>
        </w:tc>
        <w:tc>
          <w:tcPr>
            <w:tcW w:w="200" w:type="dxa"/>
            <w:vAlign w:val="bottom"/>
          </w:tcPr>
          <w:p>
            <w:pPr>
              <w:spacing w:after="0"/>
              <w:rPr>
                <w:sz w:val="20"/>
                <w:szCs w:val="20"/>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185,461</w:t>
            </w:r>
          </w:p>
        </w:tc>
        <w:tc>
          <w:tcPr>
            <w:tcW w:w="200" w:type="dxa"/>
            <w:vAlign w:val="bottom"/>
          </w:tcPr>
          <w:p>
            <w:pPr>
              <w:spacing w:after="0"/>
              <w:rPr>
                <w:sz w:val="20"/>
                <w:szCs w:val="20"/>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409,189</w:t>
            </w:r>
          </w:p>
        </w:tc>
        <w:tc>
          <w:tcPr>
            <w:tcW w:w="100" w:type="dxa"/>
            <w:vAlign w:val="bottom"/>
          </w:tcPr>
          <w:p>
            <w:pPr>
              <w:spacing w:after="0"/>
              <w:rPr>
                <w:sz w:val="20"/>
                <w:szCs w:val="20"/>
                <w:color w:val="auto"/>
              </w:rPr>
            </w:pPr>
          </w:p>
        </w:tc>
      </w:tr>
    </w:tbl>
    <w:p>
      <w:pPr>
        <w:spacing w:after="0" w:line="187" w:lineRule="exact"/>
        <w:rPr>
          <w:sz w:val="20"/>
          <w:szCs w:val="20"/>
          <w:color w:val="auto"/>
        </w:rPr>
      </w:pPr>
    </w:p>
    <w:p>
      <w:pPr>
        <w:ind w:right="300" w:firstLine="259"/>
        <w:spacing w:after="0" w:line="277" w:lineRule="auto"/>
        <w:rPr>
          <w:sz w:val="20"/>
          <w:szCs w:val="20"/>
          <w:color w:val="auto"/>
        </w:rPr>
      </w:pPr>
      <w:r>
        <w:rPr>
          <w:rFonts w:ascii="Arial" w:cs="Arial" w:eastAsia="Arial" w:hAnsi="Arial"/>
          <w:sz w:val="18"/>
          <w:szCs w:val="18"/>
          <w:color w:val="auto"/>
        </w:rPr>
        <w:t>As a result of these changes, the Company reclassified the following line items in the Statements of Cash Flows for the nine months ended October 31, 2004 (in thousands):</w:t>
      </w:r>
    </w:p>
    <w:p>
      <w:pPr>
        <w:spacing w:after="0" w:line="162"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552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940" w:type="dxa"/>
            <w:vAlign w:val="bottom"/>
            <w:gridSpan w:val="6"/>
          </w:tcPr>
          <w:p>
            <w:pPr>
              <w:jc w:val="right"/>
              <w:ind w:right="1040"/>
              <w:spacing w:after="0"/>
              <w:rPr>
                <w:sz w:val="20"/>
                <w:szCs w:val="20"/>
                <w:color w:val="auto"/>
              </w:rPr>
            </w:pPr>
            <w:r>
              <w:rPr>
                <w:rFonts w:ascii="Arial" w:cs="Arial" w:eastAsia="Arial" w:hAnsi="Arial"/>
                <w:sz w:val="14"/>
                <w:szCs w:val="14"/>
                <w:b w:val="1"/>
                <w:bCs w:val="1"/>
                <w:color w:val="auto"/>
              </w:rPr>
              <w:t>Cash Flow Activity</w:t>
            </w:r>
          </w:p>
        </w:tc>
      </w:tr>
      <w:tr>
        <w:trPr>
          <w:trHeight w:val="142"/>
        </w:trPr>
        <w:tc>
          <w:tcPr>
            <w:tcW w:w="552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1360" w:type="dxa"/>
            <w:vAlign w:val="bottom"/>
            <w:tcBorders>
              <w:top w:val="single" w:sz="8" w:color="auto"/>
            </w:tcBorders>
            <w:gridSpan w:val="2"/>
          </w:tcPr>
          <w:p>
            <w:pPr>
              <w:jc w:val="right"/>
              <w:ind w:right="480"/>
              <w:spacing w:after="0" w:line="142" w:lineRule="exact"/>
              <w:rPr>
                <w:sz w:val="20"/>
                <w:szCs w:val="20"/>
                <w:color w:val="auto"/>
              </w:rPr>
            </w:pPr>
            <w:r>
              <w:rPr>
                <w:rFonts w:ascii="Arial" w:cs="Arial" w:eastAsia="Arial" w:hAnsi="Arial"/>
                <w:sz w:val="14"/>
                <w:szCs w:val="14"/>
                <w:b w:val="1"/>
                <w:bCs w:val="1"/>
                <w:color w:val="auto"/>
              </w:rPr>
              <w:t>As Reported</w:t>
            </w:r>
          </w:p>
        </w:tc>
        <w:tc>
          <w:tcPr>
            <w:tcW w:w="6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1240" w:type="dxa"/>
            <w:vAlign w:val="bottom"/>
            <w:tcBorders>
              <w:top w:val="single" w:sz="8" w:color="auto"/>
            </w:tcBorders>
          </w:tcPr>
          <w:p>
            <w:pPr>
              <w:jc w:val="right"/>
              <w:ind w:right="154"/>
              <w:spacing w:after="0" w:line="142" w:lineRule="exact"/>
              <w:rPr>
                <w:sz w:val="20"/>
                <w:szCs w:val="20"/>
                <w:color w:val="auto"/>
              </w:rPr>
            </w:pPr>
            <w:r>
              <w:rPr>
                <w:rFonts w:ascii="Arial" w:cs="Arial" w:eastAsia="Arial" w:hAnsi="Arial"/>
                <w:sz w:val="14"/>
                <w:szCs w:val="14"/>
                <w:b w:val="1"/>
                <w:bCs w:val="1"/>
                <w:color w:val="auto"/>
                <w:w w:val="94"/>
              </w:rPr>
              <w:t>As Reclassified</w:t>
            </w:r>
          </w:p>
        </w:tc>
        <w:tc>
          <w:tcPr>
            <w:tcW w:w="100" w:type="dxa"/>
            <w:vAlign w:val="bottom"/>
          </w:tcPr>
          <w:p>
            <w:pPr>
              <w:spacing w:after="0"/>
              <w:rPr>
                <w:sz w:val="12"/>
                <w:szCs w:val="12"/>
                <w:color w:val="auto"/>
              </w:rPr>
            </w:pPr>
          </w:p>
        </w:tc>
      </w:tr>
      <w:tr>
        <w:trPr>
          <w:trHeight w:val="196"/>
        </w:trPr>
        <w:tc>
          <w:tcPr>
            <w:tcW w:w="55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Nine months ended October 31, 2004:</w:t>
            </w:r>
          </w:p>
        </w:tc>
        <w:tc>
          <w:tcPr>
            <w:tcW w:w="15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122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12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5520" w:type="dxa"/>
            <w:vAlign w:val="bottom"/>
          </w:tcPr>
          <w:p>
            <w:pPr>
              <w:ind w:left="180"/>
              <w:spacing w:after="0"/>
              <w:rPr>
                <w:sz w:val="20"/>
                <w:szCs w:val="20"/>
                <w:color w:val="auto"/>
              </w:rPr>
            </w:pPr>
            <w:r>
              <w:rPr>
                <w:rFonts w:ascii="Arial" w:cs="Arial" w:eastAsia="Arial" w:hAnsi="Arial"/>
                <w:sz w:val="18"/>
                <w:szCs w:val="18"/>
                <w:color w:val="auto"/>
              </w:rPr>
              <w:t>Purchases of short-term investments</w:t>
            </w:r>
          </w:p>
        </w:tc>
        <w:tc>
          <w:tcPr>
            <w:tcW w:w="18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80"/>
              <w:spacing w:after="0"/>
              <w:rPr>
                <w:sz w:val="20"/>
                <w:szCs w:val="20"/>
                <w:color w:val="auto"/>
              </w:rPr>
            </w:pPr>
            <w:r>
              <w:rPr>
                <w:rFonts w:ascii="Arial" w:cs="Arial" w:eastAsia="Arial" w:hAnsi="Arial"/>
                <w:sz w:val="18"/>
                <w:szCs w:val="18"/>
                <w:color w:val="auto"/>
              </w:rPr>
              <w:t>(88,070)</w:t>
            </w:r>
          </w:p>
        </w:tc>
        <w:tc>
          <w:tcPr>
            <w:tcW w:w="2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340" w:type="dxa"/>
            <w:vAlign w:val="bottom"/>
            <w:gridSpan w:val="2"/>
          </w:tcPr>
          <w:p>
            <w:pPr>
              <w:jc w:val="right"/>
              <w:ind w:right="40"/>
              <w:spacing w:after="0"/>
              <w:rPr>
                <w:sz w:val="20"/>
                <w:szCs w:val="20"/>
                <w:color w:val="auto"/>
              </w:rPr>
            </w:pPr>
            <w:r>
              <w:rPr>
                <w:rFonts w:ascii="Arial" w:cs="Arial" w:eastAsia="Arial" w:hAnsi="Arial"/>
                <w:sz w:val="18"/>
                <w:szCs w:val="18"/>
                <w:color w:val="auto"/>
              </w:rPr>
              <w:t>(298,982)</w:t>
            </w:r>
          </w:p>
        </w:tc>
      </w:tr>
      <w:tr>
        <w:trPr>
          <w:trHeight w:val="216"/>
        </w:trPr>
        <w:tc>
          <w:tcPr>
            <w:tcW w:w="55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1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3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63,227</w:t>
            </w:r>
          </w:p>
        </w:tc>
        <w:tc>
          <w:tcPr>
            <w:tcW w:w="2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3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100,841</w:t>
            </w:r>
          </w:p>
        </w:tc>
      </w:tr>
      <w:tr>
        <w:trPr>
          <w:trHeight w:val="216"/>
        </w:trPr>
        <w:tc>
          <w:tcPr>
            <w:tcW w:w="5520" w:type="dxa"/>
            <w:vAlign w:val="bottom"/>
          </w:tcPr>
          <w:p>
            <w:pPr>
              <w:ind w:left="180"/>
              <w:spacing w:after="0"/>
              <w:rPr>
                <w:sz w:val="20"/>
                <w:szCs w:val="20"/>
                <w:color w:val="auto"/>
              </w:rPr>
            </w:pPr>
            <w:r>
              <w:rPr>
                <w:rFonts w:ascii="Arial" w:cs="Arial" w:eastAsia="Arial" w:hAnsi="Arial"/>
                <w:sz w:val="18"/>
                <w:szCs w:val="18"/>
                <w:color w:val="auto"/>
              </w:rPr>
              <w:t>Net cash used in investing activities</w:t>
            </w:r>
          </w:p>
        </w:tc>
        <w:tc>
          <w:tcPr>
            <w:tcW w:w="18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80"/>
              <w:spacing w:after="0"/>
              <w:rPr>
                <w:sz w:val="20"/>
                <w:szCs w:val="20"/>
                <w:color w:val="auto"/>
              </w:rPr>
            </w:pPr>
            <w:r>
              <w:rPr>
                <w:rFonts w:ascii="Arial" w:cs="Arial" w:eastAsia="Arial" w:hAnsi="Arial"/>
                <w:sz w:val="18"/>
                <w:szCs w:val="18"/>
                <w:color w:val="auto"/>
              </w:rPr>
              <w:t>(67,090)</w:t>
            </w:r>
          </w:p>
        </w:tc>
        <w:tc>
          <w:tcPr>
            <w:tcW w:w="2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340" w:type="dxa"/>
            <w:vAlign w:val="bottom"/>
            <w:gridSpan w:val="2"/>
          </w:tcPr>
          <w:p>
            <w:pPr>
              <w:jc w:val="right"/>
              <w:ind w:right="40"/>
              <w:spacing w:after="0"/>
              <w:rPr>
                <w:sz w:val="20"/>
                <w:szCs w:val="20"/>
                <w:color w:val="auto"/>
              </w:rPr>
            </w:pPr>
            <w:r>
              <w:rPr>
                <w:rFonts w:ascii="Arial" w:cs="Arial" w:eastAsia="Arial" w:hAnsi="Arial"/>
                <w:sz w:val="18"/>
                <w:szCs w:val="18"/>
                <w:color w:val="auto"/>
              </w:rPr>
              <w:t>(240,388)</w:t>
            </w:r>
          </w:p>
        </w:tc>
      </w:tr>
      <w:tr>
        <w:trPr>
          <w:trHeight w:val="216"/>
        </w:trPr>
        <w:tc>
          <w:tcPr>
            <w:tcW w:w="55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Net increase (decrease) in cash and cash equivalents</w:t>
            </w:r>
          </w:p>
        </w:tc>
        <w:tc>
          <w:tcPr>
            <w:tcW w:w="1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3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167,431</w:t>
            </w:r>
          </w:p>
        </w:tc>
        <w:tc>
          <w:tcPr>
            <w:tcW w:w="2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3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(5,867)</w:t>
            </w:r>
          </w:p>
        </w:tc>
      </w:tr>
    </w:tbl>
    <w:p>
      <w:pPr>
        <w:spacing w:after="0" w:line="202" w:lineRule="exact"/>
        <w:rPr>
          <w:sz w:val="20"/>
          <w:szCs w:val="20"/>
          <w:color w:val="auto"/>
        </w:rPr>
      </w:pPr>
    </w:p>
    <w:p>
      <w:pPr>
        <w:ind w:right="100" w:firstLine="259"/>
        <w:spacing w:after="0" w:line="257" w:lineRule="auto"/>
        <w:rPr>
          <w:sz w:val="20"/>
          <w:szCs w:val="20"/>
          <w:color w:val="auto"/>
        </w:rPr>
      </w:pPr>
      <w:r>
        <w:rPr>
          <w:rFonts w:ascii="Arial" w:cs="Arial" w:eastAsia="Arial" w:hAnsi="Arial"/>
          <w:sz w:val="18"/>
          <w:szCs w:val="18"/>
          <w:color w:val="auto"/>
        </w:rPr>
        <w:t>Included in the Company’s available-for-sale investments are fixed income securities. As market yields increase, those securities with a lower yield-at-cost show a mark-to-market unrealized loss. All unrealized losses are primarily due to changes in interest rates and bond yields. The Company does not believe any unrealized losses represent an other-than temporary impairment based on its evaluation of available evidence. The following table shows the investments’ gross unrealized losses and fair value, aggregated by investment category and length of time that individual securities have been in a continuous unrealized loss position, at October 31, 2005 (in thousands):</w:t>
      </w:r>
    </w:p>
    <w:p>
      <w:pPr>
        <w:spacing w:after="0" w:line="180" w:lineRule="exact"/>
        <w:rPr>
          <w:sz w:val="20"/>
          <w:szCs w:val="20"/>
          <w:color w:val="auto"/>
        </w:rPr>
      </w:pPr>
    </w:p>
    <w:tbl>
      <w:tblPr>
        <w:tblLayout w:type="fixed"/>
        <w:tblInd w:w="520" w:type="dxa"/>
        <w:tblCellMar>
          <w:top w:w="0" w:type="dxa"/>
          <w:left w:w="0" w:type="dxa"/>
          <w:bottom w:w="0" w:type="dxa"/>
          <w:right w:w="0" w:type="dxa"/>
        </w:tblCellMar>
      </w:tblPr>
      <w:tr>
        <w:trPr>
          <w:trHeight w:val="171"/>
        </w:trPr>
        <w:tc>
          <w:tcPr>
            <w:tcW w:w="296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280" w:type="dxa"/>
            <w:vAlign w:val="bottom"/>
            <w:tcBorders>
              <w:bottom w:val="single" w:sz="8" w:color="auto"/>
            </w:tcBorders>
            <w:gridSpan w:val="5"/>
          </w:tcPr>
          <w:p>
            <w:pPr>
              <w:jc w:val="right"/>
              <w:ind w:right="340"/>
              <w:spacing w:after="0"/>
              <w:rPr>
                <w:sz w:val="20"/>
                <w:szCs w:val="20"/>
                <w:color w:val="auto"/>
              </w:rPr>
            </w:pPr>
            <w:r>
              <w:rPr>
                <w:rFonts w:ascii="Arial" w:cs="Arial" w:eastAsia="Arial" w:hAnsi="Arial"/>
                <w:sz w:val="14"/>
                <w:szCs w:val="14"/>
                <w:b w:val="1"/>
                <w:bCs w:val="1"/>
                <w:color w:val="auto"/>
                <w:w w:val="93"/>
              </w:rPr>
              <w:t>Continuous Unrealized Losses</w:t>
            </w:r>
          </w:p>
        </w:tc>
        <w:tc>
          <w:tcPr>
            <w:tcW w:w="14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40" w:type="dxa"/>
            <w:vAlign w:val="bottom"/>
            <w:gridSpan w:val="3"/>
            <w:vMerge w:val="restart"/>
          </w:tcPr>
          <w:p>
            <w:pPr>
              <w:jc w:val="right"/>
              <w:spacing w:after="0"/>
              <w:rPr>
                <w:sz w:val="20"/>
                <w:szCs w:val="20"/>
                <w:color w:val="auto"/>
              </w:rPr>
            </w:pPr>
            <w:r>
              <w:rPr>
                <w:rFonts w:ascii="Arial" w:cs="Arial" w:eastAsia="Arial" w:hAnsi="Arial"/>
                <w:sz w:val="14"/>
                <w:szCs w:val="14"/>
                <w:b w:val="1"/>
                <w:bCs w:val="1"/>
                <w:color w:val="auto"/>
              </w:rPr>
              <w:t>Total</w:t>
            </w:r>
          </w:p>
        </w:tc>
        <w:tc>
          <w:tcPr>
            <w:tcW w:w="9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9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200" w:type="dxa"/>
            <w:vAlign w:val="bottom"/>
            <w:gridSpan w:val="5"/>
          </w:tcPr>
          <w:p>
            <w:pPr>
              <w:jc w:val="right"/>
              <w:ind w:right="680"/>
              <w:spacing w:after="0" w:line="142" w:lineRule="exact"/>
              <w:rPr>
                <w:sz w:val="20"/>
                <w:szCs w:val="20"/>
                <w:color w:val="auto"/>
              </w:rPr>
            </w:pPr>
            <w:r>
              <w:rPr>
                <w:rFonts w:ascii="Arial" w:cs="Arial" w:eastAsia="Arial" w:hAnsi="Arial"/>
                <w:sz w:val="14"/>
                <w:szCs w:val="14"/>
                <w:b w:val="1"/>
                <w:bCs w:val="1"/>
                <w:color w:val="auto"/>
              </w:rPr>
              <w:t>Less than 12 months</w:t>
            </w:r>
          </w:p>
        </w:tc>
        <w:tc>
          <w:tcPr>
            <w:tcW w:w="220" w:type="dxa"/>
            <w:vAlign w:val="bottom"/>
          </w:tcPr>
          <w:p>
            <w:pPr>
              <w:spacing w:after="0"/>
              <w:rPr>
                <w:sz w:val="12"/>
                <w:szCs w:val="12"/>
                <w:color w:val="auto"/>
              </w:rPr>
            </w:pPr>
          </w:p>
        </w:tc>
        <w:tc>
          <w:tcPr>
            <w:tcW w:w="2040" w:type="dxa"/>
            <w:vAlign w:val="bottom"/>
            <w:gridSpan w:val="4"/>
          </w:tcPr>
          <w:p>
            <w:pPr>
              <w:jc w:val="right"/>
              <w:ind w:right="458"/>
              <w:spacing w:after="0" w:line="142" w:lineRule="exact"/>
              <w:rPr>
                <w:sz w:val="20"/>
                <w:szCs w:val="20"/>
                <w:color w:val="auto"/>
              </w:rPr>
            </w:pPr>
            <w:r>
              <w:rPr>
                <w:rFonts w:ascii="Arial" w:cs="Arial" w:eastAsia="Arial" w:hAnsi="Arial"/>
                <w:sz w:val="14"/>
                <w:szCs w:val="14"/>
                <w:b w:val="1"/>
                <w:bCs w:val="1"/>
                <w:color w:val="auto"/>
              </w:rPr>
              <w:t>12 months or more</w:t>
            </w:r>
          </w:p>
        </w:tc>
        <w:tc>
          <w:tcPr>
            <w:tcW w:w="1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140" w:type="dxa"/>
            <w:vAlign w:val="bottom"/>
            <w:gridSpan w:val="3"/>
            <w:vMerge w:val="continue"/>
          </w:tcPr>
          <w:p>
            <w:pPr>
              <w:spacing w:after="0"/>
              <w:rPr>
                <w:sz w:val="12"/>
                <w:szCs w:val="12"/>
                <w:color w:val="auto"/>
              </w:rPr>
            </w:pPr>
          </w:p>
        </w:tc>
        <w:tc>
          <w:tcPr>
            <w:tcW w:w="9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9"/>
        </w:trPr>
        <w:tc>
          <w:tcPr>
            <w:tcW w:w="296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gridSpan w:val="2"/>
          </w:tcPr>
          <w:p>
            <w:pPr>
              <w:jc w:val="center"/>
              <w:ind w:right="360"/>
              <w:spacing w:after="0" w:line="119" w:lineRule="exact"/>
              <w:rPr>
                <w:sz w:val="20"/>
                <w:szCs w:val="20"/>
                <w:color w:val="auto"/>
              </w:rPr>
            </w:pPr>
            <w:r>
              <w:rPr>
                <w:rFonts w:ascii="Arial" w:cs="Arial" w:eastAsia="Arial" w:hAnsi="Arial"/>
                <w:sz w:val="13"/>
                <w:szCs w:val="13"/>
                <w:b w:val="1"/>
                <w:bCs w:val="1"/>
                <w:color w:val="auto"/>
              </w:rPr>
              <w:t>Fair</w:t>
            </w:r>
          </w:p>
        </w:tc>
        <w:tc>
          <w:tcPr>
            <w:tcW w:w="14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tcPr>
          <w:p>
            <w:pPr>
              <w:jc w:val="right"/>
              <w:ind w:right="80"/>
              <w:spacing w:after="0" w:line="119" w:lineRule="exact"/>
              <w:rPr>
                <w:sz w:val="20"/>
                <w:szCs w:val="20"/>
                <w:color w:val="auto"/>
              </w:rPr>
            </w:pPr>
            <w:r>
              <w:rPr>
                <w:rFonts w:ascii="Arial" w:cs="Arial" w:eastAsia="Arial" w:hAnsi="Arial"/>
                <w:sz w:val="13"/>
                <w:szCs w:val="13"/>
                <w:b w:val="1"/>
                <w:bCs w:val="1"/>
                <w:color w:val="auto"/>
              </w:rPr>
              <w:t>Unrealized</w:t>
            </w:r>
          </w:p>
        </w:tc>
        <w:tc>
          <w:tcPr>
            <w:tcW w:w="20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gridSpan w:val="2"/>
          </w:tcPr>
          <w:p>
            <w:pPr>
              <w:jc w:val="right"/>
              <w:ind w:right="540"/>
              <w:spacing w:after="0" w:line="119" w:lineRule="exact"/>
              <w:rPr>
                <w:sz w:val="20"/>
                <w:szCs w:val="20"/>
                <w:color w:val="auto"/>
              </w:rPr>
            </w:pPr>
            <w:r>
              <w:rPr>
                <w:rFonts w:ascii="Arial" w:cs="Arial" w:eastAsia="Arial" w:hAnsi="Arial"/>
                <w:sz w:val="13"/>
                <w:szCs w:val="13"/>
                <w:b w:val="1"/>
                <w:bCs w:val="1"/>
                <w:color w:val="auto"/>
              </w:rPr>
              <w:t>Fair</w:t>
            </w:r>
          </w:p>
        </w:tc>
        <w:tc>
          <w:tcPr>
            <w:tcW w:w="14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right"/>
              <w:ind w:right="98"/>
              <w:spacing w:after="0" w:line="119" w:lineRule="exact"/>
              <w:rPr>
                <w:sz w:val="20"/>
                <w:szCs w:val="20"/>
                <w:color w:val="auto"/>
              </w:rPr>
            </w:pPr>
            <w:r>
              <w:rPr>
                <w:rFonts w:ascii="Arial" w:cs="Arial" w:eastAsia="Arial" w:hAnsi="Arial"/>
                <w:sz w:val="13"/>
                <w:szCs w:val="13"/>
                <w:b w:val="1"/>
                <w:bCs w:val="1"/>
                <w:color w:val="auto"/>
              </w:rPr>
              <w:t>Unrealized</w:t>
            </w:r>
          </w:p>
        </w:tc>
        <w:tc>
          <w:tcPr>
            <w:tcW w:w="16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gridSpan w:val="2"/>
          </w:tcPr>
          <w:p>
            <w:pPr>
              <w:jc w:val="right"/>
              <w:ind w:right="540"/>
              <w:spacing w:after="0" w:line="119" w:lineRule="exact"/>
              <w:rPr>
                <w:sz w:val="20"/>
                <w:szCs w:val="20"/>
                <w:color w:val="auto"/>
              </w:rPr>
            </w:pPr>
            <w:r>
              <w:rPr>
                <w:rFonts w:ascii="Arial" w:cs="Arial" w:eastAsia="Arial" w:hAnsi="Arial"/>
                <w:sz w:val="13"/>
                <w:szCs w:val="13"/>
                <w:b w:val="1"/>
                <w:bCs w:val="1"/>
                <w:color w:val="auto"/>
              </w:rPr>
              <w:t>Fair</w:t>
            </w:r>
          </w:p>
        </w:tc>
        <w:tc>
          <w:tcPr>
            <w:tcW w:w="16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right"/>
              <w:ind w:right="118"/>
              <w:spacing w:after="0" w:line="119" w:lineRule="exact"/>
              <w:rPr>
                <w:sz w:val="20"/>
                <w:szCs w:val="20"/>
                <w:color w:val="auto"/>
              </w:rPr>
            </w:pPr>
            <w:r>
              <w:rPr>
                <w:rFonts w:ascii="Arial" w:cs="Arial" w:eastAsia="Arial" w:hAnsi="Arial"/>
                <w:sz w:val="13"/>
                <w:szCs w:val="13"/>
                <w:b w:val="1"/>
                <w:bCs w:val="1"/>
                <w:color w:val="auto"/>
              </w:rPr>
              <w:t>Unrealized</w:t>
            </w: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9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8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tcPr>
          <w:p>
            <w:pPr>
              <w:spacing w:after="0"/>
              <w:rPr>
                <w:sz w:val="14"/>
                <w:szCs w:val="14"/>
                <w:color w:val="auto"/>
              </w:rPr>
            </w:pPr>
          </w:p>
        </w:tc>
        <w:tc>
          <w:tcPr>
            <w:tcW w:w="108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Losses</w:t>
            </w:r>
          </w:p>
        </w:tc>
        <w:tc>
          <w:tcPr>
            <w:tcW w:w="220" w:type="dxa"/>
            <w:vAlign w:val="bottom"/>
          </w:tcPr>
          <w:p>
            <w:pPr>
              <w:spacing w:after="0"/>
              <w:rPr>
                <w:sz w:val="14"/>
                <w:szCs w:val="14"/>
                <w:color w:val="auto"/>
              </w:rPr>
            </w:pPr>
          </w:p>
        </w:tc>
        <w:tc>
          <w:tcPr>
            <w:tcW w:w="98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108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Losses</w:t>
            </w:r>
          </w:p>
        </w:tc>
        <w:tc>
          <w:tcPr>
            <w:tcW w:w="220" w:type="dxa"/>
            <w:vAlign w:val="bottom"/>
          </w:tcPr>
          <w:p>
            <w:pPr>
              <w:spacing w:after="0"/>
              <w:rPr>
                <w:sz w:val="14"/>
                <w:szCs w:val="14"/>
                <w:color w:val="auto"/>
              </w:rPr>
            </w:pPr>
          </w:p>
        </w:tc>
        <w:tc>
          <w:tcPr>
            <w:tcW w:w="98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Value</w:t>
            </w:r>
          </w:p>
        </w:tc>
        <w:tc>
          <w:tcPr>
            <w:tcW w:w="160" w:type="dxa"/>
            <w:vAlign w:val="bottom"/>
          </w:tcPr>
          <w:p>
            <w:pPr>
              <w:spacing w:after="0"/>
              <w:rPr>
                <w:sz w:val="14"/>
                <w:szCs w:val="14"/>
                <w:color w:val="auto"/>
              </w:rPr>
            </w:pPr>
          </w:p>
        </w:tc>
        <w:tc>
          <w:tcPr>
            <w:tcW w:w="100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Losses</w:t>
            </w:r>
          </w:p>
        </w:tc>
        <w:tc>
          <w:tcPr>
            <w:tcW w:w="0" w:type="dxa"/>
            <w:vAlign w:val="bottom"/>
          </w:tcPr>
          <w:p>
            <w:pPr>
              <w:spacing w:after="0"/>
              <w:rPr>
                <w:sz w:val="1"/>
                <w:szCs w:val="1"/>
                <w:color w:val="auto"/>
              </w:rPr>
            </w:pPr>
          </w:p>
        </w:tc>
      </w:tr>
      <w:tr>
        <w:trPr>
          <w:trHeight w:val="210"/>
        </w:trPr>
        <w:tc>
          <w:tcPr>
            <w:tcW w:w="296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840" w:type="dxa"/>
            <w:vAlign w:val="bottom"/>
            <w:tcBorders>
              <w:top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82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82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960" w:type="dxa"/>
            <w:vAlign w:val="bottom"/>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5,170</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(75)</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27,288</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(563)</w:t>
            </w: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32,458</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(638)</w:t>
            </w:r>
          </w:p>
        </w:tc>
        <w:tc>
          <w:tcPr>
            <w:tcW w:w="0" w:type="dxa"/>
            <w:vAlign w:val="bottom"/>
          </w:tcPr>
          <w:p>
            <w:pPr>
              <w:spacing w:after="0"/>
              <w:rPr>
                <w:sz w:val="1"/>
                <w:szCs w:val="1"/>
                <w:color w:val="auto"/>
              </w:rPr>
            </w:pPr>
          </w:p>
        </w:tc>
      </w:tr>
      <w:tr>
        <w:trPr>
          <w:trHeight w:val="202"/>
        </w:trPr>
        <w:tc>
          <w:tcPr>
            <w:tcW w:w="2960" w:type="dxa"/>
            <w:vAlign w:val="bottom"/>
          </w:tcPr>
          <w:p>
            <w:pPr>
              <w:spacing w:after="0" w:line="201" w:lineRule="exact"/>
              <w:rPr>
                <w:sz w:val="20"/>
                <w:szCs w:val="20"/>
                <w:color w:val="auto"/>
              </w:rPr>
            </w:pPr>
            <w:r>
              <w:rPr>
                <w:rFonts w:ascii="Arial" w:cs="Arial" w:eastAsia="Arial" w:hAnsi="Arial"/>
                <w:sz w:val="18"/>
                <w:szCs w:val="18"/>
                <w:color w:val="auto"/>
              </w:rPr>
              <w:t>U.S. Federal, State, county and</w:t>
            </w:r>
          </w:p>
        </w:tc>
        <w:tc>
          <w:tcPr>
            <w:tcW w:w="2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960" w:type="dxa"/>
            <w:vAlign w:val="bottom"/>
          </w:tcPr>
          <w:p>
            <w:pPr>
              <w:ind w:left="180"/>
              <w:spacing w:after="0"/>
              <w:rPr>
                <w:sz w:val="20"/>
                <w:szCs w:val="20"/>
                <w:color w:val="auto"/>
              </w:rPr>
            </w:pPr>
            <w:r>
              <w:rPr>
                <w:rFonts w:ascii="Arial" w:cs="Arial" w:eastAsia="Arial" w:hAnsi="Arial"/>
                <w:sz w:val="18"/>
                <w:szCs w:val="18"/>
                <w:color w:val="auto"/>
              </w:rPr>
              <w:t>municipal debt securities</w:t>
            </w:r>
          </w:p>
        </w:tc>
        <w:tc>
          <w:tcPr>
            <w:tcW w:w="220" w:type="dxa"/>
            <w:vAlign w:val="bottom"/>
          </w:tcPr>
          <w:p>
            <w:pPr>
              <w:spacing w:after="0"/>
              <w:rPr>
                <w:sz w:val="20"/>
                <w:szCs w:val="20"/>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22,296</w:t>
            </w: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80" w:type="dxa"/>
            <w:vAlign w:val="bottom"/>
            <w:gridSpan w:val="2"/>
          </w:tcPr>
          <w:p>
            <w:pPr>
              <w:jc w:val="right"/>
              <w:ind w:right="120"/>
              <w:spacing w:after="0"/>
              <w:rPr>
                <w:sz w:val="20"/>
                <w:szCs w:val="20"/>
                <w:color w:val="auto"/>
              </w:rPr>
            </w:pPr>
            <w:r>
              <w:rPr>
                <w:rFonts w:ascii="Arial" w:cs="Arial" w:eastAsia="Arial" w:hAnsi="Arial"/>
                <w:sz w:val="18"/>
                <w:szCs w:val="18"/>
                <w:color w:val="auto"/>
              </w:rPr>
              <w:t>(306)</w:t>
            </w:r>
          </w:p>
        </w:tc>
        <w:tc>
          <w:tcPr>
            <w:tcW w:w="220" w:type="dxa"/>
            <w:vAlign w:val="bottom"/>
          </w:tcPr>
          <w:p>
            <w:pPr>
              <w:spacing w:after="0"/>
              <w:rPr>
                <w:sz w:val="20"/>
                <w:szCs w:val="20"/>
                <w:color w:val="auto"/>
              </w:rPr>
            </w:pPr>
          </w:p>
        </w:tc>
        <w:tc>
          <w:tcPr>
            <w:tcW w:w="980" w:type="dxa"/>
            <w:vAlign w:val="bottom"/>
            <w:gridSpan w:val="2"/>
          </w:tcPr>
          <w:p>
            <w:pPr>
              <w:jc w:val="right"/>
              <w:ind w:right="140"/>
              <w:spacing w:after="0"/>
              <w:rPr>
                <w:sz w:val="20"/>
                <w:szCs w:val="20"/>
                <w:color w:val="auto"/>
              </w:rPr>
            </w:pPr>
            <w:r>
              <w:rPr>
                <w:rFonts w:ascii="Arial" w:cs="Arial" w:eastAsia="Arial" w:hAnsi="Arial"/>
                <w:sz w:val="18"/>
                <w:szCs w:val="18"/>
                <w:color w:val="auto"/>
              </w:rPr>
              <w:t>88,209</w:t>
            </w:r>
          </w:p>
        </w:tc>
        <w:tc>
          <w:tcPr>
            <w:tcW w:w="140" w:type="dxa"/>
            <w:vAlign w:val="bottom"/>
          </w:tcPr>
          <w:p>
            <w:pPr>
              <w:spacing w:after="0"/>
              <w:rPr>
                <w:sz w:val="20"/>
                <w:szCs w:val="20"/>
                <w:color w:val="auto"/>
              </w:rPr>
            </w:pPr>
          </w:p>
        </w:tc>
        <w:tc>
          <w:tcPr>
            <w:tcW w:w="1080" w:type="dxa"/>
            <w:vAlign w:val="bottom"/>
            <w:gridSpan w:val="2"/>
          </w:tcPr>
          <w:p>
            <w:pPr>
              <w:jc w:val="right"/>
              <w:ind w:right="80"/>
              <w:spacing w:after="0"/>
              <w:rPr>
                <w:sz w:val="20"/>
                <w:szCs w:val="20"/>
                <w:color w:val="auto"/>
              </w:rPr>
            </w:pPr>
            <w:r>
              <w:rPr>
                <w:rFonts w:ascii="Arial" w:cs="Arial" w:eastAsia="Arial" w:hAnsi="Arial"/>
                <w:sz w:val="18"/>
                <w:szCs w:val="18"/>
                <w:color w:val="auto"/>
              </w:rPr>
              <w:t>(1,495)</w:t>
            </w:r>
          </w:p>
        </w:tc>
        <w:tc>
          <w:tcPr>
            <w:tcW w:w="220" w:type="dxa"/>
            <w:vAlign w:val="bottom"/>
          </w:tcPr>
          <w:p>
            <w:pPr>
              <w:spacing w:after="0"/>
              <w:rPr>
                <w:sz w:val="20"/>
                <w:szCs w:val="20"/>
                <w:color w:val="auto"/>
              </w:rPr>
            </w:pPr>
          </w:p>
        </w:tc>
        <w:tc>
          <w:tcPr>
            <w:tcW w:w="980" w:type="dxa"/>
            <w:vAlign w:val="bottom"/>
            <w:gridSpan w:val="2"/>
          </w:tcPr>
          <w:p>
            <w:pPr>
              <w:jc w:val="right"/>
              <w:ind w:right="140"/>
              <w:spacing w:after="0"/>
              <w:rPr>
                <w:sz w:val="20"/>
                <w:szCs w:val="20"/>
                <w:color w:val="auto"/>
              </w:rPr>
            </w:pPr>
            <w:r>
              <w:rPr>
                <w:rFonts w:ascii="Arial" w:cs="Arial" w:eastAsia="Arial" w:hAnsi="Arial"/>
                <w:sz w:val="18"/>
                <w:szCs w:val="18"/>
                <w:color w:val="auto"/>
              </w:rPr>
              <w:t>110,505</w:t>
            </w:r>
          </w:p>
        </w:tc>
        <w:tc>
          <w:tcPr>
            <w:tcW w:w="160" w:type="dxa"/>
            <w:vAlign w:val="bottom"/>
          </w:tcPr>
          <w:p>
            <w:pPr>
              <w:spacing w:after="0"/>
              <w:rPr>
                <w:sz w:val="20"/>
                <w:szCs w:val="20"/>
                <w:color w:val="auto"/>
              </w:rPr>
            </w:pPr>
          </w:p>
        </w:tc>
        <w:tc>
          <w:tcPr>
            <w:tcW w:w="1000" w:type="dxa"/>
            <w:vAlign w:val="bottom"/>
            <w:gridSpan w:val="2"/>
          </w:tcPr>
          <w:p>
            <w:pPr>
              <w:jc w:val="right"/>
              <w:ind w:right="20"/>
              <w:spacing w:after="0"/>
              <w:rPr>
                <w:sz w:val="20"/>
                <w:szCs w:val="20"/>
                <w:color w:val="auto"/>
              </w:rPr>
            </w:pPr>
            <w:r>
              <w:rPr>
                <w:rFonts w:ascii="Arial" w:cs="Arial" w:eastAsia="Arial" w:hAnsi="Arial"/>
                <w:sz w:val="18"/>
                <w:szCs w:val="18"/>
                <w:color w:val="auto"/>
              </w:rPr>
              <w:t>(1,801)</w:t>
            </w:r>
          </w:p>
        </w:tc>
        <w:tc>
          <w:tcPr>
            <w:tcW w:w="0" w:type="dxa"/>
            <w:vAlign w:val="bottom"/>
          </w:tcPr>
          <w:p>
            <w:pPr>
              <w:spacing w:after="0"/>
              <w:rPr>
                <w:sz w:val="1"/>
                <w:szCs w:val="1"/>
                <w:color w:val="auto"/>
              </w:rPr>
            </w:pPr>
          </w:p>
        </w:tc>
      </w:tr>
      <w:tr>
        <w:trPr>
          <w:trHeight w:val="20"/>
        </w:trPr>
        <w:tc>
          <w:tcPr>
            <w:tcW w:w="2960" w:type="dxa"/>
            <w:vAlign w:val="bottom"/>
            <w:vMerge w:val="restart"/>
            <w:shd w:val="clear" w:color="auto" w:fill="CCEEFF"/>
          </w:tcPr>
          <w:p>
            <w:pPr>
              <w:ind w:left="180"/>
              <w:spacing w:after="0" w:line="201" w:lineRule="exact"/>
              <w:rPr>
                <w:sz w:val="20"/>
                <w:szCs w:val="20"/>
                <w:color w:val="auto"/>
              </w:rPr>
            </w:pPr>
            <w:r>
              <w:rPr>
                <w:rFonts w:ascii="Arial" w:cs="Arial" w:eastAsia="Arial" w:hAnsi="Arial"/>
                <w:sz w:val="18"/>
                <w:szCs w:val="18"/>
                <w:color w:val="auto"/>
              </w:rPr>
              <w:t>Total temporarily impaired</w:t>
            </w:r>
          </w:p>
        </w:tc>
        <w:tc>
          <w:tcPr>
            <w:tcW w:w="220" w:type="dxa"/>
            <w:vAlign w:val="bottom"/>
            <w:shd w:val="clear" w:color="auto" w:fill="000000"/>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160" w:type="dxa"/>
            <w:vAlign w:val="bottom"/>
            <w:shd w:val="clear" w:color="auto" w:fill="CCEEFF"/>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160" w:type="dxa"/>
            <w:vAlign w:val="bottom"/>
            <w:shd w:val="clear" w:color="auto" w:fill="CCEEFF"/>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160" w:type="dxa"/>
            <w:vAlign w:val="bottom"/>
            <w:shd w:val="clear" w:color="auto" w:fill="CCEEFF"/>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8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2960" w:type="dxa"/>
            <w:vAlign w:val="bottom"/>
            <w:vMerge w:val="continue"/>
            <w:shd w:val="clear" w:color="auto" w:fill="CCEEFF"/>
          </w:tcPr>
          <w:p>
            <w:pPr>
              <w:spacing w:after="0"/>
              <w:rPr>
                <w:sz w:val="15"/>
                <w:szCs w:val="15"/>
                <w:color w:val="auto"/>
              </w:rPr>
            </w:pPr>
          </w:p>
        </w:tc>
        <w:tc>
          <w:tcPr>
            <w:tcW w:w="22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27,466</w:t>
            </w:r>
          </w:p>
        </w:tc>
        <w:tc>
          <w:tcPr>
            <w:tcW w:w="140" w:type="dxa"/>
            <w:vAlign w:val="bottom"/>
            <w:vMerge w:val="restart"/>
            <w:shd w:val="clear" w:color="auto" w:fill="CCEEFF"/>
          </w:tcPr>
          <w:p>
            <w:pPr>
              <w:spacing w:after="0"/>
              <w:rPr>
                <w:sz w:val="15"/>
                <w:szCs w:val="15"/>
                <w:color w:val="auto"/>
              </w:rPr>
            </w:pP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8"/>
                <w:szCs w:val="18"/>
                <w:color w:val="auto"/>
              </w:rPr>
              <w:t>(381)</w:t>
            </w:r>
          </w:p>
        </w:tc>
        <w:tc>
          <w:tcPr>
            <w:tcW w:w="22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8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115,497</w:t>
            </w: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gridSpan w:val="2"/>
            <w:vMerge w:val="restart"/>
            <w:shd w:val="clear" w:color="auto" w:fill="CCEEFF"/>
          </w:tcPr>
          <w:p>
            <w:pPr>
              <w:jc w:val="right"/>
              <w:ind w:right="80"/>
              <w:spacing w:after="0"/>
              <w:rPr>
                <w:sz w:val="20"/>
                <w:szCs w:val="20"/>
                <w:color w:val="auto"/>
              </w:rPr>
            </w:pPr>
            <w:r>
              <w:rPr>
                <w:rFonts w:ascii="Arial" w:cs="Arial" w:eastAsia="Arial" w:hAnsi="Arial"/>
                <w:sz w:val="18"/>
                <w:szCs w:val="18"/>
                <w:color w:val="auto"/>
              </w:rPr>
              <w:t>(2,058)</w:t>
            </w:r>
          </w:p>
        </w:tc>
        <w:tc>
          <w:tcPr>
            <w:tcW w:w="220" w:type="dxa"/>
            <w:vAlign w:val="bottom"/>
            <w:vMerge w:val="restart"/>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98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142,963</w:t>
            </w:r>
          </w:p>
        </w:tc>
        <w:tc>
          <w:tcPr>
            <w:tcW w:w="1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gridSpan w:val="2"/>
            <w:vMerge w:val="restart"/>
            <w:shd w:val="clear" w:color="auto" w:fill="CCEEFF"/>
          </w:tcPr>
          <w:p>
            <w:pPr>
              <w:jc w:val="right"/>
              <w:ind w:right="20"/>
              <w:spacing w:after="0"/>
              <w:rPr>
                <w:sz w:val="20"/>
                <w:szCs w:val="20"/>
                <w:color w:val="auto"/>
              </w:rPr>
            </w:pPr>
            <w:r>
              <w:rPr>
                <w:rFonts w:ascii="Arial" w:cs="Arial" w:eastAsia="Arial" w:hAnsi="Arial"/>
                <w:sz w:val="18"/>
                <w:szCs w:val="18"/>
                <w:color w:val="auto"/>
              </w:rPr>
              <w:t>(2,439)</w:t>
            </w:r>
          </w:p>
        </w:tc>
        <w:tc>
          <w:tcPr>
            <w:tcW w:w="0" w:type="dxa"/>
            <w:vAlign w:val="bottom"/>
          </w:tcPr>
          <w:p>
            <w:pPr>
              <w:spacing w:after="0"/>
              <w:rPr>
                <w:sz w:val="1"/>
                <w:szCs w:val="1"/>
                <w:color w:val="auto"/>
              </w:rPr>
            </w:pPr>
          </w:p>
        </w:tc>
      </w:tr>
      <w:tr>
        <w:trPr>
          <w:trHeight w:val="217"/>
        </w:trPr>
        <w:tc>
          <w:tcPr>
            <w:tcW w:w="29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securities</w:t>
            </w:r>
          </w:p>
        </w:tc>
        <w:tc>
          <w:tcPr>
            <w:tcW w:w="220" w:type="dxa"/>
            <w:vAlign w:val="bottom"/>
            <w:vMerge w:val="continue"/>
            <w:shd w:val="clear" w:color="auto" w:fill="CCEEFF"/>
          </w:tcPr>
          <w:p>
            <w:pPr>
              <w:spacing w:after="0"/>
              <w:rPr>
                <w:sz w:val="18"/>
                <w:szCs w:val="18"/>
                <w:color w:val="auto"/>
              </w:rPr>
            </w:pPr>
          </w:p>
        </w:tc>
        <w:tc>
          <w:tcPr>
            <w:tcW w:w="840" w:type="dxa"/>
            <w:vAlign w:val="bottom"/>
            <w:vMerge w:val="continue"/>
            <w:shd w:val="clear" w:color="auto" w:fill="CCEEFF"/>
          </w:tcPr>
          <w:p>
            <w:pPr>
              <w:spacing w:after="0"/>
              <w:rPr>
                <w:sz w:val="18"/>
                <w:szCs w:val="18"/>
                <w:color w:val="auto"/>
              </w:rPr>
            </w:pPr>
          </w:p>
        </w:tc>
        <w:tc>
          <w:tcPr>
            <w:tcW w:w="140" w:type="dxa"/>
            <w:vAlign w:val="bottom"/>
            <w:vMerge w:val="continue"/>
            <w:shd w:val="clear" w:color="auto" w:fill="CCEEFF"/>
          </w:tcPr>
          <w:p>
            <w:pPr>
              <w:spacing w:after="0"/>
              <w:rPr>
                <w:sz w:val="18"/>
                <w:szCs w:val="18"/>
                <w:color w:val="auto"/>
              </w:rPr>
            </w:pPr>
          </w:p>
        </w:tc>
        <w:tc>
          <w:tcPr>
            <w:tcW w:w="140" w:type="dxa"/>
            <w:vAlign w:val="bottom"/>
            <w:vMerge w:val="continue"/>
            <w:shd w:val="clear" w:color="auto" w:fill="CCEEFF"/>
          </w:tcPr>
          <w:p>
            <w:pPr>
              <w:spacing w:after="0"/>
              <w:rPr>
                <w:sz w:val="18"/>
                <w:szCs w:val="18"/>
                <w:color w:val="auto"/>
              </w:rPr>
            </w:pPr>
          </w:p>
        </w:tc>
        <w:tc>
          <w:tcPr>
            <w:tcW w:w="1080" w:type="dxa"/>
            <w:vAlign w:val="bottom"/>
            <w:gridSpan w:val="2"/>
            <w:vMerge w:val="continue"/>
            <w:shd w:val="clear" w:color="auto" w:fill="CCEEFF"/>
          </w:tcPr>
          <w:p>
            <w:pPr>
              <w:spacing w:after="0"/>
              <w:rPr>
                <w:sz w:val="18"/>
                <w:szCs w:val="18"/>
                <w:color w:val="auto"/>
              </w:rPr>
            </w:pPr>
          </w:p>
        </w:tc>
        <w:tc>
          <w:tcPr>
            <w:tcW w:w="220" w:type="dxa"/>
            <w:vAlign w:val="bottom"/>
            <w:vMerge w:val="continue"/>
            <w:shd w:val="clear" w:color="auto" w:fill="CCEEFF"/>
          </w:tcPr>
          <w:p>
            <w:pPr>
              <w:spacing w:after="0"/>
              <w:rPr>
                <w:sz w:val="18"/>
                <w:szCs w:val="18"/>
                <w:color w:val="auto"/>
              </w:rPr>
            </w:pPr>
          </w:p>
        </w:tc>
        <w:tc>
          <w:tcPr>
            <w:tcW w:w="980" w:type="dxa"/>
            <w:vAlign w:val="bottom"/>
            <w:gridSpan w:val="2"/>
            <w:vMerge w:val="continue"/>
            <w:shd w:val="clear" w:color="auto" w:fill="CCEEFF"/>
          </w:tcPr>
          <w:p>
            <w:pPr>
              <w:spacing w:after="0"/>
              <w:rPr>
                <w:sz w:val="18"/>
                <w:szCs w:val="18"/>
                <w:color w:val="auto"/>
              </w:rPr>
            </w:pPr>
          </w:p>
        </w:tc>
        <w:tc>
          <w:tcPr>
            <w:tcW w:w="140" w:type="dxa"/>
            <w:vAlign w:val="bottom"/>
            <w:vMerge w:val="continue"/>
            <w:shd w:val="clear" w:color="auto" w:fill="CCEEFF"/>
          </w:tcPr>
          <w:p>
            <w:pPr>
              <w:spacing w:after="0"/>
              <w:rPr>
                <w:sz w:val="18"/>
                <w:szCs w:val="18"/>
                <w:color w:val="auto"/>
              </w:rPr>
            </w:pPr>
          </w:p>
        </w:tc>
        <w:tc>
          <w:tcPr>
            <w:tcW w:w="1080" w:type="dxa"/>
            <w:vAlign w:val="bottom"/>
            <w:gridSpan w:val="2"/>
            <w:vMerge w:val="continue"/>
            <w:shd w:val="clear" w:color="auto" w:fill="CCEEFF"/>
          </w:tcPr>
          <w:p>
            <w:pPr>
              <w:spacing w:after="0"/>
              <w:rPr>
                <w:sz w:val="18"/>
                <w:szCs w:val="18"/>
                <w:color w:val="auto"/>
              </w:rPr>
            </w:pPr>
          </w:p>
        </w:tc>
        <w:tc>
          <w:tcPr>
            <w:tcW w:w="220" w:type="dxa"/>
            <w:vAlign w:val="bottom"/>
            <w:vMerge w:val="continue"/>
            <w:shd w:val="clear" w:color="auto" w:fill="CCEEFF"/>
          </w:tcPr>
          <w:p>
            <w:pPr>
              <w:spacing w:after="0"/>
              <w:rPr>
                <w:sz w:val="18"/>
                <w:szCs w:val="18"/>
                <w:color w:val="auto"/>
              </w:rPr>
            </w:pPr>
          </w:p>
        </w:tc>
        <w:tc>
          <w:tcPr>
            <w:tcW w:w="980" w:type="dxa"/>
            <w:vAlign w:val="bottom"/>
            <w:gridSpan w:val="2"/>
            <w:vMerge w:val="continue"/>
            <w:shd w:val="clear" w:color="auto" w:fill="CCEEFF"/>
          </w:tcPr>
          <w:p>
            <w:pPr>
              <w:spacing w:after="0"/>
              <w:rPr>
                <w:sz w:val="18"/>
                <w:szCs w:val="18"/>
                <w:color w:val="auto"/>
              </w:rPr>
            </w:pPr>
          </w:p>
        </w:tc>
        <w:tc>
          <w:tcPr>
            <w:tcW w:w="160" w:type="dxa"/>
            <w:vAlign w:val="bottom"/>
            <w:vMerge w:val="continue"/>
            <w:shd w:val="clear" w:color="auto" w:fill="CCEEFF"/>
          </w:tcPr>
          <w:p>
            <w:pPr>
              <w:spacing w:after="0"/>
              <w:rPr>
                <w:sz w:val="18"/>
                <w:szCs w:val="18"/>
                <w:color w:val="auto"/>
              </w:rPr>
            </w:pPr>
          </w:p>
        </w:tc>
        <w:tc>
          <w:tcPr>
            <w:tcW w:w="1000" w:type="dxa"/>
            <w:vAlign w:val="bottom"/>
            <w:gridSpan w:val="2"/>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960" w:type="dxa"/>
            <w:vAlign w:val="bottom"/>
            <w:shd w:val="clear" w:color="auto" w:fill="CCEEFF"/>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840" w:type="dxa"/>
            <w:vAlign w:val="bottom"/>
            <w:shd w:val="clear" w:color="auto" w:fill="000000"/>
          </w:tcPr>
          <w:p>
            <w:pPr>
              <w:spacing w:after="0"/>
              <w:rPr>
                <w:sz w:val="2"/>
                <w:szCs w:val="2"/>
                <w:color w:val="auto"/>
              </w:rPr>
            </w:pPr>
          </w:p>
        </w:tc>
        <w:tc>
          <w:tcPr>
            <w:tcW w:w="140" w:type="dxa"/>
            <w:vAlign w:val="bottom"/>
            <w:shd w:val="clear" w:color="auto" w:fill="CCEEFF"/>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8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198"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Inventories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components of inventory are presented in the following table (in thousands):</w:t>
      </w: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0" w:type="dxa"/>
            <w:vAlign w:val="bottom"/>
          </w:tcPr>
          <w:p>
            <w:pPr>
              <w:spacing w:after="0"/>
              <w:rPr>
                <w:sz w:val="14"/>
                <w:szCs w:val="14"/>
                <w:color w:val="auto"/>
              </w:rPr>
            </w:pPr>
          </w:p>
        </w:tc>
        <w:tc>
          <w:tcPr>
            <w:tcW w:w="3160" w:type="dxa"/>
            <w:vAlign w:val="bottom"/>
          </w:tcPr>
          <w:p>
            <w:pPr>
              <w:spacing w:after="0"/>
              <w:rPr>
                <w:sz w:val="14"/>
                <w:szCs w:val="14"/>
                <w:color w:val="auto"/>
              </w:rPr>
            </w:pPr>
          </w:p>
        </w:tc>
        <w:tc>
          <w:tcPr>
            <w:tcW w:w="3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October 31,</w:t>
            </w:r>
          </w:p>
        </w:tc>
        <w:tc>
          <w:tcPr>
            <w:tcW w:w="220" w:type="dxa"/>
            <w:vAlign w:val="bottom"/>
          </w:tcPr>
          <w:p>
            <w:pPr>
              <w:spacing w:after="0"/>
              <w:rPr>
                <w:sz w:val="14"/>
                <w:szCs w:val="14"/>
                <w:color w:val="auto"/>
              </w:rPr>
            </w:pPr>
          </w:p>
        </w:tc>
        <w:tc>
          <w:tcPr>
            <w:tcW w:w="1240" w:type="dxa"/>
            <w:vAlign w:val="bottom"/>
            <w:gridSpan w:val="2"/>
          </w:tcPr>
          <w:p>
            <w:pPr>
              <w:ind w:left="100"/>
              <w:spacing w:after="0"/>
              <w:rPr>
                <w:sz w:val="20"/>
                <w:szCs w:val="20"/>
                <w:color w:val="auto"/>
              </w:rPr>
            </w:pPr>
            <w:r>
              <w:rPr>
                <w:rFonts w:ascii="Arial" w:cs="Arial" w:eastAsia="Arial" w:hAnsi="Arial"/>
                <w:sz w:val="14"/>
                <w:szCs w:val="14"/>
                <w:b w:val="1"/>
                <w:bCs w:val="1"/>
                <w:color w:val="auto"/>
              </w:rPr>
              <w:t>January 31,</w:t>
            </w:r>
          </w:p>
        </w:tc>
        <w:tc>
          <w:tcPr>
            <w:tcW w:w="1040" w:type="dxa"/>
            <w:vAlign w:val="bottom"/>
          </w:tcPr>
          <w:p>
            <w:pPr>
              <w:spacing w:after="0"/>
              <w:rPr>
                <w:sz w:val="14"/>
                <w:szCs w:val="14"/>
                <w:color w:val="auto"/>
              </w:rPr>
            </w:pPr>
          </w:p>
        </w:tc>
      </w:tr>
      <w:tr>
        <w:trPr>
          <w:trHeight w:val="171"/>
        </w:trPr>
        <w:tc>
          <w:tcPr>
            <w:tcW w:w="580" w:type="dxa"/>
            <w:vAlign w:val="bottom"/>
          </w:tcPr>
          <w:p>
            <w:pPr>
              <w:spacing w:after="0"/>
              <w:rPr>
                <w:sz w:val="14"/>
                <w:szCs w:val="14"/>
                <w:color w:val="auto"/>
              </w:rPr>
            </w:pPr>
          </w:p>
        </w:tc>
        <w:tc>
          <w:tcPr>
            <w:tcW w:w="3160" w:type="dxa"/>
            <w:vAlign w:val="bottom"/>
            <w:tcBorders>
              <w:bottom w:val="single" w:sz="8" w:color="CCEEFF"/>
            </w:tcBorders>
          </w:tcPr>
          <w:p>
            <w:pPr>
              <w:spacing w:after="0"/>
              <w:rPr>
                <w:sz w:val="14"/>
                <w:szCs w:val="14"/>
                <w:color w:val="auto"/>
              </w:rPr>
            </w:pPr>
          </w:p>
        </w:tc>
        <w:tc>
          <w:tcPr>
            <w:tcW w:w="3620" w:type="dxa"/>
            <w:vAlign w:val="bottom"/>
            <w:tcBorders>
              <w:bottom w:val="single" w:sz="8" w:color="CCEEFF"/>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right"/>
              <w:ind w:right="457"/>
              <w:spacing w:after="0"/>
              <w:rPr>
                <w:sz w:val="20"/>
                <w:szCs w:val="20"/>
                <w:color w:val="auto"/>
              </w:rPr>
            </w:pPr>
            <w:r>
              <w:rPr>
                <w:rFonts w:ascii="Arial" w:cs="Arial" w:eastAsia="Arial" w:hAnsi="Arial"/>
                <w:sz w:val="14"/>
                <w:szCs w:val="14"/>
                <w:b w:val="1"/>
                <w:bCs w:val="1"/>
                <w:color w:val="auto"/>
              </w:rPr>
              <w:t>2005</w:t>
            </w:r>
          </w:p>
        </w:tc>
        <w:tc>
          <w:tcPr>
            <w:tcW w:w="200" w:type="dxa"/>
            <w:vAlign w:val="bottom"/>
            <w:tcBorders>
              <w:bottom w:val="single" w:sz="8" w:color="CCEEFF"/>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jc w:val="right"/>
              <w:ind w:right="437"/>
              <w:spacing w:after="0"/>
              <w:rPr>
                <w:sz w:val="20"/>
                <w:szCs w:val="20"/>
                <w:color w:val="auto"/>
              </w:rPr>
            </w:pPr>
            <w:r>
              <w:rPr>
                <w:rFonts w:ascii="Arial" w:cs="Arial" w:eastAsia="Arial" w:hAnsi="Arial"/>
                <w:sz w:val="14"/>
                <w:szCs w:val="14"/>
                <w:b w:val="1"/>
                <w:bCs w:val="1"/>
                <w:color w:val="auto"/>
              </w:rPr>
              <w:t>2005</w:t>
            </w:r>
          </w:p>
        </w:tc>
        <w:tc>
          <w:tcPr>
            <w:tcW w:w="100" w:type="dxa"/>
            <w:vAlign w:val="bottom"/>
            <w:tcBorders>
              <w:bottom w:val="single" w:sz="8" w:color="CCEEFF"/>
            </w:tcBorders>
          </w:tcPr>
          <w:p>
            <w:pPr>
              <w:spacing w:after="0"/>
              <w:rPr>
                <w:sz w:val="14"/>
                <w:szCs w:val="14"/>
                <w:color w:val="auto"/>
              </w:rPr>
            </w:pPr>
          </w:p>
        </w:tc>
        <w:tc>
          <w:tcPr>
            <w:tcW w:w="1040" w:type="dxa"/>
            <w:vAlign w:val="bottom"/>
          </w:tcPr>
          <w:p>
            <w:pPr>
              <w:spacing w:after="0"/>
              <w:rPr>
                <w:sz w:val="14"/>
                <w:szCs w:val="14"/>
                <w:color w:val="auto"/>
              </w:rPr>
            </w:pPr>
          </w:p>
        </w:tc>
      </w:tr>
      <w:tr>
        <w:trPr>
          <w:trHeight w:val="210"/>
        </w:trPr>
        <w:tc>
          <w:tcPr>
            <w:tcW w:w="580" w:type="dxa"/>
            <w:vAlign w:val="bottom"/>
          </w:tcPr>
          <w:p>
            <w:pPr>
              <w:spacing w:after="0"/>
              <w:rPr>
                <w:sz w:val="18"/>
                <w:szCs w:val="18"/>
                <w:color w:val="auto"/>
              </w:rPr>
            </w:pPr>
          </w:p>
        </w:tc>
        <w:tc>
          <w:tcPr>
            <w:tcW w:w="3160" w:type="dxa"/>
            <w:vAlign w:val="bottom"/>
            <w:shd w:val="clear" w:color="auto" w:fill="CCEEFF"/>
          </w:tcPr>
          <w:p>
            <w:pPr>
              <w:ind w:left="20"/>
              <w:spacing w:after="0"/>
              <w:rPr>
                <w:sz w:val="20"/>
                <w:szCs w:val="20"/>
                <w:color w:val="auto"/>
              </w:rPr>
            </w:pPr>
            <w:r>
              <w:rPr>
                <w:rFonts w:ascii="Arial" w:cs="Arial" w:eastAsia="Arial" w:hAnsi="Arial"/>
                <w:sz w:val="18"/>
                <w:szCs w:val="18"/>
                <w:color w:val="auto"/>
              </w:rPr>
              <w:t>Work-in-process</w:t>
            </w:r>
          </w:p>
        </w:tc>
        <w:tc>
          <w:tcPr>
            <w:tcW w:w="362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83,165</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63,027</w:t>
            </w:r>
          </w:p>
        </w:tc>
        <w:tc>
          <w:tcPr>
            <w:tcW w:w="100" w:type="dxa"/>
            <w:vAlign w:val="bottom"/>
            <w:shd w:val="clear" w:color="auto" w:fill="CCEEFF"/>
          </w:tcPr>
          <w:p>
            <w:pPr>
              <w:spacing w:after="0"/>
              <w:rPr>
                <w:sz w:val="18"/>
                <w:szCs w:val="18"/>
                <w:color w:val="auto"/>
              </w:rPr>
            </w:pPr>
          </w:p>
        </w:tc>
        <w:tc>
          <w:tcPr>
            <w:tcW w:w="1040" w:type="dxa"/>
            <w:vAlign w:val="bottom"/>
          </w:tcPr>
          <w:p>
            <w:pPr>
              <w:spacing w:after="0"/>
              <w:rPr>
                <w:sz w:val="18"/>
                <w:szCs w:val="18"/>
                <w:color w:val="auto"/>
              </w:rPr>
            </w:pPr>
          </w:p>
        </w:tc>
      </w:tr>
      <w:tr>
        <w:trPr>
          <w:trHeight w:val="216"/>
        </w:trPr>
        <w:tc>
          <w:tcPr>
            <w:tcW w:w="580" w:type="dxa"/>
            <w:vAlign w:val="bottom"/>
          </w:tcPr>
          <w:p>
            <w:pPr>
              <w:spacing w:after="0"/>
              <w:rPr>
                <w:sz w:val="18"/>
                <w:szCs w:val="18"/>
                <w:color w:val="auto"/>
              </w:rPr>
            </w:pPr>
          </w:p>
        </w:tc>
        <w:tc>
          <w:tcPr>
            <w:tcW w:w="316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Finished goods</w:t>
            </w:r>
          </w:p>
        </w:tc>
        <w:tc>
          <w:tcPr>
            <w:tcW w:w="362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66,764</w:t>
            </w:r>
          </w:p>
        </w:tc>
        <w:tc>
          <w:tcPr>
            <w:tcW w:w="20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65,862</w:t>
            </w:r>
          </w:p>
        </w:tc>
        <w:tc>
          <w:tcPr>
            <w:tcW w:w="100" w:type="dxa"/>
            <w:vAlign w:val="bottom"/>
            <w:tcBorders>
              <w:bottom w:val="single" w:sz="8" w:color="CCEEFF"/>
            </w:tcBorders>
          </w:tcPr>
          <w:p>
            <w:pPr>
              <w:spacing w:after="0"/>
              <w:rPr>
                <w:sz w:val="18"/>
                <w:szCs w:val="18"/>
                <w:color w:val="auto"/>
              </w:rPr>
            </w:pPr>
          </w:p>
        </w:tc>
        <w:tc>
          <w:tcPr>
            <w:tcW w:w="1040" w:type="dxa"/>
            <w:vAlign w:val="bottom"/>
          </w:tcPr>
          <w:p>
            <w:pPr>
              <w:spacing w:after="0"/>
              <w:rPr>
                <w:sz w:val="18"/>
                <w:szCs w:val="18"/>
                <w:color w:val="auto"/>
              </w:rPr>
            </w:pPr>
          </w:p>
        </w:tc>
      </w:tr>
      <w:tr>
        <w:trPr>
          <w:trHeight w:val="230"/>
        </w:trPr>
        <w:tc>
          <w:tcPr>
            <w:tcW w:w="580" w:type="dxa"/>
            <w:vAlign w:val="bottom"/>
          </w:tcPr>
          <w:p>
            <w:pPr>
              <w:spacing w:after="0"/>
              <w:rPr>
                <w:sz w:val="19"/>
                <w:szCs w:val="19"/>
                <w:color w:val="auto"/>
              </w:rPr>
            </w:pPr>
          </w:p>
        </w:tc>
        <w:tc>
          <w:tcPr>
            <w:tcW w:w="3160" w:type="dxa"/>
            <w:vAlign w:val="bottom"/>
            <w:tcBorders>
              <w:bottom w:val="single" w:sz="8" w:color="CCEEFF"/>
            </w:tcBorders>
            <w:shd w:val="clear" w:color="auto" w:fill="CCEEFF"/>
          </w:tcPr>
          <w:p>
            <w:pPr>
              <w:spacing w:after="0"/>
              <w:rPr>
                <w:sz w:val="19"/>
                <w:szCs w:val="19"/>
                <w:color w:val="auto"/>
              </w:rPr>
            </w:pPr>
          </w:p>
        </w:tc>
        <w:tc>
          <w:tcPr>
            <w:tcW w:w="362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149,929</w:t>
            </w:r>
          </w:p>
        </w:tc>
        <w:tc>
          <w:tcPr>
            <w:tcW w:w="20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128,889</w:t>
            </w:r>
          </w:p>
        </w:tc>
        <w:tc>
          <w:tcPr>
            <w:tcW w:w="100" w:type="dxa"/>
            <w:vAlign w:val="bottom"/>
            <w:tcBorders>
              <w:bottom w:val="single" w:sz="8" w:color="CCEEFF"/>
            </w:tcBorders>
            <w:shd w:val="clear" w:color="auto" w:fill="CCEEFF"/>
          </w:tcPr>
          <w:p>
            <w:pPr>
              <w:spacing w:after="0"/>
              <w:rPr>
                <w:sz w:val="19"/>
                <w:szCs w:val="19"/>
                <w:color w:val="auto"/>
              </w:rPr>
            </w:pPr>
          </w:p>
        </w:tc>
        <w:tc>
          <w:tcPr>
            <w:tcW w:w="1040" w:type="dxa"/>
            <w:vAlign w:val="bottom"/>
          </w:tcPr>
          <w:p>
            <w:pPr>
              <w:spacing w:after="0"/>
              <w:rPr>
                <w:sz w:val="19"/>
                <w:szCs w:val="19"/>
                <w:color w:val="auto"/>
              </w:rPr>
            </w:pPr>
          </w:p>
        </w:tc>
      </w:tr>
      <w:tr>
        <w:trPr>
          <w:trHeight w:val="419"/>
        </w:trPr>
        <w:tc>
          <w:tcPr>
            <w:tcW w:w="580" w:type="dxa"/>
            <w:vAlign w:val="bottom"/>
          </w:tcPr>
          <w:p>
            <w:pPr>
              <w:spacing w:after="0"/>
              <w:rPr>
                <w:sz w:val="24"/>
                <w:szCs w:val="24"/>
                <w:color w:val="auto"/>
              </w:rPr>
            </w:pPr>
          </w:p>
        </w:tc>
        <w:tc>
          <w:tcPr>
            <w:tcW w:w="3160" w:type="dxa"/>
            <w:vAlign w:val="bottom"/>
          </w:tcPr>
          <w:p>
            <w:pPr>
              <w:spacing w:after="0"/>
              <w:rPr>
                <w:sz w:val="24"/>
                <w:szCs w:val="24"/>
                <w:color w:val="auto"/>
              </w:rPr>
            </w:pPr>
          </w:p>
        </w:tc>
        <w:tc>
          <w:tcPr>
            <w:tcW w:w="3620" w:type="dxa"/>
            <w:vAlign w:val="bottom"/>
          </w:tcPr>
          <w:p>
            <w:pPr>
              <w:jc w:val="right"/>
              <w:ind w:right="1510"/>
              <w:spacing w:after="0"/>
              <w:rPr>
                <w:sz w:val="20"/>
                <w:szCs w:val="20"/>
                <w:color w:val="auto"/>
              </w:rPr>
            </w:pPr>
            <w:r>
              <w:rPr>
                <w:rFonts w:ascii="Arial" w:cs="Arial" w:eastAsia="Arial" w:hAnsi="Arial"/>
                <w:sz w:val="18"/>
                <w:szCs w:val="18"/>
                <w:color w:val="auto"/>
              </w:rPr>
              <w:t>9</w:t>
            </w:r>
          </w:p>
        </w:tc>
        <w:tc>
          <w:tcPr>
            <w:tcW w:w="2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91"/>
        </w:trPr>
        <w:tc>
          <w:tcPr>
            <w:tcW w:w="580" w:type="dxa"/>
            <w:vAlign w:val="bottom"/>
            <w:tcBorders>
              <w:bottom w:val="single" w:sz="8" w:color="808080"/>
            </w:tcBorders>
          </w:tcPr>
          <w:p>
            <w:pPr>
              <w:spacing w:after="0"/>
              <w:rPr>
                <w:sz w:val="7"/>
                <w:szCs w:val="7"/>
                <w:color w:val="auto"/>
              </w:rPr>
            </w:pPr>
          </w:p>
        </w:tc>
        <w:tc>
          <w:tcPr>
            <w:tcW w:w="3160" w:type="dxa"/>
            <w:vAlign w:val="bottom"/>
            <w:tcBorders>
              <w:bottom w:val="single" w:sz="8" w:color="808080"/>
            </w:tcBorders>
          </w:tcPr>
          <w:p>
            <w:pPr>
              <w:spacing w:after="0"/>
              <w:rPr>
                <w:sz w:val="7"/>
                <w:szCs w:val="7"/>
                <w:color w:val="auto"/>
              </w:rPr>
            </w:pPr>
          </w:p>
        </w:tc>
        <w:tc>
          <w:tcPr>
            <w:tcW w:w="3620" w:type="dxa"/>
            <w:vAlign w:val="bottom"/>
            <w:tcBorders>
              <w:bottom w:val="single" w:sz="8" w:color="808080"/>
            </w:tcBorders>
          </w:tcPr>
          <w:p>
            <w:pPr>
              <w:spacing w:after="0"/>
              <w:rPr>
                <w:sz w:val="7"/>
                <w:szCs w:val="7"/>
                <w:color w:val="auto"/>
              </w:rPr>
            </w:pPr>
          </w:p>
        </w:tc>
        <w:tc>
          <w:tcPr>
            <w:tcW w:w="220" w:type="dxa"/>
            <w:vAlign w:val="bottom"/>
            <w:tcBorders>
              <w:bottom w:val="single" w:sz="8" w:color="808080"/>
            </w:tcBorders>
          </w:tcPr>
          <w:p>
            <w:pPr>
              <w:spacing w:after="0"/>
              <w:rPr>
                <w:sz w:val="7"/>
                <w:szCs w:val="7"/>
                <w:color w:val="auto"/>
              </w:rPr>
            </w:pPr>
          </w:p>
        </w:tc>
        <w:tc>
          <w:tcPr>
            <w:tcW w:w="1160" w:type="dxa"/>
            <w:vAlign w:val="bottom"/>
            <w:tcBorders>
              <w:bottom w:val="single" w:sz="8" w:color="808080"/>
            </w:tcBorders>
          </w:tcPr>
          <w:p>
            <w:pPr>
              <w:spacing w:after="0"/>
              <w:rPr>
                <w:sz w:val="7"/>
                <w:szCs w:val="7"/>
                <w:color w:val="auto"/>
              </w:rPr>
            </w:pPr>
          </w:p>
        </w:tc>
        <w:tc>
          <w:tcPr>
            <w:tcW w:w="200" w:type="dxa"/>
            <w:vAlign w:val="bottom"/>
            <w:tcBorders>
              <w:bottom w:val="single" w:sz="8" w:color="808080"/>
            </w:tcBorders>
          </w:tcPr>
          <w:p>
            <w:pPr>
              <w:spacing w:after="0"/>
              <w:rPr>
                <w:sz w:val="7"/>
                <w:szCs w:val="7"/>
                <w:color w:val="auto"/>
              </w:rPr>
            </w:pPr>
          </w:p>
        </w:tc>
        <w:tc>
          <w:tcPr>
            <w:tcW w:w="220" w:type="dxa"/>
            <w:vAlign w:val="bottom"/>
            <w:tcBorders>
              <w:bottom w:val="single" w:sz="8" w:color="808080"/>
            </w:tcBorders>
          </w:tcPr>
          <w:p>
            <w:pPr>
              <w:spacing w:after="0"/>
              <w:rPr>
                <w:sz w:val="7"/>
                <w:szCs w:val="7"/>
                <w:color w:val="auto"/>
              </w:rPr>
            </w:pPr>
          </w:p>
        </w:tc>
        <w:tc>
          <w:tcPr>
            <w:tcW w:w="1140" w:type="dxa"/>
            <w:vAlign w:val="bottom"/>
            <w:tcBorders>
              <w:bottom w:val="single" w:sz="8" w:color="808080"/>
            </w:tcBorders>
          </w:tcPr>
          <w:p>
            <w:pPr>
              <w:spacing w:after="0"/>
              <w:rPr>
                <w:sz w:val="7"/>
                <w:szCs w:val="7"/>
                <w:color w:val="auto"/>
              </w:rPr>
            </w:pPr>
          </w:p>
        </w:tc>
        <w:tc>
          <w:tcPr>
            <w:tcW w:w="100" w:type="dxa"/>
            <w:vAlign w:val="bottom"/>
            <w:tcBorders>
              <w:bottom w:val="single" w:sz="8" w:color="808080"/>
            </w:tcBorders>
          </w:tcPr>
          <w:p>
            <w:pPr>
              <w:spacing w:after="0"/>
              <w:rPr>
                <w:sz w:val="7"/>
                <w:szCs w:val="7"/>
                <w:color w:val="auto"/>
              </w:rPr>
            </w:pPr>
          </w:p>
        </w:tc>
        <w:tc>
          <w:tcPr>
            <w:tcW w:w="1040" w:type="dxa"/>
            <w:vAlign w:val="bottom"/>
            <w:tcBorders>
              <w:bottom w:val="single" w:sz="8" w:color="808080"/>
            </w:tcBorders>
          </w:tcPr>
          <w:p>
            <w:pPr>
              <w:spacing w:after="0"/>
              <w:rPr>
                <w:sz w:val="7"/>
                <w:szCs w:val="7"/>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312"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Prepaid and other current assets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following table presents details of prepaids and other current assets (in thousands):</w:t>
      </w:r>
    </w:p>
    <w:p>
      <w:pPr>
        <w:sectPr>
          <w:pgSz w:w="11900" w:h="16838" w:orient="portrait"/>
          <w:cols w:equalWidth="0" w:num="1">
            <w:col w:w="11440"/>
          </w:cols>
          <w:pgMar w:left="240" w:top="140" w:right="219" w:bottom="0" w:gutter="0" w:footer="0" w:header="0"/>
        </w:sectPr>
      </w:pPr>
    </w:p>
    <w:bookmarkStart w:id="6" w:name="page7"/>
    <w:bookmarkEnd w:id="6"/>
    <w:p>
      <w:pPr>
        <w:spacing w:after="0" w:line="62" w:lineRule="exact"/>
        <w:rPr>
          <w:sz w:val="20"/>
          <w:szCs w:val="20"/>
          <w:color w:val="auto"/>
        </w:rPr>
      </w:pPr>
    </w:p>
    <w:tbl>
      <w:tblPr>
        <w:tblLayout w:type="fixed"/>
        <w:tblInd w:w="260" w:type="dxa"/>
        <w:tblCellMar>
          <w:top w:w="0" w:type="dxa"/>
          <w:left w:w="0" w:type="dxa"/>
          <w:bottom w:w="0" w:type="dxa"/>
          <w:right w:w="0" w:type="dxa"/>
        </w:tblCellMar>
      </w:tblPr>
      <w:tr>
        <w:trPr>
          <w:trHeight w:val="161"/>
        </w:trPr>
        <w:tc>
          <w:tcPr>
            <w:tcW w:w="4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6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90"/>
              </w:rPr>
              <w:t>October 31,</w:t>
            </w:r>
          </w:p>
        </w:tc>
        <w:tc>
          <w:tcPr>
            <w:tcW w:w="160" w:type="dxa"/>
            <w:vAlign w:val="bottom"/>
          </w:tcPr>
          <w:p>
            <w:pPr>
              <w:spacing w:after="0"/>
              <w:rPr>
                <w:sz w:val="14"/>
                <w:szCs w:val="14"/>
                <w:color w:val="auto"/>
              </w:rPr>
            </w:pPr>
          </w:p>
        </w:tc>
        <w:tc>
          <w:tcPr>
            <w:tcW w:w="1320" w:type="dxa"/>
            <w:vAlign w:val="bottom"/>
            <w:gridSpan w:val="6"/>
          </w:tcPr>
          <w:p>
            <w:pPr>
              <w:jc w:val="right"/>
              <w:ind w:right="420"/>
              <w:spacing w:after="0"/>
              <w:rPr>
                <w:sz w:val="20"/>
                <w:szCs w:val="20"/>
                <w:color w:val="auto"/>
              </w:rPr>
            </w:pPr>
            <w:r>
              <w:rPr>
                <w:rFonts w:ascii="Arial" w:cs="Arial" w:eastAsia="Arial" w:hAnsi="Arial"/>
                <w:sz w:val="14"/>
                <w:szCs w:val="14"/>
                <w:b w:val="1"/>
                <w:bCs w:val="1"/>
                <w:color w:val="auto"/>
              </w:rPr>
              <w:t>January 31,</w:t>
            </w: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4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gridSpan w:val="2"/>
          </w:tcPr>
          <w:p>
            <w:pPr>
              <w:jc w:val="center"/>
              <w:ind w:right="19"/>
              <w:spacing w:after="0"/>
              <w:rPr>
                <w:sz w:val="20"/>
                <w:szCs w:val="20"/>
                <w:color w:val="auto"/>
              </w:rPr>
            </w:pPr>
            <w:r>
              <w:rPr>
                <w:rFonts w:ascii="Arial" w:cs="Arial" w:eastAsia="Arial" w:hAnsi="Arial"/>
                <w:sz w:val="14"/>
                <w:szCs w:val="14"/>
                <w:b w:val="1"/>
                <w:bCs w:val="1"/>
                <w:color w:val="auto"/>
                <w:w w:val="96"/>
              </w:rPr>
              <w:t>2005</w:t>
            </w:r>
          </w:p>
        </w:tc>
        <w:tc>
          <w:tcPr>
            <w:tcW w:w="4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gridSpan w:val="2"/>
          </w:tcPr>
          <w:p>
            <w:pPr>
              <w:jc w:val="right"/>
              <w:ind w:right="140"/>
              <w:spacing w:after="0"/>
              <w:rPr>
                <w:sz w:val="20"/>
                <w:szCs w:val="20"/>
                <w:color w:val="auto"/>
              </w:rPr>
            </w:pPr>
            <w:r>
              <w:rPr>
                <w:rFonts w:ascii="Arial" w:cs="Arial" w:eastAsia="Arial" w:hAnsi="Arial"/>
                <w:sz w:val="14"/>
                <w:szCs w:val="14"/>
                <w:b w:val="1"/>
                <w:bCs w:val="1"/>
                <w:color w:val="auto"/>
                <w:w w:val="96"/>
              </w:rPr>
              <w:t>2005</w:t>
            </w:r>
          </w:p>
        </w:tc>
        <w:tc>
          <w:tcPr>
            <w:tcW w:w="28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vMerge w:val="restart"/>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780" w:type="dxa"/>
            <w:vAlign w:val="bottom"/>
            <w:gridSpan w:val="4"/>
            <w:shd w:val="clear" w:color="auto" w:fill="CCEEFF"/>
          </w:tcPr>
          <w:p>
            <w:pPr>
              <w:ind w:left="20"/>
              <w:spacing w:after="0"/>
              <w:rPr>
                <w:sz w:val="20"/>
                <w:szCs w:val="20"/>
                <w:color w:val="auto"/>
              </w:rPr>
            </w:pPr>
            <w:r>
              <w:rPr>
                <w:rFonts w:ascii="Arial" w:cs="Arial" w:eastAsia="Arial" w:hAnsi="Arial"/>
                <w:sz w:val="18"/>
                <w:szCs w:val="18"/>
                <w:color w:val="auto"/>
              </w:rPr>
              <w:t>Prepayments for foundry capacity</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64,300</w:t>
            </w:r>
          </w:p>
        </w:tc>
        <w:tc>
          <w:tcPr>
            <w:tcW w:w="52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60" w:type="dxa"/>
            <w:vAlign w:val="bottom"/>
            <w:gridSpan w:val="2"/>
            <w:shd w:val="clear" w:color="auto" w:fill="CCEEFF"/>
          </w:tcPr>
          <w:p>
            <w:pPr>
              <w:jc w:val="right"/>
              <w:ind w:right="28"/>
              <w:spacing w:after="0"/>
              <w:rPr>
                <w:sz w:val="20"/>
                <w:szCs w:val="20"/>
                <w:color w:val="auto"/>
              </w:rPr>
            </w:pPr>
            <w:r>
              <w:rPr>
                <w:rFonts w:ascii="Arial" w:cs="Arial" w:eastAsia="Arial" w:hAnsi="Arial"/>
                <w:sz w:val="18"/>
                <w:szCs w:val="18"/>
                <w:color w:val="auto"/>
              </w:rPr>
              <w:t>—</w:t>
            </w:r>
          </w:p>
        </w:tc>
        <w:tc>
          <w:tcPr>
            <w:tcW w:w="140" w:type="dxa"/>
            <w:vAlign w:val="bottom"/>
            <w:vMerge w:val="continue"/>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780" w:type="dxa"/>
            <w:vAlign w:val="bottom"/>
            <w:gridSpan w:val="4"/>
          </w:tcPr>
          <w:p>
            <w:pPr>
              <w:ind w:left="20"/>
              <w:spacing w:after="0"/>
              <w:rPr>
                <w:sz w:val="20"/>
                <w:szCs w:val="20"/>
                <w:color w:val="auto"/>
              </w:rPr>
            </w:pPr>
            <w:r>
              <w:rPr>
                <w:rFonts w:ascii="Arial" w:cs="Arial" w:eastAsia="Arial" w:hAnsi="Arial"/>
                <w:sz w:val="18"/>
                <w:szCs w:val="18"/>
                <w:color w:val="auto"/>
              </w:rPr>
              <w:t>Receivable from foundry</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3"/>
          </w:tcPr>
          <w:p>
            <w:pPr>
              <w:jc w:val="right"/>
              <w:ind w:right="20"/>
              <w:spacing w:after="0"/>
              <w:rPr>
                <w:sz w:val="20"/>
                <w:szCs w:val="20"/>
                <w:color w:val="auto"/>
              </w:rPr>
            </w:pPr>
            <w:r>
              <w:rPr>
                <w:rFonts w:ascii="Arial" w:cs="Arial" w:eastAsia="Arial" w:hAnsi="Arial"/>
                <w:sz w:val="18"/>
                <w:szCs w:val="18"/>
                <w:color w:val="auto"/>
              </w:rPr>
              <w:t>10,560</w:t>
            </w:r>
          </w:p>
        </w:tc>
        <w:tc>
          <w:tcPr>
            <w:tcW w:w="1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60" w:type="dxa"/>
            <w:vAlign w:val="bottom"/>
            <w:gridSpan w:val="2"/>
          </w:tcPr>
          <w:p>
            <w:pPr>
              <w:jc w:val="right"/>
              <w:ind w:right="28"/>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56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w:t>
            </w: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960" w:type="dxa"/>
            <w:vAlign w:val="bottom"/>
            <w:tcBorders>
              <w:bottom w:val="single" w:sz="8" w:color="auto"/>
            </w:tcBorders>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16,590</w:t>
            </w:r>
          </w:p>
        </w:tc>
        <w:tc>
          <w:tcPr>
            <w:tcW w:w="160" w:type="dxa"/>
            <w:vAlign w:val="bottom"/>
            <w:tcBorders>
              <w:right w:val="single" w:sz="8" w:color="CCEEFF"/>
            </w:tcBorders>
            <w:shd w:val="clear" w:color="auto" w:fill="CCEEFF"/>
          </w:tcPr>
          <w:p>
            <w:pPr>
              <w:spacing w:after="0"/>
              <w:rPr>
                <w:sz w:val="18"/>
                <w:szCs w:val="18"/>
                <w:color w:val="auto"/>
              </w:rPr>
            </w:pPr>
          </w:p>
        </w:tc>
        <w:tc>
          <w:tcPr>
            <w:tcW w:w="36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15,144</w:t>
            </w:r>
          </w:p>
        </w:tc>
        <w:tc>
          <w:tcPr>
            <w:tcW w:w="80" w:type="dxa"/>
            <w:vAlign w:val="bottom"/>
            <w:shd w:val="clear" w:color="auto" w:fill="CCEEFF"/>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gridSpan w:val="3"/>
          </w:tcPr>
          <w:p>
            <w:pPr>
              <w:jc w:val="right"/>
              <w:ind w:right="20"/>
              <w:spacing w:after="0"/>
              <w:rPr>
                <w:sz w:val="20"/>
                <w:szCs w:val="20"/>
                <w:color w:val="auto"/>
              </w:rPr>
            </w:pPr>
            <w:r>
              <w:rPr>
                <w:rFonts w:ascii="Arial" w:cs="Arial" w:eastAsia="Arial" w:hAnsi="Arial"/>
                <w:sz w:val="18"/>
                <w:szCs w:val="18"/>
                <w:color w:val="auto"/>
              </w:rPr>
              <w:t>91,450</w:t>
            </w:r>
          </w:p>
        </w:tc>
        <w:tc>
          <w:tcPr>
            <w:tcW w:w="160" w:type="dxa"/>
            <w:vAlign w:val="bottom"/>
          </w:tcPr>
          <w:p>
            <w:pPr>
              <w:spacing w:after="0"/>
              <w:rPr>
                <w:sz w:val="18"/>
                <w:szCs w:val="18"/>
                <w:color w:val="auto"/>
              </w:rPr>
            </w:pPr>
          </w:p>
        </w:tc>
        <w:tc>
          <w:tcPr>
            <w:tcW w:w="36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74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15,144</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32"/>
        </w:trPr>
        <w:tc>
          <w:tcPr>
            <w:tcW w:w="2600" w:type="dxa"/>
            <w:vAlign w:val="bottom"/>
            <w:gridSpan w:val="4"/>
          </w:tcPr>
          <w:p>
            <w:pPr>
              <w:spacing w:after="0"/>
              <w:rPr>
                <w:sz w:val="20"/>
                <w:szCs w:val="20"/>
                <w:color w:val="auto"/>
              </w:rPr>
            </w:pPr>
            <w:r>
              <w:rPr>
                <w:rFonts w:ascii="Arial" w:cs="Arial" w:eastAsia="Arial" w:hAnsi="Arial"/>
                <w:sz w:val="18"/>
                <w:szCs w:val="18"/>
                <w:b w:val="1"/>
                <w:bCs w:val="1"/>
                <w:color w:val="auto"/>
              </w:rPr>
              <w:t>Property and equipment, net</w:t>
            </w: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4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100" w:type="dxa"/>
            <w:vAlign w:val="bottom"/>
            <w:gridSpan w:val="4"/>
          </w:tcPr>
          <w:p>
            <w:pPr>
              <w:jc w:val="center"/>
              <w:ind w:left="199"/>
              <w:spacing w:after="0"/>
              <w:rPr>
                <w:sz w:val="20"/>
                <w:szCs w:val="20"/>
                <w:color w:val="auto"/>
              </w:rPr>
            </w:pPr>
            <w:r>
              <w:rPr>
                <w:rFonts w:ascii="Arial" w:cs="Arial" w:eastAsia="Arial" w:hAnsi="Arial"/>
                <w:sz w:val="14"/>
                <w:szCs w:val="14"/>
                <w:b w:val="1"/>
                <w:bCs w:val="1"/>
                <w:color w:val="auto"/>
                <w:w w:val="90"/>
              </w:rPr>
              <w:t>October 31,</w:t>
            </w:r>
          </w:p>
        </w:tc>
        <w:tc>
          <w:tcPr>
            <w:tcW w:w="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0" w:type="dxa"/>
            <w:vAlign w:val="bottom"/>
            <w:gridSpan w:val="8"/>
          </w:tcPr>
          <w:p>
            <w:pPr>
              <w:ind w:left="2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71"/>
        </w:trPr>
        <w:tc>
          <w:tcPr>
            <w:tcW w:w="4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80" w:type="dxa"/>
            <w:vAlign w:val="bottom"/>
            <w:gridSpan w:val="5"/>
          </w:tcPr>
          <w:p>
            <w:pPr>
              <w:jc w:val="right"/>
              <w:ind w:right="181"/>
              <w:spacing w:after="0"/>
              <w:rPr>
                <w:sz w:val="20"/>
                <w:szCs w:val="20"/>
                <w:color w:val="auto"/>
              </w:rPr>
            </w:pPr>
            <w:r>
              <w:rPr>
                <w:rFonts w:ascii="Arial" w:cs="Arial" w:eastAsia="Arial" w:hAnsi="Arial"/>
                <w:sz w:val="14"/>
                <w:szCs w:val="14"/>
                <w:b w:val="1"/>
                <w:bCs w:val="1"/>
                <w:color w:val="auto"/>
              </w:rPr>
              <w:t>2005</w:t>
            </w:r>
          </w:p>
        </w:tc>
        <w:tc>
          <w:tcPr>
            <w:tcW w:w="2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40" w:type="dxa"/>
            <w:vAlign w:val="bottom"/>
            <w:gridSpan w:val="3"/>
          </w:tcPr>
          <w:p>
            <w:pPr>
              <w:ind w:left="20"/>
              <w:spacing w:after="0"/>
              <w:rPr>
                <w:sz w:val="20"/>
                <w:szCs w:val="20"/>
                <w:color w:val="auto"/>
              </w:rPr>
            </w:pPr>
            <w:r>
              <w:rPr>
                <w:rFonts w:ascii="Arial" w:cs="Arial" w:eastAsia="Arial" w:hAnsi="Arial"/>
                <w:sz w:val="14"/>
                <w:szCs w:val="14"/>
                <w:b w:val="1"/>
                <w:bCs w:val="1"/>
                <w:color w:val="auto"/>
              </w:rPr>
              <w:t>2005</w:t>
            </w: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00" w:type="dxa"/>
            <w:vAlign w:val="bottom"/>
          </w:tcPr>
          <w:p>
            <w:pPr>
              <w:spacing w:after="0"/>
              <w:rPr>
                <w:sz w:val="17"/>
                <w:szCs w:val="17"/>
                <w:color w:val="auto"/>
              </w:rPr>
            </w:pPr>
          </w:p>
        </w:tc>
        <w:tc>
          <w:tcPr>
            <w:tcW w:w="3420" w:type="dxa"/>
            <w:vAlign w:val="bottom"/>
            <w:tcBorders>
              <w:top w:val="single" w:sz="8" w:color="CCEEFF"/>
            </w:tcBorders>
            <w:gridSpan w:val="6"/>
            <w:shd w:val="clear" w:color="auto" w:fill="CCEEFF"/>
          </w:tcPr>
          <w:p>
            <w:pPr>
              <w:spacing w:after="0" w:line="196" w:lineRule="exact"/>
              <w:rPr>
                <w:sz w:val="20"/>
                <w:szCs w:val="20"/>
                <w:color w:val="auto"/>
              </w:rPr>
            </w:pPr>
            <w:r>
              <w:rPr>
                <w:rFonts w:ascii="Arial" w:cs="Arial" w:eastAsia="Arial" w:hAnsi="Arial"/>
                <w:sz w:val="18"/>
                <w:szCs w:val="18"/>
                <w:b w:val="1"/>
                <w:bCs w:val="1"/>
                <w:color w:val="auto"/>
                <w:w w:val="89"/>
              </w:rPr>
              <w:t>Property and equipment, net (in thousands):</w:t>
            </w:r>
          </w:p>
        </w:tc>
        <w:tc>
          <w:tcPr>
            <w:tcW w:w="1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04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8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auto"/>
              <w:right w:val="single" w:sz="8" w:color="CCEEFF"/>
            </w:tcBorders>
            <w:shd w:val="clear" w:color="auto" w:fill="CCEEFF"/>
          </w:tcPr>
          <w:p>
            <w:pPr>
              <w:spacing w:after="0"/>
              <w:rPr>
                <w:sz w:val="17"/>
                <w:szCs w:val="17"/>
                <w:color w:val="auto"/>
              </w:rPr>
            </w:pPr>
          </w:p>
        </w:tc>
        <w:tc>
          <w:tcPr>
            <w:tcW w:w="36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auto"/>
              <w:left w:val="single" w:sz="8" w:color="CCEEFF"/>
            </w:tcBorders>
            <w:shd w:val="clear" w:color="auto" w:fill="CCEEFF"/>
          </w:tcPr>
          <w:p>
            <w:pPr>
              <w:spacing w:after="0"/>
              <w:rPr>
                <w:sz w:val="17"/>
                <w:szCs w:val="17"/>
                <w:color w:val="auto"/>
              </w:rPr>
            </w:pPr>
          </w:p>
        </w:tc>
        <w:tc>
          <w:tcPr>
            <w:tcW w:w="4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200" w:type="dxa"/>
            <w:vAlign w:val="bottom"/>
            <w:gridSpan w:val="3"/>
          </w:tcPr>
          <w:p>
            <w:pPr>
              <w:ind w:left="180"/>
              <w:spacing w:after="0"/>
              <w:rPr>
                <w:sz w:val="20"/>
                <w:szCs w:val="20"/>
                <w:color w:val="auto"/>
              </w:rPr>
            </w:pPr>
            <w:r>
              <w:rPr>
                <w:rFonts w:ascii="Arial" w:cs="Arial" w:eastAsia="Arial" w:hAnsi="Arial"/>
                <w:sz w:val="18"/>
                <w:szCs w:val="18"/>
                <w:color w:val="auto"/>
                <w:w w:val="96"/>
              </w:rPr>
              <w:t>Machinery and equipment</w:t>
            </w: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39"/>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800" w:type="dxa"/>
            <w:vAlign w:val="bottom"/>
            <w:gridSpan w:val="3"/>
          </w:tcPr>
          <w:p>
            <w:pPr>
              <w:jc w:val="right"/>
              <w:spacing w:after="0"/>
              <w:rPr>
                <w:sz w:val="20"/>
                <w:szCs w:val="20"/>
                <w:color w:val="auto"/>
              </w:rPr>
            </w:pPr>
            <w:r>
              <w:rPr>
                <w:rFonts w:ascii="Arial" w:cs="Arial" w:eastAsia="Arial" w:hAnsi="Arial"/>
                <w:sz w:val="18"/>
                <w:szCs w:val="18"/>
                <w:color w:val="auto"/>
              </w:rPr>
              <w:t>125,771</w:t>
            </w:r>
          </w:p>
        </w:tc>
        <w:tc>
          <w:tcPr>
            <w:tcW w:w="180" w:type="dxa"/>
            <w:vAlign w:val="bottom"/>
          </w:tcPr>
          <w:p>
            <w:pPr>
              <w:spacing w:after="0"/>
              <w:rPr>
                <w:sz w:val="18"/>
                <w:szCs w:val="18"/>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w w:val="98"/>
              </w:rPr>
              <w:t>105,237</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200" w:type="dxa"/>
            <w:vAlign w:val="bottom"/>
            <w:gridSpan w:val="3"/>
            <w:shd w:val="clear" w:color="auto" w:fill="CCEEFF"/>
          </w:tcPr>
          <w:p>
            <w:pPr>
              <w:ind w:left="180"/>
              <w:spacing w:after="0"/>
              <w:rPr>
                <w:sz w:val="20"/>
                <w:szCs w:val="20"/>
                <w:color w:val="auto"/>
              </w:rPr>
            </w:pPr>
            <w:r>
              <w:rPr>
                <w:rFonts w:ascii="Arial" w:cs="Arial" w:eastAsia="Arial" w:hAnsi="Arial"/>
                <w:sz w:val="18"/>
                <w:szCs w:val="18"/>
                <w:color w:val="auto"/>
              </w:rPr>
              <w:t>Computer software</w:t>
            </w: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92,994</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tcBorders>
              <w:left w:val="single" w:sz="8" w:color="CCEEFF"/>
            </w:tcBorders>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79,494</w:t>
            </w:r>
          </w:p>
        </w:tc>
        <w:tc>
          <w:tcPr>
            <w:tcW w:w="100" w:type="dxa"/>
            <w:vAlign w:val="bottom"/>
            <w:shd w:val="clear" w:color="auto" w:fill="CCEEFF"/>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200" w:type="dxa"/>
            <w:vAlign w:val="bottom"/>
            <w:gridSpan w:val="3"/>
          </w:tcPr>
          <w:p>
            <w:pPr>
              <w:ind w:left="180"/>
              <w:spacing w:after="0"/>
              <w:rPr>
                <w:sz w:val="20"/>
                <w:szCs w:val="20"/>
                <w:color w:val="auto"/>
              </w:rPr>
            </w:pPr>
            <w:r>
              <w:rPr>
                <w:rFonts w:ascii="Arial" w:cs="Arial" w:eastAsia="Arial" w:hAnsi="Arial"/>
                <w:sz w:val="18"/>
                <w:szCs w:val="18"/>
                <w:color w:val="auto"/>
              </w:rPr>
              <w:t>Furniture and fixtures</w:t>
            </w: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0" w:type="dxa"/>
            <w:vAlign w:val="bottom"/>
            <w:gridSpan w:val="3"/>
          </w:tcPr>
          <w:p>
            <w:pPr>
              <w:jc w:val="right"/>
              <w:spacing w:after="0"/>
              <w:rPr>
                <w:sz w:val="20"/>
                <w:szCs w:val="20"/>
                <w:color w:val="auto"/>
              </w:rPr>
            </w:pPr>
            <w:r>
              <w:rPr>
                <w:rFonts w:ascii="Arial" w:cs="Arial" w:eastAsia="Arial" w:hAnsi="Arial"/>
                <w:sz w:val="18"/>
                <w:szCs w:val="18"/>
                <w:color w:val="auto"/>
              </w:rPr>
              <w:t>9,611</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8,430</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200" w:type="dxa"/>
            <w:vAlign w:val="bottom"/>
            <w:gridSpan w:val="3"/>
            <w:shd w:val="clear" w:color="auto" w:fill="CCEEFF"/>
          </w:tcPr>
          <w:p>
            <w:pPr>
              <w:ind w:left="180"/>
              <w:spacing w:after="0"/>
              <w:rPr>
                <w:sz w:val="20"/>
                <w:szCs w:val="20"/>
                <w:color w:val="auto"/>
              </w:rPr>
            </w:pPr>
            <w:r>
              <w:rPr>
                <w:rFonts w:ascii="Arial" w:cs="Arial" w:eastAsia="Arial" w:hAnsi="Arial"/>
                <w:sz w:val="18"/>
                <w:szCs w:val="18"/>
                <w:color w:val="auto"/>
                <w:w w:val="99"/>
              </w:rPr>
              <w:t>Leasehold improvements</w:t>
            </w: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11,952</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tcBorders>
              <w:left w:val="single" w:sz="8" w:color="CCEEFF"/>
            </w:tcBorders>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11,354</w:t>
            </w:r>
          </w:p>
        </w:tc>
        <w:tc>
          <w:tcPr>
            <w:tcW w:w="100" w:type="dxa"/>
            <w:vAlign w:val="bottom"/>
            <w:shd w:val="clear" w:color="auto" w:fill="CCEEFF"/>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200" w:type="dxa"/>
            <w:vAlign w:val="bottom"/>
            <w:gridSpan w:val="3"/>
          </w:tcPr>
          <w:p>
            <w:pPr>
              <w:ind w:left="180"/>
              <w:spacing w:after="0"/>
              <w:rPr>
                <w:sz w:val="20"/>
                <w:szCs w:val="20"/>
                <w:color w:val="auto"/>
              </w:rPr>
            </w:pPr>
            <w:r>
              <w:rPr>
                <w:rFonts w:ascii="Arial" w:cs="Arial" w:eastAsia="Arial" w:hAnsi="Arial"/>
                <w:sz w:val="18"/>
                <w:szCs w:val="18"/>
                <w:color w:val="auto"/>
              </w:rPr>
              <w:t>Buildings</w:t>
            </w: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0" w:type="dxa"/>
            <w:vAlign w:val="bottom"/>
            <w:gridSpan w:val="3"/>
          </w:tcPr>
          <w:p>
            <w:pPr>
              <w:jc w:val="right"/>
              <w:spacing w:after="0"/>
              <w:rPr>
                <w:sz w:val="20"/>
                <w:szCs w:val="20"/>
                <w:color w:val="auto"/>
              </w:rPr>
            </w:pPr>
            <w:r>
              <w:rPr>
                <w:rFonts w:ascii="Arial" w:cs="Arial" w:eastAsia="Arial" w:hAnsi="Arial"/>
                <w:sz w:val="18"/>
                <w:szCs w:val="18"/>
                <w:color w:val="auto"/>
              </w:rPr>
              <w:t>7,269</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7,096</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200" w:type="dxa"/>
            <w:vAlign w:val="bottom"/>
            <w:gridSpan w:val="3"/>
            <w:shd w:val="clear" w:color="auto" w:fill="CCEEFF"/>
          </w:tcPr>
          <w:p>
            <w:pPr>
              <w:ind w:left="180"/>
              <w:spacing w:after="0"/>
              <w:rPr>
                <w:sz w:val="20"/>
                <w:szCs w:val="20"/>
                <w:color w:val="auto"/>
              </w:rPr>
            </w:pPr>
            <w:r>
              <w:rPr>
                <w:rFonts w:ascii="Arial" w:cs="Arial" w:eastAsia="Arial" w:hAnsi="Arial"/>
                <w:sz w:val="18"/>
                <w:szCs w:val="18"/>
                <w:color w:val="auto"/>
              </w:rPr>
              <w:t>Land</w:t>
            </w: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51,500</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tcBorders>
              <w:left w:val="single" w:sz="8" w:color="CCEEFF"/>
            </w:tcBorders>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51,500</w:t>
            </w:r>
          </w:p>
        </w:tc>
        <w:tc>
          <w:tcPr>
            <w:tcW w:w="100" w:type="dxa"/>
            <w:vAlign w:val="bottom"/>
            <w:shd w:val="clear" w:color="auto" w:fill="CCEEFF"/>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200" w:type="dxa"/>
            <w:vAlign w:val="bottom"/>
            <w:tcBorders>
              <w:bottom w:val="single" w:sz="8" w:color="CCEEFF"/>
            </w:tcBorders>
            <w:gridSpan w:val="3"/>
          </w:tcPr>
          <w:p>
            <w:pPr>
              <w:ind w:left="180"/>
              <w:spacing w:after="0"/>
              <w:rPr>
                <w:sz w:val="20"/>
                <w:szCs w:val="20"/>
                <w:color w:val="auto"/>
              </w:rPr>
            </w:pPr>
            <w:r>
              <w:rPr>
                <w:rFonts w:ascii="Arial" w:cs="Arial" w:eastAsia="Arial" w:hAnsi="Arial"/>
                <w:sz w:val="18"/>
                <w:szCs w:val="18"/>
                <w:color w:val="auto"/>
              </w:rPr>
              <w:t>Construction in progress</w:t>
            </w:r>
          </w:p>
        </w:tc>
        <w:tc>
          <w:tcPr>
            <w:tcW w:w="180" w:type="dxa"/>
            <w:vAlign w:val="bottom"/>
            <w:tcBorders>
              <w:bottom w:val="single" w:sz="8" w:color="CCEEFF"/>
            </w:tcBorders>
          </w:tcPr>
          <w:p>
            <w:pPr>
              <w:spacing w:after="0"/>
              <w:rPr>
                <w:sz w:val="18"/>
                <w:szCs w:val="18"/>
                <w:color w:val="auto"/>
              </w:rPr>
            </w:pPr>
          </w:p>
        </w:tc>
        <w:tc>
          <w:tcPr>
            <w:tcW w:w="880" w:type="dxa"/>
            <w:vAlign w:val="bottom"/>
            <w:tcBorders>
              <w:bottom w:val="single" w:sz="8" w:color="CCEEFF"/>
            </w:tcBorders>
          </w:tcPr>
          <w:p>
            <w:pPr>
              <w:spacing w:after="0"/>
              <w:rPr>
                <w:sz w:val="18"/>
                <w:szCs w:val="18"/>
                <w:color w:val="auto"/>
              </w:rPr>
            </w:pPr>
          </w:p>
        </w:tc>
        <w:tc>
          <w:tcPr>
            <w:tcW w:w="16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1040" w:type="dxa"/>
            <w:vAlign w:val="bottom"/>
            <w:tcBorders>
              <w:bottom w:val="single" w:sz="8" w:color="CCEEFF"/>
            </w:tcBorders>
          </w:tcPr>
          <w:p>
            <w:pPr>
              <w:spacing w:after="0"/>
              <w:rPr>
                <w:sz w:val="18"/>
                <w:szCs w:val="18"/>
                <w:color w:val="auto"/>
              </w:rPr>
            </w:pPr>
          </w:p>
        </w:tc>
        <w:tc>
          <w:tcPr>
            <w:tcW w:w="260" w:type="dxa"/>
            <w:vAlign w:val="bottom"/>
            <w:tcBorders>
              <w:bottom w:val="single" w:sz="8" w:color="CCEEFF"/>
            </w:tcBorders>
          </w:tcPr>
          <w:p>
            <w:pPr>
              <w:spacing w:after="0"/>
              <w:rPr>
                <w:sz w:val="18"/>
                <w:szCs w:val="18"/>
                <w:color w:val="auto"/>
              </w:rPr>
            </w:pPr>
          </w:p>
        </w:tc>
        <w:tc>
          <w:tcPr>
            <w:tcW w:w="180" w:type="dxa"/>
            <w:vAlign w:val="bottom"/>
            <w:tcBorders>
              <w:bottom w:val="single" w:sz="8" w:color="CCEEFF"/>
            </w:tcBorders>
          </w:tcPr>
          <w:p>
            <w:pPr>
              <w:spacing w:after="0"/>
              <w:rPr>
                <w:sz w:val="18"/>
                <w:szCs w:val="18"/>
                <w:color w:val="auto"/>
              </w:rPr>
            </w:pPr>
          </w:p>
        </w:tc>
        <w:tc>
          <w:tcPr>
            <w:tcW w:w="88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380" w:type="dxa"/>
            <w:vAlign w:val="bottom"/>
            <w:tcBorders>
              <w:bottom w:val="single" w:sz="8" w:color="CCEEFF"/>
            </w:tcBorders>
          </w:tcPr>
          <w:p>
            <w:pPr>
              <w:spacing w:after="0"/>
              <w:rPr>
                <w:sz w:val="18"/>
                <w:szCs w:val="18"/>
                <w:color w:val="auto"/>
              </w:rPr>
            </w:pPr>
          </w:p>
        </w:tc>
        <w:tc>
          <w:tcPr>
            <w:tcW w:w="540" w:type="dxa"/>
            <w:vAlign w:val="bottom"/>
            <w:tcBorders>
              <w:bottom w:val="single" w:sz="8" w:color="auto"/>
            </w:tcBorders>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c>
          <w:tcPr>
            <w:tcW w:w="80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67,011</w:t>
            </w:r>
          </w:p>
        </w:tc>
        <w:tc>
          <w:tcPr>
            <w:tcW w:w="1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16,471</w:t>
            </w:r>
          </w:p>
        </w:tc>
        <w:tc>
          <w:tcPr>
            <w:tcW w:w="100" w:type="dxa"/>
            <w:vAlign w:val="bottom"/>
            <w:tcBorders>
              <w:bottom w:val="single" w:sz="8" w:color="CCEEFF"/>
            </w:tcBorders>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00" w:type="dxa"/>
            <w:vAlign w:val="bottom"/>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5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366,108</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tcBorders>
              <w:left w:val="single" w:sz="8" w:color="CCEEFF"/>
            </w:tcBorders>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279,582</w:t>
            </w:r>
          </w:p>
        </w:tc>
        <w:tc>
          <w:tcPr>
            <w:tcW w:w="100" w:type="dxa"/>
            <w:vAlign w:val="bottom"/>
            <w:shd w:val="clear" w:color="auto" w:fill="CCEEFF"/>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4980" w:type="dxa"/>
            <w:vAlign w:val="bottom"/>
            <w:gridSpan w:val="10"/>
          </w:tcPr>
          <w:p>
            <w:pPr>
              <w:ind w:left="180"/>
              <w:spacing w:after="0"/>
              <w:rPr>
                <w:sz w:val="20"/>
                <w:szCs w:val="20"/>
                <w:color w:val="auto"/>
              </w:rPr>
            </w:pPr>
            <w:r>
              <w:rPr>
                <w:rFonts w:ascii="Arial" w:cs="Arial" w:eastAsia="Arial" w:hAnsi="Arial"/>
                <w:sz w:val="18"/>
                <w:szCs w:val="18"/>
                <w:color w:val="auto"/>
              </w:rPr>
              <w:t>Less: Accumulated depreciation and amortization</w:t>
            </w:r>
          </w:p>
        </w:tc>
        <w:tc>
          <w:tcPr>
            <w:tcW w:w="1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980" w:type="dxa"/>
            <w:vAlign w:val="bottom"/>
            <w:gridSpan w:val="4"/>
          </w:tcPr>
          <w:p>
            <w:pPr>
              <w:jc w:val="right"/>
              <w:ind w:right="120"/>
              <w:spacing w:after="0"/>
              <w:rPr>
                <w:sz w:val="20"/>
                <w:szCs w:val="20"/>
                <w:color w:val="auto"/>
              </w:rPr>
            </w:pPr>
            <w:r>
              <w:rPr>
                <w:rFonts w:ascii="Arial" w:cs="Arial" w:eastAsia="Arial" w:hAnsi="Arial"/>
                <w:sz w:val="18"/>
                <w:szCs w:val="18"/>
                <w:color w:val="auto"/>
              </w:rPr>
              <w:t>(143,793)</w:t>
            </w: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w w:val="93"/>
              </w:rPr>
              <w:t>(117,812)</w:t>
            </w: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00" w:type="dxa"/>
            <w:vAlign w:val="bottom"/>
          </w:tcPr>
          <w:p>
            <w:pPr>
              <w:spacing w:after="0"/>
              <w:rPr>
                <w:sz w:val="19"/>
                <w:szCs w:val="19"/>
                <w:color w:val="auto"/>
              </w:rPr>
            </w:pPr>
          </w:p>
        </w:tc>
        <w:tc>
          <w:tcPr>
            <w:tcW w:w="260" w:type="dxa"/>
            <w:vAlign w:val="bottom"/>
            <w:tcBorders>
              <w:top w:val="single" w:sz="8" w:color="CCEEFF"/>
              <w:bottom w:val="single" w:sz="8" w:color="CCEEFF"/>
            </w:tcBorders>
            <w:shd w:val="clear" w:color="auto" w:fill="CCEEFF"/>
          </w:tcPr>
          <w:p>
            <w:pPr>
              <w:spacing w:after="0"/>
              <w:rPr>
                <w:sz w:val="19"/>
                <w:szCs w:val="19"/>
                <w:color w:val="auto"/>
              </w:rPr>
            </w:pPr>
          </w:p>
        </w:tc>
        <w:tc>
          <w:tcPr>
            <w:tcW w:w="380" w:type="dxa"/>
            <w:vAlign w:val="bottom"/>
            <w:tcBorders>
              <w:top w:val="single" w:sz="8" w:color="CCEEFF"/>
              <w:bottom w:val="single" w:sz="8" w:color="CCEEFF"/>
            </w:tcBorders>
            <w:shd w:val="clear" w:color="auto" w:fill="CCEEFF"/>
          </w:tcPr>
          <w:p>
            <w:pPr>
              <w:spacing w:after="0"/>
              <w:rPr>
                <w:sz w:val="19"/>
                <w:szCs w:val="19"/>
                <w:color w:val="auto"/>
              </w:rPr>
            </w:pPr>
          </w:p>
        </w:tc>
        <w:tc>
          <w:tcPr>
            <w:tcW w:w="156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880" w:type="dxa"/>
            <w:vAlign w:val="bottom"/>
            <w:tcBorders>
              <w:top w:val="single" w:sz="8" w:color="CCEEFF"/>
              <w:bottom w:val="single" w:sz="8" w:color="CCEEFF"/>
            </w:tcBorders>
            <w:shd w:val="clear" w:color="auto" w:fill="CCEEFF"/>
          </w:tcPr>
          <w:p>
            <w:pPr>
              <w:spacing w:after="0"/>
              <w:rPr>
                <w:sz w:val="19"/>
                <w:szCs w:val="19"/>
                <w:color w:val="auto"/>
              </w:rPr>
            </w:pPr>
          </w:p>
        </w:tc>
        <w:tc>
          <w:tcPr>
            <w:tcW w:w="16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1040" w:type="dxa"/>
            <w:vAlign w:val="bottom"/>
            <w:tcBorders>
              <w:top w:val="single" w:sz="8" w:color="CCEEFF"/>
              <w:bottom w:val="single" w:sz="8" w:color="CCEEFF"/>
            </w:tcBorders>
            <w:shd w:val="clear" w:color="auto" w:fill="CCEEFF"/>
          </w:tcPr>
          <w:p>
            <w:pPr>
              <w:spacing w:after="0"/>
              <w:rPr>
                <w:sz w:val="19"/>
                <w:szCs w:val="19"/>
                <w:color w:val="auto"/>
              </w:rPr>
            </w:pPr>
          </w:p>
        </w:tc>
        <w:tc>
          <w:tcPr>
            <w:tcW w:w="26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88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380" w:type="dxa"/>
            <w:vAlign w:val="bottom"/>
            <w:tcBorders>
              <w:top w:val="single" w:sz="8" w:color="CCEEFF"/>
              <w:bottom w:val="single" w:sz="8" w:color="CCEEFF"/>
            </w:tcBorders>
            <w:shd w:val="clear" w:color="auto" w:fill="CCEEFF"/>
          </w:tcPr>
          <w:p>
            <w:pPr>
              <w:spacing w:after="0"/>
              <w:rPr>
                <w:sz w:val="19"/>
                <w:szCs w:val="19"/>
                <w:color w:val="auto"/>
              </w:rPr>
            </w:pPr>
          </w:p>
        </w:tc>
        <w:tc>
          <w:tcPr>
            <w:tcW w:w="540" w:type="dxa"/>
            <w:vAlign w:val="bottom"/>
            <w:tcBorders>
              <w:top w:val="single" w:sz="8" w:color="auto"/>
              <w:bottom w:val="single" w:sz="8" w:color="auto"/>
            </w:tcBorders>
            <w:shd w:val="clear" w:color="auto" w:fill="CCEEFF"/>
          </w:tcPr>
          <w:p>
            <w:pPr>
              <w:jc w:val="right"/>
              <w:ind w:right="339"/>
              <w:spacing w:after="0"/>
              <w:rPr>
                <w:sz w:val="20"/>
                <w:szCs w:val="20"/>
                <w:color w:val="auto"/>
              </w:rPr>
            </w:pPr>
            <w:r>
              <w:rPr>
                <w:rFonts w:ascii="Arial" w:cs="Arial" w:eastAsia="Arial" w:hAnsi="Arial"/>
                <w:sz w:val="18"/>
                <w:szCs w:val="18"/>
                <w:color w:val="auto"/>
                <w:w w:val="99"/>
              </w:rPr>
              <w:t>$</w:t>
            </w:r>
          </w:p>
        </w:tc>
        <w:tc>
          <w:tcPr>
            <w:tcW w:w="40" w:type="dxa"/>
            <w:vAlign w:val="bottom"/>
            <w:tcBorders>
              <w:top w:val="single" w:sz="8" w:color="auto"/>
              <w:bottom w:val="single" w:sz="8" w:color="auto"/>
            </w:tcBorders>
            <w:shd w:val="clear" w:color="auto" w:fill="CCEEFF"/>
          </w:tcPr>
          <w:p>
            <w:pPr>
              <w:spacing w:after="0"/>
              <w:rPr>
                <w:sz w:val="19"/>
                <w:szCs w:val="19"/>
                <w:color w:val="auto"/>
              </w:rPr>
            </w:pPr>
          </w:p>
        </w:tc>
        <w:tc>
          <w:tcPr>
            <w:tcW w:w="80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222,315</w:t>
            </w: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80" w:type="dxa"/>
            <w:vAlign w:val="bottom"/>
            <w:tcBorders>
              <w:top w:val="single" w:sz="8" w:color="auto"/>
              <w:bottom w:val="single" w:sz="8" w:color="auto"/>
            </w:tcBorders>
            <w:shd w:val="clear" w:color="auto" w:fill="CCEEFF"/>
          </w:tcPr>
          <w:p>
            <w:pPr>
              <w:spacing w:after="0"/>
              <w:rPr>
                <w:sz w:val="19"/>
                <w:szCs w:val="19"/>
                <w:color w:val="auto"/>
              </w:rPr>
            </w:pPr>
          </w:p>
        </w:tc>
        <w:tc>
          <w:tcPr>
            <w:tcW w:w="140" w:type="dxa"/>
            <w:vAlign w:val="bottom"/>
            <w:tcBorders>
              <w:top w:val="single" w:sz="8" w:color="auto"/>
              <w:left w:val="single" w:sz="8" w:color="CCEEFF"/>
              <w:bottom w:val="single" w:sz="8" w:color="auto"/>
            </w:tcBorders>
            <w:shd w:val="clear" w:color="auto" w:fill="CCEEFF"/>
          </w:tcPr>
          <w:p>
            <w:pPr>
              <w:spacing w:after="0"/>
              <w:rPr>
                <w:sz w:val="19"/>
                <w:szCs w:val="19"/>
                <w:color w:val="auto"/>
              </w:rPr>
            </w:pPr>
          </w:p>
        </w:tc>
        <w:tc>
          <w:tcPr>
            <w:tcW w:w="40" w:type="dxa"/>
            <w:vAlign w:val="bottom"/>
            <w:tcBorders>
              <w:top w:val="single" w:sz="8" w:color="auto"/>
              <w:bottom w:val="single" w:sz="8" w:color="auto"/>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spacing w:after="0"/>
              <w:rPr>
                <w:sz w:val="19"/>
                <w:szCs w:val="19"/>
                <w:color w:val="auto"/>
              </w:rPr>
            </w:pP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161,770</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9"/>
        </w:trPr>
        <w:tc>
          <w:tcPr>
            <w:tcW w:w="3820" w:type="dxa"/>
            <w:vAlign w:val="bottom"/>
            <w:gridSpan w:val="7"/>
          </w:tcPr>
          <w:p>
            <w:pPr>
              <w:spacing w:after="0"/>
              <w:rPr>
                <w:sz w:val="20"/>
                <w:szCs w:val="20"/>
                <w:color w:val="auto"/>
              </w:rPr>
            </w:pPr>
            <w:r>
              <w:rPr>
                <w:rFonts w:ascii="Arial" w:cs="Arial" w:eastAsia="Arial" w:hAnsi="Arial"/>
                <w:sz w:val="18"/>
                <w:szCs w:val="18"/>
                <w:b w:val="1"/>
                <w:bCs w:val="1"/>
                <w:color w:val="auto"/>
              </w:rPr>
              <w:t>Goodwill and purchased intangible assets</w:t>
            </w: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6580" w:type="dxa"/>
            <w:vAlign w:val="bottom"/>
            <w:gridSpan w:val="14"/>
          </w:tcPr>
          <w:p>
            <w:pPr>
              <w:spacing w:after="0"/>
              <w:rPr>
                <w:sz w:val="20"/>
                <w:szCs w:val="20"/>
                <w:color w:val="auto"/>
              </w:rPr>
            </w:pPr>
            <w:r>
              <w:rPr>
                <w:rFonts w:ascii="Arial" w:cs="Arial" w:eastAsia="Arial" w:hAnsi="Arial"/>
                <w:sz w:val="18"/>
                <w:szCs w:val="18"/>
                <w:color w:val="auto"/>
                <w:w w:val="93"/>
              </w:rPr>
              <w:t>The carrying amount of the goodwill and intangible assets are as follows (in thousands):</w:t>
            </w: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5"/>
        </w:trPr>
        <w:tc>
          <w:tcPr>
            <w:tcW w:w="4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88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560" w:type="dxa"/>
            <w:vAlign w:val="bottom"/>
            <w:tcBorders>
              <w:bottom w:val="single" w:sz="8" w:color="auto"/>
            </w:tcBorders>
            <w:gridSpan w:val="4"/>
          </w:tcPr>
          <w:p>
            <w:pPr>
              <w:jc w:val="right"/>
              <w:ind w:right="160"/>
              <w:spacing w:after="0"/>
              <w:rPr>
                <w:sz w:val="20"/>
                <w:szCs w:val="20"/>
                <w:color w:val="auto"/>
              </w:rPr>
            </w:pPr>
            <w:r>
              <w:rPr>
                <w:rFonts w:ascii="Arial" w:cs="Arial" w:eastAsia="Arial" w:hAnsi="Arial"/>
                <w:sz w:val="14"/>
                <w:szCs w:val="14"/>
                <w:b w:val="1"/>
                <w:bCs w:val="1"/>
                <w:color w:val="auto"/>
                <w:w w:val="91"/>
              </w:rPr>
              <w:t>As of October 31, 2005</w:t>
            </w:r>
          </w:p>
        </w:tc>
        <w:tc>
          <w:tcPr>
            <w:tcW w:w="180" w:type="dxa"/>
            <w:vAlign w:val="bottom"/>
            <w:tcBorders>
              <w:bottom w:val="single" w:sz="8" w:color="auto"/>
            </w:tcBorders>
          </w:tcPr>
          <w:p>
            <w:pPr>
              <w:spacing w:after="0"/>
              <w:rPr>
                <w:sz w:val="24"/>
                <w:szCs w:val="24"/>
                <w:color w:val="auto"/>
              </w:rPr>
            </w:pPr>
          </w:p>
        </w:tc>
        <w:tc>
          <w:tcPr>
            <w:tcW w:w="880" w:type="dxa"/>
            <w:vAlign w:val="bottom"/>
            <w:tcBorders>
              <w:bottom w:val="single" w:sz="8" w:color="auto"/>
            </w:tcBorders>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380" w:type="dxa"/>
            <w:vAlign w:val="bottom"/>
            <w:tcBorders>
              <w:bottom w:val="single" w:sz="8" w:color="auto"/>
            </w:tcBorders>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480" w:type="dxa"/>
            <w:vAlign w:val="bottom"/>
            <w:tcBorders>
              <w:bottom w:val="single" w:sz="8" w:color="auto"/>
            </w:tcBorders>
            <w:gridSpan w:val="7"/>
          </w:tcPr>
          <w:p>
            <w:pPr>
              <w:jc w:val="right"/>
              <w:ind w:right="20"/>
              <w:spacing w:after="0"/>
              <w:rPr>
                <w:sz w:val="20"/>
                <w:szCs w:val="20"/>
                <w:color w:val="auto"/>
              </w:rPr>
            </w:pPr>
            <w:r>
              <w:rPr>
                <w:rFonts w:ascii="Arial" w:cs="Arial" w:eastAsia="Arial" w:hAnsi="Arial"/>
                <w:sz w:val="14"/>
                <w:szCs w:val="14"/>
                <w:b w:val="1"/>
                <w:bCs w:val="1"/>
                <w:color w:val="auto"/>
                <w:w w:val="95"/>
              </w:rPr>
              <w:t>As of January 31, 2005</w:t>
            </w:r>
          </w:p>
        </w:tc>
        <w:tc>
          <w:tcPr>
            <w:tcW w:w="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40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15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040" w:type="dxa"/>
            <w:vAlign w:val="bottom"/>
            <w:gridSpan w:val="2"/>
          </w:tcPr>
          <w:p>
            <w:pPr>
              <w:jc w:val="center"/>
              <w:ind w:right="320"/>
              <w:spacing w:after="0" w:line="119" w:lineRule="exact"/>
              <w:rPr>
                <w:sz w:val="20"/>
                <w:szCs w:val="20"/>
                <w:color w:val="auto"/>
              </w:rPr>
            </w:pPr>
            <w:r>
              <w:rPr>
                <w:rFonts w:ascii="Arial" w:cs="Arial" w:eastAsia="Arial" w:hAnsi="Arial"/>
                <w:sz w:val="13"/>
                <w:szCs w:val="13"/>
                <w:b w:val="1"/>
                <w:bCs w:val="1"/>
                <w:color w:val="auto"/>
                <w:w w:val="95"/>
              </w:rPr>
              <w:t>Gross</w:t>
            </w:r>
          </w:p>
        </w:tc>
        <w:tc>
          <w:tcPr>
            <w:tcW w:w="1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300" w:type="dxa"/>
            <w:vAlign w:val="bottom"/>
            <w:gridSpan w:val="2"/>
            <w:vMerge w:val="restart"/>
          </w:tcPr>
          <w:p>
            <w:pPr>
              <w:jc w:val="right"/>
              <w:ind w:right="440"/>
              <w:spacing w:after="0"/>
              <w:rPr>
                <w:sz w:val="20"/>
                <w:szCs w:val="20"/>
                <w:color w:val="auto"/>
              </w:rPr>
            </w:pPr>
            <w:r>
              <w:rPr>
                <w:rFonts w:ascii="Arial" w:cs="Arial" w:eastAsia="Arial" w:hAnsi="Arial"/>
                <w:sz w:val="14"/>
                <w:szCs w:val="14"/>
                <w:b w:val="1"/>
                <w:bCs w:val="1"/>
                <w:color w:val="auto"/>
                <w:w w:val="95"/>
              </w:rPr>
              <w:t>Accumulated</w:t>
            </w:r>
          </w:p>
        </w:tc>
        <w:tc>
          <w:tcPr>
            <w:tcW w:w="180" w:type="dxa"/>
            <w:vAlign w:val="bottom"/>
          </w:tcPr>
          <w:p>
            <w:pPr>
              <w:spacing w:after="0"/>
              <w:rPr>
                <w:sz w:val="10"/>
                <w:szCs w:val="10"/>
                <w:color w:val="auto"/>
              </w:rPr>
            </w:pPr>
          </w:p>
        </w:tc>
        <w:tc>
          <w:tcPr>
            <w:tcW w:w="880" w:type="dxa"/>
            <w:vAlign w:val="bottom"/>
          </w:tcPr>
          <w:p>
            <w:pPr>
              <w:jc w:val="center"/>
              <w:ind w:right="97"/>
              <w:spacing w:after="0" w:line="119" w:lineRule="exact"/>
              <w:rPr>
                <w:sz w:val="20"/>
                <w:szCs w:val="20"/>
                <w:color w:val="auto"/>
              </w:rPr>
            </w:pPr>
            <w:r>
              <w:rPr>
                <w:rFonts w:ascii="Arial" w:cs="Arial" w:eastAsia="Arial" w:hAnsi="Arial"/>
                <w:sz w:val="13"/>
                <w:szCs w:val="13"/>
                <w:b w:val="1"/>
                <w:bCs w:val="1"/>
                <w:color w:val="auto"/>
              </w:rPr>
              <w:t>Net</w:t>
            </w:r>
          </w:p>
        </w:tc>
        <w:tc>
          <w:tcPr>
            <w:tcW w:w="1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960" w:type="dxa"/>
            <w:vAlign w:val="bottom"/>
            <w:gridSpan w:val="3"/>
          </w:tcPr>
          <w:p>
            <w:pPr>
              <w:jc w:val="center"/>
              <w:ind w:right="160"/>
              <w:spacing w:after="0" w:line="119" w:lineRule="exact"/>
              <w:rPr>
                <w:sz w:val="20"/>
                <w:szCs w:val="20"/>
                <w:color w:val="auto"/>
              </w:rPr>
            </w:pPr>
            <w:r>
              <w:rPr>
                <w:rFonts w:ascii="Arial" w:cs="Arial" w:eastAsia="Arial" w:hAnsi="Arial"/>
                <w:sz w:val="13"/>
                <w:szCs w:val="13"/>
                <w:b w:val="1"/>
                <w:bCs w:val="1"/>
                <w:color w:val="auto"/>
                <w:w w:val="95"/>
              </w:rPr>
              <w:t>Gross</w:t>
            </w:r>
          </w:p>
        </w:tc>
        <w:tc>
          <w:tcPr>
            <w:tcW w:w="160" w:type="dxa"/>
            <w:vAlign w:val="bottom"/>
          </w:tcPr>
          <w:p>
            <w:pPr>
              <w:spacing w:after="0"/>
              <w:rPr>
                <w:sz w:val="10"/>
                <w:szCs w:val="10"/>
                <w:color w:val="auto"/>
              </w:rPr>
            </w:pPr>
          </w:p>
        </w:tc>
        <w:tc>
          <w:tcPr>
            <w:tcW w:w="1320" w:type="dxa"/>
            <w:vAlign w:val="bottom"/>
            <w:gridSpan w:val="6"/>
            <w:vMerge w:val="restart"/>
          </w:tcPr>
          <w:p>
            <w:pPr>
              <w:jc w:val="right"/>
              <w:ind w:right="320"/>
              <w:spacing w:after="0"/>
              <w:rPr>
                <w:sz w:val="20"/>
                <w:szCs w:val="20"/>
                <w:color w:val="auto"/>
              </w:rPr>
            </w:pPr>
            <w:r>
              <w:rPr>
                <w:rFonts w:ascii="Arial" w:cs="Arial" w:eastAsia="Arial" w:hAnsi="Arial"/>
                <w:sz w:val="14"/>
                <w:szCs w:val="14"/>
                <w:b w:val="1"/>
                <w:bCs w:val="1"/>
                <w:color w:val="auto"/>
              </w:rPr>
              <w:t>Accumulated</w:t>
            </w:r>
          </w:p>
        </w:tc>
        <w:tc>
          <w:tcPr>
            <w:tcW w:w="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940" w:type="dxa"/>
            <w:vAlign w:val="bottom"/>
            <w:gridSpan w:val="3"/>
          </w:tcPr>
          <w:p>
            <w:pPr>
              <w:jc w:val="center"/>
              <w:ind w:right="120"/>
              <w:spacing w:after="0" w:line="119" w:lineRule="exact"/>
              <w:rPr>
                <w:sz w:val="20"/>
                <w:szCs w:val="20"/>
                <w:color w:val="auto"/>
              </w:rPr>
            </w:pPr>
            <w:r>
              <w:rPr>
                <w:rFonts w:ascii="Arial" w:cs="Arial" w:eastAsia="Arial" w:hAnsi="Arial"/>
                <w:sz w:val="13"/>
                <w:szCs w:val="13"/>
                <w:b w:val="1"/>
                <w:bCs w:val="1"/>
                <w:color w:val="auto"/>
              </w:rPr>
              <w:t>Net</w:t>
            </w: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5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rPr>
              <w:t>Carrying</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30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0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7"/>
              </w:rPr>
              <w:t>Carrying</w:t>
            </w: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60" w:type="dxa"/>
            <w:vAlign w:val="bottom"/>
            <w:gridSpan w:val="3"/>
          </w:tcPr>
          <w:p>
            <w:pPr>
              <w:jc w:val="center"/>
              <w:ind w:right="160"/>
              <w:spacing w:after="0" w:line="149" w:lineRule="exact"/>
              <w:rPr>
                <w:sz w:val="20"/>
                <w:szCs w:val="20"/>
                <w:color w:val="auto"/>
              </w:rPr>
            </w:pPr>
            <w:r>
              <w:rPr>
                <w:rFonts w:ascii="Arial" w:cs="Arial" w:eastAsia="Arial" w:hAnsi="Arial"/>
                <w:sz w:val="14"/>
                <w:szCs w:val="14"/>
                <w:b w:val="1"/>
                <w:bCs w:val="1"/>
                <w:color w:val="auto"/>
                <w:w w:val="97"/>
              </w:rPr>
              <w:t>Carrying</w:t>
            </w:r>
          </w:p>
        </w:tc>
        <w:tc>
          <w:tcPr>
            <w:tcW w:w="160" w:type="dxa"/>
            <w:vAlign w:val="bottom"/>
          </w:tcPr>
          <w:p>
            <w:pPr>
              <w:spacing w:after="0"/>
              <w:rPr>
                <w:sz w:val="12"/>
                <w:szCs w:val="12"/>
                <w:color w:val="auto"/>
              </w:rPr>
            </w:pPr>
          </w:p>
        </w:tc>
        <w:tc>
          <w:tcPr>
            <w:tcW w:w="1320" w:type="dxa"/>
            <w:vAlign w:val="bottom"/>
            <w:gridSpan w:val="6"/>
            <w:vMerge w:val="continue"/>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20" w:type="dxa"/>
            <w:vAlign w:val="bottom"/>
            <w:gridSpan w:val="4"/>
          </w:tcPr>
          <w:p>
            <w:pPr>
              <w:jc w:val="center"/>
              <w:ind w:right="180"/>
              <w:spacing w:after="0" w:line="149" w:lineRule="exact"/>
              <w:rPr>
                <w:sz w:val="20"/>
                <w:szCs w:val="20"/>
                <w:color w:val="auto"/>
              </w:rPr>
            </w:pPr>
            <w:r>
              <w:rPr>
                <w:rFonts w:ascii="Arial" w:cs="Arial" w:eastAsia="Arial" w:hAnsi="Arial"/>
                <w:sz w:val="14"/>
                <w:szCs w:val="14"/>
                <w:b w:val="1"/>
                <w:bCs w:val="1"/>
                <w:color w:val="auto"/>
                <w:w w:val="97"/>
              </w:rPr>
              <w:t>Carrying</w:t>
            </w:r>
          </w:p>
        </w:tc>
        <w:tc>
          <w:tcPr>
            <w:tcW w:w="0" w:type="dxa"/>
            <w:vAlign w:val="bottom"/>
          </w:tcPr>
          <w:p>
            <w:pPr>
              <w:spacing w:after="0"/>
              <w:rPr>
                <w:sz w:val="1"/>
                <w:szCs w:val="1"/>
                <w:color w:val="auto"/>
              </w:rPr>
            </w:pPr>
          </w:p>
        </w:tc>
      </w:tr>
      <w:tr>
        <w:trPr>
          <w:trHeight w:val="171"/>
        </w:trPr>
        <w:tc>
          <w:tcPr>
            <w:tcW w:w="4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4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4"/>
              </w:rPr>
              <w:t>Amount</w:t>
            </w: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30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98"/>
              </w:rPr>
              <w:t>Amortization</w:t>
            </w:r>
          </w:p>
        </w:tc>
        <w:tc>
          <w:tcPr>
            <w:tcW w:w="180" w:type="dxa"/>
            <w:vAlign w:val="bottom"/>
          </w:tcPr>
          <w:p>
            <w:pPr>
              <w:spacing w:after="0"/>
              <w:rPr>
                <w:sz w:val="14"/>
                <w:szCs w:val="14"/>
                <w:color w:val="auto"/>
              </w:rPr>
            </w:pPr>
          </w:p>
        </w:tc>
        <w:tc>
          <w:tcPr>
            <w:tcW w:w="10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4"/>
              </w:rPr>
              <w:t>Amount</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6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94"/>
              </w:rPr>
              <w:t>Amount</w:t>
            </w:r>
          </w:p>
        </w:tc>
        <w:tc>
          <w:tcPr>
            <w:tcW w:w="160" w:type="dxa"/>
            <w:vAlign w:val="bottom"/>
          </w:tcPr>
          <w:p>
            <w:pPr>
              <w:spacing w:after="0"/>
              <w:rPr>
                <w:sz w:val="14"/>
                <w:szCs w:val="14"/>
                <w:color w:val="auto"/>
              </w:rPr>
            </w:pPr>
          </w:p>
        </w:tc>
        <w:tc>
          <w:tcPr>
            <w:tcW w:w="1320" w:type="dxa"/>
            <w:vAlign w:val="bottom"/>
            <w:gridSpan w:val="6"/>
          </w:tcPr>
          <w:p>
            <w:pPr>
              <w:jc w:val="right"/>
              <w:ind w:right="320"/>
              <w:spacing w:after="0"/>
              <w:rPr>
                <w:sz w:val="20"/>
                <w:szCs w:val="20"/>
                <w:color w:val="auto"/>
              </w:rPr>
            </w:pPr>
            <w:r>
              <w:rPr>
                <w:rFonts w:ascii="Arial" w:cs="Arial" w:eastAsia="Arial" w:hAnsi="Arial"/>
                <w:sz w:val="14"/>
                <w:szCs w:val="14"/>
                <w:b w:val="1"/>
                <w:bCs w:val="1"/>
                <w:color w:val="auto"/>
              </w:rPr>
              <w:t>Amortization</w:t>
            </w: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20" w:type="dxa"/>
            <w:vAlign w:val="bottom"/>
            <w:gridSpan w:val="4"/>
          </w:tcPr>
          <w:p>
            <w:pPr>
              <w:jc w:val="center"/>
              <w:ind w:right="200"/>
              <w:spacing w:after="0"/>
              <w:rPr>
                <w:sz w:val="20"/>
                <w:szCs w:val="20"/>
                <w:color w:val="auto"/>
              </w:rPr>
            </w:pPr>
            <w:r>
              <w:rPr>
                <w:rFonts w:ascii="Arial" w:cs="Arial" w:eastAsia="Arial" w:hAnsi="Arial"/>
                <w:sz w:val="14"/>
                <w:szCs w:val="14"/>
                <w:b w:val="1"/>
                <w:bCs w:val="1"/>
                <w:color w:val="auto"/>
                <w:w w:val="94"/>
              </w:rPr>
              <w:t>Amount</w:t>
            </w:r>
          </w:p>
        </w:tc>
        <w:tc>
          <w:tcPr>
            <w:tcW w:w="0" w:type="dxa"/>
            <w:vAlign w:val="bottom"/>
          </w:tcPr>
          <w:p>
            <w:pPr>
              <w:spacing w:after="0"/>
              <w:rPr>
                <w:sz w:val="1"/>
                <w:szCs w:val="1"/>
                <w:color w:val="auto"/>
              </w:rPr>
            </w:pPr>
          </w:p>
        </w:tc>
      </w:tr>
      <w:tr>
        <w:trPr>
          <w:trHeight w:val="210"/>
        </w:trPr>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94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394,715</w:t>
            </w: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(373,668)</w:t>
            </w:r>
          </w:p>
        </w:tc>
        <w:tc>
          <w:tcPr>
            <w:tcW w:w="2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21,047</w:t>
            </w:r>
          </w:p>
        </w:tc>
        <w:tc>
          <w:tcPr>
            <w:tcW w:w="14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394,715</w:t>
            </w:r>
          </w:p>
        </w:tc>
        <w:tc>
          <w:tcPr>
            <w:tcW w:w="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right w:val="single" w:sz="8" w:color="CCEEFF"/>
            </w:tcBorders>
            <w:shd w:val="clear" w:color="auto" w:fill="CCEEFF"/>
          </w:tcPr>
          <w:p>
            <w:pPr>
              <w:spacing w:after="0"/>
              <w:rPr>
                <w:sz w:val="18"/>
                <w:szCs w:val="18"/>
                <w:color w:val="auto"/>
              </w:rPr>
            </w:pPr>
          </w:p>
        </w:tc>
        <w:tc>
          <w:tcPr>
            <w:tcW w:w="3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tcBorders>
              <w:top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rPr>
              <w:t>(314,460)</w:t>
            </w:r>
          </w:p>
        </w:tc>
        <w:tc>
          <w:tcPr>
            <w:tcW w:w="140" w:type="dxa"/>
            <w:vAlign w:val="bottom"/>
            <w:tcBorders>
              <w:top w:val="single" w:sz="8" w:color="CCEEFF"/>
              <w:left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94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80,255</w:t>
            </w:r>
          </w:p>
        </w:tc>
        <w:tc>
          <w:tcPr>
            <w:tcW w:w="80" w:type="dxa"/>
            <w:vAlign w:val="bottom"/>
            <w:tcBorders>
              <w:top w:val="single" w:sz="8" w:color="CCEEFF"/>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940" w:type="dxa"/>
            <w:vAlign w:val="bottom"/>
            <w:gridSpan w:val="2"/>
          </w:tcPr>
          <w:p>
            <w:pPr>
              <w:spacing w:after="0"/>
              <w:rPr>
                <w:sz w:val="20"/>
                <w:szCs w:val="20"/>
                <w:color w:val="auto"/>
              </w:rPr>
            </w:pPr>
            <w:r>
              <w:rPr>
                <w:rFonts w:ascii="Arial" w:cs="Arial" w:eastAsia="Arial" w:hAnsi="Arial"/>
                <w:sz w:val="18"/>
                <w:szCs w:val="18"/>
                <w:color w:val="auto"/>
              </w:rPr>
              <w:t>Trade name</w:t>
            </w:r>
          </w:p>
        </w:tc>
        <w:tc>
          <w:tcPr>
            <w:tcW w:w="180" w:type="dxa"/>
            <w:vAlign w:val="bottom"/>
          </w:tcPr>
          <w:p>
            <w:pPr>
              <w:spacing w:after="0"/>
              <w:rPr>
                <w:sz w:val="18"/>
                <w:szCs w:val="18"/>
                <w:color w:val="auto"/>
              </w:rPr>
            </w:pPr>
          </w:p>
        </w:tc>
        <w:tc>
          <w:tcPr>
            <w:tcW w:w="1040" w:type="dxa"/>
            <w:vAlign w:val="bottom"/>
            <w:gridSpan w:val="2"/>
          </w:tcPr>
          <w:p>
            <w:pPr>
              <w:jc w:val="right"/>
              <w:ind w:right="160"/>
              <w:spacing w:after="0"/>
              <w:rPr>
                <w:sz w:val="20"/>
                <w:szCs w:val="20"/>
                <w:color w:val="auto"/>
              </w:rPr>
            </w:pPr>
            <w:r>
              <w:rPr>
                <w:rFonts w:ascii="Arial" w:cs="Arial" w:eastAsia="Arial" w:hAnsi="Arial"/>
                <w:sz w:val="18"/>
                <w:szCs w:val="18"/>
                <w:color w:val="auto"/>
              </w:rPr>
              <w:t>100</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200"/>
              <w:spacing w:after="0"/>
              <w:rPr>
                <w:sz w:val="20"/>
                <w:szCs w:val="20"/>
                <w:color w:val="auto"/>
              </w:rPr>
            </w:pPr>
            <w:r>
              <w:rPr>
                <w:rFonts w:ascii="Arial" w:cs="Arial" w:eastAsia="Arial" w:hAnsi="Arial"/>
                <w:sz w:val="18"/>
                <w:szCs w:val="18"/>
                <w:color w:val="auto"/>
              </w:rPr>
              <w:t>(100)</w:t>
            </w:r>
          </w:p>
        </w:tc>
        <w:tc>
          <w:tcPr>
            <w:tcW w:w="180" w:type="dxa"/>
            <w:vAlign w:val="bottom"/>
          </w:tcPr>
          <w:p>
            <w:pPr>
              <w:spacing w:after="0"/>
              <w:rPr>
                <w:sz w:val="18"/>
                <w:szCs w:val="18"/>
                <w:color w:val="auto"/>
              </w:rPr>
            </w:pPr>
          </w:p>
        </w:tc>
        <w:tc>
          <w:tcPr>
            <w:tcW w:w="10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3"/>
          </w:tcPr>
          <w:p>
            <w:pPr>
              <w:jc w:val="right"/>
              <w:ind w:right="20"/>
              <w:spacing w:after="0"/>
              <w:rPr>
                <w:sz w:val="20"/>
                <w:szCs w:val="20"/>
                <w:color w:val="auto"/>
              </w:rPr>
            </w:pPr>
            <w:r>
              <w:rPr>
                <w:rFonts w:ascii="Arial" w:cs="Arial" w:eastAsia="Arial" w:hAnsi="Arial"/>
                <w:sz w:val="18"/>
                <w:szCs w:val="18"/>
                <w:color w:val="auto"/>
              </w:rPr>
              <w:t>100</w:t>
            </w:r>
          </w:p>
        </w:tc>
        <w:tc>
          <w:tcPr>
            <w:tcW w:w="1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gridSpan w:val="3"/>
          </w:tcPr>
          <w:p>
            <w:pPr>
              <w:jc w:val="right"/>
              <w:ind w:right="40"/>
              <w:spacing w:after="0"/>
              <w:rPr>
                <w:sz w:val="20"/>
                <w:szCs w:val="20"/>
                <w:color w:val="auto"/>
              </w:rPr>
            </w:pPr>
            <w:r>
              <w:rPr>
                <w:rFonts w:ascii="Arial" w:cs="Arial" w:eastAsia="Arial" w:hAnsi="Arial"/>
                <w:sz w:val="18"/>
                <w:szCs w:val="18"/>
                <w:color w:val="auto"/>
              </w:rPr>
              <w:t>(80)</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20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9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Customer contracts</w:t>
            </w: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200</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(94)</w:t>
            </w:r>
          </w:p>
        </w:tc>
        <w:tc>
          <w:tcPr>
            <w:tcW w:w="1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106</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200</w:t>
            </w:r>
          </w:p>
        </w:tc>
        <w:tc>
          <w:tcPr>
            <w:tcW w:w="160" w:type="dxa"/>
            <w:vAlign w:val="bottom"/>
            <w:tcBorders>
              <w:right w:val="single" w:sz="8" w:color="CCEEFF"/>
            </w:tcBorders>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(64)</w:t>
            </w: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136</w:t>
            </w:r>
          </w:p>
        </w:tc>
        <w:tc>
          <w:tcPr>
            <w:tcW w:w="8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82"/>
        </w:trPr>
        <w:tc>
          <w:tcPr>
            <w:tcW w:w="4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940" w:type="dxa"/>
            <w:vAlign w:val="bottom"/>
            <w:gridSpan w:val="2"/>
          </w:tcPr>
          <w:p>
            <w:pPr>
              <w:ind w:left="180"/>
              <w:spacing w:after="0" w:line="182" w:lineRule="exact"/>
              <w:rPr>
                <w:sz w:val="20"/>
                <w:szCs w:val="20"/>
                <w:color w:val="auto"/>
              </w:rPr>
            </w:pPr>
            <w:r>
              <w:rPr>
                <w:rFonts w:ascii="Arial" w:cs="Arial" w:eastAsia="Arial" w:hAnsi="Arial"/>
                <w:sz w:val="18"/>
                <w:szCs w:val="18"/>
                <w:color w:val="auto"/>
              </w:rPr>
              <w:t>Total identified</w:t>
            </w:r>
          </w:p>
        </w:tc>
        <w:tc>
          <w:tcPr>
            <w:tcW w:w="180" w:type="dxa"/>
            <w:vAlign w:val="bottom"/>
            <w:tcBorders>
              <w:top w:val="single" w:sz="8" w:color="auto"/>
            </w:tcBorders>
          </w:tcPr>
          <w:p>
            <w:pPr>
              <w:spacing w:after="0"/>
              <w:rPr>
                <w:sz w:val="15"/>
                <w:szCs w:val="15"/>
                <w:color w:val="auto"/>
              </w:rPr>
            </w:pPr>
          </w:p>
        </w:tc>
        <w:tc>
          <w:tcPr>
            <w:tcW w:w="880" w:type="dxa"/>
            <w:vAlign w:val="bottom"/>
            <w:tcBorders>
              <w:top w:val="single" w:sz="8" w:color="auto"/>
            </w:tcBorders>
          </w:tcPr>
          <w:p>
            <w:pPr>
              <w:spacing w:after="0"/>
              <w:rPr>
                <w:sz w:val="15"/>
                <w:szCs w:val="15"/>
                <w:color w:val="auto"/>
              </w:rPr>
            </w:pPr>
          </w:p>
        </w:tc>
        <w:tc>
          <w:tcPr>
            <w:tcW w:w="1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40" w:type="dxa"/>
            <w:vAlign w:val="bottom"/>
            <w:tcBorders>
              <w:top w:val="single" w:sz="8" w:color="auto"/>
            </w:tcBorders>
          </w:tcPr>
          <w:p>
            <w:pPr>
              <w:spacing w:after="0"/>
              <w:rPr>
                <w:sz w:val="15"/>
                <w:szCs w:val="15"/>
                <w:color w:val="auto"/>
              </w:rPr>
            </w:pPr>
          </w:p>
        </w:tc>
        <w:tc>
          <w:tcPr>
            <w:tcW w:w="1040" w:type="dxa"/>
            <w:vAlign w:val="bottom"/>
            <w:tcBorders>
              <w:top w:val="single" w:sz="8" w:color="auto"/>
            </w:tcBorders>
          </w:tcPr>
          <w:p>
            <w:pPr>
              <w:spacing w:after="0"/>
              <w:rPr>
                <w:sz w:val="15"/>
                <w:szCs w:val="15"/>
                <w:color w:val="auto"/>
              </w:rPr>
            </w:pPr>
          </w:p>
        </w:tc>
        <w:tc>
          <w:tcPr>
            <w:tcW w:w="260" w:type="dxa"/>
            <w:vAlign w:val="bottom"/>
          </w:tcPr>
          <w:p>
            <w:pPr>
              <w:spacing w:after="0"/>
              <w:rPr>
                <w:sz w:val="15"/>
                <w:szCs w:val="15"/>
                <w:color w:val="auto"/>
              </w:rPr>
            </w:pPr>
          </w:p>
        </w:tc>
        <w:tc>
          <w:tcPr>
            <w:tcW w:w="180" w:type="dxa"/>
            <w:vAlign w:val="bottom"/>
            <w:tcBorders>
              <w:top w:val="single" w:sz="8" w:color="auto"/>
            </w:tcBorders>
          </w:tcPr>
          <w:p>
            <w:pPr>
              <w:spacing w:after="0"/>
              <w:rPr>
                <w:sz w:val="15"/>
                <w:szCs w:val="15"/>
                <w:color w:val="auto"/>
              </w:rPr>
            </w:pPr>
          </w:p>
        </w:tc>
        <w:tc>
          <w:tcPr>
            <w:tcW w:w="88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380" w:type="dxa"/>
            <w:vAlign w:val="bottom"/>
            <w:tcBorders>
              <w:top w:val="single" w:sz="8" w:color="auto"/>
            </w:tcBorders>
          </w:tcPr>
          <w:p>
            <w:pPr>
              <w:spacing w:after="0"/>
              <w:rPr>
                <w:sz w:val="15"/>
                <w:szCs w:val="15"/>
                <w:color w:val="auto"/>
              </w:rPr>
            </w:pPr>
          </w:p>
        </w:tc>
        <w:tc>
          <w:tcPr>
            <w:tcW w:w="540" w:type="dxa"/>
            <w:vAlign w:val="bottom"/>
            <w:tcBorders>
              <w:top w:val="single" w:sz="8" w:color="auto"/>
            </w:tcBorders>
          </w:tcPr>
          <w:p>
            <w:pPr>
              <w:spacing w:after="0"/>
              <w:rPr>
                <w:sz w:val="15"/>
                <w:szCs w:val="15"/>
                <w:color w:val="auto"/>
              </w:rPr>
            </w:pPr>
          </w:p>
        </w:tc>
        <w:tc>
          <w:tcPr>
            <w:tcW w:w="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60" w:type="dxa"/>
            <w:vAlign w:val="bottom"/>
            <w:tcBorders>
              <w:top w:val="single" w:sz="8" w:color="auto"/>
            </w:tcBorders>
          </w:tcPr>
          <w:p>
            <w:pPr>
              <w:spacing w:after="0"/>
              <w:rPr>
                <w:sz w:val="15"/>
                <w:szCs w:val="15"/>
                <w:color w:val="auto"/>
              </w:rPr>
            </w:pPr>
          </w:p>
        </w:tc>
        <w:tc>
          <w:tcPr>
            <w:tcW w:w="280" w:type="dxa"/>
            <w:vAlign w:val="bottom"/>
            <w:tcBorders>
              <w:top w:val="single" w:sz="8" w:color="auto"/>
            </w:tcBorders>
          </w:tcPr>
          <w:p>
            <w:pPr>
              <w:spacing w:after="0"/>
              <w:rPr>
                <w:sz w:val="15"/>
                <w:szCs w:val="15"/>
                <w:color w:val="auto"/>
              </w:rPr>
            </w:pPr>
          </w:p>
        </w:tc>
        <w:tc>
          <w:tcPr>
            <w:tcW w:w="180" w:type="dxa"/>
            <w:vAlign w:val="bottom"/>
            <w:tcBorders>
              <w:top w:val="single" w:sz="8" w:color="auto"/>
            </w:tcBorders>
          </w:tcPr>
          <w:p>
            <w:pPr>
              <w:spacing w:after="0"/>
              <w:rPr>
                <w:sz w:val="15"/>
                <w:szCs w:val="15"/>
                <w:color w:val="auto"/>
              </w:rPr>
            </w:pPr>
          </w:p>
        </w:tc>
        <w:tc>
          <w:tcPr>
            <w:tcW w:w="280" w:type="dxa"/>
            <w:vAlign w:val="bottom"/>
            <w:tcBorders>
              <w:top w:val="single" w:sz="8" w:color="auto"/>
            </w:tcBorders>
          </w:tcPr>
          <w:p>
            <w:pPr>
              <w:spacing w:after="0"/>
              <w:rPr>
                <w:sz w:val="15"/>
                <w:szCs w:val="15"/>
                <w:color w:val="auto"/>
              </w:rPr>
            </w:pPr>
          </w:p>
        </w:tc>
        <w:tc>
          <w:tcPr>
            <w:tcW w:w="8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680" w:type="dxa"/>
            <w:vAlign w:val="bottom"/>
            <w:tcBorders>
              <w:top w:val="single" w:sz="8" w:color="auto"/>
            </w:tcBorders>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160" w:type="dxa"/>
            <w:vAlign w:val="bottom"/>
            <w:tcBorders>
              <w:top w:val="single" w:sz="8" w:color="auto"/>
            </w:tcBorders>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4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940" w:type="dxa"/>
            <w:vAlign w:val="bottom"/>
            <w:gridSpan w:val="2"/>
          </w:tcPr>
          <w:p>
            <w:pPr>
              <w:ind w:left="360"/>
              <w:spacing w:after="0"/>
              <w:rPr>
                <w:sz w:val="20"/>
                <w:szCs w:val="20"/>
                <w:color w:val="auto"/>
              </w:rPr>
            </w:pPr>
            <w:r>
              <w:rPr>
                <w:rFonts w:ascii="Arial" w:cs="Arial" w:eastAsia="Arial" w:hAnsi="Arial"/>
                <w:sz w:val="18"/>
                <w:szCs w:val="18"/>
                <w:color w:val="auto"/>
              </w:rPr>
              <w:t>intangible assets</w:t>
            </w:r>
          </w:p>
        </w:tc>
        <w:tc>
          <w:tcPr>
            <w:tcW w:w="180" w:type="dxa"/>
            <w:vAlign w:val="bottom"/>
          </w:tcPr>
          <w:p>
            <w:pPr>
              <w:spacing w:after="0"/>
              <w:rPr>
                <w:sz w:val="20"/>
                <w:szCs w:val="20"/>
                <w:color w:val="auto"/>
              </w:rPr>
            </w:pPr>
          </w:p>
        </w:tc>
        <w:tc>
          <w:tcPr>
            <w:tcW w:w="1040" w:type="dxa"/>
            <w:vAlign w:val="bottom"/>
            <w:gridSpan w:val="2"/>
          </w:tcPr>
          <w:p>
            <w:pPr>
              <w:jc w:val="right"/>
              <w:ind w:right="160"/>
              <w:spacing w:after="0"/>
              <w:rPr>
                <w:sz w:val="20"/>
                <w:szCs w:val="20"/>
                <w:color w:val="auto"/>
              </w:rPr>
            </w:pPr>
            <w:r>
              <w:rPr>
                <w:rFonts w:ascii="Arial" w:cs="Arial" w:eastAsia="Arial" w:hAnsi="Arial"/>
                <w:sz w:val="18"/>
                <w:szCs w:val="18"/>
                <w:color w:val="auto"/>
              </w:rPr>
              <w:t>395,015</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300" w:type="dxa"/>
            <w:vAlign w:val="bottom"/>
            <w:gridSpan w:val="2"/>
          </w:tcPr>
          <w:p>
            <w:pPr>
              <w:jc w:val="right"/>
              <w:ind w:right="200"/>
              <w:spacing w:after="0"/>
              <w:rPr>
                <w:sz w:val="20"/>
                <w:szCs w:val="20"/>
                <w:color w:val="auto"/>
              </w:rPr>
            </w:pPr>
            <w:r>
              <w:rPr>
                <w:rFonts w:ascii="Arial" w:cs="Arial" w:eastAsia="Arial" w:hAnsi="Arial"/>
                <w:sz w:val="18"/>
                <w:szCs w:val="18"/>
                <w:color w:val="auto"/>
              </w:rPr>
              <w:t>(373,862)</w:t>
            </w:r>
          </w:p>
        </w:tc>
        <w:tc>
          <w:tcPr>
            <w:tcW w:w="180" w:type="dxa"/>
            <w:vAlign w:val="bottom"/>
          </w:tcPr>
          <w:p>
            <w:pPr>
              <w:spacing w:after="0"/>
              <w:rPr>
                <w:sz w:val="20"/>
                <w:szCs w:val="20"/>
                <w:color w:val="auto"/>
              </w:rPr>
            </w:pPr>
          </w:p>
        </w:tc>
        <w:tc>
          <w:tcPr>
            <w:tcW w:w="1020" w:type="dxa"/>
            <w:vAlign w:val="bottom"/>
            <w:gridSpan w:val="2"/>
          </w:tcPr>
          <w:p>
            <w:pPr>
              <w:jc w:val="right"/>
              <w:ind w:right="140"/>
              <w:spacing w:after="0"/>
              <w:rPr>
                <w:sz w:val="20"/>
                <w:szCs w:val="20"/>
                <w:color w:val="auto"/>
              </w:rPr>
            </w:pPr>
            <w:r>
              <w:rPr>
                <w:rFonts w:ascii="Arial" w:cs="Arial" w:eastAsia="Arial" w:hAnsi="Arial"/>
                <w:sz w:val="18"/>
                <w:szCs w:val="18"/>
                <w:color w:val="auto"/>
              </w:rPr>
              <w:t>21,153</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60" w:type="dxa"/>
            <w:vAlign w:val="bottom"/>
            <w:gridSpan w:val="3"/>
          </w:tcPr>
          <w:p>
            <w:pPr>
              <w:jc w:val="right"/>
              <w:ind w:right="20"/>
              <w:spacing w:after="0"/>
              <w:rPr>
                <w:sz w:val="20"/>
                <w:szCs w:val="20"/>
                <w:color w:val="auto"/>
              </w:rPr>
            </w:pPr>
            <w:r>
              <w:rPr>
                <w:rFonts w:ascii="Arial" w:cs="Arial" w:eastAsia="Arial" w:hAnsi="Arial"/>
                <w:sz w:val="18"/>
                <w:szCs w:val="18"/>
                <w:color w:val="auto"/>
              </w:rPr>
              <w:t>395,015</w:t>
            </w:r>
          </w:p>
        </w:tc>
        <w:tc>
          <w:tcPr>
            <w:tcW w:w="1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60" w:type="dxa"/>
            <w:vAlign w:val="bottom"/>
            <w:gridSpan w:val="5"/>
          </w:tcPr>
          <w:p>
            <w:pPr>
              <w:jc w:val="right"/>
              <w:ind w:right="40"/>
              <w:spacing w:after="0"/>
              <w:rPr>
                <w:sz w:val="20"/>
                <w:szCs w:val="20"/>
                <w:color w:val="auto"/>
              </w:rPr>
            </w:pPr>
            <w:r>
              <w:rPr>
                <w:rFonts w:ascii="Arial" w:cs="Arial" w:eastAsia="Arial" w:hAnsi="Arial"/>
                <w:sz w:val="18"/>
                <w:szCs w:val="18"/>
                <w:color w:val="auto"/>
              </w:rPr>
              <w:t>(314,604)</w:t>
            </w: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80,411</w:t>
            </w: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9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Goodwill</w:t>
            </w: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1,828,131</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(347,906)</w:t>
            </w:r>
          </w:p>
        </w:tc>
        <w:tc>
          <w:tcPr>
            <w:tcW w:w="1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1,480,225</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1,828,131</w:t>
            </w:r>
          </w:p>
        </w:tc>
        <w:tc>
          <w:tcPr>
            <w:tcW w:w="160" w:type="dxa"/>
            <w:vAlign w:val="bottom"/>
            <w:tcBorders>
              <w:right w:val="single" w:sz="8" w:color="CCEEFF"/>
            </w:tcBorders>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96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rPr>
              <w:t>(347,906)</w:t>
            </w: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1,480,225</w:t>
            </w:r>
          </w:p>
        </w:tc>
        <w:tc>
          <w:tcPr>
            <w:tcW w:w="8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940" w:type="dxa"/>
            <w:vAlign w:val="bottom"/>
            <w:gridSpan w:val="2"/>
            <w:vMerge w:val="restart"/>
          </w:tcPr>
          <w:p>
            <w:pPr>
              <w:ind w:left="180"/>
              <w:spacing w:after="0" w:line="201" w:lineRule="exact"/>
              <w:rPr>
                <w:sz w:val="20"/>
                <w:szCs w:val="20"/>
                <w:color w:val="auto"/>
              </w:rPr>
            </w:pPr>
            <w:r>
              <w:rPr>
                <w:rFonts w:ascii="Arial" w:cs="Arial" w:eastAsia="Arial" w:hAnsi="Arial"/>
                <w:sz w:val="18"/>
                <w:szCs w:val="18"/>
                <w:color w:val="auto"/>
              </w:rPr>
              <w:t>Total intangible</w:t>
            </w:r>
          </w:p>
        </w:tc>
        <w:tc>
          <w:tcPr>
            <w:tcW w:w="180" w:type="dxa"/>
            <w:vAlign w:val="bottom"/>
            <w:shd w:val="clear" w:color="auto" w:fill="000000"/>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0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Borders>
              <w:right w:val="single" w:sz="8" w:color="auto"/>
            </w:tcBorders>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40" w:type="dxa"/>
            <w:vAlign w:val="bottom"/>
            <w:tcBorders>
              <w:left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4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940" w:type="dxa"/>
            <w:vAlign w:val="bottom"/>
            <w:gridSpan w:val="2"/>
            <w:vMerge w:val="continue"/>
          </w:tcPr>
          <w:p>
            <w:pPr>
              <w:spacing w:after="0"/>
              <w:rPr>
                <w:sz w:val="15"/>
                <w:szCs w:val="15"/>
                <w:color w:val="auto"/>
              </w:rPr>
            </w:pPr>
          </w:p>
        </w:tc>
        <w:tc>
          <w:tcPr>
            <w:tcW w:w="18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vMerge w:val="restart"/>
          </w:tcPr>
          <w:p>
            <w:pPr>
              <w:jc w:val="right"/>
              <w:ind w:right="160"/>
              <w:spacing w:after="0"/>
              <w:rPr>
                <w:sz w:val="20"/>
                <w:szCs w:val="20"/>
                <w:color w:val="auto"/>
              </w:rPr>
            </w:pPr>
            <w:r>
              <w:rPr>
                <w:rFonts w:ascii="Arial" w:cs="Arial" w:eastAsia="Arial" w:hAnsi="Arial"/>
                <w:sz w:val="18"/>
                <w:szCs w:val="18"/>
                <w:color w:val="auto"/>
              </w:rPr>
              <w:t>2,223,146</w:t>
            </w:r>
          </w:p>
        </w:tc>
        <w:tc>
          <w:tcPr>
            <w:tcW w:w="26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130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(721,768)</w:t>
            </w:r>
          </w:p>
        </w:tc>
        <w:tc>
          <w:tcPr>
            <w:tcW w:w="18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gridSpan w:val="2"/>
            <w:vMerge w:val="restart"/>
          </w:tcPr>
          <w:p>
            <w:pPr>
              <w:jc w:val="right"/>
              <w:ind w:right="140"/>
              <w:spacing w:after="0"/>
              <w:rPr>
                <w:sz w:val="20"/>
                <w:szCs w:val="20"/>
                <w:color w:val="auto"/>
              </w:rPr>
            </w:pPr>
            <w:r>
              <w:rPr>
                <w:rFonts w:ascii="Arial" w:cs="Arial" w:eastAsia="Arial" w:hAnsi="Arial"/>
                <w:sz w:val="18"/>
                <w:szCs w:val="18"/>
                <w:color w:val="auto"/>
              </w:rPr>
              <w:t>1,501,378</w:t>
            </w:r>
          </w:p>
        </w:tc>
        <w:tc>
          <w:tcPr>
            <w:tcW w:w="140" w:type="dxa"/>
            <w:vAlign w:val="bottom"/>
            <w:gridSpan w:val="2"/>
            <w:vMerge w:val="restart"/>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3"/>
            <w:vMerge w:val="restart"/>
          </w:tcPr>
          <w:p>
            <w:pPr>
              <w:jc w:val="right"/>
              <w:ind w:right="20"/>
              <w:spacing w:after="0"/>
              <w:rPr>
                <w:sz w:val="20"/>
                <w:szCs w:val="20"/>
                <w:color w:val="auto"/>
              </w:rPr>
            </w:pPr>
            <w:r>
              <w:rPr>
                <w:rFonts w:ascii="Arial" w:cs="Arial" w:eastAsia="Arial" w:hAnsi="Arial"/>
                <w:sz w:val="18"/>
                <w:szCs w:val="18"/>
                <w:color w:val="auto"/>
              </w:rPr>
              <w:t>2,223,146</w:t>
            </w:r>
          </w:p>
        </w:tc>
        <w:tc>
          <w:tcPr>
            <w:tcW w:w="520" w:type="dxa"/>
            <w:vAlign w:val="bottom"/>
            <w:gridSpan w:val="2"/>
            <w:vMerge w:val="restart"/>
          </w:tcPr>
          <w:p>
            <w:pPr>
              <w:jc w:val="right"/>
              <w:ind w:right="221"/>
              <w:spacing w:after="0"/>
              <w:rPr>
                <w:sz w:val="20"/>
                <w:szCs w:val="20"/>
                <w:color w:val="auto"/>
              </w:rPr>
            </w:pPr>
            <w:r>
              <w:rPr>
                <w:rFonts w:ascii="Arial" w:cs="Arial" w:eastAsia="Arial" w:hAnsi="Arial"/>
                <w:sz w:val="18"/>
                <w:szCs w:val="18"/>
                <w:color w:val="auto"/>
              </w:rPr>
              <w:t>$</w:t>
            </w:r>
          </w:p>
        </w:tc>
        <w:tc>
          <w:tcPr>
            <w:tcW w:w="960" w:type="dxa"/>
            <w:vAlign w:val="bottom"/>
            <w:gridSpan w:val="5"/>
            <w:vMerge w:val="restart"/>
          </w:tcPr>
          <w:p>
            <w:pPr>
              <w:jc w:val="right"/>
              <w:ind w:right="40"/>
              <w:spacing w:after="0"/>
              <w:rPr>
                <w:sz w:val="20"/>
                <w:szCs w:val="20"/>
                <w:color w:val="auto"/>
              </w:rPr>
            </w:pPr>
            <w:r>
              <w:rPr>
                <w:rFonts w:ascii="Arial" w:cs="Arial" w:eastAsia="Arial" w:hAnsi="Arial"/>
                <w:sz w:val="18"/>
                <w:szCs w:val="18"/>
                <w:color w:val="auto"/>
              </w:rPr>
              <w:t>(662,510)</w:t>
            </w:r>
          </w:p>
        </w:tc>
        <w:tc>
          <w:tcPr>
            <w:tcW w:w="160" w:type="dxa"/>
            <w:vAlign w:val="bottom"/>
            <w:gridSpan w:val="2"/>
            <w:vMerge w:val="restart"/>
          </w:tcPr>
          <w:p>
            <w:pPr>
              <w:ind w:left="40"/>
              <w:spacing w:after="0"/>
              <w:rPr>
                <w:sz w:val="20"/>
                <w:szCs w:val="20"/>
                <w:color w:val="auto"/>
              </w:rPr>
            </w:pPr>
            <w:r>
              <w:rPr>
                <w:rFonts w:ascii="Arial" w:cs="Arial" w:eastAsia="Arial" w:hAnsi="Arial"/>
                <w:sz w:val="18"/>
                <w:szCs w:val="18"/>
                <w:color w:val="auto"/>
                <w:w w:val="99"/>
              </w:rPr>
              <w:t>$</w:t>
            </w:r>
          </w:p>
        </w:tc>
        <w:tc>
          <w:tcPr>
            <w:tcW w:w="940" w:type="dxa"/>
            <w:vAlign w:val="bottom"/>
            <w:gridSpan w:val="3"/>
            <w:vMerge w:val="restart"/>
          </w:tcPr>
          <w:p>
            <w:pPr>
              <w:jc w:val="right"/>
              <w:spacing w:after="0"/>
              <w:rPr>
                <w:sz w:val="20"/>
                <w:szCs w:val="20"/>
                <w:color w:val="auto"/>
              </w:rPr>
            </w:pPr>
            <w:r>
              <w:rPr>
                <w:rFonts w:ascii="Arial" w:cs="Arial" w:eastAsia="Arial" w:hAnsi="Arial"/>
                <w:sz w:val="18"/>
                <w:szCs w:val="18"/>
                <w:color w:val="auto"/>
              </w:rPr>
              <w:t>1,560,636</w:t>
            </w: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7"/>
        </w:trPr>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940" w:type="dxa"/>
            <w:vAlign w:val="bottom"/>
            <w:gridSpan w:val="2"/>
          </w:tcPr>
          <w:p>
            <w:pPr>
              <w:ind w:left="360"/>
              <w:spacing w:after="0"/>
              <w:rPr>
                <w:sz w:val="20"/>
                <w:szCs w:val="20"/>
                <w:color w:val="auto"/>
              </w:rPr>
            </w:pPr>
            <w:r>
              <w:rPr>
                <w:rFonts w:ascii="Arial" w:cs="Arial" w:eastAsia="Arial" w:hAnsi="Arial"/>
                <w:sz w:val="18"/>
                <w:szCs w:val="18"/>
                <w:color w:val="auto"/>
              </w:rPr>
              <w:t>assets</w:t>
            </w:r>
          </w:p>
        </w:tc>
        <w:tc>
          <w:tcPr>
            <w:tcW w:w="180" w:type="dxa"/>
            <w:vAlign w:val="bottom"/>
            <w:vMerge w:val="continue"/>
          </w:tcPr>
          <w:p>
            <w:pPr>
              <w:spacing w:after="0"/>
              <w:rPr>
                <w:sz w:val="18"/>
                <w:szCs w:val="18"/>
                <w:color w:val="auto"/>
              </w:rPr>
            </w:pPr>
          </w:p>
        </w:tc>
        <w:tc>
          <w:tcPr>
            <w:tcW w:w="1040" w:type="dxa"/>
            <w:vAlign w:val="bottom"/>
            <w:gridSpan w:val="2"/>
            <w:vMerge w:val="continue"/>
          </w:tcPr>
          <w:p>
            <w:pPr>
              <w:spacing w:after="0"/>
              <w:rPr>
                <w:sz w:val="18"/>
                <w:szCs w:val="18"/>
                <w:color w:val="auto"/>
              </w:rPr>
            </w:pPr>
          </w:p>
        </w:tc>
        <w:tc>
          <w:tcPr>
            <w:tcW w:w="260" w:type="dxa"/>
            <w:vAlign w:val="bottom"/>
            <w:gridSpan w:val="2"/>
            <w:vMerge w:val="continue"/>
          </w:tcPr>
          <w:p>
            <w:pPr>
              <w:spacing w:after="0"/>
              <w:rPr>
                <w:sz w:val="18"/>
                <w:szCs w:val="18"/>
                <w:color w:val="auto"/>
              </w:rPr>
            </w:pPr>
          </w:p>
        </w:tc>
        <w:tc>
          <w:tcPr>
            <w:tcW w:w="1300" w:type="dxa"/>
            <w:vAlign w:val="bottom"/>
            <w:gridSpan w:val="2"/>
            <w:vMerge w:val="continue"/>
          </w:tcPr>
          <w:p>
            <w:pPr>
              <w:spacing w:after="0"/>
              <w:rPr>
                <w:sz w:val="18"/>
                <w:szCs w:val="18"/>
                <w:color w:val="auto"/>
              </w:rPr>
            </w:pPr>
          </w:p>
        </w:tc>
        <w:tc>
          <w:tcPr>
            <w:tcW w:w="180" w:type="dxa"/>
            <w:vAlign w:val="bottom"/>
            <w:vMerge w:val="continue"/>
          </w:tcPr>
          <w:p>
            <w:pPr>
              <w:spacing w:after="0"/>
              <w:rPr>
                <w:sz w:val="18"/>
                <w:szCs w:val="18"/>
                <w:color w:val="auto"/>
              </w:rPr>
            </w:pPr>
          </w:p>
        </w:tc>
        <w:tc>
          <w:tcPr>
            <w:tcW w:w="1020" w:type="dxa"/>
            <w:vAlign w:val="bottom"/>
            <w:gridSpan w:val="2"/>
            <w:vMerge w:val="continue"/>
          </w:tcPr>
          <w:p>
            <w:pPr>
              <w:spacing w:after="0"/>
              <w:rPr>
                <w:sz w:val="18"/>
                <w:szCs w:val="18"/>
                <w:color w:val="auto"/>
              </w:rPr>
            </w:pPr>
          </w:p>
        </w:tc>
        <w:tc>
          <w:tcPr>
            <w:tcW w:w="140" w:type="dxa"/>
            <w:vAlign w:val="bottom"/>
            <w:gridSpan w:val="2"/>
            <w:vMerge w:val="continue"/>
          </w:tcPr>
          <w:p>
            <w:pPr>
              <w:spacing w:after="0"/>
              <w:rPr>
                <w:sz w:val="18"/>
                <w:szCs w:val="18"/>
                <w:color w:val="auto"/>
              </w:rPr>
            </w:pPr>
          </w:p>
        </w:tc>
        <w:tc>
          <w:tcPr>
            <w:tcW w:w="960" w:type="dxa"/>
            <w:vAlign w:val="bottom"/>
            <w:gridSpan w:val="3"/>
            <w:vMerge w:val="continue"/>
          </w:tcPr>
          <w:p>
            <w:pPr>
              <w:spacing w:after="0"/>
              <w:rPr>
                <w:sz w:val="18"/>
                <w:szCs w:val="18"/>
                <w:color w:val="auto"/>
              </w:rPr>
            </w:pPr>
          </w:p>
        </w:tc>
        <w:tc>
          <w:tcPr>
            <w:tcW w:w="520" w:type="dxa"/>
            <w:vAlign w:val="bottom"/>
            <w:gridSpan w:val="2"/>
            <w:vMerge w:val="continue"/>
          </w:tcPr>
          <w:p>
            <w:pPr>
              <w:spacing w:after="0"/>
              <w:rPr>
                <w:sz w:val="18"/>
                <w:szCs w:val="18"/>
                <w:color w:val="auto"/>
              </w:rPr>
            </w:pPr>
          </w:p>
        </w:tc>
        <w:tc>
          <w:tcPr>
            <w:tcW w:w="960" w:type="dxa"/>
            <w:vAlign w:val="bottom"/>
            <w:gridSpan w:val="5"/>
            <w:vMerge w:val="continue"/>
          </w:tcPr>
          <w:p>
            <w:pPr>
              <w:spacing w:after="0"/>
              <w:rPr>
                <w:sz w:val="18"/>
                <w:szCs w:val="18"/>
                <w:color w:val="auto"/>
              </w:rPr>
            </w:pPr>
          </w:p>
        </w:tc>
        <w:tc>
          <w:tcPr>
            <w:tcW w:w="160" w:type="dxa"/>
            <w:vAlign w:val="bottom"/>
            <w:gridSpan w:val="2"/>
            <w:vMerge w:val="continue"/>
          </w:tcPr>
          <w:p>
            <w:pPr>
              <w:spacing w:after="0"/>
              <w:rPr>
                <w:sz w:val="18"/>
                <w:szCs w:val="18"/>
                <w:color w:val="auto"/>
              </w:rPr>
            </w:pPr>
          </w:p>
        </w:tc>
        <w:tc>
          <w:tcPr>
            <w:tcW w:w="940" w:type="dxa"/>
            <w:vAlign w:val="bottom"/>
            <w:gridSpan w:val="3"/>
            <w:vMerge w:val="continue"/>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00" w:type="dxa"/>
            <w:vAlign w:val="bottom"/>
          </w:tcPr>
          <w:p>
            <w:pPr>
              <w:spacing w:after="0"/>
              <w:rPr>
                <w:sz w:val="2"/>
                <w:szCs w:val="2"/>
                <w:color w:val="auto"/>
              </w:rPr>
            </w:pPr>
          </w:p>
        </w:tc>
        <w:tc>
          <w:tcPr>
            <w:tcW w:w="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04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Borders>
              <w:right w:val="single" w:sz="8" w:color="auto"/>
            </w:tcBorders>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140" w:type="dxa"/>
            <w:vAlign w:val="bottom"/>
            <w:tcBorders>
              <w:left w:val="single" w:sz="8" w:color="auto"/>
            </w:tcBorders>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80" w:type="dxa"/>
            <w:vAlign w:val="bottom"/>
            <w:tcBorders>
              <w:left w:val="single" w:sz="8" w:color="auto"/>
            </w:tcBorders>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60" w:firstLine="259"/>
        <w:spacing w:after="0" w:line="257" w:lineRule="auto"/>
        <w:rPr>
          <w:sz w:val="20"/>
          <w:szCs w:val="20"/>
          <w:color w:val="auto"/>
        </w:rPr>
      </w:pPr>
      <w:r>
        <w:rPr>
          <w:rFonts w:ascii="Arial" w:cs="Arial" w:eastAsia="Arial" w:hAnsi="Arial"/>
          <w:sz w:val="18"/>
          <w:szCs w:val="18"/>
          <w:color w:val="auto"/>
        </w:rPr>
        <w:t>Identified intangible assets consist of purchased technology, trade name, and customer contracts and related relationships. Purchased technology and customer contracts and related relationships are amortized on a straight-line basis over their estimated useful lives of five years. The aggregate amortization expense of identified intangible assets was $59.3 million in both the first nine months of fiscal 2006 and 2005. The estimated total annual amortization expenses of acquired intangible assets is $18.2 million for the remaining three months of fiscal 2006, $1.2 million for both fiscal 2007 and 2008 and $0.5 million for fiscal 2009.</w:t>
      </w:r>
    </w:p>
    <w:p>
      <w:pPr>
        <w:spacing w:after="0" w:line="188" w:lineRule="exact"/>
        <w:rPr>
          <w:sz w:val="20"/>
          <w:szCs w:val="20"/>
          <w:color w:val="auto"/>
        </w:rPr>
      </w:pPr>
    </w:p>
    <w:p>
      <w:pPr>
        <w:ind w:firstLine="259"/>
        <w:spacing w:after="0" w:line="293" w:lineRule="auto"/>
        <w:rPr>
          <w:sz w:val="20"/>
          <w:szCs w:val="20"/>
          <w:color w:val="auto"/>
        </w:rPr>
      </w:pPr>
      <w:r>
        <w:rPr>
          <w:rFonts w:ascii="Arial" w:cs="Arial" w:eastAsia="Arial" w:hAnsi="Arial"/>
          <w:sz w:val="16"/>
          <w:szCs w:val="16"/>
          <w:color w:val="auto"/>
        </w:rPr>
        <w:t>In the first quarter of fiscal 2005, the Company entered into a technology license and non-assert agreement with a licensor pursuant to which the parties agreed to not take action against each other relative to the use of certain technologies. Under this arrangement, the Company agreed to make a one-time payment of $13.5 million, which was included in amortization and write-off of acquired intangible assets and other. In the second quarter of fiscal 2005, the Company entered into a technology license and non-assert agreement with another company pursuant to which the parties agreed to not take action against each other relative to the use of certain technologies. Under this arrangement, the Company agreed to make a one-time payment of $25.0 million, of which $10.0 million related to past use of certain technologies is included in amortization and write-off of acquired intangible assets and other,</w:t>
      </w:r>
    </w:p>
    <w:p>
      <w:pPr>
        <w:spacing w:after="0" w:line="165"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while the remainder of the amount has been capitalized as licensed technology in other noncurrent assets and will be amortized to cost of goods sold over its estimated useful life of five years.</w:t>
      </w:r>
    </w:p>
    <w:p>
      <w:pPr>
        <w:spacing w:after="0" w:line="166"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Other long-term liabilities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following table presents details of other long-term liabilities (in thousands):</w:t>
      </w:r>
    </w:p>
    <w:p>
      <w:pPr>
        <w:spacing w:after="0" w:line="204" w:lineRule="exact"/>
        <w:rPr>
          <w:sz w:val="20"/>
          <w:szCs w:val="20"/>
          <w:color w:val="auto"/>
        </w:rPr>
      </w:pPr>
    </w:p>
    <w:tbl>
      <w:tblPr>
        <w:tblLayout w:type="fixed"/>
        <w:tblInd w:w="1300" w:type="dxa"/>
        <w:tblCellMar>
          <w:top w:w="0" w:type="dxa"/>
          <w:left w:w="0" w:type="dxa"/>
          <w:bottom w:w="0" w:type="dxa"/>
          <w:right w:w="0" w:type="dxa"/>
        </w:tblCellMar>
      </w:tblPr>
      <w:tr>
        <w:trPr>
          <w:trHeight w:val="161"/>
        </w:trPr>
        <w:tc>
          <w:tcPr>
            <w:tcW w:w="444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3"/>
              </w:rPr>
              <w:t>October 31,</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40" w:type="dxa"/>
            <w:vAlign w:val="bottom"/>
            <w:gridSpan w:val="3"/>
          </w:tcPr>
          <w:p>
            <w:pPr>
              <w:ind w:left="40"/>
              <w:spacing w:after="0"/>
              <w:rPr>
                <w:sz w:val="20"/>
                <w:szCs w:val="20"/>
                <w:color w:val="auto"/>
              </w:rPr>
            </w:pPr>
            <w:r>
              <w:rPr>
                <w:rFonts w:ascii="Arial" w:cs="Arial" w:eastAsia="Arial" w:hAnsi="Arial"/>
                <w:sz w:val="14"/>
                <w:szCs w:val="14"/>
                <w:b w:val="1"/>
                <w:bCs w:val="1"/>
                <w:color w:val="auto"/>
              </w:rPr>
              <w:t>January 31,</w:t>
            </w:r>
          </w:p>
        </w:tc>
      </w:tr>
      <w:tr>
        <w:trPr>
          <w:trHeight w:val="171"/>
        </w:trPr>
        <w:tc>
          <w:tcPr>
            <w:tcW w:w="444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right"/>
              <w:ind w:right="316"/>
              <w:spacing w:after="0"/>
              <w:rPr>
                <w:sz w:val="20"/>
                <w:szCs w:val="20"/>
                <w:color w:val="auto"/>
              </w:rPr>
            </w:pPr>
            <w:r>
              <w:rPr>
                <w:rFonts w:ascii="Arial" w:cs="Arial" w:eastAsia="Arial" w:hAnsi="Arial"/>
                <w:sz w:val="14"/>
                <w:szCs w:val="14"/>
                <w:b w:val="1"/>
                <w:bCs w:val="1"/>
                <w:color w:val="auto"/>
              </w:rPr>
              <w:t>2005</w:t>
            </w: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right"/>
              <w:ind w:right="316"/>
              <w:spacing w:after="0"/>
              <w:rPr>
                <w:sz w:val="20"/>
                <w:szCs w:val="20"/>
                <w:color w:val="auto"/>
              </w:rPr>
            </w:pPr>
            <w:r>
              <w:rPr>
                <w:rFonts w:ascii="Arial" w:cs="Arial" w:eastAsia="Arial" w:hAnsi="Arial"/>
                <w:sz w:val="14"/>
                <w:szCs w:val="14"/>
                <w:b w:val="1"/>
                <w:bCs w:val="1"/>
                <w:color w:val="auto"/>
              </w:rPr>
              <w:t>2005</w:t>
            </w: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210"/>
        </w:trPr>
        <w:tc>
          <w:tcPr>
            <w:tcW w:w="44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Long-term facilities consolidation charge</w:t>
            </w:r>
          </w:p>
        </w:tc>
        <w:tc>
          <w:tcPr>
            <w:tcW w:w="1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3,232</w:t>
            </w:r>
          </w:p>
        </w:tc>
        <w:tc>
          <w:tcPr>
            <w:tcW w:w="140" w:type="dxa"/>
            <w:vAlign w:val="bottom"/>
            <w:gridSpan w:val="2"/>
            <w:shd w:val="clear" w:color="auto" w:fill="CCEEFF"/>
          </w:tcPr>
          <w:p>
            <w:pPr>
              <w:jc w:val="right"/>
              <w:ind w:right="10"/>
              <w:spacing w:after="0"/>
              <w:rPr>
                <w:sz w:val="20"/>
                <w:szCs w:val="20"/>
                <w:color w:val="auto"/>
              </w:rPr>
            </w:pPr>
            <w:r>
              <w:rPr>
                <w:rFonts w:ascii="Arial" w:cs="Arial" w:eastAsia="Arial" w:hAnsi="Arial"/>
                <w:sz w:val="15"/>
                <w:szCs w:val="15"/>
                <w:color w:val="auto"/>
                <w:w w:val="71"/>
              </w:rPr>
              <w:t>$</w:t>
            </w:r>
          </w:p>
        </w:tc>
        <w:tc>
          <w:tcPr>
            <w:tcW w:w="9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3,793</w:t>
            </w:r>
          </w:p>
        </w:tc>
        <w:tc>
          <w:tcPr>
            <w:tcW w:w="60" w:type="dxa"/>
            <w:vAlign w:val="bottom"/>
            <w:shd w:val="clear" w:color="auto" w:fill="CCEEFF"/>
          </w:tcPr>
          <w:p>
            <w:pPr>
              <w:spacing w:after="0"/>
              <w:rPr>
                <w:sz w:val="18"/>
                <w:szCs w:val="18"/>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Accrued severance</w:t>
            </w: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12,557</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11,196</w:t>
            </w:r>
          </w:p>
        </w:tc>
        <w:tc>
          <w:tcPr>
            <w:tcW w:w="60" w:type="dxa"/>
            <w:vAlign w:val="bottom"/>
          </w:tcPr>
          <w:p>
            <w:pPr>
              <w:spacing w:after="0"/>
              <w:rPr>
                <w:sz w:val="18"/>
                <w:szCs w:val="18"/>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Long-term assets under construction and other</w:t>
            </w:r>
          </w:p>
        </w:tc>
        <w:tc>
          <w:tcPr>
            <w:tcW w:w="1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17,590</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3,500</w:t>
            </w:r>
          </w:p>
        </w:tc>
        <w:tc>
          <w:tcPr>
            <w:tcW w:w="60" w:type="dxa"/>
            <w:vAlign w:val="bottom"/>
            <w:shd w:val="clear" w:color="auto" w:fill="CCEEFF"/>
          </w:tcPr>
          <w:p>
            <w:pPr>
              <w:spacing w:after="0"/>
              <w:rPr>
                <w:sz w:val="18"/>
                <w:szCs w:val="18"/>
                <w:color w:val="auto"/>
              </w:rPr>
            </w:pPr>
          </w:p>
        </w:tc>
      </w:tr>
      <w:tr>
        <w:trPr>
          <w:trHeight w:val="217"/>
        </w:trPr>
        <w:tc>
          <w:tcPr>
            <w:tcW w:w="44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33,379</w:t>
            </w:r>
          </w:p>
        </w:tc>
        <w:tc>
          <w:tcPr>
            <w:tcW w:w="16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2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0"/>
                <w:szCs w:val="10"/>
                <w:color w:val="auto"/>
                <w:w w:val="71"/>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18,489</w:t>
            </w:r>
          </w:p>
        </w:tc>
        <w:tc>
          <w:tcPr>
            <w:tcW w:w="20" w:type="dxa"/>
            <w:vAlign w:val="bottom"/>
            <w:tcBorders>
              <w:bottom w:val="single" w:sz="8" w:color="auto"/>
            </w:tcBorders>
          </w:tcPr>
          <w:p>
            <w:pPr>
              <w:spacing w:after="0"/>
              <w:rPr>
                <w:sz w:val="18"/>
                <w:szCs w:val="18"/>
                <w:color w:val="auto"/>
              </w:rPr>
            </w:pPr>
          </w:p>
        </w:tc>
        <w:tc>
          <w:tcPr>
            <w:tcW w:w="60" w:type="dxa"/>
            <w:vAlign w:val="bottom"/>
          </w:tcPr>
          <w:p>
            <w:pPr>
              <w:spacing w:after="0"/>
              <w:rPr>
                <w:sz w:val="18"/>
                <w:szCs w:val="18"/>
                <w:color w:val="auto"/>
              </w:rPr>
            </w:pPr>
          </w:p>
        </w:tc>
      </w:tr>
    </w:tbl>
    <w:p>
      <w:pPr>
        <w:spacing w:after="0" w:line="198"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Warranty accrual</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following table presents changes in the warranty accrual during the nine months ended October 31, 2005 and 2004, (in thousands):</w:t>
      </w:r>
    </w:p>
    <w:p>
      <w:pPr>
        <w:sectPr>
          <w:pgSz w:w="11900" w:h="16900" w:orient="portrait"/>
          <w:cols w:equalWidth="0" w:num="1">
            <w:col w:w="11280"/>
          </w:cols>
          <w:pgMar w:left="240" w:top="104" w:right="379" w:bottom="0" w:gutter="0" w:footer="0" w:header="0"/>
        </w:sectPr>
      </w:pPr>
    </w:p>
    <w:p>
      <w:pPr>
        <w:spacing w:after="0" w:line="204" w:lineRule="exact"/>
        <w:rPr>
          <w:sz w:val="20"/>
          <w:szCs w:val="20"/>
          <w:color w:val="auto"/>
        </w:rPr>
      </w:pPr>
    </w:p>
    <w:tbl>
      <w:tblPr>
        <w:tblLayout w:type="fixed"/>
        <w:tblInd w:w="1300" w:type="dxa"/>
        <w:tblCellMar>
          <w:top w:w="0" w:type="dxa"/>
          <w:left w:w="0" w:type="dxa"/>
          <w:bottom w:w="0" w:type="dxa"/>
          <w:right w:w="0" w:type="dxa"/>
        </w:tblCellMar>
      </w:tblPr>
      <w:tr>
        <w:trPr>
          <w:trHeight w:val="161"/>
        </w:trPr>
        <w:tc>
          <w:tcPr>
            <w:tcW w:w="5540" w:type="dxa"/>
            <w:vAlign w:val="bottom"/>
          </w:tcPr>
          <w:p>
            <w:pPr>
              <w:spacing w:after="0"/>
              <w:rPr>
                <w:sz w:val="14"/>
                <w:szCs w:val="14"/>
                <w:color w:val="auto"/>
              </w:rPr>
            </w:pPr>
          </w:p>
        </w:tc>
        <w:tc>
          <w:tcPr>
            <w:tcW w:w="126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3"/>
              </w:rPr>
              <w:t>October 31,</w:t>
            </w:r>
          </w:p>
        </w:tc>
        <w:tc>
          <w:tcPr>
            <w:tcW w:w="11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0"/>
              </w:rPr>
              <w:t>October 31,</w:t>
            </w:r>
          </w:p>
        </w:tc>
      </w:tr>
      <w:tr>
        <w:trPr>
          <w:trHeight w:val="171"/>
        </w:trPr>
        <w:tc>
          <w:tcPr>
            <w:tcW w:w="6640" w:type="dxa"/>
            <w:vAlign w:val="bottom"/>
            <w:gridSpan w:val="2"/>
          </w:tcPr>
          <w:p>
            <w:pPr>
              <w:jc w:val="right"/>
              <w:ind w:right="328"/>
              <w:spacing w:after="0"/>
              <w:rPr>
                <w:sz w:val="20"/>
                <w:szCs w:val="20"/>
                <w:color w:val="auto"/>
              </w:rPr>
            </w:pPr>
            <w:r>
              <w:rPr>
                <w:rFonts w:ascii="Arial" w:cs="Arial" w:eastAsia="Arial" w:hAnsi="Arial"/>
                <w:sz w:val="14"/>
                <w:szCs w:val="14"/>
                <w:b w:val="1"/>
                <w:bCs w:val="1"/>
                <w:color w:val="auto"/>
              </w:rPr>
              <w:t>2005</w:t>
            </w:r>
          </w:p>
        </w:tc>
        <w:tc>
          <w:tcPr>
            <w:tcW w:w="160" w:type="dxa"/>
            <w:vAlign w:val="bottom"/>
          </w:tcPr>
          <w:p>
            <w:pPr>
              <w:spacing w:after="0"/>
              <w:rPr>
                <w:sz w:val="14"/>
                <w:szCs w:val="14"/>
                <w:color w:val="auto"/>
              </w:rPr>
            </w:pPr>
          </w:p>
        </w:tc>
        <w:tc>
          <w:tcPr>
            <w:tcW w:w="1100" w:type="dxa"/>
            <w:vAlign w:val="bottom"/>
          </w:tcPr>
          <w:p>
            <w:pPr>
              <w:jc w:val="right"/>
              <w:ind w:right="328"/>
              <w:spacing w:after="0"/>
              <w:rPr>
                <w:sz w:val="20"/>
                <w:szCs w:val="20"/>
                <w:color w:val="auto"/>
              </w:rPr>
            </w:pPr>
            <w:r>
              <w:rPr>
                <w:rFonts w:ascii="Arial" w:cs="Arial" w:eastAsia="Arial" w:hAnsi="Arial"/>
                <w:sz w:val="14"/>
                <w:szCs w:val="14"/>
                <w:b w:val="1"/>
                <w:bCs w:val="1"/>
                <w:color w:val="auto"/>
              </w:rPr>
              <w:t>2004</w:t>
            </w:r>
          </w:p>
        </w:tc>
        <w:tc>
          <w:tcPr>
            <w:tcW w:w="80" w:type="dxa"/>
            <w:vAlign w:val="bottom"/>
          </w:tcPr>
          <w:p>
            <w:pPr>
              <w:spacing w:after="0"/>
              <w:rPr>
                <w:sz w:val="14"/>
                <w:szCs w:val="14"/>
                <w:color w:val="auto"/>
              </w:rPr>
            </w:pPr>
          </w:p>
        </w:tc>
      </w:tr>
      <w:tr>
        <w:trPr>
          <w:trHeight w:val="64"/>
        </w:trPr>
        <w:tc>
          <w:tcPr>
            <w:tcW w:w="5540" w:type="dxa"/>
            <w:vAlign w:val="bottom"/>
            <w:tcBorders>
              <w:top w:val="single" w:sz="8" w:color="CCEEFF"/>
            </w:tcBorders>
            <w:shd w:val="clear" w:color="auto" w:fill="CCEEFF"/>
          </w:tcPr>
          <w:p>
            <w:pPr>
              <w:spacing w:after="0"/>
              <w:rPr>
                <w:sz w:val="5"/>
                <w:szCs w:val="5"/>
                <w:color w:val="auto"/>
              </w:rPr>
            </w:pPr>
          </w:p>
        </w:tc>
        <w:tc>
          <w:tcPr>
            <w:tcW w:w="1100" w:type="dxa"/>
            <w:vAlign w:val="bottom"/>
            <w:tcBorders>
              <w:top w:val="single" w:sz="8" w:color="auto"/>
            </w:tcBorders>
            <w:shd w:val="clear" w:color="auto" w:fill="CCEEFF"/>
          </w:tcPr>
          <w:p>
            <w:pPr>
              <w:spacing w:after="0"/>
              <w:rPr>
                <w:sz w:val="5"/>
                <w:szCs w:val="5"/>
                <w:color w:val="auto"/>
              </w:rPr>
            </w:pPr>
          </w:p>
        </w:tc>
        <w:tc>
          <w:tcPr>
            <w:tcW w:w="160" w:type="dxa"/>
            <w:vAlign w:val="bottom"/>
            <w:tcBorders>
              <w:top w:val="single" w:sz="8" w:color="CCEEFF"/>
            </w:tcBorders>
            <w:shd w:val="clear" w:color="auto" w:fill="CCEEFF"/>
          </w:tcPr>
          <w:p>
            <w:pPr>
              <w:spacing w:after="0"/>
              <w:rPr>
                <w:sz w:val="5"/>
                <w:szCs w:val="5"/>
                <w:color w:val="auto"/>
              </w:rPr>
            </w:pPr>
          </w:p>
        </w:tc>
        <w:tc>
          <w:tcPr>
            <w:tcW w:w="1100" w:type="dxa"/>
            <w:vAlign w:val="bottom"/>
            <w:tcBorders>
              <w:top w:val="single" w:sz="8" w:color="auto"/>
            </w:tcBorders>
            <w:shd w:val="clear" w:color="auto" w:fill="CCEEFF"/>
          </w:tcPr>
          <w:p>
            <w:pPr>
              <w:spacing w:after="0"/>
              <w:rPr>
                <w:sz w:val="5"/>
                <w:szCs w:val="5"/>
                <w:color w:val="auto"/>
              </w:rPr>
            </w:pPr>
          </w:p>
        </w:tc>
        <w:tc>
          <w:tcPr>
            <w:tcW w:w="80" w:type="dxa"/>
            <w:vAlign w:val="bottom"/>
            <w:tcBorders>
              <w:top w:val="single" w:sz="8" w:color="CCEEFF"/>
            </w:tcBorders>
            <w:shd w:val="clear" w:color="auto" w:fill="CCEEFF"/>
          </w:tcPr>
          <w:p>
            <w:pPr>
              <w:spacing w:after="0"/>
              <w:rPr>
                <w:sz w:val="5"/>
                <w:szCs w:val="5"/>
                <w:color w:val="auto"/>
              </w:rPr>
            </w:pPr>
          </w:p>
        </w:tc>
      </w:tr>
    </w:tbl>
    <w:p>
      <w:pPr>
        <w:sectPr>
          <w:pgSz w:w="11900" w:h="16900" w:orient="portrait"/>
          <w:cols w:equalWidth="0" w:num="1">
            <w:col w:w="11280"/>
          </w:cols>
          <w:pgMar w:left="240" w:top="104" w:right="379" w:bottom="0" w:gutter="0" w:footer="0" w:header="0"/>
          <w:type w:val="continuous"/>
        </w:sectPr>
      </w:pPr>
    </w:p>
    <w:bookmarkStart w:id="7" w:name="page8"/>
    <w:bookmarkEnd w:id="7"/>
    <w:p>
      <w:pPr>
        <w:spacing w:after="0" w:line="1" w:lineRule="exact"/>
        <w:rPr>
          <w:sz w:val="20"/>
          <w:szCs w:val="20"/>
          <w:color w:val="auto"/>
        </w:rPr>
      </w:pPr>
    </w:p>
    <w:tbl>
      <w:tblPr>
        <w:tblLayout w:type="fixed"/>
        <w:tblInd w:w="1300" w:type="dxa"/>
        <w:tblCellMar>
          <w:top w:w="0" w:type="dxa"/>
          <w:left w:w="0" w:type="dxa"/>
          <w:bottom w:w="0" w:type="dxa"/>
          <w:right w:w="0" w:type="dxa"/>
        </w:tblCellMar>
      </w:tblPr>
      <w:tr>
        <w:trPr>
          <w:trHeight w:val="216"/>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Warranty accrual (included in accrued liabilities):</w:t>
            </w:r>
          </w:p>
        </w:tc>
        <w:tc>
          <w:tcPr>
            <w:tcW w:w="9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4560" w:type="dxa"/>
            <w:vAlign w:val="bottom"/>
          </w:tcPr>
          <w:p>
            <w:pPr>
              <w:ind w:left="180"/>
              <w:spacing w:after="0"/>
              <w:rPr>
                <w:sz w:val="20"/>
                <w:szCs w:val="20"/>
                <w:color w:val="auto"/>
              </w:rPr>
            </w:pPr>
            <w:r>
              <w:rPr>
                <w:rFonts w:ascii="Arial" w:cs="Arial" w:eastAsia="Arial" w:hAnsi="Arial"/>
                <w:sz w:val="18"/>
                <w:szCs w:val="18"/>
                <w:color w:val="auto"/>
              </w:rPr>
              <w:t>Beginning balance</w:t>
            </w:r>
          </w:p>
        </w:tc>
        <w:tc>
          <w:tcPr>
            <w:tcW w:w="1380" w:type="dxa"/>
            <w:vAlign w:val="bottom"/>
            <w:gridSpan w:val="2"/>
          </w:tcPr>
          <w:p>
            <w:pPr>
              <w:jc w:val="right"/>
              <w:ind w:right="21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1,571</w:t>
            </w:r>
          </w:p>
        </w:tc>
        <w:tc>
          <w:tcPr>
            <w:tcW w:w="480" w:type="dxa"/>
            <w:vAlign w:val="bottom"/>
            <w:gridSpan w:val="2"/>
          </w:tcPr>
          <w:p>
            <w:pPr>
              <w:jc w:val="right"/>
              <w:ind w:right="285"/>
              <w:spacing w:after="0"/>
              <w:rPr>
                <w:sz w:val="20"/>
                <w:szCs w:val="20"/>
                <w:color w:val="auto"/>
              </w:rPr>
            </w:pPr>
            <w:r>
              <w:rPr>
                <w:rFonts w:ascii="Arial" w:cs="Arial" w:eastAsia="Arial" w:hAnsi="Arial"/>
                <w:sz w:val="18"/>
                <w:szCs w:val="18"/>
                <w:color w:val="auto"/>
                <w:w w:val="99"/>
              </w:rPr>
              <w:t>$</w:t>
            </w:r>
          </w:p>
        </w:tc>
        <w:tc>
          <w:tcPr>
            <w:tcW w:w="740" w:type="dxa"/>
            <w:vAlign w:val="bottom"/>
            <w:gridSpan w:val="2"/>
          </w:tcPr>
          <w:p>
            <w:pPr>
              <w:jc w:val="right"/>
              <w:ind w:right="80"/>
              <w:spacing w:after="0"/>
              <w:rPr>
                <w:sz w:val="20"/>
                <w:szCs w:val="20"/>
                <w:color w:val="auto"/>
              </w:rPr>
            </w:pPr>
            <w:r>
              <w:rPr>
                <w:rFonts w:ascii="Arial" w:cs="Arial" w:eastAsia="Arial" w:hAnsi="Arial"/>
                <w:sz w:val="18"/>
                <w:szCs w:val="18"/>
                <w:color w:val="auto"/>
              </w:rPr>
              <w:t>812</w:t>
            </w:r>
          </w:p>
        </w:tc>
      </w:tr>
      <w:tr>
        <w:trPr>
          <w:trHeight w:val="216"/>
        </w:trPr>
        <w:tc>
          <w:tcPr>
            <w:tcW w:w="45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Warranties issued</w:t>
            </w:r>
          </w:p>
        </w:tc>
        <w:tc>
          <w:tcPr>
            <w:tcW w:w="9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2,647</w:t>
            </w:r>
          </w:p>
        </w:tc>
        <w:tc>
          <w:tcPr>
            <w:tcW w:w="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513</w:t>
            </w:r>
          </w:p>
        </w:tc>
      </w:tr>
      <w:tr>
        <w:trPr>
          <w:trHeight w:val="216"/>
        </w:trPr>
        <w:tc>
          <w:tcPr>
            <w:tcW w:w="4560" w:type="dxa"/>
            <w:vAlign w:val="bottom"/>
          </w:tcPr>
          <w:p>
            <w:pPr>
              <w:ind w:left="360"/>
              <w:spacing w:after="0"/>
              <w:rPr>
                <w:sz w:val="20"/>
                <w:szCs w:val="20"/>
                <w:color w:val="auto"/>
              </w:rPr>
            </w:pPr>
            <w:r>
              <w:rPr>
                <w:rFonts w:ascii="Arial" w:cs="Arial" w:eastAsia="Arial" w:hAnsi="Arial"/>
                <w:sz w:val="18"/>
                <w:szCs w:val="18"/>
                <w:color w:val="auto"/>
              </w:rPr>
              <w:t>Settlements</w:t>
            </w:r>
          </w:p>
        </w:tc>
        <w:tc>
          <w:tcPr>
            <w:tcW w:w="9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(415)</w:t>
            </w: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(528)</w:t>
            </w:r>
          </w:p>
        </w:tc>
      </w:tr>
      <w:tr>
        <w:trPr>
          <w:trHeight w:val="217"/>
        </w:trPr>
        <w:tc>
          <w:tcPr>
            <w:tcW w:w="456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Ending balance</w:t>
            </w:r>
          </w:p>
        </w:tc>
        <w:tc>
          <w:tcPr>
            <w:tcW w:w="980" w:type="dxa"/>
            <w:vAlign w:val="bottom"/>
            <w:tcBorders>
              <w:top w:val="single" w:sz="8" w:color="CCEEFF"/>
              <w:bottom w:val="single" w:sz="8" w:color="CCEEFF"/>
            </w:tcBorders>
            <w:shd w:val="clear" w:color="auto" w:fill="CCEEFF"/>
          </w:tcPr>
          <w:p>
            <w:pPr>
              <w:spacing w:after="0"/>
              <w:rPr>
                <w:sz w:val="18"/>
                <w:szCs w:val="18"/>
                <w:color w:val="auto"/>
              </w:rPr>
            </w:pPr>
          </w:p>
        </w:tc>
        <w:tc>
          <w:tcPr>
            <w:tcW w:w="400" w:type="dxa"/>
            <w:vAlign w:val="bottom"/>
            <w:tcBorders>
              <w:top w:val="single" w:sz="8" w:color="auto"/>
              <w:bottom w:val="single" w:sz="8" w:color="auto"/>
            </w:tcBorders>
            <w:shd w:val="clear" w:color="auto" w:fill="CCEEFF"/>
          </w:tcPr>
          <w:p>
            <w:pPr>
              <w:jc w:val="right"/>
              <w:ind w:right="210"/>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3,803</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ind w:right="285"/>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797</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r>
    </w:tbl>
    <w:p>
      <w:pPr>
        <w:spacing w:after="0" w:line="198"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Net income per share</w:t>
      </w:r>
    </w:p>
    <w:p>
      <w:pPr>
        <w:spacing w:after="0" w:line="229" w:lineRule="exact"/>
        <w:rPr>
          <w:sz w:val="20"/>
          <w:szCs w:val="20"/>
          <w:color w:val="auto"/>
        </w:rPr>
      </w:pPr>
    </w:p>
    <w:p>
      <w:pPr>
        <w:ind w:right="180" w:firstLine="259"/>
        <w:spacing w:after="0" w:line="259" w:lineRule="auto"/>
        <w:rPr>
          <w:sz w:val="20"/>
          <w:szCs w:val="20"/>
          <w:color w:val="auto"/>
        </w:rPr>
      </w:pPr>
      <w:r>
        <w:rPr>
          <w:rFonts w:ascii="Arial" w:cs="Arial" w:eastAsia="Arial" w:hAnsi="Arial"/>
          <w:sz w:val="18"/>
          <w:szCs w:val="18"/>
          <w:color w:val="auto"/>
        </w:rPr>
        <w:t>The Company reports both basic net income per share, which is based upon the weighted average number of common shares outstanding excluding contingently issuable or returnable shares, and diluted net income per share, which is based on the weighted average number of common shares outstanding and dilutive potential common shares. The computations of basic and diluted net income per share are presented in the following table (in thousands, except per share amounts):</w:t>
      </w:r>
    </w:p>
    <w:p>
      <w:pPr>
        <w:spacing w:after="0" w:line="166" w:lineRule="exact"/>
        <w:rPr>
          <w:sz w:val="20"/>
          <w:szCs w:val="20"/>
          <w:color w:val="auto"/>
        </w:rPr>
      </w:pPr>
    </w:p>
    <w:tbl>
      <w:tblPr>
        <w:tblLayout w:type="fixed"/>
        <w:tblInd w:w="660" w:type="dxa"/>
        <w:tblCellMar>
          <w:top w:w="0" w:type="dxa"/>
          <w:left w:w="0" w:type="dxa"/>
          <w:bottom w:w="0" w:type="dxa"/>
          <w:right w:w="0" w:type="dxa"/>
        </w:tblCellMar>
      </w:tblPr>
      <w:tr>
        <w:trPr>
          <w:trHeight w:val="161"/>
        </w:trPr>
        <w:tc>
          <w:tcPr>
            <w:tcW w:w="44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20" w:type="dxa"/>
            <w:vAlign w:val="bottom"/>
            <w:gridSpan w:val="6"/>
          </w:tcPr>
          <w:p>
            <w:pPr>
              <w:jc w:val="right"/>
              <w:ind w:right="78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2340" w:type="dxa"/>
            <w:vAlign w:val="bottom"/>
            <w:gridSpan w:val="7"/>
          </w:tcPr>
          <w:p>
            <w:pPr>
              <w:jc w:val="right"/>
              <w:ind w:right="740"/>
              <w:spacing w:after="0"/>
              <w:rPr>
                <w:sz w:val="20"/>
                <w:szCs w:val="20"/>
                <w:color w:val="auto"/>
              </w:rPr>
            </w:pPr>
            <w:r>
              <w:rPr>
                <w:rFonts w:ascii="Arial" w:cs="Arial" w:eastAsia="Arial" w:hAnsi="Arial"/>
                <w:sz w:val="14"/>
                <w:szCs w:val="14"/>
                <w:b w:val="1"/>
                <w:bCs w:val="1"/>
                <w:color w:val="auto"/>
              </w:rPr>
              <w:t>Nine Months Ended</w:t>
            </w:r>
          </w:p>
        </w:tc>
      </w:tr>
      <w:tr>
        <w:trPr>
          <w:trHeight w:val="171"/>
        </w:trPr>
        <w:tc>
          <w:tcPr>
            <w:tcW w:w="440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420" w:type="dxa"/>
            <w:vAlign w:val="bottom"/>
            <w:tcBorders>
              <w:bottom w:val="single" w:sz="8" w:color="auto"/>
            </w:tcBorders>
            <w:gridSpan w:val="4"/>
          </w:tcPr>
          <w:p>
            <w:pPr>
              <w:jc w:val="right"/>
              <w:ind w:right="5"/>
              <w:spacing w:after="0"/>
              <w:rPr>
                <w:sz w:val="20"/>
                <w:szCs w:val="20"/>
                <w:color w:val="auto"/>
              </w:rPr>
            </w:pPr>
            <w:r>
              <w:rPr>
                <w:rFonts w:ascii="Arial" w:cs="Arial" w:eastAsia="Arial" w:hAnsi="Arial"/>
                <w:sz w:val="14"/>
                <w:szCs w:val="14"/>
                <w:b w:val="1"/>
                <w:bCs w:val="1"/>
                <w:color w:val="auto"/>
              </w:rPr>
              <w:t>October 31,</w:t>
            </w:r>
          </w:p>
        </w:tc>
        <w:tc>
          <w:tcPr>
            <w:tcW w:w="820" w:type="dxa"/>
            <w:vAlign w:val="bottom"/>
            <w:tcBorders>
              <w:bottom w:val="single" w:sz="8" w:color="auto"/>
            </w:tcBorders>
          </w:tcPr>
          <w:p>
            <w:pPr>
              <w:spacing w:after="0"/>
              <w:rPr>
                <w:sz w:val="14"/>
                <w:szCs w:val="14"/>
                <w:color w:val="auto"/>
              </w:rPr>
            </w:pPr>
          </w:p>
        </w:tc>
        <w:tc>
          <w:tcPr>
            <w:tcW w:w="18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440" w:type="dxa"/>
            <w:vAlign w:val="bottom"/>
            <w:tcBorders>
              <w:bottom w:val="single" w:sz="8" w:color="auto"/>
            </w:tcBorders>
            <w:gridSpan w:val="4"/>
          </w:tcPr>
          <w:p>
            <w:pPr>
              <w:jc w:val="right"/>
              <w:ind w:right="50"/>
              <w:spacing w:after="0"/>
              <w:rPr>
                <w:sz w:val="20"/>
                <w:szCs w:val="20"/>
                <w:color w:val="auto"/>
              </w:rPr>
            </w:pPr>
            <w:r>
              <w:rPr>
                <w:rFonts w:ascii="Arial" w:cs="Arial" w:eastAsia="Arial" w:hAnsi="Arial"/>
                <w:sz w:val="14"/>
                <w:szCs w:val="14"/>
                <w:b w:val="1"/>
                <w:bCs w:val="1"/>
                <w:color w:val="auto"/>
              </w:rPr>
              <w:t>October 31,</w:t>
            </w:r>
          </w:p>
        </w:tc>
        <w:tc>
          <w:tcPr>
            <w:tcW w:w="82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2"/>
        </w:trPr>
        <w:tc>
          <w:tcPr>
            <w:tcW w:w="4400" w:type="dxa"/>
            <w:vAlign w:val="bottom"/>
            <w:tcBorders>
              <w:bottom w:val="single" w:sz="8" w:color="CCEEFF"/>
            </w:tcBorders>
          </w:tcPr>
          <w:p>
            <w:pPr>
              <w:spacing w:after="0"/>
              <w:rPr>
                <w:sz w:val="12"/>
                <w:szCs w:val="12"/>
                <w:color w:val="auto"/>
              </w:rPr>
            </w:pPr>
          </w:p>
        </w:tc>
        <w:tc>
          <w:tcPr>
            <w:tcW w:w="260" w:type="dxa"/>
            <w:vAlign w:val="bottom"/>
            <w:tcBorders>
              <w:bottom w:val="single" w:sz="8" w:color="auto"/>
            </w:tcBorders>
          </w:tcPr>
          <w:p>
            <w:pPr>
              <w:spacing w:after="0"/>
              <w:rPr>
                <w:sz w:val="12"/>
                <w:szCs w:val="12"/>
                <w:color w:val="auto"/>
              </w:rPr>
            </w:pPr>
          </w:p>
        </w:tc>
        <w:tc>
          <w:tcPr>
            <w:tcW w:w="880" w:type="dxa"/>
            <w:vAlign w:val="bottom"/>
            <w:tcBorders>
              <w:bottom w:val="single" w:sz="8" w:color="auto"/>
            </w:tcBorders>
          </w:tcPr>
          <w:p>
            <w:pPr>
              <w:jc w:val="right"/>
              <w:ind w:right="334"/>
              <w:spacing w:after="0" w:line="142" w:lineRule="exact"/>
              <w:rPr>
                <w:sz w:val="20"/>
                <w:szCs w:val="20"/>
                <w:color w:val="auto"/>
              </w:rPr>
            </w:pPr>
            <w:r>
              <w:rPr>
                <w:rFonts w:ascii="Arial" w:cs="Arial" w:eastAsia="Arial" w:hAnsi="Arial"/>
                <w:sz w:val="14"/>
                <w:szCs w:val="14"/>
                <w:b w:val="1"/>
                <w:bCs w:val="1"/>
                <w:color w:val="auto"/>
              </w:rPr>
              <w:t>2005</w:t>
            </w:r>
          </w:p>
        </w:tc>
        <w:tc>
          <w:tcPr>
            <w:tcW w:w="100" w:type="dxa"/>
            <w:vAlign w:val="bottom"/>
            <w:tcBorders>
              <w:bottom w:val="single" w:sz="8" w:color="CCEEFF"/>
            </w:tcBorders>
          </w:tcPr>
          <w:p>
            <w:pPr>
              <w:spacing w:after="0"/>
              <w:rPr>
                <w:sz w:val="12"/>
                <w:szCs w:val="12"/>
                <w:color w:val="auto"/>
              </w:rPr>
            </w:pPr>
          </w:p>
        </w:tc>
        <w:tc>
          <w:tcPr>
            <w:tcW w:w="100" w:type="dxa"/>
            <w:vAlign w:val="bottom"/>
            <w:tcBorders>
              <w:bottom w:val="single" w:sz="8" w:color="CCEEFF"/>
            </w:tcBorders>
          </w:tcPr>
          <w:p>
            <w:pPr>
              <w:spacing w:after="0"/>
              <w:rPr>
                <w:sz w:val="12"/>
                <w:szCs w:val="12"/>
                <w:color w:val="auto"/>
              </w:rPr>
            </w:pPr>
          </w:p>
        </w:tc>
        <w:tc>
          <w:tcPr>
            <w:tcW w:w="340" w:type="dxa"/>
            <w:vAlign w:val="bottom"/>
            <w:tcBorders>
              <w:bottom w:val="single" w:sz="8" w:color="auto"/>
            </w:tcBorders>
          </w:tcPr>
          <w:p>
            <w:pPr>
              <w:spacing w:after="0"/>
              <w:rPr>
                <w:sz w:val="12"/>
                <w:szCs w:val="12"/>
                <w:color w:val="auto"/>
              </w:rPr>
            </w:pPr>
          </w:p>
        </w:tc>
        <w:tc>
          <w:tcPr>
            <w:tcW w:w="820" w:type="dxa"/>
            <w:vAlign w:val="bottom"/>
            <w:tcBorders>
              <w:bottom w:val="single" w:sz="8" w:color="auto"/>
            </w:tcBorders>
          </w:tcPr>
          <w:p>
            <w:pPr>
              <w:jc w:val="right"/>
              <w:ind w:right="351"/>
              <w:spacing w:after="0" w:line="142" w:lineRule="exact"/>
              <w:rPr>
                <w:sz w:val="20"/>
                <w:szCs w:val="20"/>
                <w:color w:val="auto"/>
              </w:rPr>
            </w:pPr>
            <w:r>
              <w:rPr>
                <w:rFonts w:ascii="Arial" w:cs="Arial" w:eastAsia="Arial" w:hAnsi="Arial"/>
                <w:sz w:val="14"/>
                <w:szCs w:val="14"/>
                <w:b w:val="1"/>
                <w:bCs w:val="1"/>
                <w:color w:val="auto"/>
              </w:rPr>
              <w:t>2004</w:t>
            </w:r>
          </w:p>
        </w:tc>
        <w:tc>
          <w:tcPr>
            <w:tcW w:w="180" w:type="dxa"/>
            <w:vAlign w:val="bottom"/>
            <w:tcBorders>
              <w:bottom w:val="single" w:sz="8" w:color="CCEEFF"/>
            </w:tcBorders>
          </w:tcPr>
          <w:p>
            <w:pPr>
              <w:spacing w:after="0"/>
              <w:rPr>
                <w:sz w:val="12"/>
                <w:szCs w:val="12"/>
                <w:color w:val="auto"/>
              </w:rPr>
            </w:pPr>
          </w:p>
        </w:tc>
        <w:tc>
          <w:tcPr>
            <w:tcW w:w="280" w:type="dxa"/>
            <w:vAlign w:val="bottom"/>
            <w:tcBorders>
              <w:bottom w:val="single" w:sz="8" w:color="auto"/>
            </w:tcBorders>
          </w:tcPr>
          <w:p>
            <w:pPr>
              <w:spacing w:after="0"/>
              <w:rPr>
                <w:sz w:val="12"/>
                <w:szCs w:val="12"/>
                <w:color w:val="auto"/>
              </w:rPr>
            </w:pPr>
          </w:p>
        </w:tc>
        <w:tc>
          <w:tcPr>
            <w:tcW w:w="880" w:type="dxa"/>
            <w:vAlign w:val="bottom"/>
            <w:tcBorders>
              <w:bottom w:val="single" w:sz="8" w:color="auto"/>
            </w:tcBorders>
          </w:tcPr>
          <w:p>
            <w:pPr>
              <w:jc w:val="right"/>
              <w:ind w:right="334"/>
              <w:spacing w:after="0" w:line="142" w:lineRule="exact"/>
              <w:rPr>
                <w:sz w:val="20"/>
                <w:szCs w:val="20"/>
                <w:color w:val="auto"/>
              </w:rPr>
            </w:pPr>
            <w:r>
              <w:rPr>
                <w:rFonts w:ascii="Arial" w:cs="Arial" w:eastAsia="Arial" w:hAnsi="Arial"/>
                <w:sz w:val="14"/>
                <w:szCs w:val="14"/>
                <w:b w:val="1"/>
                <w:bCs w:val="1"/>
                <w:color w:val="auto"/>
              </w:rPr>
              <w:t>2005</w:t>
            </w:r>
          </w:p>
        </w:tc>
        <w:tc>
          <w:tcPr>
            <w:tcW w:w="200" w:type="dxa"/>
            <w:vAlign w:val="bottom"/>
            <w:tcBorders>
              <w:bottom w:val="single" w:sz="8" w:color="CCEEFF"/>
            </w:tcBorders>
          </w:tcPr>
          <w:p>
            <w:pPr>
              <w:spacing w:after="0"/>
              <w:rPr>
                <w:sz w:val="12"/>
                <w:szCs w:val="12"/>
                <w:color w:val="auto"/>
              </w:rPr>
            </w:pPr>
          </w:p>
        </w:tc>
        <w:tc>
          <w:tcPr>
            <w:tcW w:w="20" w:type="dxa"/>
            <w:vAlign w:val="bottom"/>
            <w:tcBorders>
              <w:bottom w:val="single" w:sz="8" w:color="CCEEFF"/>
            </w:tcBorders>
          </w:tcPr>
          <w:p>
            <w:pPr>
              <w:spacing w:after="0"/>
              <w:rPr>
                <w:sz w:val="12"/>
                <w:szCs w:val="12"/>
                <w:color w:val="auto"/>
              </w:rPr>
            </w:pPr>
          </w:p>
        </w:tc>
        <w:tc>
          <w:tcPr>
            <w:tcW w:w="340" w:type="dxa"/>
            <w:vAlign w:val="bottom"/>
            <w:tcBorders>
              <w:bottom w:val="single" w:sz="8" w:color="auto"/>
            </w:tcBorders>
          </w:tcPr>
          <w:p>
            <w:pPr>
              <w:spacing w:after="0"/>
              <w:rPr>
                <w:sz w:val="12"/>
                <w:szCs w:val="12"/>
                <w:color w:val="auto"/>
              </w:rPr>
            </w:pPr>
          </w:p>
        </w:tc>
        <w:tc>
          <w:tcPr>
            <w:tcW w:w="820" w:type="dxa"/>
            <w:vAlign w:val="bottom"/>
            <w:tcBorders>
              <w:bottom w:val="single" w:sz="8" w:color="auto"/>
            </w:tcBorders>
          </w:tcPr>
          <w:p>
            <w:pPr>
              <w:jc w:val="right"/>
              <w:ind w:right="371"/>
              <w:spacing w:after="0" w:line="142" w:lineRule="exact"/>
              <w:rPr>
                <w:sz w:val="20"/>
                <w:szCs w:val="20"/>
                <w:color w:val="auto"/>
              </w:rPr>
            </w:pPr>
            <w:r>
              <w:rPr>
                <w:rFonts w:ascii="Arial" w:cs="Arial" w:eastAsia="Arial" w:hAnsi="Arial"/>
                <w:sz w:val="14"/>
                <w:szCs w:val="14"/>
                <w:b w:val="1"/>
                <w:bCs w:val="1"/>
                <w:color w:val="auto"/>
              </w:rPr>
              <w:t>2004</w:t>
            </w:r>
          </w:p>
        </w:tc>
        <w:tc>
          <w:tcPr>
            <w:tcW w:w="20" w:type="dxa"/>
            <w:vAlign w:val="bottom"/>
            <w:tcBorders>
              <w:bottom w:val="single" w:sz="8" w:color="CCEEFF"/>
            </w:tcBorders>
          </w:tcPr>
          <w:p>
            <w:pPr>
              <w:spacing w:after="0"/>
              <w:rPr>
                <w:sz w:val="12"/>
                <w:szCs w:val="12"/>
                <w:color w:val="auto"/>
              </w:rPr>
            </w:pPr>
          </w:p>
        </w:tc>
        <w:tc>
          <w:tcPr>
            <w:tcW w:w="60" w:type="dxa"/>
            <w:vAlign w:val="bottom"/>
            <w:tcBorders>
              <w:bottom w:val="single" w:sz="8" w:color="CCEEFF"/>
            </w:tcBorders>
          </w:tcPr>
          <w:p>
            <w:pPr>
              <w:spacing w:after="0"/>
              <w:rPr>
                <w:sz w:val="12"/>
                <w:szCs w:val="12"/>
                <w:color w:val="auto"/>
              </w:rPr>
            </w:pPr>
          </w:p>
        </w:tc>
      </w:tr>
      <w:tr>
        <w:trPr>
          <w:trHeight w:val="196"/>
        </w:trPr>
        <w:tc>
          <w:tcPr>
            <w:tcW w:w="44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26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r>
      <w:tr>
        <w:trPr>
          <w:trHeight w:val="223"/>
        </w:trPr>
        <w:tc>
          <w:tcPr>
            <w:tcW w:w="4400" w:type="dxa"/>
            <w:vAlign w:val="bottom"/>
          </w:tcPr>
          <w:p>
            <w:pPr>
              <w:spacing w:after="0"/>
              <w:rPr>
                <w:sz w:val="20"/>
                <w:szCs w:val="20"/>
                <w:color w:val="auto"/>
              </w:rPr>
            </w:pPr>
            <w:r>
              <w:rPr>
                <w:rFonts w:ascii="Arial" w:cs="Arial" w:eastAsia="Arial" w:hAnsi="Arial"/>
                <w:sz w:val="18"/>
                <w:szCs w:val="18"/>
                <w:color w:val="auto"/>
              </w:rPr>
              <w:t>Net income</w:t>
            </w:r>
          </w:p>
        </w:tc>
        <w:tc>
          <w:tcPr>
            <w:tcW w:w="260" w:type="dxa"/>
            <w:vAlign w:val="bottom"/>
          </w:tcPr>
          <w:p>
            <w:pPr>
              <w:jc w:val="right"/>
              <w:ind w:right="105"/>
              <w:spacing w:after="0"/>
              <w:rPr>
                <w:sz w:val="20"/>
                <w:szCs w:val="20"/>
                <w:color w:val="auto"/>
              </w:rPr>
            </w:pPr>
            <w:r>
              <w:rPr>
                <w:rFonts w:ascii="Arial" w:cs="Arial" w:eastAsia="Arial" w:hAnsi="Arial"/>
                <w:sz w:val="15"/>
                <w:szCs w:val="15"/>
                <w:color w:val="auto"/>
                <w:w w:val="71"/>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93,046</w:t>
            </w:r>
          </w:p>
        </w:tc>
        <w:tc>
          <w:tcPr>
            <w:tcW w:w="440" w:type="dxa"/>
            <w:vAlign w:val="bottom"/>
            <w:gridSpan w:val="2"/>
          </w:tcPr>
          <w:p>
            <w:pPr>
              <w:jc w:val="right"/>
              <w:ind w:right="185"/>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rPr>
              <w:t>43,595</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233,880</w:t>
            </w:r>
          </w:p>
        </w:tc>
        <w:tc>
          <w:tcPr>
            <w:tcW w:w="360" w:type="dxa"/>
            <w:vAlign w:val="bottom"/>
            <w:gridSpan w:val="2"/>
          </w:tcPr>
          <w:p>
            <w:pPr>
              <w:jc w:val="right"/>
              <w:ind w:right="230"/>
              <w:spacing w:after="0"/>
              <w:rPr>
                <w:sz w:val="20"/>
                <w:szCs w:val="20"/>
                <w:color w:val="auto"/>
              </w:rPr>
            </w:pPr>
            <w:r>
              <w:rPr>
                <w:rFonts w:ascii="Arial" w:cs="Arial" w:eastAsia="Arial" w:hAnsi="Arial"/>
                <w:sz w:val="15"/>
                <w:szCs w:val="15"/>
                <w:color w:val="auto"/>
                <w:w w:val="71"/>
              </w:rPr>
              <w:t>$</w:t>
            </w: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86,716</w:t>
            </w:r>
          </w:p>
        </w:tc>
        <w:tc>
          <w:tcPr>
            <w:tcW w:w="60" w:type="dxa"/>
            <w:vAlign w:val="bottom"/>
          </w:tcPr>
          <w:p>
            <w:pPr>
              <w:spacing w:after="0"/>
              <w:rPr>
                <w:sz w:val="19"/>
                <w:szCs w:val="19"/>
                <w:color w:val="auto"/>
              </w:rPr>
            </w:pPr>
          </w:p>
        </w:tc>
      </w:tr>
      <w:tr>
        <w:trPr>
          <w:trHeight w:val="203"/>
        </w:trPr>
        <w:tc>
          <w:tcPr>
            <w:tcW w:w="44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Denominator:</w:t>
            </w:r>
          </w:p>
        </w:tc>
        <w:tc>
          <w:tcPr>
            <w:tcW w:w="260" w:type="dxa"/>
            <w:vAlign w:val="bottom"/>
            <w:tcBorders>
              <w:top w:val="single" w:sz="8" w:color="auto"/>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340" w:type="dxa"/>
            <w:vAlign w:val="bottom"/>
            <w:tcBorders>
              <w:top w:val="single" w:sz="8" w:color="auto"/>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340" w:type="dxa"/>
            <w:vAlign w:val="bottom"/>
            <w:tcBorders>
              <w:top w:val="single" w:sz="8" w:color="auto"/>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w w:val="98"/>
              </w:rPr>
              <w:t>Weighted average shares of common stock outstanding</w:t>
            </w:r>
          </w:p>
        </w:tc>
        <w:tc>
          <w:tcPr>
            <w:tcW w:w="26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283,655</w:t>
            </w: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rPr>
              <w:t>271,085</w:t>
            </w:r>
          </w:p>
        </w:tc>
        <w:tc>
          <w:tcPr>
            <w:tcW w:w="280" w:type="dxa"/>
            <w:vAlign w:val="bottom"/>
          </w:tcPr>
          <w:p>
            <w:pPr>
              <w:spacing w:after="0"/>
              <w:rPr>
                <w:sz w:val="18"/>
                <w:szCs w:val="18"/>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281,121</w:t>
            </w:r>
          </w:p>
        </w:tc>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267,777</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Less: unvested common shares subject to repurchase</w:t>
            </w:r>
          </w:p>
        </w:tc>
        <w:tc>
          <w:tcPr>
            <w:tcW w:w="2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(16)</w:t>
            </w:r>
          </w:p>
        </w:tc>
        <w:tc>
          <w:tcPr>
            <w:tcW w:w="28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(46)</w:t>
            </w:r>
          </w:p>
        </w:tc>
      </w:tr>
      <w:tr>
        <w:trPr>
          <w:trHeight w:val="210"/>
        </w:trPr>
        <w:tc>
          <w:tcPr>
            <w:tcW w:w="4400" w:type="dxa"/>
            <w:vAlign w:val="bottom"/>
          </w:tcPr>
          <w:p>
            <w:pPr>
              <w:ind w:left="180"/>
              <w:spacing w:after="0"/>
              <w:rPr>
                <w:sz w:val="20"/>
                <w:szCs w:val="20"/>
                <w:color w:val="auto"/>
              </w:rPr>
            </w:pPr>
            <w:r>
              <w:rPr>
                <w:rFonts w:ascii="Arial" w:cs="Arial" w:eastAsia="Arial" w:hAnsi="Arial"/>
                <w:sz w:val="18"/>
                <w:szCs w:val="18"/>
                <w:color w:val="auto"/>
              </w:rPr>
              <w:t>Weighted average shares — basic</w:t>
            </w:r>
          </w:p>
        </w:tc>
        <w:tc>
          <w:tcPr>
            <w:tcW w:w="26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283,655</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Borders>
              <w:top w:val="single" w:sz="8" w:color="auto"/>
            </w:tcBorders>
          </w:tcPr>
          <w:p>
            <w:pPr>
              <w:spacing w:after="0"/>
              <w:rPr>
                <w:sz w:val="18"/>
                <w:szCs w:val="18"/>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271,069</w:t>
            </w:r>
          </w:p>
        </w:tc>
        <w:tc>
          <w:tcPr>
            <w:tcW w:w="18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281,121</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40" w:type="dxa"/>
            <w:vAlign w:val="bottom"/>
            <w:tcBorders>
              <w:top w:val="single" w:sz="8" w:color="auto"/>
            </w:tcBorders>
          </w:tcPr>
          <w:p>
            <w:pPr>
              <w:spacing w:after="0"/>
              <w:rPr>
                <w:sz w:val="18"/>
                <w:szCs w:val="18"/>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267,731</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26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Unvested common shares subject to repurchase</w:t>
            </w:r>
          </w:p>
        </w:tc>
        <w:tc>
          <w:tcPr>
            <w:tcW w:w="26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16</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46</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Warrants</w:t>
            </w:r>
          </w:p>
        </w:tc>
        <w:tc>
          <w:tcPr>
            <w:tcW w:w="2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843</w:t>
            </w: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692</w:t>
            </w:r>
          </w:p>
        </w:tc>
        <w:tc>
          <w:tcPr>
            <w:tcW w:w="28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823</w:t>
            </w:r>
          </w:p>
        </w:tc>
        <w:tc>
          <w:tcPr>
            <w:tcW w:w="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659</w:t>
            </w:r>
          </w:p>
        </w:tc>
        <w:tc>
          <w:tcPr>
            <w:tcW w:w="60" w:type="dxa"/>
            <w:vAlign w:val="bottom"/>
            <w:shd w:val="clear" w:color="auto" w:fill="CCEEFF"/>
          </w:tcPr>
          <w:p>
            <w:pPr>
              <w:spacing w:after="0"/>
              <w:rPr>
                <w:sz w:val="18"/>
                <w:szCs w:val="18"/>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Contingently issuable shares</w:t>
            </w:r>
          </w:p>
        </w:tc>
        <w:tc>
          <w:tcPr>
            <w:tcW w:w="26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rPr>
              <w:t>1,023</w:t>
            </w:r>
          </w:p>
        </w:tc>
        <w:tc>
          <w:tcPr>
            <w:tcW w:w="280" w:type="dxa"/>
            <w:vAlign w:val="bottom"/>
          </w:tcPr>
          <w:p>
            <w:pPr>
              <w:spacing w:after="0"/>
              <w:rPr>
                <w:sz w:val="18"/>
                <w:szCs w:val="18"/>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228</w:t>
            </w:r>
          </w:p>
        </w:tc>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1,023</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Common stock options and other</w:t>
            </w:r>
          </w:p>
        </w:tc>
        <w:tc>
          <w:tcPr>
            <w:tcW w:w="2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31,717</w:t>
            </w: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27,849</w:t>
            </w:r>
          </w:p>
        </w:tc>
        <w:tc>
          <w:tcPr>
            <w:tcW w:w="28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31,180</w:t>
            </w:r>
          </w:p>
        </w:tc>
        <w:tc>
          <w:tcPr>
            <w:tcW w:w="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27,157</w:t>
            </w:r>
          </w:p>
        </w:tc>
        <w:tc>
          <w:tcPr>
            <w:tcW w:w="60" w:type="dxa"/>
            <w:vAlign w:val="bottom"/>
            <w:shd w:val="clear" w:color="auto" w:fill="CCEEFF"/>
          </w:tcPr>
          <w:p>
            <w:pPr>
              <w:spacing w:after="0"/>
              <w:rPr>
                <w:sz w:val="18"/>
                <w:szCs w:val="18"/>
                <w:color w:val="auto"/>
              </w:rPr>
            </w:pPr>
          </w:p>
        </w:tc>
      </w:tr>
      <w:tr>
        <w:trPr>
          <w:trHeight w:val="217"/>
        </w:trPr>
        <w:tc>
          <w:tcPr>
            <w:tcW w:w="440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Weighted average shares — diluted</w:t>
            </w:r>
          </w:p>
        </w:tc>
        <w:tc>
          <w:tcPr>
            <w:tcW w:w="260" w:type="dxa"/>
            <w:vAlign w:val="bottom"/>
            <w:tcBorders>
              <w:top w:val="single" w:sz="8" w:color="auto"/>
              <w:bottom w:val="single" w:sz="8" w:color="auto"/>
            </w:tcBorders>
          </w:tcPr>
          <w:p>
            <w:pPr>
              <w:spacing w:after="0"/>
              <w:rPr>
                <w:sz w:val="18"/>
                <w:szCs w:val="18"/>
                <w:color w:val="auto"/>
              </w:rPr>
            </w:pP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316,215</w:t>
            </w:r>
          </w:p>
        </w:tc>
        <w:tc>
          <w:tcPr>
            <w:tcW w:w="10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340" w:type="dxa"/>
            <w:vAlign w:val="bottom"/>
            <w:tcBorders>
              <w:top w:val="single" w:sz="8" w:color="auto"/>
              <w:bottom w:val="single" w:sz="8" w:color="auto"/>
            </w:tcBorders>
          </w:tcPr>
          <w:p>
            <w:pPr>
              <w:spacing w:after="0"/>
              <w:rPr>
                <w:sz w:val="18"/>
                <w:szCs w:val="18"/>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300,649</w:t>
            </w:r>
          </w:p>
        </w:tc>
        <w:tc>
          <w:tcPr>
            <w:tcW w:w="18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313,352</w:t>
            </w:r>
          </w:p>
        </w:tc>
        <w:tc>
          <w:tcPr>
            <w:tcW w:w="20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340" w:type="dxa"/>
            <w:vAlign w:val="bottom"/>
            <w:tcBorders>
              <w:top w:val="single" w:sz="8" w:color="auto"/>
              <w:bottom w:val="single" w:sz="8" w:color="auto"/>
            </w:tcBorders>
          </w:tcPr>
          <w:p>
            <w:pPr>
              <w:spacing w:after="0"/>
              <w:rPr>
                <w:sz w:val="18"/>
                <w:szCs w:val="18"/>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296,616</w:t>
            </w:r>
          </w:p>
        </w:tc>
        <w:tc>
          <w:tcPr>
            <w:tcW w:w="2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r>
      <w:tr>
        <w:trPr>
          <w:trHeight w:val="236"/>
        </w:trPr>
        <w:tc>
          <w:tcPr>
            <w:tcW w:w="440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260" w:type="dxa"/>
            <w:vAlign w:val="bottom"/>
            <w:tcBorders>
              <w:bottom w:val="single" w:sz="8" w:color="auto"/>
            </w:tcBorders>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0.33</w:t>
            </w:r>
          </w:p>
        </w:tc>
        <w:tc>
          <w:tcPr>
            <w:tcW w:w="1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auto"/>
            </w:tcBorders>
            <w:shd w:val="clear" w:color="auto" w:fill="CCEEFF"/>
          </w:tcPr>
          <w:p>
            <w:pPr>
              <w:jc w:val="right"/>
              <w:ind w:right="185"/>
              <w:spacing w:after="0"/>
              <w:rPr>
                <w:sz w:val="20"/>
                <w:szCs w:val="20"/>
                <w:color w:val="auto"/>
              </w:rPr>
            </w:pPr>
            <w:r>
              <w:rPr>
                <w:rFonts w:ascii="Arial" w:cs="Arial" w:eastAsia="Arial" w:hAnsi="Arial"/>
                <w:sz w:val="15"/>
                <w:szCs w:val="15"/>
                <w:color w:val="auto"/>
                <w:w w:val="71"/>
              </w:rPr>
              <w:t>$</w:t>
            </w: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18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0.83</w:t>
            </w:r>
          </w:p>
        </w:tc>
        <w:tc>
          <w:tcPr>
            <w:tcW w:w="200" w:type="dxa"/>
            <w:vAlign w:val="bottom"/>
            <w:tcBorders>
              <w:bottom w:val="single" w:sz="8" w:color="CCEEFF"/>
            </w:tcBorders>
            <w:shd w:val="clear" w:color="auto" w:fill="CCEEFF"/>
          </w:tcPr>
          <w:p>
            <w:pPr>
              <w:spacing w:after="0"/>
              <w:rPr>
                <w:sz w:val="20"/>
                <w:szCs w:val="20"/>
                <w:color w:val="auto"/>
              </w:rPr>
            </w:pPr>
          </w:p>
        </w:tc>
        <w:tc>
          <w:tcPr>
            <w:tcW w:w="2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auto"/>
            </w:tcBorders>
            <w:shd w:val="clear" w:color="auto" w:fill="CCEEFF"/>
          </w:tcPr>
          <w:p>
            <w:pPr>
              <w:jc w:val="right"/>
              <w:ind w:right="230"/>
              <w:spacing w:after="0"/>
              <w:rPr>
                <w:sz w:val="20"/>
                <w:szCs w:val="20"/>
                <w:color w:val="auto"/>
              </w:rPr>
            </w:pPr>
            <w:r>
              <w:rPr>
                <w:rFonts w:ascii="Arial" w:cs="Arial" w:eastAsia="Arial" w:hAnsi="Arial"/>
                <w:sz w:val="10"/>
                <w:szCs w:val="10"/>
                <w:color w:val="auto"/>
                <w:w w:val="71"/>
              </w:rPr>
              <w:t>$</w:t>
            </w: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20" w:type="dxa"/>
            <w:vAlign w:val="bottom"/>
            <w:tcBorders>
              <w:bottom w:val="single" w:sz="8" w:color="CCEEFF"/>
            </w:tcBorders>
            <w:shd w:val="clear" w:color="auto" w:fill="CCEEFF"/>
          </w:tcPr>
          <w:p>
            <w:pPr>
              <w:spacing w:after="0"/>
              <w:rPr>
                <w:sz w:val="20"/>
                <w:szCs w:val="20"/>
                <w:color w:val="auto"/>
              </w:rPr>
            </w:pPr>
          </w:p>
        </w:tc>
        <w:tc>
          <w:tcPr>
            <w:tcW w:w="60" w:type="dxa"/>
            <w:vAlign w:val="bottom"/>
            <w:tcBorders>
              <w:bottom w:val="single" w:sz="8" w:color="CCEEFF"/>
            </w:tcBorders>
            <w:shd w:val="clear" w:color="auto" w:fill="CCEEFF"/>
          </w:tcPr>
          <w:p>
            <w:pPr>
              <w:spacing w:after="0"/>
              <w:rPr>
                <w:sz w:val="20"/>
                <w:szCs w:val="20"/>
                <w:color w:val="auto"/>
              </w:rPr>
            </w:pPr>
          </w:p>
        </w:tc>
      </w:tr>
      <w:tr>
        <w:trPr>
          <w:trHeight w:val="210"/>
        </w:trPr>
        <w:tc>
          <w:tcPr>
            <w:tcW w:w="4400" w:type="dxa"/>
            <w:vAlign w:val="bottom"/>
          </w:tcPr>
          <w:p>
            <w:pPr>
              <w:spacing w:after="0" w:line="203" w:lineRule="exact"/>
              <w:rPr>
                <w:sz w:val="20"/>
                <w:szCs w:val="20"/>
                <w:color w:val="auto"/>
              </w:rPr>
            </w:pPr>
            <w:r>
              <w:rPr>
                <w:rFonts w:ascii="Arial" w:cs="Arial" w:eastAsia="Arial" w:hAnsi="Arial"/>
                <w:sz w:val="18"/>
                <w:szCs w:val="18"/>
                <w:color w:val="auto"/>
              </w:rPr>
              <w:t>Diluted net income per share</w:t>
            </w:r>
          </w:p>
        </w:tc>
        <w:tc>
          <w:tcPr>
            <w:tcW w:w="260" w:type="dxa"/>
            <w:vAlign w:val="bottom"/>
            <w:tcBorders>
              <w:bottom w:val="single" w:sz="8" w:color="auto"/>
            </w:tcBorders>
          </w:tcPr>
          <w:p>
            <w:pPr>
              <w:jc w:val="right"/>
              <w:ind w:right="105"/>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0.29</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Borders>
              <w:bottom w:val="single" w:sz="8" w:color="auto"/>
            </w:tcBorders>
          </w:tcPr>
          <w:p>
            <w:pPr>
              <w:jc w:val="right"/>
              <w:ind w:right="185"/>
              <w:spacing w:after="0"/>
              <w:rPr>
                <w:sz w:val="20"/>
                <w:szCs w:val="20"/>
                <w:color w:val="auto"/>
              </w:rPr>
            </w:pPr>
            <w:r>
              <w:rPr>
                <w:rFonts w:ascii="Arial" w:cs="Arial" w:eastAsia="Arial" w:hAnsi="Arial"/>
                <w:sz w:val="15"/>
                <w:szCs w:val="15"/>
                <w:color w:val="auto"/>
                <w:w w:val="71"/>
              </w:rPr>
              <w:t>$</w:t>
            </w:r>
          </w:p>
        </w:tc>
        <w:tc>
          <w:tcPr>
            <w:tcW w:w="8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0.15</w:t>
            </w:r>
          </w:p>
        </w:tc>
        <w:tc>
          <w:tcPr>
            <w:tcW w:w="180" w:type="dxa"/>
            <w:vAlign w:val="bottom"/>
          </w:tcPr>
          <w:p>
            <w:pPr>
              <w:spacing w:after="0"/>
              <w:rPr>
                <w:sz w:val="18"/>
                <w:szCs w:val="18"/>
                <w:color w:val="auto"/>
              </w:rPr>
            </w:pPr>
          </w:p>
        </w:tc>
        <w:tc>
          <w:tcPr>
            <w:tcW w:w="280" w:type="dxa"/>
            <w:vAlign w:val="bottom"/>
            <w:tcBorders>
              <w:bottom w:val="single" w:sz="8" w:color="auto"/>
            </w:tcBorders>
          </w:tcPr>
          <w:p>
            <w:pPr>
              <w:jc w:val="right"/>
              <w:ind w:right="90"/>
              <w:spacing w:after="0" w:line="203" w:lineRule="exact"/>
              <w:rPr>
                <w:sz w:val="20"/>
                <w:szCs w:val="20"/>
                <w:color w:val="auto"/>
              </w:rPr>
            </w:pPr>
            <w:r>
              <w:rPr>
                <w:rFonts w:ascii="Arial" w:cs="Arial" w:eastAsia="Arial" w:hAnsi="Arial"/>
                <w:sz w:val="18"/>
                <w:szCs w:val="18"/>
                <w:color w:val="auto"/>
                <w:w w:val="79"/>
              </w:rPr>
              <w:t>$</w:t>
            </w:r>
          </w:p>
        </w:tc>
        <w:tc>
          <w:tcPr>
            <w:tcW w:w="88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0.75</w:t>
            </w:r>
          </w:p>
        </w:tc>
        <w:tc>
          <w:tcPr>
            <w:tcW w:w="20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jc w:val="right"/>
              <w:ind w:right="230"/>
              <w:spacing w:after="0"/>
              <w:rPr>
                <w:sz w:val="20"/>
                <w:szCs w:val="20"/>
                <w:color w:val="auto"/>
              </w:rPr>
            </w:pPr>
            <w:r>
              <w:rPr>
                <w:rFonts w:ascii="Arial" w:cs="Arial" w:eastAsia="Arial" w:hAnsi="Arial"/>
                <w:sz w:val="10"/>
                <w:szCs w:val="10"/>
                <w:color w:val="auto"/>
                <w:w w:val="71"/>
              </w:rPr>
              <w:t>$</w:t>
            </w:r>
          </w:p>
        </w:tc>
        <w:tc>
          <w:tcPr>
            <w:tcW w:w="8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0.29</w:t>
            </w:r>
          </w:p>
        </w:tc>
        <w:tc>
          <w:tcPr>
            <w:tcW w:w="20" w:type="dxa"/>
            <w:vAlign w:val="bottom"/>
            <w:tcBorders>
              <w:bottom w:val="single" w:sz="8" w:color="auto"/>
            </w:tcBorders>
          </w:tcPr>
          <w:p>
            <w:pPr>
              <w:spacing w:after="0"/>
              <w:rPr>
                <w:sz w:val="18"/>
                <w:szCs w:val="18"/>
                <w:color w:val="auto"/>
              </w:rPr>
            </w:pPr>
          </w:p>
        </w:tc>
        <w:tc>
          <w:tcPr>
            <w:tcW w:w="60" w:type="dxa"/>
            <w:vAlign w:val="bottom"/>
          </w:tcPr>
          <w:p>
            <w:pPr>
              <w:spacing w:after="0"/>
              <w:rPr>
                <w:sz w:val="18"/>
                <w:szCs w:val="18"/>
                <w:color w:val="auto"/>
              </w:rPr>
            </w:pPr>
          </w:p>
        </w:tc>
      </w:tr>
    </w:tbl>
    <w:p>
      <w:pPr>
        <w:spacing w:after="0" w:line="202" w:lineRule="exact"/>
        <w:rPr>
          <w:sz w:val="20"/>
          <w:szCs w:val="20"/>
          <w:color w:val="auto"/>
        </w:rPr>
      </w:pPr>
    </w:p>
    <w:p>
      <w:pPr>
        <w:ind w:left="260"/>
        <w:spacing w:after="0"/>
        <w:rPr>
          <w:sz w:val="20"/>
          <w:szCs w:val="20"/>
          <w:color w:val="auto"/>
        </w:rPr>
      </w:pPr>
      <w:r>
        <w:rPr>
          <w:rFonts w:ascii="Arial" w:cs="Arial" w:eastAsia="Arial" w:hAnsi="Arial"/>
          <w:sz w:val="16"/>
          <w:szCs w:val="16"/>
          <w:color w:val="auto"/>
        </w:rPr>
        <w:t>Options to purchase 288,691 common shares at a weighted average exercise price of $46.50 have been excluded from the computation of diluted net</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income per share for the three months ended October 31, 2005 and options to purchase 323,482 common shares at a weighted average exercise price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$44.52 have been excluded from the computation of diluted net income per share for the nine months ended October 31, 2005 because their exercise prices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were greater than the average market price of the common shares for the period.</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260"/>
        <w:spacing w:after="0"/>
        <w:rPr>
          <w:sz w:val="20"/>
          <w:szCs w:val="20"/>
          <w:color w:val="auto"/>
        </w:rPr>
      </w:pPr>
      <w:r>
        <w:rPr>
          <w:rFonts w:ascii="Arial" w:cs="Arial" w:eastAsia="Arial" w:hAnsi="Arial"/>
          <w:sz w:val="16"/>
          <w:szCs w:val="16"/>
          <w:color w:val="auto"/>
        </w:rPr>
        <w:t>Options to purchase 467,731 common shares at a weighted average exercise price of $30.06 have been excluded from the computation of diluted net</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income per share for the three months ended October 31, 2004 and options to purchase 889,364 common shares at a weighted average exercise price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$27.34 have been excluded from the computation of diluted net income per share for the nine months ended October 31, 2004 because their exercise prices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were greater than the average market price of the common shares for the period.</w:t>
      </w:r>
    </w:p>
    <w:p>
      <w:pPr>
        <w:spacing w:after="0" w:line="207"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Comprehensive income</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components of comprehensive income, net of tax, are presented in the following table (in thousands):</w:t>
      </w:r>
    </w:p>
    <w:p>
      <w:pPr>
        <w:spacing w:after="0" w:line="204" w:lineRule="exact"/>
        <w:rPr>
          <w:sz w:val="20"/>
          <w:szCs w:val="20"/>
          <w:color w:val="auto"/>
        </w:rPr>
      </w:pPr>
    </w:p>
    <w:tbl>
      <w:tblPr>
        <w:tblLayout w:type="fixed"/>
        <w:tblInd w:w="660" w:type="dxa"/>
        <w:tblCellMar>
          <w:top w:w="0" w:type="dxa"/>
          <w:left w:w="0" w:type="dxa"/>
          <w:bottom w:w="0" w:type="dxa"/>
          <w:right w:w="0" w:type="dxa"/>
        </w:tblCellMar>
      </w:tblPr>
      <w:tr>
        <w:trPr>
          <w:trHeight w:val="161"/>
        </w:trPr>
        <w:tc>
          <w:tcPr>
            <w:tcW w:w="46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620" w:type="dxa"/>
            <w:vAlign w:val="bottom"/>
            <w:gridSpan w:val="5"/>
          </w:tcPr>
          <w:p>
            <w:pPr>
              <w:ind w:left="40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2440" w:type="dxa"/>
            <w:vAlign w:val="bottom"/>
            <w:gridSpan w:val="5"/>
          </w:tcPr>
          <w:p>
            <w:pPr>
              <w:jc w:val="right"/>
              <w:ind w:right="800"/>
              <w:spacing w:after="0"/>
              <w:rPr>
                <w:sz w:val="20"/>
                <w:szCs w:val="20"/>
                <w:color w:val="auto"/>
              </w:rPr>
            </w:pPr>
            <w:r>
              <w:rPr>
                <w:rFonts w:ascii="Arial" w:cs="Arial" w:eastAsia="Arial" w:hAnsi="Arial"/>
                <w:sz w:val="14"/>
                <w:szCs w:val="14"/>
                <w:b w:val="1"/>
                <w:bCs w:val="1"/>
                <w:color w:val="auto"/>
              </w:rPr>
              <w:t>Nine Months Ended</w:t>
            </w:r>
          </w:p>
        </w:tc>
      </w:tr>
      <w:tr>
        <w:trPr>
          <w:trHeight w:val="171"/>
        </w:trPr>
        <w:tc>
          <w:tcPr>
            <w:tcW w:w="4620" w:type="dxa"/>
            <w:vAlign w:val="bottom"/>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3"/>
          </w:tcPr>
          <w:p>
            <w:pPr>
              <w:jc w:val="right"/>
              <w:ind w:right="30"/>
              <w:spacing w:after="0"/>
              <w:rPr>
                <w:sz w:val="20"/>
                <w:szCs w:val="20"/>
                <w:color w:val="auto"/>
              </w:rPr>
            </w:pPr>
            <w:r>
              <w:rPr>
                <w:rFonts w:ascii="Arial" w:cs="Arial" w:eastAsia="Arial" w:hAnsi="Arial"/>
                <w:sz w:val="14"/>
                <w:szCs w:val="14"/>
                <w:b w:val="1"/>
                <w:bCs w:val="1"/>
                <w:color w:val="auto"/>
              </w:rPr>
              <w:t>October 31,</w:t>
            </w:r>
          </w:p>
        </w:tc>
        <w:tc>
          <w:tcPr>
            <w:tcW w:w="86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500" w:type="dxa"/>
            <w:vAlign w:val="bottom"/>
            <w:tcBorders>
              <w:bottom w:val="single" w:sz="8" w:color="auto"/>
            </w:tcBorders>
            <w:gridSpan w:val="3"/>
          </w:tcPr>
          <w:p>
            <w:pPr>
              <w:jc w:val="right"/>
              <w:ind w:right="30"/>
              <w:spacing w:after="0"/>
              <w:rPr>
                <w:sz w:val="20"/>
                <w:szCs w:val="20"/>
                <w:color w:val="auto"/>
              </w:rPr>
            </w:pPr>
            <w:r>
              <w:rPr>
                <w:rFonts w:ascii="Arial" w:cs="Arial" w:eastAsia="Arial" w:hAnsi="Arial"/>
                <w:sz w:val="14"/>
                <w:szCs w:val="14"/>
                <w:b w:val="1"/>
                <w:bCs w:val="1"/>
                <w:color w:val="auto"/>
              </w:rPr>
              <w:t>October 31,</w:t>
            </w:r>
          </w:p>
        </w:tc>
        <w:tc>
          <w:tcPr>
            <w:tcW w:w="8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4620" w:type="dxa"/>
            <w:vAlign w:val="bottom"/>
            <w:tcBorders>
              <w:bottom w:val="single" w:sz="8" w:color="CCEEFF"/>
            </w:tcBorders>
          </w:tcPr>
          <w:p>
            <w:pPr>
              <w:spacing w:after="0"/>
              <w:rPr>
                <w:sz w:val="12"/>
                <w:szCs w:val="12"/>
                <w:color w:val="auto"/>
              </w:rPr>
            </w:pPr>
          </w:p>
        </w:tc>
        <w:tc>
          <w:tcPr>
            <w:tcW w:w="300" w:type="dxa"/>
            <w:vAlign w:val="bottom"/>
            <w:tcBorders>
              <w:bottom w:val="single" w:sz="8" w:color="auto"/>
            </w:tcBorders>
          </w:tcPr>
          <w:p>
            <w:pPr>
              <w:spacing w:after="0"/>
              <w:rPr>
                <w:sz w:val="12"/>
                <w:szCs w:val="12"/>
                <w:color w:val="auto"/>
              </w:rPr>
            </w:pPr>
          </w:p>
        </w:tc>
        <w:tc>
          <w:tcPr>
            <w:tcW w:w="960" w:type="dxa"/>
            <w:vAlign w:val="bottom"/>
            <w:tcBorders>
              <w:bottom w:val="single" w:sz="8" w:color="auto"/>
            </w:tcBorders>
          </w:tcPr>
          <w:p>
            <w:pPr>
              <w:jc w:val="right"/>
              <w:ind w:right="399"/>
              <w:spacing w:after="0" w:line="142" w:lineRule="exact"/>
              <w:rPr>
                <w:sz w:val="20"/>
                <w:szCs w:val="20"/>
                <w:color w:val="auto"/>
              </w:rPr>
            </w:pPr>
            <w:r>
              <w:rPr>
                <w:rFonts w:ascii="Arial" w:cs="Arial" w:eastAsia="Arial" w:hAnsi="Arial"/>
                <w:sz w:val="14"/>
                <w:szCs w:val="14"/>
                <w:b w:val="1"/>
                <w:bCs w:val="1"/>
                <w:color w:val="auto"/>
              </w:rPr>
              <w:t>2005</w:t>
            </w:r>
          </w:p>
        </w:tc>
        <w:tc>
          <w:tcPr>
            <w:tcW w:w="200" w:type="dxa"/>
            <w:vAlign w:val="bottom"/>
            <w:tcBorders>
              <w:bottom w:val="single" w:sz="8" w:color="CCEEFF"/>
            </w:tcBorders>
          </w:tcPr>
          <w:p>
            <w:pPr>
              <w:spacing w:after="0"/>
              <w:rPr>
                <w:sz w:val="12"/>
                <w:szCs w:val="12"/>
                <w:color w:val="auto"/>
              </w:rPr>
            </w:pPr>
          </w:p>
        </w:tc>
        <w:tc>
          <w:tcPr>
            <w:tcW w:w="380" w:type="dxa"/>
            <w:vAlign w:val="bottom"/>
            <w:tcBorders>
              <w:bottom w:val="single" w:sz="8" w:color="auto"/>
            </w:tcBorders>
          </w:tcPr>
          <w:p>
            <w:pPr>
              <w:spacing w:after="0"/>
              <w:rPr>
                <w:sz w:val="12"/>
                <w:szCs w:val="12"/>
                <w:color w:val="auto"/>
              </w:rPr>
            </w:pPr>
          </w:p>
        </w:tc>
        <w:tc>
          <w:tcPr>
            <w:tcW w:w="860" w:type="dxa"/>
            <w:vAlign w:val="bottom"/>
            <w:tcBorders>
              <w:bottom w:val="single" w:sz="8" w:color="auto"/>
            </w:tcBorders>
          </w:tcPr>
          <w:p>
            <w:pPr>
              <w:jc w:val="right"/>
              <w:ind w:right="374"/>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280" w:type="dxa"/>
            <w:vAlign w:val="bottom"/>
            <w:tcBorders>
              <w:bottom w:val="single" w:sz="8" w:color="auto"/>
            </w:tcBorders>
          </w:tcPr>
          <w:p>
            <w:pPr>
              <w:spacing w:after="0"/>
              <w:rPr>
                <w:sz w:val="12"/>
                <w:szCs w:val="12"/>
                <w:color w:val="auto"/>
              </w:rPr>
            </w:pPr>
          </w:p>
        </w:tc>
        <w:tc>
          <w:tcPr>
            <w:tcW w:w="920" w:type="dxa"/>
            <w:vAlign w:val="bottom"/>
            <w:tcBorders>
              <w:bottom w:val="single" w:sz="8" w:color="auto"/>
            </w:tcBorders>
          </w:tcPr>
          <w:p>
            <w:pPr>
              <w:jc w:val="right"/>
              <w:ind w:right="37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bottom w:val="single" w:sz="8" w:color="CCEEFF"/>
            </w:tcBorders>
          </w:tcPr>
          <w:p>
            <w:pPr>
              <w:spacing w:after="0"/>
              <w:rPr>
                <w:sz w:val="12"/>
                <w:szCs w:val="12"/>
                <w:color w:val="auto"/>
              </w:rPr>
            </w:pPr>
          </w:p>
        </w:tc>
        <w:tc>
          <w:tcPr>
            <w:tcW w:w="360" w:type="dxa"/>
            <w:vAlign w:val="bottom"/>
            <w:tcBorders>
              <w:bottom w:val="single" w:sz="8" w:color="auto"/>
            </w:tcBorders>
          </w:tcPr>
          <w:p>
            <w:pPr>
              <w:spacing w:after="0"/>
              <w:rPr>
                <w:sz w:val="12"/>
                <w:szCs w:val="12"/>
                <w:color w:val="auto"/>
              </w:rPr>
            </w:pPr>
          </w:p>
        </w:tc>
        <w:tc>
          <w:tcPr>
            <w:tcW w:w="840" w:type="dxa"/>
            <w:vAlign w:val="bottom"/>
            <w:tcBorders>
              <w:bottom w:val="single" w:sz="8" w:color="auto"/>
            </w:tcBorders>
          </w:tcPr>
          <w:p>
            <w:pPr>
              <w:jc w:val="right"/>
              <w:ind w:right="374"/>
              <w:spacing w:after="0" w:line="142" w:lineRule="exact"/>
              <w:rPr>
                <w:sz w:val="20"/>
                <w:szCs w:val="20"/>
                <w:color w:val="auto"/>
              </w:rPr>
            </w:pPr>
            <w:r>
              <w:rPr>
                <w:rFonts w:ascii="Arial" w:cs="Arial" w:eastAsia="Arial" w:hAnsi="Arial"/>
                <w:sz w:val="14"/>
                <w:szCs w:val="14"/>
                <w:b w:val="1"/>
                <w:bCs w:val="1"/>
                <w:color w:val="auto"/>
              </w:rPr>
              <w:t>2004</w:t>
            </w:r>
          </w:p>
        </w:tc>
        <w:tc>
          <w:tcPr>
            <w:tcW w:w="100" w:type="dxa"/>
            <w:vAlign w:val="bottom"/>
            <w:tcBorders>
              <w:bottom w:val="single" w:sz="8" w:color="CCEEFF"/>
            </w:tcBorders>
          </w:tcPr>
          <w:p>
            <w:pPr>
              <w:spacing w:after="0"/>
              <w:rPr>
                <w:sz w:val="12"/>
                <w:szCs w:val="12"/>
                <w:color w:val="auto"/>
              </w:rPr>
            </w:pPr>
          </w:p>
        </w:tc>
      </w:tr>
      <w:tr>
        <w:trPr>
          <w:trHeight w:val="210"/>
        </w:trPr>
        <w:tc>
          <w:tcPr>
            <w:tcW w:w="46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93,046</w:t>
            </w:r>
          </w:p>
        </w:tc>
        <w:tc>
          <w:tcPr>
            <w:tcW w:w="200" w:type="dxa"/>
            <w:vAlign w:val="bottom"/>
            <w:shd w:val="clear" w:color="auto" w:fill="CCEEFF"/>
          </w:tcPr>
          <w:p>
            <w:pPr>
              <w:spacing w:after="0"/>
              <w:rPr>
                <w:sz w:val="18"/>
                <w:szCs w:val="18"/>
                <w:color w:val="auto"/>
              </w:rPr>
            </w:pPr>
          </w:p>
        </w:tc>
        <w:tc>
          <w:tcPr>
            <w:tcW w:w="38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43,595</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233,880</w:t>
            </w:r>
          </w:p>
        </w:tc>
        <w:tc>
          <w:tcPr>
            <w:tcW w:w="220" w:type="dxa"/>
            <w:vAlign w:val="bottom"/>
            <w:shd w:val="clear" w:color="auto" w:fill="CCEEFF"/>
          </w:tcPr>
          <w:p>
            <w:pPr>
              <w:spacing w:after="0"/>
              <w:rPr>
                <w:sz w:val="18"/>
                <w:szCs w:val="18"/>
                <w:color w:val="auto"/>
              </w:rPr>
            </w:pPr>
          </w:p>
        </w:tc>
        <w:tc>
          <w:tcPr>
            <w:tcW w:w="36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7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86,716</w:t>
            </w:r>
          </w:p>
        </w:tc>
        <w:tc>
          <w:tcPr>
            <w:tcW w:w="100" w:type="dxa"/>
            <w:vAlign w:val="bottom"/>
            <w:shd w:val="clear" w:color="auto" w:fill="CCEEFF"/>
          </w:tcPr>
          <w:p>
            <w:pPr>
              <w:spacing w:after="0"/>
              <w:rPr>
                <w:sz w:val="18"/>
                <w:szCs w:val="18"/>
                <w:color w:val="auto"/>
              </w:rPr>
            </w:pPr>
          </w:p>
        </w:tc>
      </w:tr>
      <w:tr>
        <w:trPr>
          <w:trHeight w:val="216"/>
        </w:trPr>
        <w:tc>
          <w:tcPr>
            <w:tcW w:w="4620" w:type="dxa"/>
            <w:vAlign w:val="bottom"/>
          </w:tcPr>
          <w:p>
            <w:pPr>
              <w:spacing w:after="0"/>
              <w:rPr>
                <w:sz w:val="20"/>
                <w:szCs w:val="20"/>
                <w:color w:val="auto"/>
              </w:rPr>
            </w:pPr>
            <w:r>
              <w:rPr>
                <w:rFonts w:ascii="Arial" w:cs="Arial" w:eastAsia="Arial" w:hAnsi="Arial"/>
                <w:sz w:val="18"/>
                <w:szCs w:val="18"/>
                <w:color w:val="auto"/>
              </w:rPr>
              <w:t>Other comprehensive loss:</w:t>
            </w:r>
          </w:p>
        </w:tc>
        <w:tc>
          <w:tcPr>
            <w:tcW w:w="3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02"/>
        </w:trPr>
        <w:tc>
          <w:tcPr>
            <w:tcW w:w="46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6"/>
              </w:rPr>
              <w:t>Unrealized gain (loss) on available-for-sale investments and</w:t>
            </w:r>
          </w:p>
        </w:tc>
        <w:tc>
          <w:tcPr>
            <w:tcW w:w="30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0"/>
        </w:trPr>
        <w:tc>
          <w:tcPr>
            <w:tcW w:w="46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other</w:t>
            </w:r>
          </w:p>
        </w:tc>
        <w:tc>
          <w:tcPr>
            <w:tcW w:w="300" w:type="dxa"/>
            <w:vAlign w:val="bottom"/>
            <w:shd w:val="clear" w:color="auto" w:fill="CCEEFF"/>
          </w:tcPr>
          <w:p>
            <w:pPr>
              <w:spacing w:after="0"/>
              <w:rPr>
                <w:sz w:val="20"/>
                <w:szCs w:val="20"/>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475</w:t>
            </w:r>
          </w:p>
        </w:tc>
        <w:tc>
          <w:tcPr>
            <w:tcW w:w="20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1,066</w:t>
            </w:r>
          </w:p>
        </w:tc>
        <w:tc>
          <w:tcPr>
            <w:tcW w:w="22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(400)</w:t>
            </w:r>
          </w:p>
        </w:tc>
        <w:tc>
          <w:tcPr>
            <w:tcW w:w="360" w:type="dxa"/>
            <w:vAlign w:val="bottom"/>
            <w:shd w:val="clear" w:color="auto" w:fill="CCEEFF"/>
          </w:tcPr>
          <w:p>
            <w:pPr>
              <w:spacing w:after="0"/>
              <w:rPr>
                <w:sz w:val="20"/>
                <w:szCs w:val="20"/>
                <w:color w:val="auto"/>
              </w:rPr>
            </w:pPr>
          </w:p>
        </w:tc>
        <w:tc>
          <w:tcPr>
            <w:tcW w:w="9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(1,255)</w:t>
            </w:r>
          </w:p>
        </w:tc>
      </w:tr>
      <w:tr>
        <w:trPr>
          <w:trHeight w:val="217"/>
        </w:trPr>
        <w:tc>
          <w:tcPr>
            <w:tcW w:w="4620" w:type="dxa"/>
            <w:vAlign w:val="bottom"/>
          </w:tcPr>
          <w:p>
            <w:pPr>
              <w:spacing w:after="0"/>
              <w:rPr>
                <w:sz w:val="20"/>
                <w:szCs w:val="20"/>
                <w:color w:val="auto"/>
              </w:rPr>
            </w:pPr>
            <w:r>
              <w:rPr>
                <w:rFonts w:ascii="Arial" w:cs="Arial" w:eastAsia="Arial" w:hAnsi="Arial"/>
                <w:sz w:val="18"/>
                <w:szCs w:val="18"/>
                <w:color w:val="auto"/>
              </w:rPr>
              <w:t>Total comprehensive income</w:t>
            </w:r>
          </w:p>
        </w:tc>
        <w:tc>
          <w:tcPr>
            <w:tcW w:w="30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93,521</w:t>
            </w:r>
          </w:p>
        </w:tc>
        <w:tc>
          <w:tcPr>
            <w:tcW w:w="200" w:type="dxa"/>
            <w:vAlign w:val="bottom"/>
          </w:tcPr>
          <w:p>
            <w:pPr>
              <w:spacing w:after="0"/>
              <w:rPr>
                <w:sz w:val="18"/>
                <w:szCs w:val="18"/>
                <w:color w:val="auto"/>
              </w:rPr>
            </w:pPr>
          </w:p>
        </w:tc>
        <w:tc>
          <w:tcPr>
            <w:tcW w:w="380" w:type="dxa"/>
            <w:vAlign w:val="bottom"/>
            <w:tcBorders>
              <w:top w:val="single" w:sz="8" w:color="auto"/>
              <w:bottom w:val="single" w:sz="8" w:color="auto"/>
            </w:tcBorders>
          </w:tcPr>
          <w:p>
            <w:pPr>
              <w:jc w:val="right"/>
              <w:ind w:right="190"/>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44,661</w:t>
            </w:r>
          </w:p>
        </w:tc>
        <w:tc>
          <w:tcPr>
            <w:tcW w:w="220" w:type="dxa"/>
            <w:vAlign w:val="bottom"/>
          </w:tcPr>
          <w:p>
            <w:pPr>
              <w:spacing w:after="0"/>
              <w:rPr>
                <w:sz w:val="18"/>
                <w:szCs w:val="18"/>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233,480</w:t>
            </w:r>
          </w:p>
        </w:tc>
        <w:tc>
          <w:tcPr>
            <w:tcW w:w="220" w:type="dxa"/>
            <w:vAlign w:val="bottom"/>
          </w:tcPr>
          <w:p>
            <w:pPr>
              <w:spacing w:after="0"/>
              <w:rPr>
                <w:sz w:val="18"/>
                <w:szCs w:val="18"/>
                <w:color w:val="auto"/>
              </w:rPr>
            </w:pPr>
          </w:p>
        </w:tc>
        <w:tc>
          <w:tcPr>
            <w:tcW w:w="360" w:type="dxa"/>
            <w:vAlign w:val="bottom"/>
            <w:tcBorders>
              <w:top w:val="single" w:sz="8" w:color="auto"/>
              <w:bottom w:val="single" w:sz="8" w:color="auto"/>
            </w:tcBorders>
          </w:tcPr>
          <w:p>
            <w:pPr>
              <w:jc w:val="right"/>
              <w:ind w:right="170"/>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85,461</w:t>
            </w:r>
          </w:p>
        </w:tc>
        <w:tc>
          <w:tcPr>
            <w:tcW w:w="100" w:type="dxa"/>
            <w:vAlign w:val="bottom"/>
          </w:tcPr>
          <w:p>
            <w:pPr>
              <w:spacing w:after="0"/>
              <w:rPr>
                <w:sz w:val="18"/>
                <w:szCs w:val="18"/>
                <w:color w:val="auto"/>
              </w:rPr>
            </w:pPr>
          </w:p>
        </w:tc>
      </w:tr>
    </w:tbl>
    <w:p>
      <w:pPr>
        <w:spacing w:after="0" w:line="202" w:lineRule="exact"/>
        <w:rPr>
          <w:sz w:val="20"/>
          <w:szCs w:val="20"/>
          <w:color w:val="auto"/>
        </w:rPr>
      </w:pPr>
    </w:p>
    <w:p>
      <w:pPr>
        <w:ind w:right="20" w:firstLine="259"/>
        <w:spacing w:after="0" w:line="277" w:lineRule="auto"/>
        <w:rPr>
          <w:sz w:val="20"/>
          <w:szCs w:val="20"/>
          <w:color w:val="auto"/>
        </w:rPr>
      </w:pPr>
      <w:r>
        <w:rPr>
          <w:rFonts w:ascii="Arial" w:cs="Arial" w:eastAsia="Arial" w:hAnsi="Arial"/>
          <w:sz w:val="18"/>
          <w:szCs w:val="18"/>
          <w:color w:val="auto"/>
        </w:rPr>
        <w:t>Accumulated other comprehensive income, as presented on the accompanying condensed consolidated balance sheets, consists of the unrealized gains and losses on available-for-sale investments and other, net of tax.</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Acquisitions</w:t>
      </w:r>
    </w:p>
    <w:p>
      <w:pPr>
        <w:spacing w:after="0" w:line="229" w:lineRule="exact"/>
        <w:rPr>
          <w:sz w:val="20"/>
          <w:szCs w:val="20"/>
          <w:color w:val="auto"/>
        </w:rPr>
      </w:pPr>
    </w:p>
    <w:p>
      <w:pPr>
        <w:ind w:firstLine="259"/>
        <w:spacing w:after="0" w:line="289" w:lineRule="auto"/>
        <w:rPr>
          <w:sz w:val="20"/>
          <w:szCs w:val="20"/>
          <w:color w:val="auto"/>
        </w:rPr>
      </w:pPr>
      <w:r>
        <w:rPr>
          <w:rFonts w:ascii="Arial" w:cs="Arial" w:eastAsia="Arial" w:hAnsi="Arial"/>
          <w:sz w:val="16"/>
          <w:szCs w:val="16"/>
          <w:color w:val="auto"/>
        </w:rPr>
        <w:t>On June 27, 2003, the Company completed the acquisition of RADLAN Computer Communications Ltd. (RADLAN). Upon the closing, the Company issued a total of 2,635,284 shares of common stock (valued at $24.0 million) and assumed 313,926 vested options (valued at $2.9 million). In addition, the Company issued warrants to purchase 1,086,366 shares of its common stock at an exercise price of $9.21 per share (valued at $7.5 million). On October 6, 2003, the Company issued an additional 2,325,582 shares valued at $47.4 million to former RADLAN shareholders. On December 8, 2003, certain milestones were achieved and 1,023,256 shares of common stock valued at $19.6 million were earned and issued to former RADLAN shareholders. Additionally, 1,023,256 shares of the Company’s common stock were reserved for future issuance over a one-year period to former RADLAN shareholders, which was dependent upon the Company’s revenues from certain products for the year ended January 31, 2005 compared to the year ended January 31, 2004. As of October 31, 2005, all 1,023,256 shares reserved for future issuance to former RADLAN shareholders were issued. Certificates for 614,624 shares earned through August 1, 2004 were issued on December 28, 2004. The remaining 408,632 shares earned subsequent to August 1, 2004 were issued on July 1, 2005.</w:t>
      </w:r>
    </w:p>
    <w:p>
      <w:pPr>
        <w:spacing w:after="0" w:line="167" w:lineRule="exact"/>
        <w:rPr>
          <w:sz w:val="20"/>
          <w:szCs w:val="20"/>
          <w:color w:val="auto"/>
        </w:rPr>
      </w:pPr>
    </w:p>
    <w:p>
      <w:pPr>
        <w:ind w:right="20" w:firstLine="259"/>
        <w:spacing w:after="0" w:line="312" w:lineRule="auto"/>
        <w:rPr>
          <w:sz w:val="20"/>
          <w:szCs w:val="20"/>
          <w:color w:val="auto"/>
        </w:rPr>
      </w:pPr>
      <w:r>
        <w:rPr>
          <w:rFonts w:ascii="Arial" w:cs="Arial" w:eastAsia="Arial" w:hAnsi="Arial"/>
          <w:sz w:val="16"/>
          <w:szCs w:val="16"/>
          <w:color w:val="auto"/>
        </w:rPr>
        <w:t>On August 29, 2005, the Company announced that it had signed a definitive agreement to acquire the Hard Disk and Tape Drive Controller semiconductor business of QLogic Corporation. Under terms of the agreement, the Company will issue a combination of $180.0 million in cash and 980,499 shares of the Company’s common stock valued at $45.0 million for total consideration of $225.0 million. The Company may record a one-time charge for purchased in-</w:t>
      </w:r>
    </w:p>
    <w:p>
      <w:pPr>
        <w:sectPr>
          <w:pgSz w:w="11900" w:h="16838" w:orient="portrait"/>
          <w:cols w:equalWidth="0" w:num="1">
            <w:col w:w="11420"/>
          </w:cols>
          <w:pgMar w:left="240" w:top="140" w:right="239" w:bottom="0" w:gutter="0" w:footer="0" w:header="0"/>
        </w:sectPr>
      </w:pPr>
    </w:p>
    <w:bookmarkStart w:id="8" w:name="page9"/>
    <w:bookmarkEnd w:id="8"/>
    <w:p>
      <w:pPr>
        <w:ind w:right="40"/>
        <w:spacing w:after="0" w:line="277" w:lineRule="auto"/>
        <w:rPr>
          <w:sz w:val="20"/>
          <w:szCs w:val="20"/>
          <w:color w:val="auto"/>
        </w:rPr>
      </w:pPr>
      <w:r>
        <w:rPr>
          <w:rFonts w:ascii="Arial" w:cs="Arial" w:eastAsia="Arial" w:hAnsi="Arial"/>
          <w:sz w:val="18"/>
          <w:szCs w:val="18"/>
          <w:color w:val="auto"/>
        </w:rPr>
        <w:t>process research and development expenses related to the acquisition. The amount of that charge, if any, and the period in which it would be recorded has not yet been determined. See Note 8 for additional information.</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Facilities Consolidation Charge</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7"/>
          <w:szCs w:val="17"/>
          <w:color w:val="auto"/>
        </w:rPr>
        <w:t>During fiscal 2003, the Company recorded a $19.6 million charge associated with costs of consolidation of its facilities. These charges included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$12.6 million in lease abandonment charges relating to the consolidation of its three facilities in California into one location. The lease abandonment charge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included the remaining lease commitments for these facilities reduced by the estimated sublease income throughout the duration of the lease term.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Company incurred charges of $1.0 million during the quarter ended April 30, 2002, as a result of duplicate lease and other costs associated with the dual</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occupation of its current and abandoned facilities. The facilities consolidation charge also included $6.0 million associated with the write-down of certain</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property and leasehold improvements related to the abandoned facilities, which reduced the carrying amount of the impaired assets. During the quarter ended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July 31, 2003, the Company subleased the abandoned facilities. Actual sublease income approximated the estimated sublease income.</w:t>
      </w:r>
    </w:p>
    <w:p>
      <w:pPr>
        <w:spacing w:after="0" w:line="211" w:lineRule="exact"/>
        <w:rPr>
          <w:sz w:val="20"/>
          <w:szCs w:val="20"/>
          <w:color w:val="auto"/>
        </w:rPr>
      </w:pPr>
    </w:p>
    <w:p>
      <w:pPr>
        <w:ind w:right="860" w:firstLine="259"/>
        <w:spacing w:after="0" w:line="277" w:lineRule="auto"/>
        <w:rPr>
          <w:sz w:val="20"/>
          <w:szCs w:val="20"/>
          <w:color w:val="auto"/>
        </w:rPr>
      </w:pPr>
      <w:r>
        <w:rPr>
          <w:rFonts w:ascii="Arial" w:cs="Arial" w:eastAsia="Arial" w:hAnsi="Arial"/>
          <w:sz w:val="18"/>
          <w:szCs w:val="18"/>
          <w:color w:val="auto"/>
        </w:rPr>
        <w:t>As of October 31, 2005, cash payments of $9.6 million, net of sublease income, had been made in connection with these charges relating to the consolidation of the Company’s facilities in California. Approximately $3.8 million is accrued for this facilities</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consolidation charge as of October 31, 2005, of which $0.6 million is the current portion included in accrued liabilities, while the long-term portion, totaling $3.2 million, is payable through 2010 and is included in other long-term liabilities.</w:t>
      </w:r>
    </w:p>
    <w:p>
      <w:pPr>
        <w:spacing w:after="0" w:line="170" w:lineRule="exact"/>
        <w:rPr>
          <w:sz w:val="20"/>
          <w:szCs w:val="20"/>
          <w:color w:val="auto"/>
        </w:rPr>
      </w:pPr>
    </w:p>
    <w:p>
      <w:pPr>
        <w:ind w:right="580" w:firstLine="259"/>
        <w:spacing w:after="0" w:line="277" w:lineRule="auto"/>
        <w:rPr>
          <w:sz w:val="20"/>
          <w:szCs w:val="20"/>
          <w:color w:val="auto"/>
        </w:rPr>
      </w:pPr>
      <w:r>
        <w:rPr>
          <w:rFonts w:ascii="Arial" w:cs="Arial" w:eastAsia="Arial" w:hAnsi="Arial"/>
          <w:sz w:val="18"/>
          <w:szCs w:val="18"/>
          <w:color w:val="auto"/>
        </w:rPr>
        <w:t>A summary of the facilities consolidation accrual related to the fiscal 2003 charge during the nine months ended October 31, 2005 is as follows (in thousands):</w:t>
      </w:r>
    </w:p>
    <w:p>
      <w:pPr>
        <w:spacing w:after="0" w:line="150" w:lineRule="exact"/>
        <w:rPr>
          <w:sz w:val="20"/>
          <w:szCs w:val="20"/>
          <w:color w:val="auto"/>
        </w:rPr>
      </w:pPr>
    </w:p>
    <w:tbl>
      <w:tblPr>
        <w:tblLayout w:type="fixed"/>
        <w:tblInd w:w="400" w:type="dxa"/>
        <w:tblCellMar>
          <w:top w:w="0" w:type="dxa"/>
          <w:left w:w="0" w:type="dxa"/>
          <w:bottom w:w="0" w:type="dxa"/>
          <w:right w:w="0" w:type="dxa"/>
        </w:tblCellMar>
      </w:tblPr>
      <w:tr>
        <w:trPr>
          <w:trHeight w:val="161"/>
        </w:trPr>
        <w:tc>
          <w:tcPr>
            <w:tcW w:w="37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60" w:type="dxa"/>
            <w:vAlign w:val="bottom"/>
          </w:tcPr>
          <w:p>
            <w:pPr>
              <w:jc w:val="center"/>
              <w:ind w:right="104"/>
              <w:spacing w:after="0"/>
              <w:rPr>
                <w:sz w:val="20"/>
                <w:szCs w:val="20"/>
                <w:color w:val="auto"/>
              </w:rPr>
            </w:pPr>
            <w:r>
              <w:rPr>
                <w:rFonts w:ascii="Arial" w:cs="Arial" w:eastAsia="Arial" w:hAnsi="Arial"/>
                <w:sz w:val="14"/>
                <w:szCs w:val="14"/>
                <w:b w:val="1"/>
                <w:bCs w:val="1"/>
                <w:color w:val="auto"/>
                <w:w w:val="91"/>
              </w:rPr>
              <w:t>Balance at</w:t>
            </w:r>
          </w:p>
        </w:tc>
        <w:tc>
          <w:tcPr>
            <w:tcW w:w="2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60" w:type="dxa"/>
            <w:vAlign w:val="bottom"/>
            <w:gridSpan w:val="3"/>
            <w:vMerge w:val="restart"/>
          </w:tcPr>
          <w:p>
            <w:pPr>
              <w:ind w:left="120"/>
              <w:spacing w:after="0"/>
              <w:rPr>
                <w:sz w:val="20"/>
                <w:szCs w:val="20"/>
                <w:color w:val="auto"/>
              </w:rPr>
            </w:pPr>
            <w:r>
              <w:rPr>
                <w:rFonts w:ascii="Arial" w:cs="Arial" w:eastAsia="Arial" w:hAnsi="Arial"/>
                <w:sz w:val="14"/>
                <w:szCs w:val="14"/>
                <w:b w:val="1"/>
                <w:bCs w:val="1"/>
                <w:color w:val="auto"/>
              </w:rPr>
              <w:t>Net Cash</w:t>
            </w:r>
          </w:p>
        </w:tc>
        <w:tc>
          <w:tcPr>
            <w:tcW w:w="1200" w:type="dxa"/>
            <w:vAlign w:val="bottom"/>
            <w:gridSpan w:val="3"/>
            <w:vMerge w:val="restart"/>
          </w:tcPr>
          <w:p>
            <w:pPr>
              <w:jc w:val="center"/>
              <w:ind w:right="480"/>
              <w:spacing w:after="0"/>
              <w:rPr>
                <w:sz w:val="20"/>
                <w:szCs w:val="20"/>
                <w:color w:val="auto"/>
              </w:rPr>
            </w:pPr>
            <w:r>
              <w:rPr>
                <w:rFonts w:ascii="Arial" w:cs="Arial" w:eastAsia="Arial" w:hAnsi="Arial"/>
                <w:sz w:val="14"/>
                <w:szCs w:val="14"/>
                <w:b w:val="1"/>
                <w:bCs w:val="1"/>
                <w:color w:val="auto"/>
                <w:w w:val="90"/>
              </w:rPr>
              <w:t>Non-Cash</w:t>
            </w:r>
          </w:p>
        </w:tc>
        <w:tc>
          <w:tcPr>
            <w:tcW w:w="13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Remaining</w:t>
            </w:r>
          </w:p>
        </w:tc>
        <w:tc>
          <w:tcPr>
            <w:tcW w:w="0" w:type="dxa"/>
            <w:vAlign w:val="bottom"/>
          </w:tcPr>
          <w:p>
            <w:pPr>
              <w:spacing w:after="0"/>
              <w:rPr>
                <w:sz w:val="1"/>
                <w:szCs w:val="1"/>
                <w:color w:val="auto"/>
              </w:rPr>
            </w:pPr>
          </w:p>
        </w:tc>
      </w:tr>
      <w:tr>
        <w:trPr>
          <w:trHeight w:val="149"/>
        </w:trPr>
        <w:tc>
          <w:tcPr>
            <w:tcW w:w="37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60" w:type="dxa"/>
            <w:vAlign w:val="bottom"/>
          </w:tcPr>
          <w:p>
            <w:pPr>
              <w:jc w:val="center"/>
              <w:ind w:right="104"/>
              <w:spacing w:after="0" w:line="149" w:lineRule="exact"/>
              <w:rPr>
                <w:sz w:val="20"/>
                <w:szCs w:val="20"/>
                <w:color w:val="auto"/>
              </w:rPr>
            </w:pPr>
            <w:r>
              <w:rPr>
                <w:rFonts w:ascii="Arial" w:cs="Arial" w:eastAsia="Arial" w:hAnsi="Arial"/>
                <w:sz w:val="14"/>
                <w:szCs w:val="14"/>
                <w:b w:val="1"/>
                <w:bCs w:val="1"/>
                <w:color w:val="auto"/>
                <w:w w:val="93"/>
              </w:rPr>
              <w:t>January 31,</w:t>
            </w:r>
          </w:p>
        </w:tc>
        <w:tc>
          <w:tcPr>
            <w:tcW w:w="2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60" w:type="dxa"/>
            <w:vAlign w:val="bottom"/>
            <w:gridSpan w:val="3"/>
            <w:vMerge w:val="continue"/>
          </w:tcPr>
          <w:p>
            <w:pPr>
              <w:spacing w:after="0"/>
              <w:rPr>
                <w:sz w:val="12"/>
                <w:szCs w:val="12"/>
                <w:color w:val="auto"/>
              </w:rPr>
            </w:pPr>
          </w:p>
        </w:tc>
        <w:tc>
          <w:tcPr>
            <w:tcW w:w="1200" w:type="dxa"/>
            <w:vAlign w:val="bottom"/>
            <w:gridSpan w:val="3"/>
            <w:vMerge w:val="continue"/>
          </w:tcPr>
          <w:p>
            <w:pPr>
              <w:spacing w:after="0"/>
              <w:rPr>
                <w:sz w:val="12"/>
                <w:szCs w:val="12"/>
                <w:color w:val="auto"/>
              </w:rPr>
            </w:pPr>
          </w:p>
        </w:tc>
        <w:tc>
          <w:tcPr>
            <w:tcW w:w="13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rPr>
              <w:t>Liability at</w:t>
            </w:r>
          </w:p>
        </w:tc>
        <w:tc>
          <w:tcPr>
            <w:tcW w:w="0" w:type="dxa"/>
            <w:vAlign w:val="bottom"/>
          </w:tcPr>
          <w:p>
            <w:pPr>
              <w:spacing w:after="0"/>
              <w:rPr>
                <w:sz w:val="1"/>
                <w:szCs w:val="1"/>
                <w:color w:val="auto"/>
              </w:rPr>
            </w:pPr>
          </w:p>
        </w:tc>
      </w:tr>
      <w:tr>
        <w:trPr>
          <w:trHeight w:val="171"/>
        </w:trPr>
        <w:tc>
          <w:tcPr>
            <w:tcW w:w="37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60" w:type="dxa"/>
            <w:vAlign w:val="bottom"/>
          </w:tcPr>
          <w:p>
            <w:pPr>
              <w:jc w:val="center"/>
              <w:ind w:right="104"/>
              <w:spacing w:after="0"/>
              <w:rPr>
                <w:sz w:val="20"/>
                <w:szCs w:val="20"/>
                <w:color w:val="auto"/>
              </w:rPr>
            </w:pPr>
            <w:r>
              <w:rPr>
                <w:rFonts w:ascii="Arial" w:cs="Arial" w:eastAsia="Arial" w:hAnsi="Arial"/>
                <w:sz w:val="14"/>
                <w:szCs w:val="14"/>
                <w:b w:val="1"/>
                <w:bCs w:val="1"/>
                <w:color w:val="auto"/>
                <w:w w:val="89"/>
              </w:rPr>
              <w:t>2005</w:t>
            </w:r>
          </w:p>
        </w:tc>
        <w:tc>
          <w:tcPr>
            <w:tcW w:w="2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60" w:type="dxa"/>
            <w:vAlign w:val="bottom"/>
            <w:gridSpan w:val="3"/>
          </w:tcPr>
          <w:p>
            <w:pPr>
              <w:ind w:left="100"/>
              <w:spacing w:after="0"/>
              <w:rPr>
                <w:sz w:val="20"/>
                <w:szCs w:val="20"/>
                <w:color w:val="auto"/>
              </w:rPr>
            </w:pPr>
            <w:r>
              <w:rPr>
                <w:rFonts w:ascii="Arial" w:cs="Arial" w:eastAsia="Arial" w:hAnsi="Arial"/>
                <w:sz w:val="14"/>
                <w:szCs w:val="14"/>
                <w:b w:val="1"/>
                <w:bCs w:val="1"/>
                <w:color w:val="auto"/>
              </w:rPr>
              <w:t>Payments</w:t>
            </w:r>
          </w:p>
        </w:tc>
        <w:tc>
          <w:tcPr>
            <w:tcW w:w="1200" w:type="dxa"/>
            <w:vAlign w:val="bottom"/>
            <w:gridSpan w:val="3"/>
          </w:tcPr>
          <w:p>
            <w:pPr>
              <w:jc w:val="center"/>
              <w:ind w:right="480"/>
              <w:spacing w:after="0"/>
              <w:rPr>
                <w:sz w:val="20"/>
                <w:szCs w:val="20"/>
                <w:color w:val="auto"/>
              </w:rPr>
            </w:pPr>
            <w:r>
              <w:rPr>
                <w:rFonts w:ascii="Arial" w:cs="Arial" w:eastAsia="Arial" w:hAnsi="Arial"/>
                <w:sz w:val="14"/>
                <w:szCs w:val="14"/>
                <w:b w:val="1"/>
                <w:bCs w:val="1"/>
                <w:color w:val="auto"/>
                <w:w w:val="92"/>
              </w:rPr>
              <w:t>Charges</w:t>
            </w:r>
          </w:p>
        </w:tc>
        <w:tc>
          <w:tcPr>
            <w:tcW w:w="13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4"/>
              </w:rPr>
              <w:t>October 31, 2005</w:t>
            </w:r>
          </w:p>
        </w:tc>
        <w:tc>
          <w:tcPr>
            <w:tcW w:w="0" w:type="dxa"/>
            <w:vAlign w:val="bottom"/>
          </w:tcPr>
          <w:p>
            <w:pPr>
              <w:spacing w:after="0"/>
              <w:rPr>
                <w:sz w:val="1"/>
                <w:szCs w:val="1"/>
                <w:color w:val="auto"/>
              </w:rPr>
            </w:pPr>
          </w:p>
        </w:tc>
      </w:tr>
      <w:tr>
        <w:trPr>
          <w:trHeight w:val="196"/>
        </w:trPr>
        <w:tc>
          <w:tcPr>
            <w:tcW w:w="37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w w:val="99"/>
              </w:rPr>
              <w:t>Accrued losses on abandoned leased facilities:</w:t>
            </w:r>
          </w:p>
        </w:tc>
        <w:tc>
          <w:tcPr>
            <w:tcW w:w="42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10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100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126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740" w:type="dxa"/>
            <w:vAlign w:val="bottom"/>
          </w:tcPr>
          <w:p>
            <w:pPr>
              <w:ind w:left="180"/>
              <w:spacing w:after="0"/>
              <w:rPr>
                <w:sz w:val="20"/>
                <w:szCs w:val="20"/>
                <w:color w:val="auto"/>
              </w:rPr>
            </w:pPr>
            <w:r>
              <w:rPr>
                <w:rFonts w:ascii="Arial" w:cs="Arial" w:eastAsia="Arial" w:hAnsi="Arial"/>
                <w:sz w:val="18"/>
                <w:szCs w:val="18"/>
                <w:color w:val="auto"/>
              </w:rPr>
              <w:t>Non-cancelable lease commitments</w:t>
            </w:r>
          </w:p>
        </w:tc>
        <w:tc>
          <w:tcPr>
            <w:tcW w:w="58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5,053</w:t>
            </w:r>
          </w:p>
        </w:tc>
        <w:tc>
          <w:tcPr>
            <w:tcW w:w="3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360" w:type="dxa"/>
            <w:vAlign w:val="bottom"/>
            <w:gridSpan w:val="3"/>
          </w:tcPr>
          <w:p>
            <w:pPr>
              <w:jc w:val="right"/>
              <w:ind w:right="60"/>
              <w:spacing w:after="0"/>
              <w:rPr>
                <w:sz w:val="20"/>
                <w:szCs w:val="20"/>
                <w:color w:val="auto"/>
              </w:rPr>
            </w:pPr>
            <w:r>
              <w:rPr>
                <w:rFonts w:ascii="Arial" w:cs="Arial" w:eastAsia="Arial" w:hAnsi="Arial"/>
                <w:sz w:val="18"/>
                <w:szCs w:val="18"/>
                <w:color w:val="auto"/>
              </w:rPr>
              <w:t>(1,211)  $</w:t>
            </w:r>
          </w:p>
        </w:tc>
        <w:tc>
          <w:tcPr>
            <w:tcW w:w="1200" w:type="dxa"/>
            <w:vAlign w:val="bottom"/>
            <w:gridSpan w:val="3"/>
          </w:tcPr>
          <w:p>
            <w:pPr>
              <w:ind w:left="700"/>
              <w:spacing w:after="0"/>
              <w:rPr>
                <w:sz w:val="20"/>
                <w:szCs w:val="20"/>
                <w:color w:val="auto"/>
              </w:rPr>
            </w:pPr>
            <w:r>
              <w:rPr>
                <w:rFonts w:ascii="Arial" w:cs="Arial" w:eastAsia="Arial" w:hAnsi="Arial"/>
                <w:sz w:val="18"/>
                <w:szCs w:val="18"/>
                <w:color w:val="auto"/>
              </w:rPr>
              <w:t>—  $</w:t>
            </w:r>
          </w:p>
        </w:tc>
        <w:tc>
          <w:tcPr>
            <w:tcW w:w="1260" w:type="dxa"/>
            <w:vAlign w:val="bottom"/>
          </w:tcPr>
          <w:p>
            <w:pPr>
              <w:jc w:val="right"/>
              <w:spacing w:after="0"/>
              <w:rPr>
                <w:sz w:val="20"/>
                <w:szCs w:val="20"/>
                <w:color w:val="auto"/>
              </w:rPr>
            </w:pPr>
            <w:r>
              <w:rPr>
                <w:rFonts w:ascii="Arial" w:cs="Arial" w:eastAsia="Arial" w:hAnsi="Arial"/>
                <w:sz w:val="18"/>
                <w:szCs w:val="18"/>
                <w:color w:val="auto"/>
              </w:rPr>
              <w:t>3,842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3740" w:type="dxa"/>
            <w:vAlign w:val="bottom"/>
          </w:tcPr>
          <w:p>
            <w:pPr>
              <w:spacing w:after="0"/>
              <w:rPr>
                <w:sz w:val="2"/>
                <w:szCs w:val="2"/>
                <w:color w:val="auto"/>
              </w:rPr>
            </w:pPr>
          </w:p>
        </w:tc>
        <w:tc>
          <w:tcPr>
            <w:tcW w:w="4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0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10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2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700" w:firstLine="259"/>
        <w:spacing w:after="0" w:line="259" w:lineRule="auto"/>
        <w:rPr>
          <w:sz w:val="20"/>
          <w:szCs w:val="20"/>
          <w:color w:val="auto"/>
        </w:rPr>
      </w:pPr>
      <w:r>
        <w:rPr>
          <w:rFonts w:ascii="Arial" w:cs="Arial" w:eastAsia="Arial" w:hAnsi="Arial"/>
          <w:sz w:val="18"/>
          <w:szCs w:val="18"/>
          <w:color w:val="auto"/>
        </w:rPr>
        <w:t>During the third quarter of fiscal 2005, the Company recorded a facility consolidation charge of $2.4 million relating to costs associated with consolidating and relocating operations in Israel. The charges included $2.3 million associated with the write-down of certain property and leasehold improvements related to the abandoned facilities, which reduced the carrying amount of the impaired assets, and $0.1 million of remaining lease commitments for these facilities.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Recent Accounting Pronouncements</w:t>
      </w:r>
    </w:p>
    <w:p>
      <w:pPr>
        <w:spacing w:after="0" w:line="229" w:lineRule="exact"/>
        <w:rPr>
          <w:sz w:val="20"/>
          <w:szCs w:val="20"/>
          <w:color w:val="auto"/>
        </w:rPr>
      </w:pPr>
    </w:p>
    <w:p>
      <w:pPr>
        <w:ind w:firstLine="259"/>
        <w:spacing w:after="0" w:line="285" w:lineRule="auto"/>
        <w:rPr>
          <w:sz w:val="20"/>
          <w:szCs w:val="20"/>
          <w:color w:val="auto"/>
        </w:rPr>
      </w:pPr>
      <w:r>
        <w:rPr>
          <w:rFonts w:ascii="Arial" w:cs="Arial" w:eastAsia="Arial" w:hAnsi="Arial"/>
          <w:sz w:val="16"/>
          <w:szCs w:val="16"/>
          <w:color w:val="auto"/>
        </w:rPr>
        <w:t>In December 2004, the FASB issued Statement of Financial Accounting Standards No. 123 (revised 2004), “Share-Based Payment” (“FAS 123R”) that addresses the accounting for share-based payment transactions in which an enterprise receives employee services in exchange for either equity instruments of the enterprise or liabilities that are based on the fair value of the enterprise’s equity instruments or that may be settled by the issuance of such equity instruments. The statement eliminates the ability to account for share-based compensation transactions using the intrinsic value method as prescribed by Accounting Principles Board, or APB, Opinion No. 25, “Accounting for Stock Issued to Employees,” and generally requires that such transactions be accounted for using a fair-value-based method and recognized as expenses in the Company’s consolidated statement of income. The statement requires companies to assess the most appropriate model to calculate the value of the options. The Company currently uses the Black-Scholes option pricing model to value options and is currently assessing which model it may use in the future under the statement and may deem an alternative model to be the most appropriate. The use of a different model to value options may result in a different fair value than the use of the Black-Scholes option pricing model. In addition, there are a number of other requirements under the new standard that will result in differing accounting treatment than currently required. These differences include, but are not limited to, the accounting for the tax benefit on employee stock options and for stock issued under our employee stock purchase plan. In addition to the appropriate fair value model to be used for valuing share-based payments, we will also be required to determine the transition method to be used at date of adoption. The allowed transition methods include prospective and retroactive adoption options. Under the retroactive options, prior periods may be restated either as of the beginning of the year of adoption or for all periods presented. The prospective method requires that compensation expense be recorded for all unvested stock options and restricted stock at the beginning of the first quarter of adoption of FAS 123R, while the retroactive methods would record compensation expense for all unvested stock options and restricted stock beginning with the first period restated. The effective date of the new standard for the Company’s consolidated financial statements is its quarter ending April 30, 2006.</w:t>
      </w:r>
    </w:p>
    <w:p>
      <w:pPr>
        <w:spacing w:after="0" w:line="175" w:lineRule="exact"/>
        <w:rPr>
          <w:sz w:val="20"/>
          <w:szCs w:val="20"/>
          <w:color w:val="auto"/>
        </w:rPr>
      </w:pPr>
    </w:p>
    <w:p>
      <w:pPr>
        <w:ind w:right="80" w:firstLine="259"/>
        <w:spacing w:after="0" w:line="254" w:lineRule="auto"/>
        <w:rPr>
          <w:sz w:val="20"/>
          <w:szCs w:val="20"/>
          <w:color w:val="auto"/>
        </w:rPr>
      </w:pPr>
      <w:r>
        <w:rPr>
          <w:rFonts w:ascii="Arial" w:cs="Arial" w:eastAsia="Arial" w:hAnsi="Arial"/>
          <w:sz w:val="18"/>
          <w:szCs w:val="18"/>
          <w:color w:val="auto"/>
        </w:rPr>
        <w:t>Upon adoption, this statement will have a material and adverse effect on the Company’s consolidated financial statements because the Company will be required to expense the fair value of its stock option grants and stock purchases under its employee stock option and stock purchase plans rather than disclose the impact on its consolidated net income within the footnotes as is the Company’s current practice (see Note 1). The amounts disclosed within the Company’s footnotes are not necessarily indicative of the amounts that will be expensed upon the adoption of FAS 123R. Compensation expense calculated under FAS 123R may differ from amounts currently disclosed within the Company’s footnotes based on changes in the fair value of its common stock, changes in the number of options granted or the terms of such options, the treatment of tax benefits and changes in interest rates or other factors. In addition, upon adoption of FAS 123R the Company may choose to use a different valuation model to value the compensation expense associated with employee stock options.</w:t>
      </w:r>
    </w:p>
    <w:p>
      <w:pPr>
        <w:spacing w:after="0" w:line="192" w:lineRule="exact"/>
        <w:rPr>
          <w:sz w:val="20"/>
          <w:szCs w:val="20"/>
          <w:color w:val="auto"/>
        </w:rPr>
      </w:pPr>
    </w:p>
    <w:p>
      <w:pPr>
        <w:ind w:right="20" w:firstLine="259"/>
        <w:spacing w:after="0" w:line="277" w:lineRule="auto"/>
        <w:rPr>
          <w:sz w:val="20"/>
          <w:szCs w:val="20"/>
          <w:color w:val="auto"/>
        </w:rPr>
      </w:pPr>
      <w:r>
        <w:rPr>
          <w:rFonts w:ascii="Arial" w:cs="Arial" w:eastAsia="Arial" w:hAnsi="Arial"/>
          <w:sz w:val="18"/>
          <w:szCs w:val="18"/>
          <w:color w:val="auto"/>
        </w:rPr>
        <w:t>In March 2005, the SEC issued Staff Accounting Bulletin No. 107 (“SAB 107”). SAB 107 includes interpretive guidance for the initial implementation of FAS 123R. The Company intends to apply the principles of SAB 107 in conjunction with its adoption of FAS 123R.</w:t>
      </w:r>
    </w:p>
    <w:p>
      <w:pPr>
        <w:spacing w:after="0" w:line="170" w:lineRule="exact"/>
        <w:rPr>
          <w:sz w:val="20"/>
          <w:szCs w:val="20"/>
          <w:color w:val="auto"/>
        </w:rPr>
      </w:pPr>
    </w:p>
    <w:p>
      <w:pPr>
        <w:ind w:right="580" w:firstLine="243"/>
        <w:spacing w:after="0" w:line="277" w:lineRule="auto"/>
        <w:rPr>
          <w:sz w:val="20"/>
          <w:szCs w:val="20"/>
          <w:color w:val="auto"/>
        </w:rPr>
      </w:pPr>
      <w:r>
        <w:rPr>
          <w:rFonts w:ascii="Arial" w:cs="Arial" w:eastAsia="Arial" w:hAnsi="Arial"/>
          <w:sz w:val="18"/>
          <w:szCs w:val="18"/>
          <w:color w:val="auto"/>
        </w:rPr>
        <w:t>In May 2005, the FASB issued Statement of Financial Accounting Standards No. 154 (“SFAS 154”), Accounting Changes and Error Corrections, a replacement of APB Opinion No. 20 and Statement No. 3. The statement applies to all voluntary changes in</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5" w:right="239" w:bottom="545" w:gutter="0" w:footer="0" w:header="0"/>
        </w:sectPr>
      </w:pPr>
    </w:p>
    <w:bookmarkStart w:id="9" w:name="page10"/>
    <w:bookmarkEnd w:id="9"/>
    <w:p>
      <w:pPr>
        <w:ind w:right="80"/>
        <w:spacing w:after="0" w:line="259" w:lineRule="auto"/>
        <w:rPr>
          <w:sz w:val="20"/>
          <w:szCs w:val="20"/>
          <w:color w:val="auto"/>
        </w:rPr>
      </w:pPr>
      <w:r>
        <w:rPr>
          <w:rFonts w:ascii="Arial" w:cs="Arial" w:eastAsia="Arial" w:hAnsi="Arial"/>
          <w:sz w:val="18"/>
          <w:szCs w:val="18"/>
          <w:color w:val="auto"/>
        </w:rPr>
        <w:t>accounting principle and changes the requirements for the accounting for and reporting of a change in accounting principle. SFAS 154 requires retrospective application to prior periods’ financial statements of a voluntary change in accounting principle unless it is impracticable. SFAS 154 is effective for accounting changes and corrections of errors made in fiscal years beginning after December 15, 2005. The Company does not expect the adoption of SFAS 154 will have a material impact on its financial position and results of operations.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 Commitments and Contingencies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25" w:lineRule="exact"/>
        <w:rPr>
          <w:sz w:val="20"/>
          <w:szCs w:val="20"/>
          <w:color w:val="auto"/>
        </w:rPr>
      </w:pPr>
    </w:p>
    <w:p>
      <w:pPr>
        <w:ind w:right="100" w:firstLine="259"/>
        <w:spacing w:after="0" w:line="259" w:lineRule="auto"/>
        <w:rPr>
          <w:sz w:val="20"/>
          <w:szCs w:val="20"/>
          <w:color w:val="auto"/>
        </w:rPr>
      </w:pPr>
      <w:r>
        <w:rPr>
          <w:rFonts w:ascii="Arial" w:cs="Arial" w:eastAsia="Arial" w:hAnsi="Arial"/>
          <w:sz w:val="18"/>
          <w:szCs w:val="18"/>
          <w:color w:val="auto"/>
        </w:rPr>
        <w:t>The Company’s manufacturing relationships with its foundries allow for the cancellation of all outstanding purchase orders, but requires repayment of all expenses incurred through the date of cancellation. As of October 31, 2005, foundries had incurred approximately $157.3 million of manufacturing expenses on the Company’s outstanding purchase orders. As of October 31, 2005, the Company also had approximately $62.5 million of other outstanding non-cancelable purchase orders for capital purchase obligations.</w:t>
      </w:r>
    </w:p>
    <w:p>
      <w:pPr>
        <w:spacing w:after="0" w:line="187" w:lineRule="exact"/>
        <w:rPr>
          <w:sz w:val="20"/>
          <w:szCs w:val="20"/>
          <w:color w:val="auto"/>
        </w:rPr>
      </w:pPr>
    </w:p>
    <w:p>
      <w:pPr>
        <w:ind w:right="80" w:firstLine="259"/>
        <w:spacing w:after="0" w:line="273" w:lineRule="auto"/>
        <w:rPr>
          <w:sz w:val="20"/>
          <w:szCs w:val="20"/>
          <w:color w:val="auto"/>
        </w:rPr>
      </w:pPr>
      <w:r>
        <w:rPr>
          <w:rFonts w:ascii="Arial" w:cs="Arial" w:eastAsia="Arial" w:hAnsi="Arial"/>
          <w:sz w:val="17"/>
          <w:szCs w:val="17"/>
          <w:color w:val="auto"/>
        </w:rPr>
        <w:t>On February 28, 2005 and as amended on March 31, 2005, the Company entered into an agreement with a foundry to reserve and secure foundry fabrication capacity for a fixed number of wafers at agreed upon prices for a period of five and half years beginning on July 1, 2005. In return, the Company agreed to pay the foundry $174.2 million over a period of eighteen months. The amendment extends the term of the agreement and the agreed upon pricing terms until December 31, 2015. As of October 31, 2005, payments totaling $83.0 million (included in prepaid expenses and other current assets and other noncurrent assets) have been made and approximately $10.6 million of the prepayment has been utilized as of the nine months ending October 31, 2005. At October 31, 2005, remaining commitments under the agreement were approximately $91.2 million.</w:t>
      </w:r>
    </w:p>
    <w:p>
      <w:pPr>
        <w:spacing w:after="0" w:line="178"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Contingencies</w:t>
      </w:r>
    </w:p>
    <w:p>
      <w:pPr>
        <w:spacing w:after="0" w:line="225" w:lineRule="exact"/>
        <w:rPr>
          <w:sz w:val="20"/>
          <w:szCs w:val="20"/>
          <w:color w:val="auto"/>
        </w:rPr>
      </w:pPr>
    </w:p>
    <w:p>
      <w:pPr>
        <w:ind w:firstLine="259"/>
        <w:spacing w:after="0" w:line="284"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55 underwriters and approximately 300 issuers across the United States. A consolidated amended class action complaint against the Company and its two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the Company as to alleged violations of section 11 of the Securities Act of 1933 and section 10(b) of the Securities Exchange Act of 1934. Claims against the individual officers have been voluntarily dismissed without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The Company’s board of directors has approved the proposed settlement, which will result in the plaintiffs’ dismissing the case against the Company and granting releases that extend to all of its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Plaintiff’s Securities Law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Based on currently available information, the Company does not believe that the ultimate disposition of this lawsuit will have a material adverse impact on its business, results of operations, financial condition or cash flows.</w:t>
      </w:r>
    </w:p>
    <w:p>
      <w:pPr>
        <w:spacing w:after="0" w:line="3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120" w:firstLine="259"/>
        <w:spacing w:after="0" w:line="276" w:lineRule="auto"/>
        <w:rPr>
          <w:sz w:val="20"/>
          <w:szCs w:val="20"/>
          <w:color w:val="auto"/>
        </w:rPr>
      </w:pPr>
      <w:r>
        <w:rPr>
          <w:rFonts w:ascii="Arial" w:cs="Arial" w:eastAsia="Arial" w:hAnsi="Arial"/>
          <w:sz w:val="17"/>
          <w:szCs w:val="17"/>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certain Jasmine assets by the Company. The lawsuit claims that Company officers improperly obtained and used such information and technologies after the Company signed a non-disclosure agreement with Jasmine. The Company believes the claims asserted against its officers and it are without merit and the Company intends to defend all claims vigorously.</w:t>
      </w:r>
    </w:p>
    <w:p>
      <w:pPr>
        <w:spacing w:after="0" w:line="173" w:lineRule="exact"/>
        <w:rPr>
          <w:sz w:val="20"/>
          <w:szCs w:val="20"/>
          <w:color w:val="auto"/>
        </w:rPr>
      </w:pPr>
    </w:p>
    <w:p>
      <w:pPr>
        <w:ind w:firstLine="259"/>
        <w:spacing w:after="0" w:line="290" w:lineRule="auto"/>
        <w:rPr>
          <w:sz w:val="20"/>
          <w:szCs w:val="20"/>
          <w:color w:val="auto"/>
        </w:rPr>
      </w:pPr>
      <w:r>
        <w:rPr>
          <w:rFonts w:ascii="Arial" w:cs="Arial" w:eastAsia="Arial" w:hAnsi="Arial"/>
          <w:sz w:val="16"/>
          <w:szCs w:val="16"/>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Among other actions, the cross complaint alleges that Jasmine and its personnel engaged in fraud in connection with their effort to sell to Marvell technology that Jasmine and its personnel wrongfully obtained from a third party in violation of such third party’s rights. The cross complaint seeks declaratory judgment that Marvell’s technology does not incorporate any of Jasmine’s alleged technology. The cross complaint seeks further declaratory judgment that Jasmine and its personnel misappropriated certain aspects of Jasmine’s alleged technology. The Company intends to prosecute the cross complaint against Jasmine and its personnel vigorously. The Company cannot predict the outcome of this litigation. Any litigation could be costly, divert Company management’s attention and could have a material adverse effect on its business, results of operations, financial condition or cash flows.</w:t>
      </w:r>
    </w:p>
    <w:p>
      <w:pPr>
        <w:spacing w:after="0" w:line="166" w:lineRule="exact"/>
        <w:rPr>
          <w:sz w:val="20"/>
          <w:szCs w:val="20"/>
          <w:color w:val="auto"/>
        </w:rPr>
      </w:pPr>
    </w:p>
    <w:p>
      <w:pPr>
        <w:ind w:right="20" w:firstLine="259"/>
        <w:spacing w:after="0" w:line="293" w:lineRule="auto"/>
        <w:rPr>
          <w:sz w:val="20"/>
          <w:szCs w:val="20"/>
          <w:color w:val="auto"/>
        </w:rPr>
      </w:pPr>
      <w:r>
        <w:rPr>
          <w:rFonts w:ascii="Arial" w:cs="Arial" w:eastAsia="Arial" w:hAnsi="Arial"/>
          <w:sz w:val="16"/>
          <w:szCs w:val="16"/>
          <w:color w:val="auto"/>
        </w:rPr>
        <w:t>On October 7, 2004, Realtek Semiconductor Corporation (“Realtek”) filed a lawsuit against Marvell Technology Group Ltd. (“MTGL”) and MSI in the U.S. District Court for the Northern District of California (“the Court”), alleging that certain Marvell products infringe one of Realtek’s patents. The parties stipulated to the dismissal of MTGL, leaving the lawsuit between Realtek and MSI. Certain of the accused Marvell products were made and sold before Realtek’s patent was filed. On July 15, 2005, MSI filed a motion requesting summary judgment that Realtek’s patent was invalid. In response to that motion, on July 28, 2005 Realtek provided MSI with a Covenant Not To Sue for patent infringement of the Realtek patent in-suit as against any Marvell product now made or ever made. In response to Realtek’s Covenant Not to Sue and a request by Realtek, on August 12, 2005, the Court entered an order dismissing the</w:t>
      </w:r>
    </w:p>
    <w:p>
      <w:pPr>
        <w:sectPr>
          <w:pgSz w:w="11900" w:h="16838" w:orient="portrait"/>
          <w:cols w:equalWidth="0" w:num="1">
            <w:col w:w="11400"/>
          </w:cols>
          <w:pgMar w:left="240" w:top="125" w:right="259" w:bottom="0" w:gutter="0" w:footer="0" w:header="0"/>
        </w:sectPr>
      </w:pPr>
    </w:p>
    <w:bookmarkStart w:id="10" w:name="page11"/>
    <w:bookmarkEnd w:id="10"/>
    <w:p>
      <w:pPr>
        <w:ind w:right="100"/>
        <w:spacing w:after="0" w:line="259" w:lineRule="auto"/>
        <w:rPr>
          <w:sz w:val="20"/>
          <w:szCs w:val="20"/>
          <w:color w:val="auto"/>
        </w:rPr>
      </w:pPr>
      <w:r>
        <w:rPr>
          <w:rFonts w:ascii="Arial" w:cs="Arial" w:eastAsia="Arial" w:hAnsi="Arial"/>
          <w:sz w:val="18"/>
          <w:szCs w:val="18"/>
          <w:color w:val="auto"/>
        </w:rPr>
        <w:t>underlying patent infringement action, but allowing MSI to file a motion seeking fees, costs, and other sanctions. On August 26, 2005 MSI filed a motion against Realtek seeking fees, costs, and other sanctions. On November 21, 2005, the Court found that Realtek brought the litigation in bad faith and that the litigation was baseless. As a result, the Court granted MSI’s motion and awarded MSI $0.5 million as compensation for all of the attorneys’ fees and costs it expended in defending the litigation. The matter is now closed.</w:t>
      </w:r>
    </w:p>
    <w:p>
      <w:pPr>
        <w:spacing w:after="0" w:line="187" w:lineRule="exact"/>
        <w:rPr>
          <w:sz w:val="20"/>
          <w:szCs w:val="20"/>
          <w:color w:val="auto"/>
        </w:rPr>
      </w:pPr>
    </w:p>
    <w:p>
      <w:pPr>
        <w:ind w:right="40" w:firstLine="243"/>
        <w:spacing w:after="0" w:line="272" w:lineRule="auto"/>
        <w:rPr>
          <w:sz w:val="20"/>
          <w:szCs w:val="20"/>
          <w:color w:val="auto"/>
        </w:rPr>
      </w:pPr>
      <w:r>
        <w:rPr>
          <w:rFonts w:ascii="Arial" w:cs="Arial" w:eastAsia="Arial" w:hAnsi="Arial"/>
          <w:sz w:val="17"/>
          <w:szCs w:val="17"/>
          <w:color w:val="auto"/>
        </w:rPr>
        <w:t>On October 11, 2004 Realtek filed a lawsuit similar to the Northern District lawsuit in Taiwan. On December 17, 2004, Marvell International Ltd. initiated a patent infringement action in the United States International Trade Commission (“ITC”), alleging that Realtek infringes two Marvell patents. Effective August 17, 2005, the parties entered a Confidential Settlement Agreement. On August 29, 2005, Realtek publicly announced that it will drop the case it initiated in Taiwan. On August 31, 2005, Marvell filed a motion initiating the dismissal of the case it brought in the ITC, and on September 19, 2005 the ITC judge issued a final order dismissing the case. On September 2, 2005 Realtek filed the necessary papers in the courts in Taiwan to dismiss its Taiwan lawsuit against Marvell, and on September 6, 2005 the Taiwan court dismissed the case. The terms of the settlement are confidential, but it will have no material adverse effect on the Company’s business, results of operations, financial condition or cash flows.</w:t>
      </w:r>
    </w:p>
    <w:p>
      <w:pPr>
        <w:spacing w:after="0" w:line="178" w:lineRule="exact"/>
        <w:rPr>
          <w:sz w:val="20"/>
          <w:szCs w:val="20"/>
          <w:color w:val="auto"/>
        </w:rPr>
      </w:pPr>
    </w:p>
    <w:p>
      <w:pPr>
        <w:ind w:right="160" w:firstLine="259"/>
        <w:spacing w:after="0" w:line="255" w:lineRule="auto"/>
        <w:rPr>
          <w:sz w:val="20"/>
          <w:szCs w:val="20"/>
          <w:color w:val="auto"/>
        </w:rPr>
      </w:pPr>
      <w:r>
        <w:rPr>
          <w:rFonts w:ascii="Arial" w:cs="Arial" w:eastAsia="Arial" w:hAnsi="Arial"/>
          <w:sz w:val="18"/>
          <w:szCs w:val="18"/>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There can be no assurance that these matters will be resolved without costly litigation, in a manner that is not adverse to the Company’s financial position, results of operations or cash flows, or without requiring royalty payments in the future, which may adversely impact gross margins.</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 Related Party Transactions</w:t>
      </w:r>
    </w:p>
    <w:p>
      <w:pPr>
        <w:spacing w:after="0" w:line="229" w:lineRule="exact"/>
        <w:rPr>
          <w:sz w:val="20"/>
          <w:szCs w:val="20"/>
          <w:color w:val="auto"/>
        </w:rPr>
      </w:pPr>
    </w:p>
    <w:p>
      <w:pPr>
        <w:ind w:right="100" w:firstLine="259"/>
        <w:spacing w:after="0" w:line="257" w:lineRule="auto"/>
        <w:rPr>
          <w:sz w:val="20"/>
          <w:szCs w:val="20"/>
          <w:color w:val="auto"/>
        </w:rPr>
      </w:pPr>
      <w:r>
        <w:rPr>
          <w:rFonts w:ascii="Arial" w:cs="Arial" w:eastAsia="Arial" w:hAnsi="Arial"/>
          <w:sz w:val="18"/>
          <w:szCs w:val="18"/>
          <w:color w:val="auto"/>
        </w:rPr>
        <w:t>During the nine months ended October 31, 2005 and 2004, the Company incurred approximately $0.6 million and $0.5 million, respectively, of expenses from an unrelated third-party entity, ACM Aviation, Inc. (“ACM”), for charter aircraft services provided to MSI. The aircraft provided by ACM to the Company for such services is owned by Estopia Air LLC (“Estopia Air”). The Company’s Chairman, President and Chief Executive Officer, Dr. Sehat Sutardja, Ph.D, and the Company’s Director, Secretary and Executive Vice President, Weili Dai, through their control and ownership of Estopia Air, own the aircraft provided by ACM. The expenses</w:t>
      </w:r>
    </w:p>
    <w:p>
      <w:pPr>
        <w:spacing w:after="0" w:line="18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incurred were the result of the Company’s use of the aircraft for business travel purposes. The cost of such usage to the Company was determined based on market prices.</w:t>
      </w:r>
    </w:p>
    <w:p>
      <w:pPr>
        <w:spacing w:after="0" w:line="170" w:lineRule="exact"/>
        <w:rPr>
          <w:sz w:val="20"/>
          <w:szCs w:val="20"/>
          <w:color w:val="auto"/>
        </w:rPr>
      </w:pPr>
    </w:p>
    <w:p>
      <w:pPr>
        <w:ind w:right="220" w:firstLine="259"/>
        <w:spacing w:after="0" w:line="297" w:lineRule="auto"/>
        <w:rPr>
          <w:sz w:val="20"/>
          <w:szCs w:val="20"/>
          <w:color w:val="auto"/>
        </w:rPr>
      </w:pPr>
      <w:r>
        <w:rPr>
          <w:rFonts w:ascii="Arial" w:cs="Arial" w:eastAsia="Arial" w:hAnsi="Arial"/>
          <w:sz w:val="16"/>
          <w:szCs w:val="16"/>
          <w:color w:val="auto"/>
        </w:rPr>
        <w:t>On February 19, 2005, the Company, through its subsidiaries MSI and Marvell Asia Pte. Ltd., entered into a development agreement with MagnetoX (“MagnetoX”). The development agreement is on substantially similar terms as other development agreements with other third parties. The Company recognized approximately $0.8 million of revenue from the development agreement and product revenue during the first nine months fiscal 2006. Herbert Chang, one of the Company’s directors, is Chairman of the Board, President and Chief Executive Officer of MagnetoX. Estopia LLC (“Estopia”) is also a shareholder of MagnetoX. Dr. Sehat Sutardja, Ph.D. and Weili Dai, through their ownership and control of Estopia, are indirect shareholders of MagnetoX.</w:t>
      </w:r>
    </w:p>
    <w:p>
      <w:pPr>
        <w:spacing w:after="0" w:line="158" w:lineRule="exact"/>
        <w:rPr>
          <w:sz w:val="20"/>
          <w:szCs w:val="20"/>
          <w:color w:val="auto"/>
        </w:rPr>
      </w:pPr>
    </w:p>
    <w:p>
      <w:pPr>
        <w:ind w:right="140" w:firstLine="259"/>
        <w:spacing w:after="0" w:line="273" w:lineRule="auto"/>
        <w:rPr>
          <w:sz w:val="20"/>
          <w:szCs w:val="20"/>
          <w:color w:val="auto"/>
        </w:rPr>
      </w:pPr>
      <w:r>
        <w:rPr>
          <w:rFonts w:ascii="Arial" w:cs="Arial" w:eastAsia="Arial" w:hAnsi="Arial"/>
          <w:sz w:val="17"/>
          <w:szCs w:val="17"/>
          <w:color w:val="auto"/>
        </w:rPr>
        <w:t>On August 19, 2005, the Company, through its subsidiaries MSI and Marvell International Ltd., entered into a License and Manufacturing Services Agreement (the “License Agreement”) with C2 Microsystems, Inc. (“C2Micro”). The License Agreement is on substantially similar terms as other license and manufacturing services agreements with other third parties. The Company invoiced and deferred $0.4 million of revenue from C2 Microsystems during the nine months ended October 31, 2005. Dr. Sehat Sutardja, Ph.D., and Weili Dai, through their ownership and control of Estopia are indirect shareholders of C2Micro. Herbert Chang, through his ownership and control of C-Squared venture entities, is also an indirect shareholder of C2Micro. Dr. Pantas Sutardja, Ph.D., the Company’s Chief Technology Officer, is also a shareholder in C2Micro.</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 Subsequent Event</w:t>
      </w:r>
    </w:p>
    <w:p>
      <w:pPr>
        <w:spacing w:after="0" w:line="229" w:lineRule="exact"/>
        <w:rPr>
          <w:sz w:val="20"/>
          <w:szCs w:val="20"/>
          <w:color w:val="auto"/>
        </w:rPr>
      </w:pPr>
    </w:p>
    <w:p>
      <w:pPr>
        <w:ind w:firstLine="259"/>
        <w:spacing w:after="0" w:line="273" w:lineRule="auto"/>
        <w:rPr>
          <w:sz w:val="20"/>
          <w:szCs w:val="20"/>
          <w:color w:val="auto"/>
        </w:rPr>
      </w:pPr>
      <w:r>
        <w:rPr>
          <w:rFonts w:ascii="Arial" w:cs="Arial" w:eastAsia="Arial" w:hAnsi="Arial"/>
          <w:sz w:val="17"/>
          <w:szCs w:val="17"/>
          <w:color w:val="auto"/>
        </w:rPr>
        <w:t>On November 4, 2005, the Company completed the acquisition of the Hard Disk and Tape Drive Controller semiconductor business of QLogic Corporation (“QLogic”). The acquisition was completed in accordance with the terms and conditions of an Asset Purchase Agreement dated August 29, 2005 (the “Agreement”). Under the terms of the Agreement, in exchange for certain assets and intellectual property of QLogic, the Company paid $180.0 million in cash and issued 980,499 shares of its common stock to QLogic valued at $45.0 million for total consideration of $225.0 million. Pursuant to the Agreement, on the closing date, the Company placed a portion of the shares in escrow as security for its indemnification rights under the Agreement. The shares of Company common stock were issued pursuant to an exemption under the Securities Act of 1933.</w:t>
      </w:r>
    </w:p>
    <w:p>
      <w:pPr>
        <w:spacing w:after="0" w:line="17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ind w:firstLine="259"/>
        <w:spacing w:after="0" w:line="286" w:lineRule="auto"/>
        <w:rPr>
          <w:sz w:val="20"/>
          <w:szCs w:val="20"/>
          <w:color w:val="auto"/>
        </w:rPr>
      </w:pPr>
      <w:r>
        <w:rPr>
          <w:rFonts w:ascii="Arial" w:cs="Arial" w:eastAsia="Arial" w:hAnsi="Arial"/>
          <w:sz w:val="16"/>
          <w:szCs w:val="16"/>
          <w:i w:val="1"/>
          <w:iCs w:val="1"/>
          <w:color w:val="auto"/>
        </w:rPr>
        <w:t>This Form 10-Q contains forward-looking statements within the meaning of Section 21E of the Securities Exchange Act of 1934 and Section 27A of the Securities Act of 1933. These forward-looking statements include, but are not limited to, statements regarding the utilization of our products in a wide array of enterprise and consumer applications, our expectations as to growth in revenue from our products and reasons for such expectations, sources of revenue, our expectations as to research and development, sales and marketing and general and administrative expense, potential fluctuations in our gross margin and gross profit, the impact, if any, of legal proceedings, customer concentration and expected revenue concentration from Asia, working capital needs, our expectations as to the number of days in inventory, accounts receivable, inventory, the rate of new orders, adequacy of capital resources, funding of capital requirements, factors impacting our capital requirements, liquidity, expected impact of our contractual obligations, the use of recently purchased land, commitments and costs to improve the buildings on recently purchased land, the impact of the adoption of accounting pronouncements, future acquisitions, strategic alliances or joint ventures, sources of competition, future design features and uses of our current and future products, strategic relationships with customers, the need for new and upgraded operational and financial systems, procedures and controls, reasons for decreases in gross profits, and payment of income taxes in foreign jurisdictions. These forward-looking statements are subject to risks and uncertainties which may cause actual results to differ materially from those expressed or implied by the forward-looking statements. These risks and uncertainties include, but are not limited to the impact of international conflict and continued economic downturns in either domestic or foreign markets, our dependence upon the hard disk drive industry and</w:t>
      </w:r>
    </w:p>
    <w:p>
      <w:pPr>
        <w:sectPr>
          <w:pgSz w:w="11900" w:h="16838" w:orient="portrait"/>
          <w:cols w:equalWidth="0" w:num="1">
            <w:col w:w="11400"/>
          </w:cols>
          <w:pgMar w:left="240" w:top="125" w:right="259" w:bottom="0" w:gutter="0" w:footer="0" w:header="0"/>
        </w:sectPr>
      </w:pPr>
    </w:p>
    <w:bookmarkStart w:id="11" w:name="page12"/>
    <w:bookmarkEnd w:id="11"/>
    <w:p>
      <w:pPr>
        <w:ind w:right="20"/>
        <w:spacing w:after="0" w:line="269" w:lineRule="auto"/>
        <w:rPr>
          <w:sz w:val="20"/>
          <w:szCs w:val="20"/>
          <w:color w:val="auto"/>
        </w:rPr>
      </w:pPr>
      <w:r>
        <w:rPr>
          <w:rFonts w:ascii="Arial" w:cs="Arial" w:eastAsia="Arial" w:hAnsi="Arial"/>
          <w:sz w:val="17"/>
          <w:szCs w:val="17"/>
          <w:i w:val="1"/>
          <w:iCs w:val="1"/>
          <w:color w:val="auto"/>
        </w:rPr>
        <w:t>integrated circuit industry, both of which are highly cyclical,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outcome of pending or future litigation and other risks discussed in the section of this Form 10-Q titled “Additional Factors That May Affect Future Results.” Forward-looking statements in this Form 10-Q are identified by words such as “believes,” “expects,” “anticipates,” “intends,” “estimates,” “should,” “will,” “may” and similar expressions. In addition, any statements which refer to expectations, projections or other characterizations of future events or circumstances are forward-looking statements. We undertake no obligation to release publicly the results of any revisions to these forward-looking statements that could occur after the filing of this Form 10-Q. You are urged to review carefully our various disclosures in this Form 10-Q and our other reports filed with the SEC, including our Annual Report on Form 10-K for the year ended January 31, 2005, that attempt to advise you of the risks and factors that may affect our business.</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40" w:firstLine="259"/>
        <w:spacing w:after="0" w:line="283" w:lineRule="auto"/>
        <w:rPr>
          <w:sz w:val="20"/>
          <w:szCs w:val="20"/>
          <w:color w:val="auto"/>
        </w:rPr>
      </w:pPr>
      <w:r>
        <w:rPr>
          <w:rFonts w:ascii="Arial" w:cs="Arial" w:eastAsia="Arial" w:hAnsi="Arial"/>
          <w:sz w:val="16"/>
          <w:szCs w:val="16"/>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and storage and power management solutions that serve diverse applications used in business enterprises, consumer electronics and emerging markets. We were founded in 1995.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stock-for-stock transaction for aggregate consideration of approximately $2.5 billion. MSIL develops high-performance internetworking and switching products for the broadband communications market. The acquisition was accounted for using the purchase method of accounting, and the operating results of MSIL have been included in our consolidated financial statements from the date of acquisition. In June 2003, we acquired RADLAN Computer Communications Ltd. (RADLAN), a leading provider of embedded networking software, for aggregate consideration to date of approximately</w:t>
      </w:r>
    </w:p>
    <w:p>
      <w:pPr>
        <w:spacing w:after="0" w:line="6" w:lineRule="exact"/>
        <w:rPr>
          <w:sz w:val="20"/>
          <w:szCs w:val="20"/>
          <w:color w:val="auto"/>
        </w:rPr>
      </w:pPr>
    </w:p>
    <w:p>
      <w:pPr>
        <w:ind w:right="300"/>
        <w:spacing w:after="0" w:line="261" w:lineRule="auto"/>
        <w:rPr>
          <w:sz w:val="20"/>
          <w:szCs w:val="20"/>
          <w:color w:val="auto"/>
        </w:rPr>
      </w:pPr>
      <w:r>
        <w:rPr>
          <w:rFonts w:ascii="Arial" w:cs="Arial" w:eastAsia="Arial" w:hAnsi="Arial"/>
          <w:sz w:val="18"/>
          <w:szCs w:val="18"/>
          <w:color w:val="auto"/>
        </w:rPr>
        <w:t>$134.7 million. On November 4, 2005, we acquired the hard disk and tape drive controller semiconductor business of QLogic Corporation, for aggregate consideration of approximately $225.0 million.</w:t>
      </w:r>
    </w:p>
    <w:p>
      <w:pPr>
        <w:spacing w:after="0" w:line="184" w:lineRule="exact"/>
        <w:rPr>
          <w:sz w:val="20"/>
          <w:szCs w:val="20"/>
          <w:color w:val="auto"/>
        </w:rPr>
      </w:pPr>
    </w:p>
    <w:p>
      <w:pPr>
        <w:ind w:right="20" w:firstLine="259"/>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wireless solutions for SOHO and residential gateway solutions, and consumer applications such as cell phones, printers, digital cameras, MP3 devices, speakers, game consoles and PDAs.</w:t>
      </w:r>
    </w:p>
    <w:p>
      <w:pPr>
        <w:spacing w:after="0" w:line="1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60" w:firstLine="259"/>
        <w:spacing w:after="0" w:line="255"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93" w:lineRule="exact"/>
        <w:rPr>
          <w:sz w:val="20"/>
          <w:szCs w:val="20"/>
          <w:color w:val="auto"/>
        </w:rPr>
      </w:pPr>
    </w:p>
    <w:p>
      <w:pPr>
        <w:ind w:right="100" w:firstLine="259"/>
        <w:spacing w:after="0" w:line="259" w:lineRule="auto"/>
        <w:rPr>
          <w:sz w:val="20"/>
          <w:szCs w:val="20"/>
          <w:color w:val="auto"/>
        </w:rPr>
      </w:pPr>
      <w:r>
        <w:rPr>
          <w:rFonts w:ascii="Arial" w:cs="Arial" w:eastAsia="Arial" w:hAnsi="Arial"/>
          <w:sz w:val="18"/>
          <w:szCs w:val="18"/>
          <w:color w:val="auto"/>
        </w:rPr>
        <w:t>For the past four years, we have been able to report significant sequential quarterly growth in revenues; however, our revenues have grown at a slower sequential rate since the third quarter of fiscal 2005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w:t>
      </w:r>
    </w:p>
    <w:p>
      <w:pPr>
        <w:spacing w:after="0" w:line="187" w:lineRule="exact"/>
        <w:rPr>
          <w:sz w:val="20"/>
          <w:szCs w:val="20"/>
          <w:color w:val="auto"/>
        </w:rPr>
      </w:pPr>
    </w:p>
    <w:p>
      <w:pPr>
        <w:ind w:firstLine="259"/>
        <w:spacing w:after="0" w:line="259"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2006 is comprised of 52 weeks. For presentation purposes, our financial statements and notes and this “Management’s Discussion and Analysis of Financial Condition and Results of Operations” refer to January 31 as our year-end and April 30, July 31 and October 31 as our quarter-ends.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Estimates</w:t>
      </w:r>
    </w:p>
    <w:p>
      <w:pPr>
        <w:spacing w:after="0" w:line="229" w:lineRule="exact"/>
        <w:rPr>
          <w:sz w:val="20"/>
          <w:szCs w:val="20"/>
          <w:color w:val="auto"/>
        </w:rPr>
      </w:pPr>
    </w:p>
    <w:p>
      <w:pPr>
        <w:ind w:right="20" w:firstLine="243"/>
        <w:spacing w:after="0" w:line="272" w:lineRule="auto"/>
        <w:rPr>
          <w:sz w:val="20"/>
          <w:szCs w:val="20"/>
          <w:color w:val="auto"/>
        </w:rPr>
      </w:pPr>
      <w:r>
        <w:rPr>
          <w:rFonts w:ascii="Arial" w:cs="Arial" w:eastAsia="Arial" w:hAnsi="Arial"/>
          <w:sz w:val="17"/>
          <w:szCs w:val="17"/>
          <w:color w:val="auto"/>
        </w:rPr>
        <w:t>The preparation of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Estimates” section of our Management’s Discussion and Analysis of Financial Condition and Results of Operations contained in our Annual Report on Form 10-K for the year ended January 31, 2005, as filed with the U.S. Securities and Exchange Commission. There have been no material changes in any of our accounting policies since January 31, 2005.</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29" w:lineRule="exact"/>
        <w:rPr>
          <w:sz w:val="20"/>
          <w:szCs w:val="20"/>
          <w:color w:val="auto"/>
        </w:rPr>
      </w:pPr>
    </w:p>
    <w:p>
      <w:pPr>
        <w:ind w:right="160" w:firstLine="259"/>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50" w:lineRule="exact"/>
        <w:rPr>
          <w:sz w:val="20"/>
          <w:szCs w:val="20"/>
          <w:color w:val="auto"/>
        </w:rPr>
      </w:pPr>
    </w:p>
    <w:tbl>
      <w:tblPr>
        <w:tblLayout w:type="fixed"/>
        <w:tblInd w:w="260" w:type="dxa"/>
        <w:tblCellMar>
          <w:top w:w="0" w:type="dxa"/>
          <w:left w:w="0" w:type="dxa"/>
          <w:bottom w:w="0" w:type="dxa"/>
          <w:right w:w="0" w:type="dxa"/>
        </w:tblCellMar>
      </w:tblPr>
      <w:tr>
        <w:trPr>
          <w:trHeight w:val="161"/>
        </w:trPr>
        <w:tc>
          <w:tcPr>
            <w:tcW w:w="4640" w:type="dxa"/>
            <w:vAlign w:val="bottom"/>
          </w:tcPr>
          <w:p>
            <w:pPr>
              <w:spacing w:after="0"/>
              <w:rPr>
                <w:sz w:val="14"/>
                <w:szCs w:val="14"/>
                <w:color w:val="auto"/>
              </w:rPr>
            </w:pPr>
          </w:p>
        </w:tc>
        <w:tc>
          <w:tcPr>
            <w:tcW w:w="2220" w:type="dxa"/>
            <w:vAlign w:val="bottom"/>
            <w:gridSpan w:val="4"/>
          </w:tcPr>
          <w:p>
            <w:pPr>
              <w:jc w:val="center"/>
              <w:ind w:left="388"/>
              <w:spacing w:after="0"/>
              <w:rPr>
                <w:sz w:val="20"/>
                <w:szCs w:val="20"/>
                <w:color w:val="auto"/>
              </w:rPr>
            </w:pPr>
            <w:r>
              <w:rPr>
                <w:rFonts w:ascii="Arial" w:cs="Arial" w:eastAsia="Arial" w:hAnsi="Arial"/>
                <w:sz w:val="14"/>
                <w:szCs w:val="14"/>
                <w:b w:val="1"/>
                <w:bCs w:val="1"/>
                <w:color w:val="auto"/>
                <w:w w:val="95"/>
              </w:rPr>
              <w:t>Three Months Ended</w:t>
            </w:r>
          </w:p>
        </w:tc>
        <w:tc>
          <w:tcPr>
            <w:tcW w:w="4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740" w:type="dxa"/>
            <w:vAlign w:val="bottom"/>
            <w:gridSpan w:val="5"/>
          </w:tcPr>
          <w:p>
            <w:pPr>
              <w:jc w:val="center"/>
              <w:ind w:right="220"/>
              <w:spacing w:after="0"/>
              <w:rPr>
                <w:sz w:val="20"/>
                <w:szCs w:val="20"/>
                <w:color w:val="auto"/>
              </w:rPr>
            </w:pPr>
            <w:r>
              <w:rPr>
                <w:rFonts w:ascii="Arial" w:cs="Arial" w:eastAsia="Arial" w:hAnsi="Arial"/>
                <w:sz w:val="14"/>
                <w:szCs w:val="14"/>
                <w:b w:val="1"/>
                <w:bCs w:val="1"/>
                <w:color w:val="auto"/>
                <w:w w:val="94"/>
              </w:rPr>
              <w:t>Nine Months Ended</w:t>
            </w:r>
          </w:p>
        </w:tc>
      </w:tr>
      <w:tr>
        <w:trPr>
          <w:trHeight w:val="171"/>
        </w:trPr>
        <w:tc>
          <w:tcPr>
            <w:tcW w:w="4640" w:type="dxa"/>
            <w:vAlign w:val="bottom"/>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420" w:type="dxa"/>
            <w:vAlign w:val="bottom"/>
            <w:tcBorders>
              <w:bottom w:val="single" w:sz="8" w:color="auto"/>
            </w:tcBorders>
            <w:gridSpan w:val="3"/>
          </w:tcPr>
          <w:p>
            <w:pPr>
              <w:jc w:val="center"/>
              <w:ind w:right="268"/>
              <w:spacing w:after="0"/>
              <w:rPr>
                <w:sz w:val="20"/>
                <w:szCs w:val="20"/>
                <w:color w:val="auto"/>
              </w:rPr>
            </w:pPr>
            <w:r>
              <w:rPr>
                <w:rFonts w:ascii="Arial" w:cs="Arial" w:eastAsia="Arial" w:hAnsi="Arial"/>
                <w:sz w:val="14"/>
                <w:szCs w:val="14"/>
                <w:b w:val="1"/>
                <w:bCs w:val="1"/>
                <w:color w:val="auto"/>
                <w:w w:val="93"/>
              </w:rPr>
              <w:t>October 31,</w:t>
            </w:r>
          </w:p>
        </w:tc>
        <w:tc>
          <w:tcPr>
            <w:tcW w:w="46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1720" w:type="dxa"/>
            <w:vAlign w:val="bottom"/>
            <w:tcBorders>
              <w:bottom w:val="single" w:sz="8" w:color="auto"/>
            </w:tcBorders>
            <w:gridSpan w:val="3"/>
          </w:tcPr>
          <w:p>
            <w:pPr>
              <w:jc w:val="center"/>
              <w:ind w:left="718"/>
              <w:spacing w:after="0"/>
              <w:rPr>
                <w:sz w:val="20"/>
                <w:szCs w:val="20"/>
                <w:color w:val="auto"/>
              </w:rPr>
            </w:pPr>
            <w:r>
              <w:rPr>
                <w:rFonts w:ascii="Arial" w:cs="Arial" w:eastAsia="Arial" w:hAnsi="Arial"/>
                <w:sz w:val="14"/>
                <w:szCs w:val="14"/>
                <w:b w:val="1"/>
                <w:bCs w:val="1"/>
                <w:color w:val="auto"/>
                <w:w w:val="93"/>
              </w:rPr>
              <w:t>October 31,</w:t>
            </w:r>
          </w:p>
        </w:tc>
        <w:tc>
          <w:tcPr>
            <w:tcW w:w="80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r>
      <w:tr>
        <w:trPr>
          <w:trHeight w:val="142"/>
        </w:trPr>
        <w:tc>
          <w:tcPr>
            <w:tcW w:w="4640" w:type="dxa"/>
            <w:vAlign w:val="bottom"/>
            <w:tcBorders>
              <w:bottom w:val="single" w:sz="8" w:color="CCEEFF"/>
            </w:tcBorders>
          </w:tcPr>
          <w:p>
            <w:pPr>
              <w:spacing w:after="0"/>
              <w:rPr>
                <w:sz w:val="12"/>
                <w:szCs w:val="12"/>
                <w:color w:val="auto"/>
              </w:rPr>
            </w:pPr>
          </w:p>
        </w:tc>
        <w:tc>
          <w:tcPr>
            <w:tcW w:w="80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2005</w:t>
            </w:r>
          </w:p>
        </w:tc>
        <w:tc>
          <w:tcPr>
            <w:tcW w:w="440" w:type="dxa"/>
            <w:vAlign w:val="bottom"/>
            <w:tcBorders>
              <w:bottom w:val="single" w:sz="8" w:color="auto"/>
            </w:tcBorders>
          </w:tcPr>
          <w:p>
            <w:pPr>
              <w:spacing w:after="0"/>
              <w:rPr>
                <w:sz w:val="12"/>
                <w:szCs w:val="12"/>
                <w:color w:val="auto"/>
              </w:rPr>
            </w:pPr>
          </w:p>
        </w:tc>
        <w:tc>
          <w:tcPr>
            <w:tcW w:w="200" w:type="dxa"/>
            <w:vAlign w:val="bottom"/>
            <w:tcBorders>
              <w:bottom w:val="single" w:sz="8" w:color="CCEEFF"/>
            </w:tcBorders>
          </w:tcPr>
          <w:p>
            <w:pPr>
              <w:spacing w:after="0"/>
              <w:rPr>
                <w:sz w:val="12"/>
                <w:szCs w:val="12"/>
                <w:color w:val="auto"/>
              </w:rPr>
            </w:pPr>
          </w:p>
        </w:tc>
        <w:tc>
          <w:tcPr>
            <w:tcW w:w="78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2004</w:t>
            </w:r>
          </w:p>
        </w:tc>
        <w:tc>
          <w:tcPr>
            <w:tcW w:w="460" w:type="dxa"/>
            <w:vAlign w:val="bottom"/>
            <w:tcBorders>
              <w:bottom w:val="single" w:sz="8" w:color="auto"/>
            </w:tcBorders>
          </w:tcPr>
          <w:p>
            <w:pPr>
              <w:spacing w:after="0"/>
              <w:rPr>
                <w:sz w:val="12"/>
                <w:szCs w:val="12"/>
                <w:color w:val="auto"/>
              </w:rPr>
            </w:pPr>
          </w:p>
        </w:tc>
        <w:tc>
          <w:tcPr>
            <w:tcW w:w="200" w:type="dxa"/>
            <w:vAlign w:val="bottom"/>
            <w:tcBorders>
              <w:bottom w:val="single" w:sz="8" w:color="CCEEFF"/>
            </w:tcBorders>
          </w:tcPr>
          <w:p>
            <w:pPr>
              <w:spacing w:after="0"/>
              <w:rPr>
                <w:sz w:val="12"/>
                <w:szCs w:val="12"/>
                <w:color w:val="auto"/>
              </w:rPr>
            </w:pPr>
          </w:p>
        </w:tc>
        <w:tc>
          <w:tcPr>
            <w:tcW w:w="1220" w:type="dxa"/>
            <w:vAlign w:val="bottom"/>
            <w:tcBorders>
              <w:bottom w:val="single" w:sz="8" w:color="auto"/>
            </w:tcBorders>
          </w:tcPr>
          <w:p>
            <w:pPr>
              <w:jc w:val="right"/>
              <w:ind w:right="378"/>
              <w:spacing w:after="0" w:line="142" w:lineRule="exact"/>
              <w:rPr>
                <w:sz w:val="20"/>
                <w:szCs w:val="20"/>
                <w:color w:val="auto"/>
              </w:rPr>
            </w:pPr>
            <w:r>
              <w:rPr>
                <w:rFonts w:ascii="Arial" w:cs="Arial" w:eastAsia="Arial" w:hAnsi="Arial"/>
                <w:sz w:val="14"/>
                <w:szCs w:val="14"/>
                <w:b w:val="1"/>
                <w:bCs w:val="1"/>
                <w:color w:val="auto"/>
              </w:rPr>
              <w:t>2005</w:t>
            </w:r>
          </w:p>
        </w:tc>
        <w:tc>
          <w:tcPr>
            <w:tcW w:w="200" w:type="dxa"/>
            <w:vAlign w:val="bottom"/>
            <w:tcBorders>
              <w:bottom w:val="single" w:sz="8" w:color="CCEEFF"/>
            </w:tcBorders>
          </w:tcPr>
          <w:p>
            <w:pPr>
              <w:spacing w:after="0"/>
              <w:rPr>
                <w:sz w:val="12"/>
                <w:szCs w:val="12"/>
                <w:color w:val="auto"/>
              </w:rPr>
            </w:pPr>
          </w:p>
        </w:tc>
        <w:tc>
          <w:tcPr>
            <w:tcW w:w="300" w:type="dxa"/>
            <w:vAlign w:val="bottom"/>
            <w:tcBorders>
              <w:bottom w:val="single" w:sz="8" w:color="auto"/>
            </w:tcBorders>
          </w:tcPr>
          <w:p>
            <w:pPr>
              <w:spacing w:after="0"/>
              <w:rPr>
                <w:sz w:val="12"/>
                <w:szCs w:val="12"/>
                <w:color w:val="auto"/>
              </w:rPr>
            </w:pPr>
          </w:p>
        </w:tc>
        <w:tc>
          <w:tcPr>
            <w:tcW w:w="800" w:type="dxa"/>
            <w:vAlign w:val="bottom"/>
            <w:tcBorders>
              <w:bottom w:val="single" w:sz="8" w:color="auto"/>
            </w:tcBorders>
          </w:tcPr>
          <w:p>
            <w:pPr>
              <w:jc w:val="right"/>
              <w:ind w:right="314"/>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r>
      <w:tr>
        <w:trPr>
          <w:trHeight w:val="210"/>
        </w:trPr>
        <w:tc>
          <w:tcPr>
            <w:tcW w:w="4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8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100.0%</w:t>
            </w:r>
          </w:p>
        </w:tc>
        <w:tc>
          <w:tcPr>
            <w:tcW w:w="7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4"/>
              </w:rPr>
              <w:t>100.0%</w:t>
            </w:r>
          </w:p>
        </w:tc>
        <w:tc>
          <w:tcPr>
            <w:tcW w:w="14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100.0%</w:t>
            </w:r>
          </w:p>
        </w:tc>
        <w:tc>
          <w:tcPr>
            <w:tcW w:w="3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r>
      <w:tr>
        <w:trPr>
          <w:trHeight w:val="216"/>
        </w:trPr>
        <w:tc>
          <w:tcPr>
            <w:tcW w:w="5440" w:type="dxa"/>
            <w:vAlign w:val="bottom"/>
            <w:gridSpan w:val="2"/>
          </w:tcPr>
          <w:p>
            <w:pPr>
              <w:ind w:left="20"/>
              <w:spacing w:after="0"/>
              <w:rPr>
                <w:sz w:val="20"/>
                <w:szCs w:val="20"/>
                <w:color w:val="auto"/>
              </w:rPr>
            </w:pPr>
            <w:r>
              <w:rPr>
                <w:rFonts w:ascii="Arial" w:cs="Arial" w:eastAsia="Arial" w:hAnsi="Arial"/>
                <w:sz w:val="18"/>
                <w:szCs w:val="18"/>
                <w:color w:val="auto"/>
              </w:rPr>
              <w:t>Operating costs and expenses:</w:t>
            </w:r>
          </w:p>
        </w:tc>
        <w:tc>
          <w:tcPr>
            <w:tcW w:w="4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20" w:type="dxa"/>
            <w:vAlign w:val="bottom"/>
          </w:tcPr>
          <w:p>
            <w:pPr>
              <w:spacing w:after="0"/>
              <w:rPr>
                <w:sz w:val="18"/>
                <w:szCs w:val="18"/>
                <w:color w:val="auto"/>
              </w:rPr>
            </w:pPr>
          </w:p>
        </w:tc>
      </w:tr>
      <w:tr>
        <w:trPr>
          <w:trHeight w:val="216"/>
        </w:trPr>
        <w:tc>
          <w:tcPr>
            <w:tcW w:w="54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Cost of goods sold*</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46.3</w:t>
            </w:r>
          </w:p>
        </w:tc>
        <w:tc>
          <w:tcPr>
            <w:tcW w:w="2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47.3</w:t>
            </w:r>
          </w:p>
        </w:tc>
        <w:tc>
          <w:tcPr>
            <w:tcW w:w="20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47.1</w:t>
            </w:r>
          </w:p>
        </w:tc>
        <w:tc>
          <w:tcPr>
            <w:tcW w:w="2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47.4</w:t>
            </w:r>
          </w:p>
        </w:tc>
        <w:tc>
          <w:tcPr>
            <w:tcW w:w="220" w:type="dxa"/>
            <w:vAlign w:val="bottom"/>
            <w:shd w:val="clear" w:color="auto" w:fill="CCEEFF"/>
          </w:tcPr>
          <w:p>
            <w:pPr>
              <w:spacing w:after="0"/>
              <w:rPr>
                <w:sz w:val="18"/>
                <w:szCs w:val="18"/>
                <w:color w:val="auto"/>
              </w:rPr>
            </w:pPr>
          </w:p>
        </w:tc>
      </w:tr>
      <w:tr>
        <w:trPr>
          <w:trHeight w:val="216"/>
        </w:trPr>
        <w:tc>
          <w:tcPr>
            <w:tcW w:w="5440" w:type="dxa"/>
            <w:vAlign w:val="bottom"/>
            <w:gridSpan w:val="2"/>
          </w:tcPr>
          <w:p>
            <w:pPr>
              <w:ind w:left="200"/>
              <w:spacing w:after="0"/>
              <w:rPr>
                <w:sz w:val="20"/>
                <w:szCs w:val="20"/>
                <w:color w:val="auto"/>
              </w:rPr>
            </w:pPr>
            <w:r>
              <w:rPr>
                <w:rFonts w:ascii="Arial" w:cs="Arial" w:eastAsia="Arial" w:hAnsi="Arial"/>
                <w:sz w:val="18"/>
                <w:szCs w:val="18"/>
                <w:color w:val="auto"/>
              </w:rPr>
              <w:t>Research and development*</w:t>
            </w:r>
          </w:p>
        </w:tc>
        <w:tc>
          <w:tcPr>
            <w:tcW w:w="440" w:type="dxa"/>
            <w:vAlign w:val="bottom"/>
          </w:tcPr>
          <w:p>
            <w:pPr>
              <w:jc w:val="right"/>
              <w:spacing w:after="0"/>
              <w:rPr>
                <w:sz w:val="20"/>
                <w:szCs w:val="20"/>
                <w:color w:val="auto"/>
              </w:rPr>
            </w:pPr>
            <w:r>
              <w:rPr>
                <w:rFonts w:ascii="Arial" w:cs="Arial" w:eastAsia="Arial" w:hAnsi="Arial"/>
                <w:sz w:val="18"/>
                <w:szCs w:val="18"/>
                <w:color w:val="auto"/>
              </w:rPr>
              <w:t>18.2</w:t>
            </w:r>
          </w:p>
        </w:tc>
        <w:tc>
          <w:tcPr>
            <w:tcW w:w="2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20.9</w:t>
            </w:r>
          </w:p>
        </w:tc>
        <w:tc>
          <w:tcPr>
            <w:tcW w:w="20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18.8</w:t>
            </w: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21.9</w:t>
            </w:r>
          </w:p>
        </w:tc>
        <w:tc>
          <w:tcPr>
            <w:tcW w:w="220" w:type="dxa"/>
            <w:vAlign w:val="bottom"/>
          </w:tcPr>
          <w:p>
            <w:pPr>
              <w:spacing w:after="0"/>
              <w:rPr>
                <w:sz w:val="18"/>
                <w:szCs w:val="18"/>
                <w:color w:val="auto"/>
              </w:rPr>
            </w:pPr>
          </w:p>
        </w:tc>
      </w:tr>
      <w:tr>
        <w:trPr>
          <w:trHeight w:val="216"/>
        </w:trPr>
        <w:tc>
          <w:tcPr>
            <w:tcW w:w="54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Selling and marketing*</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2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w:t>
            </w:r>
          </w:p>
        </w:tc>
        <w:tc>
          <w:tcPr>
            <w:tcW w:w="20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w:t>
            </w:r>
          </w:p>
        </w:tc>
        <w:tc>
          <w:tcPr>
            <w:tcW w:w="2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w:t>
            </w:r>
          </w:p>
        </w:tc>
        <w:tc>
          <w:tcPr>
            <w:tcW w:w="220" w:type="dxa"/>
            <w:vAlign w:val="bottom"/>
            <w:shd w:val="clear" w:color="auto" w:fill="CCEEFF"/>
          </w:tcPr>
          <w:p>
            <w:pPr>
              <w:spacing w:after="0"/>
              <w:rPr>
                <w:sz w:val="18"/>
                <w:szCs w:val="18"/>
                <w:color w:val="auto"/>
              </w:rPr>
            </w:pPr>
          </w:p>
        </w:tc>
      </w:tr>
    </w:tbl>
    <w:p>
      <w:pPr>
        <w:sectPr>
          <w:pgSz w:w="11900" w:h="16838" w:orient="portrait"/>
          <w:cols w:equalWidth="0" w:num="1">
            <w:col w:w="11380"/>
          </w:cols>
          <w:pgMar w:left="240" w:top="125" w:right="279" w:bottom="0" w:gutter="0" w:footer="0" w:header="0"/>
        </w:sectPr>
      </w:pPr>
    </w:p>
    <w:bookmarkStart w:id="12" w:name="page13"/>
    <w:bookmarkEnd w:id="12"/>
    <w:p>
      <w:pPr>
        <w:spacing w:after="0" w:line="1" w:lineRule="exact"/>
        <w:rPr>
          <w:sz w:val="20"/>
          <w:szCs w:val="20"/>
          <w:color w:val="auto"/>
        </w:rPr>
      </w:pPr>
    </w:p>
    <w:tbl>
      <w:tblPr>
        <w:tblLayout w:type="fixed"/>
        <w:tblInd w:w="260" w:type="dxa"/>
        <w:tblCellMar>
          <w:top w:w="0" w:type="dxa"/>
          <w:left w:w="0" w:type="dxa"/>
          <w:bottom w:w="0" w:type="dxa"/>
          <w:right w:w="0" w:type="dxa"/>
        </w:tblCellMar>
      </w:tblPr>
      <w:tr>
        <w:trPr>
          <w:trHeight w:val="230"/>
        </w:trPr>
        <w:tc>
          <w:tcPr>
            <w:tcW w:w="4640" w:type="dxa"/>
            <w:vAlign w:val="bottom"/>
          </w:tcPr>
          <w:p>
            <w:pPr>
              <w:ind w:left="200"/>
              <w:spacing w:after="0"/>
              <w:rPr>
                <w:sz w:val="20"/>
                <w:szCs w:val="20"/>
                <w:color w:val="auto"/>
              </w:rPr>
            </w:pPr>
            <w:r>
              <w:rPr>
                <w:rFonts w:ascii="Arial" w:cs="Arial" w:eastAsia="Arial" w:hAnsi="Arial"/>
                <w:sz w:val="18"/>
                <w:szCs w:val="18"/>
                <w:color w:val="auto"/>
              </w:rPr>
              <w:t>General and administrative*</w:t>
            </w:r>
          </w:p>
        </w:tc>
        <w:tc>
          <w:tcPr>
            <w:tcW w:w="1240" w:type="dxa"/>
            <w:vAlign w:val="bottom"/>
          </w:tcPr>
          <w:p>
            <w:pPr>
              <w:jc w:val="right"/>
              <w:spacing w:after="0"/>
              <w:rPr>
                <w:sz w:val="20"/>
                <w:szCs w:val="20"/>
                <w:color w:val="auto"/>
              </w:rPr>
            </w:pPr>
            <w:r>
              <w:rPr>
                <w:rFonts w:ascii="Arial" w:cs="Arial" w:eastAsia="Arial" w:hAnsi="Arial"/>
                <w:sz w:val="18"/>
                <w:szCs w:val="18"/>
                <w:color w:val="auto"/>
              </w:rPr>
              <w:t>2.1</w:t>
            </w:r>
          </w:p>
        </w:tc>
        <w:tc>
          <w:tcPr>
            <w:tcW w:w="20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2.9</w:t>
            </w:r>
          </w:p>
        </w:tc>
        <w:tc>
          <w:tcPr>
            <w:tcW w:w="20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2.0</w:t>
            </w:r>
          </w:p>
        </w:tc>
        <w:tc>
          <w:tcPr>
            <w:tcW w:w="200" w:type="dxa"/>
            <w:vAlign w:val="bottom"/>
          </w:tcPr>
          <w:p>
            <w:pPr>
              <w:spacing w:after="0"/>
              <w:rPr>
                <w:sz w:val="20"/>
                <w:szCs w:val="20"/>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2.7</w:t>
            </w:r>
          </w:p>
        </w:tc>
        <w:tc>
          <w:tcPr>
            <w:tcW w:w="220" w:type="dxa"/>
            <w:vAlign w:val="bottom"/>
          </w:tcPr>
          <w:p>
            <w:pPr>
              <w:spacing w:after="0"/>
              <w:rPr>
                <w:sz w:val="20"/>
                <w:szCs w:val="20"/>
                <w:color w:val="auto"/>
              </w:rPr>
            </w:pPr>
          </w:p>
        </w:tc>
      </w:tr>
      <w:tr>
        <w:trPr>
          <w:trHeight w:val="216"/>
        </w:trPr>
        <w:tc>
          <w:tcPr>
            <w:tcW w:w="46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Amortization of stock-based compensation</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20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20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20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220" w:type="dxa"/>
            <w:vAlign w:val="bottom"/>
            <w:shd w:val="clear" w:color="auto" w:fill="CCEEFF"/>
          </w:tcPr>
          <w:p>
            <w:pPr>
              <w:spacing w:after="0"/>
              <w:rPr>
                <w:sz w:val="18"/>
                <w:szCs w:val="18"/>
                <w:color w:val="auto"/>
              </w:rPr>
            </w:pPr>
          </w:p>
        </w:tc>
      </w:tr>
      <w:tr>
        <w:trPr>
          <w:trHeight w:val="202"/>
        </w:trPr>
        <w:tc>
          <w:tcPr>
            <w:tcW w:w="4640" w:type="dxa"/>
            <w:vAlign w:val="bottom"/>
          </w:tcPr>
          <w:p>
            <w:pPr>
              <w:ind w:left="200"/>
              <w:spacing w:after="0" w:line="201" w:lineRule="exact"/>
              <w:rPr>
                <w:sz w:val="20"/>
                <w:szCs w:val="20"/>
                <w:color w:val="auto"/>
              </w:rPr>
            </w:pPr>
            <w:r>
              <w:rPr>
                <w:rFonts w:ascii="Arial" w:cs="Arial" w:eastAsia="Arial" w:hAnsi="Arial"/>
                <w:sz w:val="18"/>
                <w:szCs w:val="18"/>
                <w:color w:val="auto"/>
              </w:rPr>
              <w:t>Amortization and write-off of acquired intangible assets</w:t>
            </w:r>
          </w:p>
        </w:tc>
        <w:tc>
          <w:tcPr>
            <w:tcW w:w="12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220" w:type="dxa"/>
            <w:vAlign w:val="bottom"/>
          </w:tcPr>
          <w:p>
            <w:pPr>
              <w:spacing w:after="0"/>
              <w:rPr>
                <w:sz w:val="17"/>
                <w:szCs w:val="17"/>
                <w:color w:val="auto"/>
              </w:rPr>
            </w:pPr>
          </w:p>
        </w:tc>
      </w:tr>
      <w:tr>
        <w:trPr>
          <w:trHeight w:val="230"/>
        </w:trPr>
        <w:tc>
          <w:tcPr>
            <w:tcW w:w="4640" w:type="dxa"/>
            <w:vAlign w:val="bottom"/>
          </w:tcPr>
          <w:p>
            <w:pPr>
              <w:ind w:left="380"/>
              <w:spacing w:after="0"/>
              <w:rPr>
                <w:sz w:val="20"/>
                <w:szCs w:val="20"/>
                <w:color w:val="auto"/>
              </w:rPr>
            </w:pPr>
            <w:r>
              <w:rPr>
                <w:rFonts w:ascii="Arial" w:cs="Arial" w:eastAsia="Arial" w:hAnsi="Arial"/>
                <w:sz w:val="18"/>
                <w:szCs w:val="18"/>
                <w:color w:val="auto"/>
              </w:rPr>
              <w:t>and other</w:t>
            </w:r>
          </w:p>
        </w:tc>
        <w:tc>
          <w:tcPr>
            <w:tcW w:w="1240" w:type="dxa"/>
            <w:vAlign w:val="bottom"/>
          </w:tcPr>
          <w:p>
            <w:pPr>
              <w:jc w:val="right"/>
              <w:spacing w:after="0"/>
              <w:rPr>
                <w:sz w:val="20"/>
                <w:szCs w:val="20"/>
                <w:color w:val="auto"/>
              </w:rPr>
            </w:pPr>
            <w:r>
              <w:rPr>
                <w:rFonts w:ascii="Arial" w:cs="Arial" w:eastAsia="Arial" w:hAnsi="Arial"/>
                <w:sz w:val="18"/>
                <w:szCs w:val="18"/>
                <w:color w:val="auto"/>
              </w:rPr>
              <w:t>4.6</w:t>
            </w:r>
          </w:p>
        </w:tc>
        <w:tc>
          <w:tcPr>
            <w:tcW w:w="20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6.2</w:t>
            </w:r>
          </w:p>
        </w:tc>
        <w:tc>
          <w:tcPr>
            <w:tcW w:w="20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5.0</w:t>
            </w:r>
          </w:p>
        </w:tc>
        <w:tc>
          <w:tcPr>
            <w:tcW w:w="200" w:type="dxa"/>
            <w:vAlign w:val="bottom"/>
          </w:tcPr>
          <w:p>
            <w:pPr>
              <w:spacing w:after="0"/>
              <w:rPr>
                <w:sz w:val="20"/>
                <w:szCs w:val="20"/>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9.4</w:t>
            </w:r>
          </w:p>
        </w:tc>
        <w:tc>
          <w:tcPr>
            <w:tcW w:w="220" w:type="dxa"/>
            <w:vAlign w:val="bottom"/>
          </w:tcPr>
          <w:p>
            <w:pPr>
              <w:spacing w:after="0"/>
              <w:rPr>
                <w:sz w:val="20"/>
                <w:szCs w:val="20"/>
                <w:color w:val="auto"/>
              </w:rPr>
            </w:pPr>
          </w:p>
        </w:tc>
      </w:tr>
      <w:tr>
        <w:trPr>
          <w:trHeight w:val="216"/>
        </w:trPr>
        <w:tc>
          <w:tcPr>
            <w:tcW w:w="46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Facilities consolidation charge</w:t>
            </w:r>
          </w:p>
        </w:tc>
        <w:tc>
          <w:tcPr>
            <w:tcW w:w="1440" w:type="dxa"/>
            <w:vAlign w:val="bottom"/>
            <w:gridSpan w:val="2"/>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0.8</w:t>
            </w:r>
          </w:p>
        </w:tc>
        <w:tc>
          <w:tcPr>
            <w:tcW w:w="20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220" w:type="dxa"/>
            <w:vAlign w:val="bottom"/>
            <w:shd w:val="clear" w:color="auto" w:fill="CCEEFF"/>
          </w:tcPr>
          <w:p>
            <w:pPr>
              <w:spacing w:after="0"/>
              <w:rPr>
                <w:sz w:val="18"/>
                <w:szCs w:val="18"/>
                <w:color w:val="auto"/>
              </w:rPr>
            </w:pPr>
          </w:p>
        </w:tc>
      </w:tr>
      <w:tr>
        <w:trPr>
          <w:trHeight w:val="210"/>
        </w:trPr>
        <w:tc>
          <w:tcPr>
            <w:tcW w:w="4640" w:type="dxa"/>
            <w:vAlign w:val="bottom"/>
            <w:tcBorders>
              <w:bottom w:val="single" w:sz="8" w:color="CCEEFF"/>
            </w:tcBorders>
          </w:tcPr>
          <w:p>
            <w:pPr>
              <w:ind w:left="380"/>
              <w:spacing w:after="0"/>
              <w:rPr>
                <w:sz w:val="20"/>
                <w:szCs w:val="20"/>
                <w:color w:val="auto"/>
              </w:rPr>
            </w:pPr>
            <w:r>
              <w:rPr>
                <w:rFonts w:ascii="Arial" w:cs="Arial" w:eastAsia="Arial" w:hAnsi="Arial"/>
                <w:sz w:val="18"/>
                <w:szCs w:val="18"/>
                <w:color w:val="auto"/>
              </w:rPr>
              <w:t>Total operating costs and expenses</w:t>
            </w:r>
          </w:p>
        </w:tc>
        <w:tc>
          <w:tcPr>
            <w:tcW w:w="12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76.4</w:t>
            </w:r>
          </w:p>
        </w:tc>
        <w:tc>
          <w:tcPr>
            <w:tcW w:w="200" w:type="dxa"/>
            <w:vAlign w:val="bottom"/>
            <w:tcBorders>
              <w:bottom w:val="single" w:sz="8" w:color="CCEEFF"/>
            </w:tcBorders>
          </w:tcPr>
          <w:p>
            <w:pPr>
              <w:spacing w:after="0"/>
              <w:rPr>
                <w:sz w:val="18"/>
                <w:szCs w:val="18"/>
                <w:color w:val="auto"/>
              </w:rPr>
            </w:pPr>
          </w:p>
        </w:tc>
        <w:tc>
          <w:tcPr>
            <w:tcW w:w="12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84.5</w:t>
            </w:r>
          </w:p>
        </w:tc>
        <w:tc>
          <w:tcPr>
            <w:tcW w:w="200" w:type="dxa"/>
            <w:vAlign w:val="bottom"/>
            <w:tcBorders>
              <w:bottom w:val="single" w:sz="8" w:color="CCEEFF"/>
            </w:tcBorders>
          </w:tcPr>
          <w:p>
            <w:pPr>
              <w:spacing w:after="0"/>
              <w:rPr>
                <w:sz w:val="18"/>
                <w:szCs w:val="18"/>
                <w:color w:val="auto"/>
              </w:rPr>
            </w:pPr>
          </w:p>
        </w:tc>
        <w:tc>
          <w:tcPr>
            <w:tcW w:w="12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78.5</w:t>
            </w:r>
          </w:p>
        </w:tc>
        <w:tc>
          <w:tcPr>
            <w:tcW w:w="200" w:type="dxa"/>
            <w:vAlign w:val="bottom"/>
            <w:tcBorders>
              <w:bottom w:val="single" w:sz="8" w:color="CCEEFF"/>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88.6</w:t>
            </w:r>
          </w:p>
        </w:tc>
        <w:tc>
          <w:tcPr>
            <w:tcW w:w="220" w:type="dxa"/>
            <w:vAlign w:val="bottom"/>
            <w:tcBorders>
              <w:bottom w:val="single" w:sz="8" w:color="CCEEFF"/>
            </w:tcBorders>
          </w:tcPr>
          <w:p>
            <w:pPr>
              <w:spacing w:after="0"/>
              <w:rPr>
                <w:sz w:val="18"/>
                <w:szCs w:val="18"/>
                <w:color w:val="auto"/>
              </w:rPr>
            </w:pPr>
          </w:p>
        </w:tc>
      </w:tr>
      <w:tr>
        <w:trPr>
          <w:trHeight w:val="210"/>
        </w:trPr>
        <w:tc>
          <w:tcPr>
            <w:tcW w:w="4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Operating income</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23.6</w:t>
            </w:r>
          </w:p>
        </w:tc>
        <w:tc>
          <w:tcPr>
            <w:tcW w:w="20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w:t>
            </w:r>
          </w:p>
        </w:tc>
        <w:tc>
          <w:tcPr>
            <w:tcW w:w="20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w:t>
            </w:r>
          </w:p>
        </w:tc>
        <w:tc>
          <w:tcPr>
            <w:tcW w:w="20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w:t>
            </w:r>
          </w:p>
        </w:tc>
        <w:tc>
          <w:tcPr>
            <w:tcW w:w="220" w:type="dxa"/>
            <w:vAlign w:val="bottom"/>
            <w:shd w:val="clear" w:color="auto" w:fill="CCEEFF"/>
          </w:tcPr>
          <w:p>
            <w:pPr>
              <w:spacing w:after="0"/>
              <w:rPr>
                <w:sz w:val="18"/>
                <w:szCs w:val="18"/>
                <w:color w:val="auto"/>
              </w:rPr>
            </w:pPr>
          </w:p>
        </w:tc>
      </w:tr>
      <w:tr>
        <w:trPr>
          <w:trHeight w:val="216"/>
        </w:trPr>
        <w:tc>
          <w:tcPr>
            <w:tcW w:w="46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Interest and other income, net</w:t>
            </w: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200" w:type="dxa"/>
            <w:vAlign w:val="bottom"/>
            <w:tcBorders>
              <w:bottom w:val="single" w:sz="8" w:color="CCEEFF"/>
            </w:tcBorders>
          </w:tcPr>
          <w:p>
            <w:pPr>
              <w:spacing w:after="0"/>
              <w:rPr>
                <w:sz w:val="18"/>
                <w:szCs w:val="18"/>
                <w:color w:val="auto"/>
              </w:rPr>
            </w:pP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w:t>
            </w:r>
          </w:p>
        </w:tc>
        <w:tc>
          <w:tcPr>
            <w:tcW w:w="200" w:type="dxa"/>
            <w:vAlign w:val="bottom"/>
            <w:tcBorders>
              <w:bottom w:val="single" w:sz="8" w:color="CCEEFF"/>
            </w:tcBorders>
          </w:tcPr>
          <w:p>
            <w:pPr>
              <w:spacing w:after="0"/>
              <w:rPr>
                <w:sz w:val="18"/>
                <w:szCs w:val="18"/>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w:t>
            </w:r>
          </w:p>
        </w:tc>
        <w:tc>
          <w:tcPr>
            <w:tcW w:w="200" w:type="dxa"/>
            <w:vAlign w:val="bottom"/>
            <w:tcBorders>
              <w:bottom w:val="single" w:sz="8" w:color="CCEEFF"/>
            </w:tcBorders>
          </w:tcPr>
          <w:p>
            <w:pPr>
              <w:spacing w:after="0"/>
              <w:rPr>
                <w:sz w:val="18"/>
                <w:szCs w:val="18"/>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0.6</w:t>
            </w:r>
          </w:p>
        </w:tc>
        <w:tc>
          <w:tcPr>
            <w:tcW w:w="220" w:type="dxa"/>
            <w:vAlign w:val="bottom"/>
            <w:tcBorders>
              <w:bottom w:val="single" w:sz="8" w:color="CCEEFF"/>
            </w:tcBorders>
          </w:tcPr>
          <w:p>
            <w:pPr>
              <w:spacing w:after="0"/>
              <w:rPr>
                <w:sz w:val="18"/>
                <w:szCs w:val="18"/>
                <w:color w:val="auto"/>
              </w:rPr>
            </w:pPr>
          </w:p>
        </w:tc>
      </w:tr>
      <w:tr>
        <w:trPr>
          <w:trHeight w:val="210"/>
        </w:trPr>
        <w:tc>
          <w:tcPr>
            <w:tcW w:w="4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Income before income taxes</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w:t>
            </w:r>
          </w:p>
        </w:tc>
        <w:tc>
          <w:tcPr>
            <w:tcW w:w="20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w:t>
            </w:r>
          </w:p>
        </w:tc>
        <w:tc>
          <w:tcPr>
            <w:tcW w:w="20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22.6</w:t>
            </w:r>
          </w:p>
        </w:tc>
        <w:tc>
          <w:tcPr>
            <w:tcW w:w="20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w:t>
            </w:r>
          </w:p>
        </w:tc>
        <w:tc>
          <w:tcPr>
            <w:tcW w:w="220" w:type="dxa"/>
            <w:vAlign w:val="bottom"/>
            <w:shd w:val="clear" w:color="auto" w:fill="CCEEFF"/>
          </w:tcPr>
          <w:p>
            <w:pPr>
              <w:spacing w:after="0"/>
              <w:rPr>
                <w:sz w:val="18"/>
                <w:szCs w:val="18"/>
                <w:color w:val="auto"/>
              </w:rPr>
            </w:pPr>
          </w:p>
        </w:tc>
      </w:tr>
      <w:tr>
        <w:trPr>
          <w:trHeight w:val="216"/>
        </w:trPr>
        <w:tc>
          <w:tcPr>
            <w:tcW w:w="46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Provision for income taxes</w:t>
            </w: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w:t>
            </w:r>
          </w:p>
        </w:tc>
        <w:tc>
          <w:tcPr>
            <w:tcW w:w="200" w:type="dxa"/>
            <w:vAlign w:val="bottom"/>
            <w:tcBorders>
              <w:bottom w:val="single" w:sz="8" w:color="CCEEFF"/>
            </w:tcBorders>
          </w:tcPr>
          <w:p>
            <w:pPr>
              <w:spacing w:after="0"/>
              <w:rPr>
                <w:sz w:val="18"/>
                <w:szCs w:val="18"/>
                <w:color w:val="auto"/>
              </w:rPr>
            </w:pP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w:t>
            </w:r>
          </w:p>
        </w:tc>
        <w:tc>
          <w:tcPr>
            <w:tcW w:w="200" w:type="dxa"/>
            <w:vAlign w:val="bottom"/>
            <w:tcBorders>
              <w:bottom w:val="single" w:sz="8" w:color="CCEEFF"/>
            </w:tcBorders>
          </w:tcPr>
          <w:p>
            <w:pPr>
              <w:spacing w:after="0"/>
              <w:rPr>
                <w:sz w:val="18"/>
                <w:szCs w:val="18"/>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w:t>
            </w:r>
          </w:p>
        </w:tc>
        <w:tc>
          <w:tcPr>
            <w:tcW w:w="200" w:type="dxa"/>
            <w:vAlign w:val="bottom"/>
            <w:tcBorders>
              <w:bottom w:val="single" w:sz="8" w:color="CCEEFF"/>
            </w:tcBorders>
          </w:tcPr>
          <w:p>
            <w:pPr>
              <w:spacing w:after="0"/>
              <w:rPr>
                <w:sz w:val="18"/>
                <w:szCs w:val="18"/>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w:t>
            </w:r>
          </w:p>
        </w:tc>
        <w:tc>
          <w:tcPr>
            <w:tcW w:w="220" w:type="dxa"/>
            <w:vAlign w:val="bottom"/>
            <w:tcBorders>
              <w:bottom w:val="single" w:sz="8" w:color="CCEEFF"/>
            </w:tcBorders>
          </w:tcPr>
          <w:p>
            <w:pPr>
              <w:spacing w:after="0"/>
              <w:rPr>
                <w:sz w:val="18"/>
                <w:szCs w:val="18"/>
                <w:color w:val="auto"/>
              </w:rPr>
            </w:pPr>
          </w:p>
        </w:tc>
      </w:tr>
      <w:tr>
        <w:trPr>
          <w:trHeight w:val="217"/>
        </w:trPr>
        <w:tc>
          <w:tcPr>
            <w:tcW w:w="4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w:t>
            </w:r>
          </w:p>
        </w:tc>
        <w:tc>
          <w:tcPr>
            <w:tcW w:w="1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21.8</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13.7</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4"/>
              </w:rPr>
              <w:t>%</w:t>
            </w: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19.8</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w:t>
            </w:r>
          </w:p>
        </w:tc>
        <w:tc>
          <w:tcPr>
            <w:tcW w:w="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197485</wp:posOffset>
            </wp:positionV>
            <wp:extent cx="182689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84" w:lineRule="exact"/>
        <w:rPr>
          <w:sz w:val="20"/>
          <w:szCs w:val="20"/>
          <w:color w:val="auto"/>
        </w:rPr>
      </w:pPr>
    </w:p>
    <w:p>
      <w:pPr>
        <w:ind w:left="260"/>
        <w:spacing w:after="0"/>
        <w:tabs>
          <w:tab w:leader="none" w:pos="48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Excludes stock-based compensation</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64135</wp:posOffset>
            </wp:positionV>
            <wp:extent cx="7267575"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nine months ended October 31, 2005 and 2004</w:t>
      </w:r>
    </w:p>
    <w:p>
      <w:pPr>
        <w:spacing w:after="0" w:line="229" w:lineRule="exact"/>
        <w:rPr>
          <w:sz w:val="20"/>
          <w:szCs w:val="20"/>
          <w:color w:val="auto"/>
        </w:rPr>
      </w:pPr>
    </w:p>
    <w:p>
      <w:pPr>
        <w:ind w:left="140"/>
        <w:spacing w:after="0"/>
        <w:rPr>
          <w:sz w:val="20"/>
          <w:szCs w:val="20"/>
          <w:color w:val="auto"/>
        </w:rPr>
      </w:pPr>
      <w:r>
        <w:rPr>
          <w:rFonts w:ascii="Arial" w:cs="Arial" w:eastAsia="Arial" w:hAnsi="Arial"/>
          <w:sz w:val="18"/>
          <w:szCs w:val="18"/>
          <w:i w:val="1"/>
          <w:iCs w:val="1"/>
          <w:color w:val="auto"/>
        </w:rPr>
        <w:t>Net Revenue</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2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660" w:type="dxa"/>
            <w:vAlign w:val="bottom"/>
            <w:gridSpan w:val="5"/>
          </w:tcPr>
          <w:p>
            <w:pPr>
              <w:ind w:left="100"/>
              <w:spacing w:after="0"/>
              <w:rPr>
                <w:sz w:val="20"/>
                <w:szCs w:val="20"/>
                <w:color w:val="auto"/>
              </w:rPr>
            </w:pPr>
            <w:r>
              <w:rPr>
                <w:rFonts w:ascii="Arial" w:cs="Arial" w:eastAsia="Arial" w:hAnsi="Arial"/>
                <w:sz w:val="14"/>
                <w:szCs w:val="14"/>
                <w:b w:val="1"/>
                <w:bCs w:val="1"/>
                <w:color w:val="auto"/>
              </w:rPr>
              <w:t>Three Months Ended October 31,</w:t>
            </w:r>
          </w:p>
        </w:tc>
        <w:tc>
          <w:tcPr>
            <w:tcW w:w="1400" w:type="dxa"/>
            <w:vAlign w:val="bottom"/>
            <w:gridSpan w:val="2"/>
          </w:tcPr>
          <w:p>
            <w:pPr>
              <w:ind w:left="260"/>
              <w:spacing w:after="0"/>
              <w:rPr>
                <w:sz w:val="20"/>
                <w:szCs w:val="20"/>
                <w:color w:val="auto"/>
              </w:rPr>
            </w:pPr>
            <w:r>
              <w:rPr>
                <w:rFonts w:ascii="Arial" w:cs="Arial" w:eastAsia="Arial" w:hAnsi="Arial"/>
                <w:sz w:val="14"/>
                <w:szCs w:val="14"/>
                <w:b w:val="1"/>
                <w:bCs w:val="1"/>
                <w:color w:val="auto"/>
              </w:rPr>
              <w:t>Percent</w:t>
            </w:r>
          </w:p>
        </w:tc>
        <w:tc>
          <w:tcPr>
            <w:tcW w:w="200" w:type="dxa"/>
            <w:vAlign w:val="bottom"/>
          </w:tcPr>
          <w:p>
            <w:pPr>
              <w:spacing w:after="0"/>
              <w:rPr>
                <w:sz w:val="14"/>
                <w:szCs w:val="14"/>
                <w:color w:val="auto"/>
              </w:rPr>
            </w:pPr>
          </w:p>
        </w:tc>
        <w:tc>
          <w:tcPr>
            <w:tcW w:w="2560" w:type="dxa"/>
            <w:vAlign w:val="bottom"/>
            <w:gridSpan w:val="5"/>
          </w:tcPr>
          <w:p>
            <w:pPr>
              <w:ind w:left="100"/>
              <w:spacing w:after="0"/>
              <w:rPr>
                <w:sz w:val="20"/>
                <w:szCs w:val="20"/>
                <w:color w:val="auto"/>
              </w:rPr>
            </w:pPr>
            <w:r>
              <w:rPr>
                <w:rFonts w:ascii="Arial" w:cs="Arial" w:eastAsia="Arial" w:hAnsi="Arial"/>
                <w:sz w:val="14"/>
                <w:szCs w:val="14"/>
                <w:b w:val="1"/>
                <w:bCs w:val="1"/>
                <w:color w:val="auto"/>
              </w:rPr>
              <w:t>Nine Months Ended October 31,</w:t>
            </w:r>
          </w:p>
        </w:tc>
        <w:tc>
          <w:tcPr>
            <w:tcW w:w="1260" w:type="dxa"/>
            <w:vAlign w:val="bottom"/>
            <w:gridSpan w:val="2"/>
          </w:tcPr>
          <w:p>
            <w:pPr>
              <w:ind w:left="30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2560" w:type="dxa"/>
            <w:vAlign w:val="bottom"/>
            <w:tcBorders>
              <w:bottom w:val="single" w:sz="8" w:color="CCEEFF"/>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1020" w:type="dxa"/>
            <w:vAlign w:val="bottom"/>
            <w:tcBorders>
              <w:top w:val="single" w:sz="8" w:color="auto"/>
              <w:bottom w:val="single" w:sz="8" w:color="auto"/>
            </w:tcBorders>
          </w:tcPr>
          <w:p>
            <w:pPr>
              <w:jc w:val="right"/>
              <w:ind w:right="382"/>
              <w:spacing w:after="0" w:line="142" w:lineRule="exact"/>
              <w:rPr>
                <w:sz w:val="20"/>
                <w:szCs w:val="20"/>
                <w:color w:val="auto"/>
              </w:rPr>
            </w:pPr>
            <w:r>
              <w:rPr>
                <w:rFonts w:ascii="Arial" w:cs="Arial" w:eastAsia="Arial" w:hAnsi="Arial"/>
                <w:sz w:val="14"/>
                <w:szCs w:val="14"/>
                <w:b w:val="1"/>
                <w:bCs w:val="1"/>
                <w:color w:val="auto"/>
              </w:rPr>
              <w:t>2005</w:t>
            </w:r>
          </w:p>
        </w:tc>
        <w:tc>
          <w:tcPr>
            <w:tcW w:w="180" w:type="dxa"/>
            <w:vAlign w:val="bottom"/>
            <w:tcBorders>
              <w:top w:val="single" w:sz="8" w:color="auto"/>
              <w:bottom w:val="single" w:sz="8" w:color="CCEEFF"/>
            </w:tcBorders>
          </w:tcPr>
          <w:p>
            <w:pPr>
              <w:spacing w:after="0"/>
              <w:rPr>
                <w:sz w:val="12"/>
                <w:szCs w:val="12"/>
                <w:color w:val="auto"/>
              </w:rPr>
            </w:pPr>
          </w:p>
        </w:tc>
        <w:tc>
          <w:tcPr>
            <w:tcW w:w="300" w:type="dxa"/>
            <w:vAlign w:val="bottom"/>
            <w:tcBorders>
              <w:top w:val="single" w:sz="8" w:color="auto"/>
              <w:bottom w:val="single" w:sz="8" w:color="auto"/>
            </w:tcBorders>
          </w:tcPr>
          <w:p>
            <w:pPr>
              <w:spacing w:after="0"/>
              <w:rPr>
                <w:sz w:val="12"/>
                <w:szCs w:val="12"/>
                <w:color w:val="auto"/>
              </w:rPr>
            </w:pPr>
          </w:p>
        </w:tc>
        <w:tc>
          <w:tcPr>
            <w:tcW w:w="980" w:type="dxa"/>
            <w:vAlign w:val="bottom"/>
            <w:tcBorders>
              <w:top w:val="single" w:sz="8" w:color="auto"/>
              <w:bottom w:val="single" w:sz="8" w:color="auto"/>
            </w:tcBorders>
          </w:tcPr>
          <w:p>
            <w:pPr>
              <w:jc w:val="right"/>
              <w:ind w:right="419"/>
              <w:spacing w:after="0" w:line="142" w:lineRule="exact"/>
              <w:rPr>
                <w:sz w:val="20"/>
                <w:szCs w:val="20"/>
                <w:color w:val="auto"/>
              </w:rPr>
            </w:pPr>
            <w:r>
              <w:rPr>
                <w:rFonts w:ascii="Arial" w:cs="Arial" w:eastAsia="Arial" w:hAnsi="Arial"/>
                <w:sz w:val="14"/>
                <w:szCs w:val="14"/>
                <w:b w:val="1"/>
                <w:bCs w:val="1"/>
                <w:color w:val="auto"/>
              </w:rPr>
              <w:t>2004</w:t>
            </w:r>
          </w:p>
        </w:tc>
        <w:tc>
          <w:tcPr>
            <w:tcW w:w="180" w:type="dxa"/>
            <w:vAlign w:val="bottom"/>
            <w:tcBorders>
              <w:bottom w:val="single" w:sz="8" w:color="CCEEFF"/>
            </w:tcBorders>
          </w:tcPr>
          <w:p>
            <w:pPr>
              <w:spacing w:after="0"/>
              <w:rPr>
                <w:sz w:val="12"/>
                <w:szCs w:val="12"/>
                <w:color w:val="auto"/>
              </w:rPr>
            </w:pPr>
          </w:p>
        </w:tc>
        <w:tc>
          <w:tcPr>
            <w:tcW w:w="980" w:type="dxa"/>
            <w:vAlign w:val="bottom"/>
            <w:tcBorders>
              <w:bottom w:val="single" w:sz="8" w:color="auto"/>
            </w:tcBorders>
          </w:tcPr>
          <w:p>
            <w:pPr>
              <w:ind w:left="260"/>
              <w:spacing w:after="0" w:line="142" w:lineRule="exact"/>
              <w:rPr>
                <w:sz w:val="20"/>
                <w:szCs w:val="20"/>
                <w:color w:val="auto"/>
              </w:rPr>
            </w:pPr>
            <w:r>
              <w:rPr>
                <w:rFonts w:ascii="Arial" w:cs="Arial" w:eastAsia="Arial" w:hAnsi="Arial"/>
                <w:sz w:val="14"/>
                <w:szCs w:val="14"/>
                <w:b w:val="1"/>
                <w:bCs w:val="1"/>
                <w:color w:val="auto"/>
              </w:rPr>
              <w:t>Change</w:t>
            </w:r>
          </w:p>
        </w:tc>
        <w:tc>
          <w:tcPr>
            <w:tcW w:w="420" w:type="dxa"/>
            <w:vAlign w:val="bottom"/>
            <w:tcBorders>
              <w:bottom w:val="single" w:sz="8" w:color="CCEEFF"/>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980" w:type="dxa"/>
            <w:vAlign w:val="bottom"/>
            <w:tcBorders>
              <w:top w:val="single" w:sz="8" w:color="auto"/>
              <w:bottom w:val="single" w:sz="8" w:color="auto"/>
            </w:tcBorders>
          </w:tcPr>
          <w:p>
            <w:pPr>
              <w:ind w:left="240"/>
              <w:spacing w:after="0" w:line="142" w:lineRule="exact"/>
              <w:rPr>
                <w:sz w:val="20"/>
                <w:szCs w:val="20"/>
                <w:color w:val="auto"/>
              </w:rPr>
            </w:pPr>
            <w:r>
              <w:rPr>
                <w:rFonts w:ascii="Arial" w:cs="Arial" w:eastAsia="Arial" w:hAnsi="Arial"/>
                <w:sz w:val="14"/>
                <w:szCs w:val="14"/>
                <w:b w:val="1"/>
                <w:bCs w:val="1"/>
                <w:color w:val="auto"/>
              </w:rPr>
              <w:t>2005</w:t>
            </w:r>
          </w:p>
        </w:tc>
        <w:tc>
          <w:tcPr>
            <w:tcW w:w="180" w:type="dxa"/>
            <w:vAlign w:val="bottom"/>
            <w:tcBorders>
              <w:top w:val="single" w:sz="8" w:color="auto"/>
              <w:bottom w:val="single" w:sz="8" w:color="CCEEFF"/>
            </w:tcBorders>
          </w:tcPr>
          <w:p>
            <w:pPr>
              <w:spacing w:after="0"/>
              <w:rPr>
                <w:sz w:val="12"/>
                <w:szCs w:val="12"/>
                <w:color w:val="auto"/>
              </w:rPr>
            </w:pPr>
          </w:p>
        </w:tc>
        <w:tc>
          <w:tcPr>
            <w:tcW w:w="280" w:type="dxa"/>
            <w:vAlign w:val="bottom"/>
            <w:tcBorders>
              <w:top w:val="single" w:sz="8" w:color="auto"/>
              <w:bottom w:val="single" w:sz="8" w:color="auto"/>
            </w:tcBorders>
          </w:tcPr>
          <w:p>
            <w:pPr>
              <w:spacing w:after="0"/>
              <w:rPr>
                <w:sz w:val="12"/>
                <w:szCs w:val="12"/>
                <w:color w:val="auto"/>
              </w:rPr>
            </w:pPr>
          </w:p>
        </w:tc>
        <w:tc>
          <w:tcPr>
            <w:tcW w:w="960" w:type="dxa"/>
            <w:vAlign w:val="bottom"/>
            <w:tcBorders>
              <w:top w:val="single" w:sz="8" w:color="auto"/>
              <w:bottom w:val="single" w:sz="8" w:color="auto"/>
            </w:tcBorders>
          </w:tcPr>
          <w:p>
            <w:pPr>
              <w:jc w:val="right"/>
              <w:ind w:right="399"/>
              <w:spacing w:after="0" w:line="142" w:lineRule="exact"/>
              <w:rPr>
                <w:sz w:val="20"/>
                <w:szCs w:val="20"/>
                <w:color w:val="auto"/>
              </w:rPr>
            </w:pPr>
            <w:r>
              <w:rPr>
                <w:rFonts w:ascii="Arial" w:cs="Arial" w:eastAsia="Arial" w:hAnsi="Arial"/>
                <w:sz w:val="14"/>
                <w:szCs w:val="14"/>
                <w:b w:val="1"/>
                <w:bCs w:val="1"/>
                <w:color w:val="auto"/>
              </w:rPr>
              <w:t>2004</w:t>
            </w:r>
          </w:p>
        </w:tc>
        <w:tc>
          <w:tcPr>
            <w:tcW w:w="160" w:type="dxa"/>
            <w:vAlign w:val="bottom"/>
            <w:tcBorders>
              <w:bottom w:val="single" w:sz="8" w:color="CCEEFF"/>
            </w:tcBorders>
          </w:tcPr>
          <w:p>
            <w:pPr>
              <w:spacing w:after="0"/>
              <w:rPr>
                <w:sz w:val="12"/>
                <w:szCs w:val="12"/>
                <w:color w:val="auto"/>
              </w:rPr>
            </w:pPr>
          </w:p>
        </w:tc>
        <w:tc>
          <w:tcPr>
            <w:tcW w:w="1060" w:type="dxa"/>
            <w:vAlign w:val="bottom"/>
            <w:tcBorders>
              <w:bottom w:val="single" w:sz="8" w:color="auto"/>
            </w:tcBorders>
          </w:tcPr>
          <w:p>
            <w:pPr>
              <w:ind w:left="300"/>
              <w:spacing w:after="0" w:line="142" w:lineRule="exact"/>
              <w:rPr>
                <w:sz w:val="20"/>
                <w:szCs w:val="20"/>
                <w:color w:val="auto"/>
              </w:rPr>
            </w:pPr>
            <w:r>
              <w:rPr>
                <w:rFonts w:ascii="Arial" w:cs="Arial" w:eastAsia="Arial" w:hAnsi="Arial"/>
                <w:sz w:val="14"/>
                <w:szCs w:val="14"/>
                <w:b w:val="1"/>
                <w:bCs w:val="1"/>
                <w:color w:val="auto"/>
              </w:rPr>
              <w:t>Change</w:t>
            </w:r>
          </w:p>
        </w:tc>
        <w:tc>
          <w:tcPr>
            <w:tcW w:w="200" w:type="dxa"/>
            <w:vAlign w:val="bottom"/>
            <w:tcBorders>
              <w:bottom w:val="single" w:sz="8" w:color="CCEEFF"/>
            </w:tcBorders>
          </w:tcPr>
          <w:p>
            <w:pPr>
              <w:spacing w:after="0"/>
              <w:rPr>
                <w:sz w:val="12"/>
                <w:szCs w:val="12"/>
                <w:color w:val="auto"/>
              </w:rPr>
            </w:pPr>
          </w:p>
        </w:tc>
      </w:tr>
      <w:tr>
        <w:trPr>
          <w:trHeight w:val="210"/>
        </w:trPr>
        <w:tc>
          <w:tcPr>
            <w:tcW w:w="25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426,026</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317,583</w:t>
            </w:r>
          </w:p>
        </w:tc>
        <w:tc>
          <w:tcPr>
            <w:tcW w:w="18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34.1%</w:t>
            </w: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CCEEFF"/>
          </w:tcPr>
          <w:p>
            <w:pPr>
              <w:ind w:left="260"/>
              <w:spacing w:after="0"/>
              <w:rPr>
                <w:sz w:val="20"/>
                <w:szCs w:val="20"/>
                <w:color w:val="auto"/>
              </w:rPr>
            </w:pPr>
            <w:r>
              <w:rPr>
                <w:rFonts w:ascii="Arial" w:cs="Arial" w:eastAsia="Arial" w:hAnsi="Arial"/>
                <w:sz w:val="18"/>
                <w:szCs w:val="18"/>
                <w:color w:val="auto"/>
                <w:w w:val="87"/>
              </w:rPr>
              <w:t>1,181,250</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884,314</w:t>
            </w:r>
          </w:p>
        </w:tc>
        <w:tc>
          <w:tcPr>
            <w:tcW w:w="16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33.6%</w:t>
            </w:r>
          </w:p>
        </w:tc>
      </w:tr>
    </w:tbl>
    <w:p>
      <w:pPr>
        <w:spacing w:after="0" w:line="202" w:lineRule="exact"/>
        <w:rPr>
          <w:sz w:val="20"/>
          <w:szCs w:val="20"/>
          <w:color w:val="auto"/>
        </w:rPr>
      </w:pPr>
    </w:p>
    <w:p>
      <w:pPr>
        <w:ind w:firstLine="259"/>
        <w:spacing w:after="0" w:line="269" w:lineRule="auto"/>
        <w:rPr>
          <w:sz w:val="20"/>
          <w:szCs w:val="20"/>
          <w:color w:val="auto"/>
        </w:rPr>
      </w:pPr>
      <w:r>
        <w:rPr>
          <w:rFonts w:ascii="Arial" w:cs="Arial" w:eastAsia="Arial" w:hAnsi="Arial"/>
          <w:sz w:val="17"/>
          <w:szCs w:val="17"/>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The increases in net revenue in the third quarter of fiscal 2006 compared to the third quarter of fiscal 2005 reflects a significant increase in volume of shipments of our storage System-on-Chips, or SOCs, which increased $86.3 million, wireless products, which increased $18.2 million, and system controllers, which increased $6.4 million. The increases in net revenue in the first nine months of fiscal 2006 compared to the first nine months of fiscal 2005 reflects a significant increase in volume of shipments of our storage SOCs, which increased $223.2 million, wireless products, which increased $51.2 million, and system controllers, which increased $19.1 million. The increases in net revenue are primarily due to increased acceptance of our storage SOC products by hard disk drive manufacturers, increased market share gains in the PC desktop and consumer product markets with our storage SOC products and volume of shipments of our wireless products and system controllers from new design wins. Revenue derived from development contracts decreased in absolute dollars during the third quarter and first nine months of fiscal 2006 as compared to the third quarter and first nine months of fiscal 2005, and represented less than 10% of net revenue for each period.</w:t>
      </w:r>
    </w:p>
    <w:p>
      <w:pPr>
        <w:spacing w:after="0" w:line="183" w:lineRule="exact"/>
        <w:rPr>
          <w:sz w:val="20"/>
          <w:szCs w:val="20"/>
          <w:color w:val="auto"/>
        </w:rPr>
      </w:pPr>
    </w:p>
    <w:p>
      <w:pPr>
        <w:ind w:right="20" w:firstLine="259"/>
        <w:spacing w:after="0" w:line="257" w:lineRule="auto"/>
        <w:rPr>
          <w:sz w:val="20"/>
          <w:szCs w:val="20"/>
          <w:color w:val="auto"/>
        </w:rPr>
      </w:pPr>
      <w:r>
        <w:rPr>
          <w:rFonts w:ascii="Arial" w:cs="Arial" w:eastAsia="Arial" w:hAnsi="Arial"/>
          <w:sz w:val="18"/>
          <w:szCs w:val="18"/>
          <w:color w:val="auto"/>
        </w:rPr>
        <w:t>We expect that revenue for fiscal 2006 will continue to increase on a quarterly basis from the level of revenue that we have previously reported in fiscal 2006 due to increases in shipments and volume production of our storage SOCs into the PC desktop and consumer product markets, increases in shipments of our wireless products from new consumer market design wins, increases in shipments of our system controllers and Gigabit Ethernet products and increases in revenue from sales of hard disk controller products acquired from the Hard Disk and Tape Drive Controller semiconductor business of QLogic Corporation.</w:t>
      </w:r>
    </w:p>
    <w:p>
      <w:pPr>
        <w:spacing w:after="0" w:line="188" w:lineRule="exact"/>
        <w:rPr>
          <w:sz w:val="20"/>
          <w:szCs w:val="20"/>
          <w:color w:val="auto"/>
        </w:rPr>
      </w:pPr>
    </w:p>
    <w:p>
      <w:pPr>
        <w:ind w:right="80" w:firstLine="259"/>
        <w:spacing w:after="0" w:line="297" w:lineRule="auto"/>
        <w:rPr>
          <w:sz w:val="20"/>
          <w:szCs w:val="20"/>
          <w:color w:val="auto"/>
        </w:rPr>
      </w:pPr>
      <w:r>
        <w:rPr>
          <w:rFonts w:ascii="Arial" w:cs="Arial" w:eastAsia="Arial" w:hAnsi="Arial"/>
          <w:sz w:val="16"/>
          <w:szCs w:val="16"/>
          <w:color w:val="auto"/>
        </w:rPr>
        <w:t>A portion of our revenue is concentrated with a relatively small number of customers. For both of the three and nine months ended October 31, 2005, three customers each represented more than 10% of our net revenues for a combined total of 45% of our net revenue. For both of the three and nine months ended October 31, 2004, two customers each represented more than 10% of our net revenue for a combined total of 42% of our net revenue. In addition, one distributor accounted for approximately 12% and 11% of our net revenue in the three and nine months ended October 31, 2005, respectively and the same distributor accounted for 11% and 10% of our net revenue in the three and nine months ended October 31, 2004, respectively.</w:t>
      </w:r>
    </w:p>
    <w:p>
      <w:pPr>
        <w:spacing w:after="0" w:line="158" w:lineRule="exact"/>
        <w:rPr>
          <w:sz w:val="20"/>
          <w:szCs w:val="20"/>
          <w:color w:val="auto"/>
        </w:rPr>
      </w:pPr>
    </w:p>
    <w:p>
      <w:pPr>
        <w:ind w:right="80" w:firstLine="259"/>
        <w:spacing w:after="0" w:line="255" w:lineRule="auto"/>
        <w:rPr>
          <w:sz w:val="20"/>
          <w:szCs w:val="20"/>
          <w:color w:val="auto"/>
        </w:rPr>
      </w:pPr>
      <w:r>
        <w:rPr>
          <w:rFonts w:ascii="Arial" w:cs="Arial" w:eastAsia="Arial" w:hAnsi="Arial"/>
          <w:sz w:val="18"/>
          <w:szCs w:val="18"/>
          <w:color w:val="auto"/>
        </w:rPr>
        <w:t>Because we sell our products to many original equipment manufacturers who have manufacturing operations located in Asia, a significant percentage of our sales are made to customers located outside of the United States. Sales to customers located in Asia represented 94% for both of the three and nine months ended October 31, 2005, respectively, whiles sales to customers located in Asia represented 91% and 92% for the three and nine months ended October 31, 2004, respectively. The rest of our sales are to customers located in the United States and other geographic regions. We expect that a significant portion of our revenue will continue to be represented by sales to our customers in Asia. Substantially all of our sales to date have been denominated in United States dollars.</w:t>
      </w:r>
    </w:p>
    <w:p>
      <w:pPr>
        <w:spacing w:after="0" w:line="193" w:lineRule="exact"/>
        <w:rPr>
          <w:sz w:val="20"/>
          <w:szCs w:val="20"/>
          <w:color w:val="auto"/>
        </w:rPr>
      </w:pPr>
    </w:p>
    <w:p>
      <w:pPr>
        <w:ind w:left="140"/>
        <w:spacing w:after="0"/>
        <w:rPr>
          <w:sz w:val="20"/>
          <w:szCs w:val="20"/>
          <w:color w:val="auto"/>
        </w:rPr>
      </w:pPr>
      <w:r>
        <w:rPr>
          <w:rFonts w:ascii="Arial" w:cs="Arial" w:eastAsia="Arial" w:hAnsi="Arial"/>
          <w:sz w:val="18"/>
          <w:szCs w:val="18"/>
          <w:i w:val="1"/>
          <w:iCs w:val="1"/>
          <w:color w:val="auto"/>
        </w:rPr>
        <w:t>Cost of Goods Sold</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18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820" w:type="dxa"/>
            <w:vAlign w:val="bottom"/>
            <w:gridSpan w:val="5"/>
          </w:tcPr>
          <w:p>
            <w:pPr>
              <w:jc w:val="right"/>
              <w:ind w:right="620"/>
              <w:spacing w:after="0"/>
              <w:rPr>
                <w:sz w:val="20"/>
                <w:szCs w:val="20"/>
                <w:color w:val="auto"/>
              </w:rPr>
            </w:pPr>
            <w:r>
              <w:rPr>
                <w:rFonts w:ascii="Arial" w:cs="Arial" w:eastAsia="Arial" w:hAnsi="Arial"/>
                <w:sz w:val="14"/>
                <w:szCs w:val="14"/>
                <w:b w:val="1"/>
                <w:bCs w:val="1"/>
                <w:color w:val="auto"/>
                <w:w w:val="99"/>
              </w:rPr>
              <w:t>Three Months Ended October 31,</w:t>
            </w:r>
          </w:p>
        </w:tc>
        <w:tc>
          <w:tcPr>
            <w:tcW w:w="1760" w:type="dxa"/>
            <w:vAlign w:val="bottom"/>
            <w:gridSpan w:val="3"/>
          </w:tcPr>
          <w:p>
            <w:pPr>
              <w:ind w:left="420"/>
              <w:spacing w:after="0"/>
              <w:rPr>
                <w:sz w:val="20"/>
                <w:szCs w:val="20"/>
                <w:color w:val="auto"/>
              </w:rPr>
            </w:pPr>
            <w:r>
              <w:rPr>
                <w:rFonts w:ascii="Arial" w:cs="Arial" w:eastAsia="Arial" w:hAnsi="Arial"/>
                <w:sz w:val="14"/>
                <w:szCs w:val="14"/>
                <w:b w:val="1"/>
                <w:bCs w:val="1"/>
                <w:color w:val="auto"/>
              </w:rPr>
              <w:t>Percent</w:t>
            </w:r>
          </w:p>
        </w:tc>
        <w:tc>
          <w:tcPr>
            <w:tcW w:w="274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rPr>
              <w:t>Nine Months Ended October 31,</w:t>
            </w:r>
          </w:p>
        </w:tc>
        <w:tc>
          <w:tcPr>
            <w:tcW w:w="1400" w:type="dxa"/>
            <w:vAlign w:val="bottom"/>
            <w:gridSpan w:val="2"/>
          </w:tcPr>
          <w:p>
            <w:pPr>
              <w:ind w:left="38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1860" w:type="dxa"/>
            <w:vAlign w:val="bottom"/>
            <w:tcBorders>
              <w:bottom w:val="single" w:sz="8" w:color="CCEEFF"/>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1060" w:type="dxa"/>
            <w:vAlign w:val="bottom"/>
            <w:tcBorders>
              <w:top w:val="single" w:sz="8" w:color="auto"/>
              <w:bottom w:val="single" w:sz="8" w:color="auto"/>
            </w:tcBorders>
          </w:tcPr>
          <w:p>
            <w:pPr>
              <w:jc w:val="right"/>
              <w:ind w:right="437"/>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320" w:type="dxa"/>
            <w:vAlign w:val="bottom"/>
            <w:tcBorders>
              <w:top w:val="single" w:sz="8" w:color="auto"/>
              <w:bottom w:val="single" w:sz="8" w:color="auto"/>
            </w:tcBorders>
          </w:tcPr>
          <w:p>
            <w:pPr>
              <w:spacing w:after="0"/>
              <w:rPr>
                <w:sz w:val="12"/>
                <w:szCs w:val="12"/>
                <w:color w:val="auto"/>
              </w:rPr>
            </w:pPr>
          </w:p>
        </w:tc>
        <w:tc>
          <w:tcPr>
            <w:tcW w:w="1000" w:type="dxa"/>
            <w:vAlign w:val="bottom"/>
            <w:tcBorders>
              <w:top w:val="single" w:sz="8" w:color="auto"/>
              <w:bottom w:val="single" w:sz="8" w:color="auto"/>
            </w:tcBorders>
          </w:tcPr>
          <w:p>
            <w:pPr>
              <w:jc w:val="right"/>
              <w:ind w:right="434"/>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1300" w:type="dxa"/>
            <w:vAlign w:val="bottom"/>
            <w:tcBorders>
              <w:bottom w:val="single" w:sz="8" w:color="auto"/>
            </w:tcBorders>
          </w:tcPr>
          <w:p>
            <w:pPr>
              <w:ind w:left="400"/>
              <w:spacing w:after="0" w:line="142" w:lineRule="exact"/>
              <w:rPr>
                <w:sz w:val="20"/>
                <w:szCs w:val="20"/>
                <w:color w:val="auto"/>
              </w:rPr>
            </w:pPr>
            <w:r>
              <w:rPr>
                <w:rFonts w:ascii="Arial" w:cs="Arial" w:eastAsia="Arial" w:hAnsi="Arial"/>
                <w:sz w:val="14"/>
                <w:szCs w:val="14"/>
                <w:b w:val="1"/>
                <w:bCs w:val="1"/>
                <w:color w:val="auto"/>
              </w:rPr>
              <w:t>Change</w:t>
            </w:r>
          </w:p>
        </w:tc>
        <w:tc>
          <w:tcPr>
            <w:tcW w:w="200" w:type="dxa"/>
            <w:vAlign w:val="bottom"/>
            <w:tcBorders>
              <w:bottom w:val="single" w:sz="8" w:color="CCEEFF"/>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1020" w:type="dxa"/>
            <w:vAlign w:val="bottom"/>
            <w:tcBorders>
              <w:top w:val="single" w:sz="8" w:color="auto"/>
              <w:bottom w:val="single" w:sz="8" w:color="auto"/>
            </w:tcBorders>
          </w:tcPr>
          <w:p>
            <w:pPr>
              <w:jc w:val="right"/>
              <w:ind w:right="397"/>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300" w:type="dxa"/>
            <w:vAlign w:val="bottom"/>
            <w:tcBorders>
              <w:top w:val="single" w:sz="8" w:color="auto"/>
              <w:bottom w:val="single" w:sz="8" w:color="auto"/>
            </w:tcBorders>
          </w:tcPr>
          <w:p>
            <w:pPr>
              <w:spacing w:after="0"/>
              <w:rPr>
                <w:sz w:val="12"/>
                <w:szCs w:val="12"/>
                <w:color w:val="auto"/>
              </w:rPr>
            </w:pPr>
          </w:p>
        </w:tc>
        <w:tc>
          <w:tcPr>
            <w:tcW w:w="980" w:type="dxa"/>
            <w:vAlign w:val="bottom"/>
            <w:tcBorders>
              <w:top w:val="single" w:sz="8" w:color="auto"/>
              <w:bottom w:val="single" w:sz="8" w:color="auto"/>
            </w:tcBorders>
          </w:tcPr>
          <w:p>
            <w:pPr>
              <w:jc w:val="right"/>
              <w:ind w:right="394"/>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1200" w:type="dxa"/>
            <w:vAlign w:val="bottom"/>
            <w:tcBorders>
              <w:bottom w:val="single" w:sz="8" w:color="auto"/>
            </w:tcBorders>
          </w:tcPr>
          <w:p>
            <w:pPr>
              <w:ind w:left="380"/>
              <w:spacing w:after="0" w:line="142" w:lineRule="exact"/>
              <w:rPr>
                <w:sz w:val="20"/>
                <w:szCs w:val="20"/>
                <w:color w:val="auto"/>
              </w:rPr>
            </w:pPr>
            <w:r>
              <w:rPr>
                <w:rFonts w:ascii="Arial" w:cs="Arial" w:eastAsia="Arial" w:hAnsi="Arial"/>
                <w:sz w:val="14"/>
                <w:szCs w:val="14"/>
                <w:b w:val="1"/>
                <w:bCs w:val="1"/>
                <w:color w:val="auto"/>
              </w:rPr>
              <w:t>Change</w:t>
            </w:r>
          </w:p>
        </w:tc>
        <w:tc>
          <w:tcPr>
            <w:tcW w:w="200" w:type="dxa"/>
            <w:vAlign w:val="bottom"/>
            <w:tcBorders>
              <w:bottom w:val="single" w:sz="8" w:color="CCEEFF"/>
            </w:tcBorders>
          </w:tcPr>
          <w:p>
            <w:pPr>
              <w:spacing w:after="0"/>
              <w:rPr>
                <w:sz w:val="12"/>
                <w:szCs w:val="12"/>
                <w:color w:val="auto"/>
              </w:rPr>
            </w:pPr>
          </w:p>
        </w:tc>
      </w:tr>
      <w:tr>
        <w:trPr>
          <w:trHeight w:val="210"/>
        </w:trPr>
        <w:tc>
          <w:tcPr>
            <w:tcW w:w="18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197,077</w:t>
            </w:r>
          </w:p>
        </w:tc>
        <w:tc>
          <w:tcPr>
            <w:tcW w:w="220" w:type="dxa"/>
            <w:vAlign w:val="bottom"/>
            <w:shd w:val="clear" w:color="auto" w:fill="CCEEFF"/>
          </w:tcPr>
          <w:p>
            <w:pPr>
              <w:spacing w:after="0"/>
              <w:rPr>
                <w:sz w:val="18"/>
                <w:szCs w:val="18"/>
                <w:color w:val="auto"/>
              </w:rPr>
            </w:pP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150,260</w:t>
            </w:r>
          </w:p>
        </w:tc>
        <w:tc>
          <w:tcPr>
            <w:tcW w:w="22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31.2%</w:t>
            </w: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555,967</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419,001</w:t>
            </w:r>
          </w:p>
        </w:tc>
        <w:tc>
          <w:tcPr>
            <w:tcW w:w="22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32.7%</w:t>
            </w:r>
          </w:p>
        </w:tc>
      </w:tr>
      <w:tr>
        <w:trPr>
          <w:trHeight w:val="216"/>
        </w:trPr>
        <w:tc>
          <w:tcPr>
            <w:tcW w:w="186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18"/>
                <w:szCs w:val="18"/>
                <w:color w:val="auto"/>
              </w:rPr>
            </w:pPr>
          </w:p>
        </w:tc>
        <w:tc>
          <w:tcPr>
            <w:tcW w:w="1280" w:type="dxa"/>
            <w:vAlign w:val="bottom"/>
            <w:gridSpan w:val="2"/>
          </w:tcPr>
          <w:p>
            <w:pPr>
              <w:jc w:val="right"/>
              <w:ind w:right="60"/>
              <w:spacing w:after="0"/>
              <w:rPr>
                <w:sz w:val="20"/>
                <w:szCs w:val="20"/>
                <w:color w:val="auto"/>
              </w:rPr>
            </w:pPr>
            <w:r>
              <w:rPr>
                <w:rFonts w:ascii="Arial" w:cs="Arial" w:eastAsia="Arial" w:hAnsi="Arial"/>
                <w:sz w:val="18"/>
                <w:szCs w:val="18"/>
                <w:color w:val="auto"/>
              </w:rPr>
              <w:t>46.3%</w:t>
            </w:r>
          </w:p>
        </w:tc>
        <w:tc>
          <w:tcPr>
            <w:tcW w:w="320" w:type="dxa"/>
            <w:vAlign w:val="bottom"/>
          </w:tcPr>
          <w:p>
            <w:pPr>
              <w:spacing w:after="0"/>
              <w:rPr>
                <w:sz w:val="18"/>
                <w:szCs w:val="18"/>
                <w:color w:val="auto"/>
              </w:rPr>
            </w:pPr>
          </w:p>
        </w:tc>
        <w:tc>
          <w:tcPr>
            <w:tcW w:w="1220" w:type="dxa"/>
            <w:vAlign w:val="bottom"/>
            <w:gridSpan w:val="2"/>
          </w:tcPr>
          <w:p>
            <w:pPr>
              <w:jc w:val="right"/>
              <w:ind w:right="60"/>
              <w:spacing w:after="0"/>
              <w:rPr>
                <w:sz w:val="20"/>
                <w:szCs w:val="20"/>
                <w:color w:val="auto"/>
              </w:rPr>
            </w:pPr>
            <w:r>
              <w:rPr>
                <w:rFonts w:ascii="Arial" w:cs="Arial" w:eastAsia="Arial" w:hAnsi="Arial"/>
                <w:sz w:val="18"/>
                <w:szCs w:val="18"/>
                <w:color w:val="auto"/>
              </w:rPr>
              <w:t>47.3%</w:t>
            </w:r>
          </w:p>
        </w:tc>
        <w:tc>
          <w:tcPr>
            <w:tcW w:w="1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40" w:type="dxa"/>
            <w:vAlign w:val="bottom"/>
            <w:gridSpan w:val="2"/>
          </w:tcPr>
          <w:p>
            <w:pPr>
              <w:jc w:val="right"/>
              <w:ind w:right="60"/>
              <w:spacing w:after="0"/>
              <w:rPr>
                <w:sz w:val="20"/>
                <w:szCs w:val="20"/>
                <w:color w:val="auto"/>
              </w:rPr>
            </w:pPr>
            <w:r>
              <w:rPr>
                <w:rFonts w:ascii="Arial" w:cs="Arial" w:eastAsia="Arial" w:hAnsi="Arial"/>
                <w:sz w:val="18"/>
                <w:szCs w:val="18"/>
                <w:color w:val="auto"/>
              </w:rPr>
              <w:t>47.1%</w:t>
            </w:r>
          </w:p>
        </w:tc>
        <w:tc>
          <w:tcPr>
            <w:tcW w:w="300" w:type="dxa"/>
            <w:vAlign w:val="bottom"/>
          </w:tcPr>
          <w:p>
            <w:pPr>
              <w:spacing w:after="0"/>
              <w:rPr>
                <w:sz w:val="18"/>
                <w:szCs w:val="18"/>
                <w:color w:val="auto"/>
              </w:rPr>
            </w:pPr>
          </w:p>
        </w:tc>
        <w:tc>
          <w:tcPr>
            <w:tcW w:w="1200" w:type="dxa"/>
            <w:vAlign w:val="bottom"/>
            <w:gridSpan w:val="2"/>
          </w:tcPr>
          <w:p>
            <w:pPr>
              <w:jc w:val="right"/>
              <w:ind w:right="40"/>
              <w:spacing w:after="0"/>
              <w:rPr>
                <w:sz w:val="20"/>
                <w:szCs w:val="20"/>
                <w:color w:val="auto"/>
              </w:rPr>
            </w:pPr>
            <w:r>
              <w:rPr>
                <w:rFonts w:ascii="Arial" w:cs="Arial" w:eastAsia="Arial" w:hAnsi="Arial"/>
                <w:sz w:val="18"/>
                <w:szCs w:val="18"/>
                <w:color w:val="auto"/>
              </w:rPr>
              <w:t>47.4 %</w:t>
            </w:r>
          </w:p>
        </w:tc>
        <w:tc>
          <w:tcPr>
            <w:tcW w:w="120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186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margin</w:t>
            </w:r>
          </w:p>
        </w:tc>
        <w:tc>
          <w:tcPr>
            <w:tcW w:w="26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53.7%</w:t>
            </w:r>
          </w:p>
        </w:tc>
        <w:tc>
          <w:tcPr>
            <w:tcW w:w="32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52.7%</w:t>
            </w:r>
          </w:p>
        </w:tc>
        <w:tc>
          <w:tcPr>
            <w:tcW w:w="1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52.9%</w:t>
            </w:r>
          </w:p>
        </w:tc>
        <w:tc>
          <w:tcPr>
            <w:tcW w:w="3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52.6 %</w:t>
            </w:r>
          </w:p>
        </w:tc>
        <w:tc>
          <w:tcPr>
            <w:tcW w:w="1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r>
    </w:tbl>
    <w:p>
      <w:pPr>
        <w:spacing w:after="0" w:line="202" w:lineRule="exact"/>
        <w:rPr>
          <w:sz w:val="20"/>
          <w:szCs w:val="20"/>
          <w:color w:val="auto"/>
        </w:rPr>
      </w:pPr>
    </w:p>
    <w:p>
      <w:pPr>
        <w:ind w:firstLine="259"/>
        <w:spacing w:after="0" w:line="255" w:lineRule="auto"/>
        <w:rPr>
          <w:sz w:val="20"/>
          <w:szCs w:val="20"/>
          <w:color w:val="auto"/>
        </w:rPr>
      </w:pPr>
      <w:r>
        <w:rPr>
          <w:rFonts w:ascii="Arial" w:cs="Arial" w:eastAsia="Arial" w:hAnsi="Arial"/>
          <w:sz w:val="18"/>
          <w:szCs w:val="18"/>
          <w:color w:val="auto"/>
        </w:rPr>
        <w:t>Cost of goods sold consists primarily of the costs of manufacturing, assembly and test of integrated circuit devices and related overhead costs, and compensation and associated costs relating to manufacturing support, logistics and quality assurance personnel. Gross margin is calculated as net revenue less cost of goods sold as a percentage of net revenue. The increase in gross margin percentage in the three months ended October 31, 2005 compared to the three months ended October 31, 2004 was primarily due to product cost savings resulting from the benefits of favorable foundry pricing, manufacturing efficiencies and better yields from our foundries and to a lesser extent, a product mix change, which included production ramps of our storage SOCs. The increase in gross</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00"/>
          </w:cols>
          <w:pgMar w:left="240" w:top="125" w:right="259" w:bottom="302" w:gutter="0" w:footer="0" w:header="0"/>
        </w:sectPr>
      </w:pPr>
    </w:p>
    <w:bookmarkStart w:id="13" w:name="page14"/>
    <w:bookmarkEnd w:id="13"/>
    <w:p>
      <w:pPr>
        <w:ind w:right="160"/>
        <w:spacing w:after="0" w:line="255" w:lineRule="auto"/>
        <w:rPr>
          <w:sz w:val="20"/>
          <w:szCs w:val="20"/>
          <w:color w:val="auto"/>
        </w:rPr>
      </w:pPr>
      <w:r>
        <w:rPr>
          <w:rFonts w:ascii="Arial" w:cs="Arial" w:eastAsia="Arial" w:hAnsi="Arial"/>
          <w:sz w:val="18"/>
          <w:szCs w:val="18"/>
          <w:color w:val="auto"/>
        </w:rPr>
        <w:t>margin percentage in the nine months ended October 31, 2005 compared to the nine months ended October 31, 2004 was primarily due to product cost savings from manufacturing efficiencies and better yields from our foundries and to a lesser extent, a product mix change, which included production ramps of our storage SOCs. Our gross margins are primarily driven by product mix; however, our margins may fluctuate in future periods due to, among other things, increased pricing pressures from our customers and competitors, particularly in the consumer product markets that we are targeting, charges for obsolete or potentially excess inventory, changes in the costs charged by our manufacturing and test subcontractors and changes in the amount of development revenue recognized.</w:t>
      </w:r>
    </w:p>
    <w:p>
      <w:pPr>
        <w:spacing w:after="0" w:line="193" w:lineRule="exact"/>
        <w:rPr>
          <w:sz w:val="20"/>
          <w:szCs w:val="20"/>
          <w:color w:val="auto"/>
        </w:rPr>
      </w:pPr>
    </w:p>
    <w:p>
      <w:pPr>
        <w:ind w:left="140"/>
        <w:spacing w:after="0"/>
        <w:rPr>
          <w:sz w:val="20"/>
          <w:szCs w:val="20"/>
          <w:color w:val="auto"/>
        </w:rPr>
      </w:pPr>
      <w:r>
        <w:rPr>
          <w:rFonts w:ascii="Arial" w:cs="Arial" w:eastAsia="Arial" w:hAnsi="Arial"/>
          <w:sz w:val="18"/>
          <w:szCs w:val="18"/>
          <w:i w:val="1"/>
          <w:iCs w:val="1"/>
          <w:color w:val="auto"/>
        </w:rPr>
        <w:t>Research and Development</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2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540" w:type="dxa"/>
            <w:vAlign w:val="bottom"/>
            <w:gridSpan w:val="5"/>
          </w:tcPr>
          <w:p>
            <w:pPr>
              <w:jc w:val="right"/>
              <w:ind w:right="420"/>
              <w:spacing w:after="0"/>
              <w:rPr>
                <w:sz w:val="20"/>
                <w:szCs w:val="20"/>
                <w:color w:val="auto"/>
              </w:rPr>
            </w:pPr>
            <w:r>
              <w:rPr>
                <w:rFonts w:ascii="Arial" w:cs="Arial" w:eastAsia="Arial" w:hAnsi="Arial"/>
                <w:sz w:val="14"/>
                <w:szCs w:val="14"/>
                <w:b w:val="1"/>
                <w:bCs w:val="1"/>
                <w:color w:val="auto"/>
                <w:w w:val="95"/>
              </w:rPr>
              <w:t>Three Months Ended October 31,</w:t>
            </w:r>
          </w:p>
        </w:tc>
        <w:tc>
          <w:tcPr>
            <w:tcW w:w="820" w:type="dxa"/>
            <w:vAlign w:val="bottom"/>
          </w:tcPr>
          <w:p>
            <w:pPr>
              <w:ind w:left="340"/>
              <w:spacing w:after="0"/>
              <w:rPr>
                <w:sz w:val="20"/>
                <w:szCs w:val="20"/>
                <w:color w:val="auto"/>
              </w:rPr>
            </w:pPr>
            <w:r>
              <w:rPr>
                <w:rFonts w:ascii="Arial" w:cs="Arial" w:eastAsia="Arial" w:hAnsi="Arial"/>
                <w:sz w:val="14"/>
                <w:szCs w:val="14"/>
                <w:b w:val="1"/>
                <w:bCs w:val="1"/>
                <w:color w:val="auto"/>
                <w:w w:val="89"/>
              </w:rPr>
              <w:t>Percent</w:t>
            </w:r>
          </w:p>
        </w:tc>
        <w:tc>
          <w:tcPr>
            <w:tcW w:w="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56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w w:val="97"/>
              </w:rPr>
              <w:t>Nine Months Ended October 31,</w:t>
            </w:r>
          </w:p>
        </w:tc>
        <w:tc>
          <w:tcPr>
            <w:tcW w:w="1360" w:type="dxa"/>
            <w:vAlign w:val="bottom"/>
            <w:gridSpan w:val="2"/>
          </w:tcPr>
          <w:p>
            <w:pPr>
              <w:ind w:left="34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2680" w:type="dxa"/>
            <w:vAlign w:val="bottom"/>
            <w:tcBorders>
              <w:bottom w:val="single" w:sz="8" w:color="CCEEFF"/>
            </w:tcBorders>
          </w:tcPr>
          <w:p>
            <w:pPr>
              <w:spacing w:after="0"/>
              <w:rPr>
                <w:sz w:val="12"/>
                <w:szCs w:val="12"/>
                <w:color w:val="auto"/>
              </w:rPr>
            </w:pPr>
          </w:p>
        </w:tc>
        <w:tc>
          <w:tcPr>
            <w:tcW w:w="160" w:type="dxa"/>
            <w:vAlign w:val="bottom"/>
            <w:tcBorders>
              <w:top w:val="single" w:sz="8" w:color="auto"/>
              <w:bottom w:val="single" w:sz="8" w:color="auto"/>
            </w:tcBorders>
          </w:tcPr>
          <w:p>
            <w:pPr>
              <w:spacing w:after="0"/>
              <w:rPr>
                <w:sz w:val="12"/>
                <w:szCs w:val="12"/>
                <w:color w:val="auto"/>
              </w:rPr>
            </w:pPr>
          </w:p>
        </w:tc>
        <w:tc>
          <w:tcPr>
            <w:tcW w:w="980" w:type="dxa"/>
            <w:vAlign w:val="bottom"/>
            <w:tcBorders>
              <w:top w:val="single" w:sz="8" w:color="auto"/>
              <w:bottom w:val="single" w:sz="8" w:color="auto"/>
            </w:tcBorders>
          </w:tcPr>
          <w:p>
            <w:pPr>
              <w:jc w:val="right"/>
              <w:ind w:right="339"/>
              <w:spacing w:after="0" w:line="142" w:lineRule="exact"/>
              <w:rPr>
                <w:sz w:val="20"/>
                <w:szCs w:val="20"/>
                <w:color w:val="auto"/>
              </w:rPr>
            </w:pPr>
            <w:r>
              <w:rPr>
                <w:rFonts w:ascii="Arial" w:cs="Arial" w:eastAsia="Arial" w:hAnsi="Arial"/>
                <w:sz w:val="14"/>
                <w:szCs w:val="14"/>
                <w:b w:val="1"/>
                <w:bCs w:val="1"/>
                <w:color w:val="auto"/>
              </w:rPr>
              <w:t>2005</w:t>
            </w:r>
          </w:p>
        </w:tc>
        <w:tc>
          <w:tcPr>
            <w:tcW w:w="200" w:type="dxa"/>
            <w:vAlign w:val="bottom"/>
            <w:tcBorders>
              <w:top w:val="single" w:sz="8" w:color="auto"/>
              <w:bottom w:val="single" w:sz="8" w:color="CCEEFF"/>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880" w:type="dxa"/>
            <w:vAlign w:val="bottom"/>
            <w:tcBorders>
              <w:top w:val="single" w:sz="8" w:color="auto"/>
              <w:bottom w:val="single" w:sz="8" w:color="auto"/>
            </w:tcBorders>
          </w:tcPr>
          <w:p>
            <w:pPr>
              <w:jc w:val="right"/>
              <w:ind w:right="336"/>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820" w:type="dxa"/>
            <w:vAlign w:val="bottom"/>
            <w:tcBorders>
              <w:bottom w:val="single" w:sz="8" w:color="auto"/>
            </w:tcBorders>
          </w:tcPr>
          <w:p>
            <w:pPr>
              <w:ind w:left="340"/>
              <w:spacing w:after="0" w:line="142" w:lineRule="exact"/>
              <w:rPr>
                <w:sz w:val="20"/>
                <w:szCs w:val="20"/>
                <w:color w:val="auto"/>
              </w:rPr>
            </w:pPr>
            <w:r>
              <w:rPr>
                <w:rFonts w:ascii="Arial" w:cs="Arial" w:eastAsia="Arial" w:hAnsi="Arial"/>
                <w:sz w:val="14"/>
                <w:szCs w:val="14"/>
                <w:b w:val="1"/>
                <w:bCs w:val="1"/>
                <w:color w:val="auto"/>
                <w:w w:val="89"/>
              </w:rPr>
              <w:t>Change</w:t>
            </w:r>
          </w:p>
        </w:tc>
        <w:tc>
          <w:tcPr>
            <w:tcW w:w="320" w:type="dxa"/>
            <w:vAlign w:val="bottom"/>
            <w:tcBorders>
              <w:bottom w:val="single" w:sz="8" w:color="auto"/>
            </w:tcBorders>
          </w:tcPr>
          <w:p>
            <w:pPr>
              <w:spacing w:after="0"/>
              <w:rPr>
                <w:sz w:val="12"/>
                <w:szCs w:val="12"/>
                <w:color w:val="auto"/>
              </w:rPr>
            </w:pPr>
          </w:p>
        </w:tc>
        <w:tc>
          <w:tcPr>
            <w:tcW w:w="220" w:type="dxa"/>
            <w:vAlign w:val="bottom"/>
            <w:tcBorders>
              <w:bottom w:val="single" w:sz="8" w:color="CCEEFF"/>
            </w:tcBorders>
          </w:tcPr>
          <w:p>
            <w:pPr>
              <w:spacing w:after="0"/>
              <w:rPr>
                <w:sz w:val="12"/>
                <w:szCs w:val="12"/>
                <w:color w:val="auto"/>
              </w:rPr>
            </w:pPr>
          </w:p>
        </w:tc>
        <w:tc>
          <w:tcPr>
            <w:tcW w:w="180" w:type="dxa"/>
            <w:vAlign w:val="bottom"/>
            <w:tcBorders>
              <w:top w:val="single" w:sz="8" w:color="auto"/>
              <w:bottom w:val="single" w:sz="8" w:color="auto"/>
            </w:tcBorders>
          </w:tcPr>
          <w:p>
            <w:pPr>
              <w:spacing w:after="0"/>
              <w:rPr>
                <w:sz w:val="12"/>
                <w:szCs w:val="12"/>
                <w:color w:val="auto"/>
              </w:rPr>
            </w:pPr>
          </w:p>
        </w:tc>
        <w:tc>
          <w:tcPr>
            <w:tcW w:w="980" w:type="dxa"/>
            <w:vAlign w:val="bottom"/>
            <w:tcBorders>
              <w:top w:val="single" w:sz="8" w:color="auto"/>
              <w:bottom w:val="single" w:sz="8" w:color="auto"/>
            </w:tcBorders>
          </w:tcPr>
          <w:p>
            <w:pPr>
              <w:jc w:val="right"/>
              <w:ind w:right="359"/>
              <w:spacing w:after="0" w:line="142" w:lineRule="exact"/>
              <w:rPr>
                <w:sz w:val="20"/>
                <w:szCs w:val="20"/>
                <w:color w:val="auto"/>
              </w:rPr>
            </w:pPr>
            <w:r>
              <w:rPr>
                <w:rFonts w:ascii="Arial" w:cs="Arial" w:eastAsia="Arial" w:hAnsi="Arial"/>
                <w:sz w:val="14"/>
                <w:szCs w:val="14"/>
                <w:b w:val="1"/>
                <w:bCs w:val="1"/>
                <w:color w:val="auto"/>
              </w:rPr>
              <w:t>2005</w:t>
            </w:r>
          </w:p>
        </w:tc>
        <w:tc>
          <w:tcPr>
            <w:tcW w:w="200" w:type="dxa"/>
            <w:vAlign w:val="bottom"/>
            <w:tcBorders>
              <w:top w:val="single" w:sz="8" w:color="auto"/>
              <w:bottom w:val="single" w:sz="8" w:color="CCEEFF"/>
            </w:tcBorders>
          </w:tcPr>
          <w:p>
            <w:pPr>
              <w:spacing w:after="0"/>
              <w:rPr>
                <w:sz w:val="12"/>
                <w:szCs w:val="12"/>
                <w:color w:val="auto"/>
              </w:rPr>
            </w:pPr>
          </w:p>
        </w:tc>
        <w:tc>
          <w:tcPr>
            <w:tcW w:w="280" w:type="dxa"/>
            <w:vAlign w:val="bottom"/>
            <w:tcBorders>
              <w:top w:val="single" w:sz="8" w:color="auto"/>
              <w:bottom w:val="single" w:sz="8" w:color="auto"/>
            </w:tcBorders>
          </w:tcPr>
          <w:p>
            <w:pPr>
              <w:spacing w:after="0"/>
              <w:rPr>
                <w:sz w:val="12"/>
                <w:szCs w:val="12"/>
                <w:color w:val="auto"/>
              </w:rPr>
            </w:pPr>
          </w:p>
        </w:tc>
        <w:tc>
          <w:tcPr>
            <w:tcW w:w="880" w:type="dxa"/>
            <w:vAlign w:val="bottom"/>
            <w:tcBorders>
              <w:top w:val="single" w:sz="8" w:color="auto"/>
              <w:bottom w:val="single" w:sz="8" w:color="auto"/>
            </w:tcBorders>
          </w:tcPr>
          <w:p>
            <w:pPr>
              <w:jc w:val="right"/>
              <w:ind w:right="356"/>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1160" w:type="dxa"/>
            <w:vAlign w:val="bottom"/>
            <w:tcBorders>
              <w:bottom w:val="single" w:sz="8" w:color="auto"/>
            </w:tcBorders>
          </w:tcPr>
          <w:p>
            <w:pPr>
              <w:ind w:left="340"/>
              <w:spacing w:after="0" w:line="142" w:lineRule="exact"/>
              <w:rPr>
                <w:sz w:val="20"/>
                <w:szCs w:val="20"/>
                <w:color w:val="auto"/>
              </w:rPr>
            </w:pPr>
            <w:r>
              <w:rPr>
                <w:rFonts w:ascii="Arial" w:cs="Arial" w:eastAsia="Arial" w:hAnsi="Arial"/>
                <w:sz w:val="14"/>
                <w:szCs w:val="14"/>
                <w:b w:val="1"/>
                <w:bCs w:val="1"/>
                <w:color w:val="auto"/>
              </w:rPr>
              <w:t>Change</w:t>
            </w:r>
          </w:p>
        </w:tc>
        <w:tc>
          <w:tcPr>
            <w:tcW w:w="200" w:type="dxa"/>
            <w:vAlign w:val="bottom"/>
            <w:tcBorders>
              <w:bottom w:val="single" w:sz="8" w:color="CCEEFF"/>
            </w:tcBorders>
          </w:tcPr>
          <w:p>
            <w:pPr>
              <w:spacing w:after="0"/>
              <w:rPr>
                <w:sz w:val="12"/>
                <w:szCs w:val="12"/>
                <w:color w:val="auto"/>
              </w:rPr>
            </w:pPr>
          </w:p>
        </w:tc>
      </w:tr>
      <w:tr>
        <w:trPr>
          <w:trHeight w:val="210"/>
        </w:trPr>
        <w:tc>
          <w:tcPr>
            <w:tcW w:w="268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77,689</w:t>
            </w: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66,378</w:t>
            </w: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0"/>
              </w:rPr>
              <w:t>17.0%</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222,751</w:t>
            </w: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193,686</w:t>
            </w:r>
          </w:p>
        </w:tc>
        <w:tc>
          <w:tcPr>
            <w:tcW w:w="2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15.0%</w:t>
            </w:r>
          </w:p>
        </w:tc>
      </w:tr>
      <w:tr>
        <w:trPr>
          <w:trHeight w:val="230"/>
        </w:trPr>
        <w:tc>
          <w:tcPr>
            <w:tcW w:w="2680" w:type="dxa"/>
            <w:vAlign w:val="bottom"/>
          </w:tcPr>
          <w:p>
            <w:pPr>
              <w:spacing w:after="0"/>
              <w:rPr>
                <w:sz w:val="20"/>
                <w:szCs w:val="20"/>
                <w:color w:val="auto"/>
              </w:rPr>
            </w:pPr>
            <w:r>
              <w:rPr>
                <w:rFonts w:ascii="Arial" w:cs="Arial" w:eastAsia="Arial" w:hAnsi="Arial"/>
                <w:sz w:val="18"/>
                <w:szCs w:val="18"/>
                <w:color w:val="auto"/>
              </w:rPr>
              <w:t>% of net revenue</w:t>
            </w:r>
          </w:p>
        </w:tc>
        <w:tc>
          <w:tcPr>
            <w:tcW w:w="160" w:type="dxa"/>
            <w:vAlign w:val="bottom"/>
          </w:tcPr>
          <w:p>
            <w:pPr>
              <w:spacing w:after="0"/>
              <w:rPr>
                <w:sz w:val="20"/>
                <w:szCs w:val="20"/>
                <w:color w:val="auto"/>
              </w:rPr>
            </w:pPr>
          </w:p>
        </w:tc>
        <w:tc>
          <w:tcPr>
            <w:tcW w:w="1180" w:type="dxa"/>
            <w:vAlign w:val="bottom"/>
            <w:gridSpan w:val="2"/>
          </w:tcPr>
          <w:p>
            <w:pPr>
              <w:jc w:val="right"/>
              <w:ind w:right="60"/>
              <w:spacing w:after="0"/>
              <w:rPr>
                <w:sz w:val="20"/>
                <w:szCs w:val="20"/>
                <w:color w:val="auto"/>
              </w:rPr>
            </w:pPr>
            <w:r>
              <w:rPr>
                <w:rFonts w:ascii="Arial" w:cs="Arial" w:eastAsia="Arial" w:hAnsi="Arial"/>
                <w:sz w:val="18"/>
                <w:szCs w:val="18"/>
                <w:color w:val="auto"/>
              </w:rPr>
              <w:t>18.2%</w:t>
            </w:r>
          </w:p>
        </w:tc>
        <w:tc>
          <w:tcPr>
            <w:tcW w:w="260" w:type="dxa"/>
            <w:vAlign w:val="bottom"/>
          </w:tcPr>
          <w:p>
            <w:pPr>
              <w:spacing w:after="0"/>
              <w:rPr>
                <w:sz w:val="20"/>
                <w:szCs w:val="20"/>
                <w:color w:val="auto"/>
              </w:rPr>
            </w:pPr>
          </w:p>
        </w:tc>
        <w:tc>
          <w:tcPr>
            <w:tcW w:w="1100" w:type="dxa"/>
            <w:vAlign w:val="bottom"/>
            <w:gridSpan w:val="2"/>
          </w:tcPr>
          <w:p>
            <w:pPr>
              <w:jc w:val="right"/>
              <w:ind w:right="60"/>
              <w:spacing w:after="0"/>
              <w:rPr>
                <w:sz w:val="20"/>
                <w:szCs w:val="20"/>
                <w:color w:val="auto"/>
              </w:rPr>
            </w:pPr>
            <w:r>
              <w:rPr>
                <w:rFonts w:ascii="Arial" w:cs="Arial" w:eastAsia="Arial" w:hAnsi="Arial"/>
                <w:sz w:val="18"/>
                <w:szCs w:val="18"/>
                <w:color w:val="auto"/>
              </w:rPr>
              <w:t>20.9%</w:t>
            </w:r>
          </w:p>
        </w:tc>
        <w:tc>
          <w:tcPr>
            <w:tcW w:w="8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80" w:type="dxa"/>
            <w:vAlign w:val="bottom"/>
            <w:gridSpan w:val="2"/>
          </w:tcPr>
          <w:p>
            <w:pPr>
              <w:jc w:val="right"/>
              <w:ind w:right="60"/>
              <w:spacing w:after="0"/>
              <w:rPr>
                <w:sz w:val="20"/>
                <w:szCs w:val="20"/>
                <w:color w:val="auto"/>
              </w:rPr>
            </w:pPr>
            <w:r>
              <w:rPr>
                <w:rFonts w:ascii="Arial" w:cs="Arial" w:eastAsia="Arial" w:hAnsi="Arial"/>
                <w:sz w:val="18"/>
                <w:szCs w:val="18"/>
                <w:color w:val="auto"/>
              </w:rPr>
              <w:t>18.8%</w:t>
            </w:r>
          </w:p>
        </w:tc>
        <w:tc>
          <w:tcPr>
            <w:tcW w:w="280" w:type="dxa"/>
            <w:vAlign w:val="bottom"/>
          </w:tcPr>
          <w:p>
            <w:pPr>
              <w:spacing w:after="0"/>
              <w:rPr>
                <w:sz w:val="20"/>
                <w:szCs w:val="20"/>
                <w:color w:val="auto"/>
              </w:rPr>
            </w:pPr>
          </w:p>
        </w:tc>
        <w:tc>
          <w:tcPr>
            <w:tcW w:w="1100" w:type="dxa"/>
            <w:vAlign w:val="bottom"/>
            <w:gridSpan w:val="2"/>
          </w:tcPr>
          <w:p>
            <w:pPr>
              <w:jc w:val="right"/>
              <w:ind w:right="80"/>
              <w:spacing w:after="0"/>
              <w:rPr>
                <w:sz w:val="20"/>
                <w:szCs w:val="20"/>
                <w:color w:val="auto"/>
              </w:rPr>
            </w:pPr>
            <w:r>
              <w:rPr>
                <w:rFonts w:ascii="Arial" w:cs="Arial" w:eastAsia="Arial" w:hAnsi="Arial"/>
                <w:sz w:val="18"/>
                <w:szCs w:val="18"/>
                <w:color w:val="auto"/>
              </w:rPr>
              <w:t>21.9%</w:t>
            </w:r>
          </w:p>
        </w:tc>
        <w:tc>
          <w:tcPr>
            <w:tcW w:w="1160" w:type="dxa"/>
            <w:vAlign w:val="bottom"/>
          </w:tcPr>
          <w:p>
            <w:pPr>
              <w:spacing w:after="0"/>
              <w:rPr>
                <w:sz w:val="20"/>
                <w:szCs w:val="20"/>
                <w:color w:val="auto"/>
              </w:rPr>
            </w:pPr>
          </w:p>
        </w:tc>
        <w:tc>
          <w:tcPr>
            <w:tcW w:w="200" w:type="dxa"/>
            <w:vAlign w:val="bottom"/>
          </w:tcPr>
          <w:p>
            <w:pPr>
              <w:spacing w:after="0"/>
              <w:rPr>
                <w:sz w:val="20"/>
                <w:szCs w:val="20"/>
                <w:color w:val="auto"/>
              </w:rPr>
            </w:pPr>
          </w:p>
        </w:tc>
      </w:tr>
    </w:tbl>
    <w:p>
      <w:pPr>
        <w:spacing w:after="0" w:line="187" w:lineRule="exact"/>
        <w:rPr>
          <w:sz w:val="20"/>
          <w:szCs w:val="20"/>
          <w:color w:val="auto"/>
        </w:rPr>
      </w:pPr>
    </w:p>
    <w:p>
      <w:pPr>
        <w:ind w:left="260"/>
        <w:spacing w:after="0"/>
        <w:rPr>
          <w:sz w:val="20"/>
          <w:szCs w:val="20"/>
          <w:color w:val="auto"/>
        </w:rPr>
      </w:pPr>
      <w:r>
        <w:rPr>
          <w:rFonts w:ascii="Arial" w:cs="Arial" w:eastAsia="Arial" w:hAnsi="Arial"/>
          <w:sz w:val="17"/>
          <w:szCs w:val="17"/>
          <w:color w:val="auto"/>
        </w:rPr>
        <w:t>Research and development expense consists primarily of compensation and associated costs relating to development personnel, prototype costs,</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depreciation and amortization expense, and allocated occupancy costs for these operations. The increase in research and development expense in absolute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dollars in the third quarter of fiscal 2006 compared to the third quarter of fiscal 2005 was primarily due to the net hiring of additional development personnel,</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which contributed to an increase in salary and related costs of $7.4 million. Additionally, we incurred increased costs for depreciation and amortization</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expense of $1.5 million arising from purchases of property, equipment and technology licenses, increased tooling and engineering equipment expenses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$0.8 million, increased costs of $0.4 million for patent filing fees to protect newly developed intellectual property and other allocated expenses of $3.0 million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related to our expanding operations. Offsetting the increase in research and development expense was decreased costs of $2.4 million for prototype and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related product tape-out costs, primarily due to the timing and quantity of tape-outs in the comparable quarters.</w:t>
      </w:r>
    </w:p>
    <w:p>
      <w:pPr>
        <w:spacing w:after="0" w:line="211" w:lineRule="exact"/>
        <w:rPr>
          <w:sz w:val="20"/>
          <w:szCs w:val="20"/>
          <w:color w:val="auto"/>
        </w:rPr>
      </w:pPr>
    </w:p>
    <w:p>
      <w:pPr>
        <w:ind w:right="40" w:firstLine="259"/>
        <w:spacing w:after="0" w:line="273" w:lineRule="auto"/>
        <w:rPr>
          <w:sz w:val="20"/>
          <w:szCs w:val="20"/>
          <w:color w:val="auto"/>
        </w:rPr>
      </w:pPr>
      <w:r>
        <w:rPr>
          <w:rFonts w:ascii="Arial" w:cs="Arial" w:eastAsia="Arial" w:hAnsi="Arial"/>
          <w:sz w:val="17"/>
          <w:szCs w:val="17"/>
          <w:color w:val="auto"/>
        </w:rPr>
        <w:t>The increase in research and development expense in absolute dollars in the first nine months of fiscal 2006 compared to the first nine months of fiscal 2005 was primarily due to the net hiring of additional development personnel, which contributed to an increase in salary and related costs of $18.6 million. Additionally, we incurred increased costs for depreciation and amortization expense of $5.6 million arising from purchases of property, equipment and technology licenses, increased costs of $1.7 million for patent filing fees to protect newly developed intellectual property and other allocated expenses of $6.3 million related to our expanding operations. Offsetting the increase in research and development expense was decreased costs of $5.2 million for prototype and related product tape-out costs, primarily due to the timing and quantity of tape-outs in the comparable periods.</w:t>
      </w:r>
    </w:p>
    <w:p>
      <w:pPr>
        <w:spacing w:after="0" w:line="178" w:lineRule="exact"/>
        <w:rPr>
          <w:sz w:val="20"/>
          <w:szCs w:val="20"/>
          <w:color w:val="auto"/>
        </w:rPr>
      </w:pPr>
    </w:p>
    <w:p>
      <w:pPr>
        <w:jc w:val="both"/>
        <w:ind w:right="240" w:firstLine="259"/>
        <w:spacing w:after="0" w:line="286" w:lineRule="auto"/>
        <w:rPr>
          <w:sz w:val="20"/>
          <w:szCs w:val="20"/>
          <w:color w:val="auto"/>
        </w:rPr>
      </w:pPr>
      <w:r>
        <w:rPr>
          <w:rFonts w:ascii="Arial" w:cs="Arial" w:eastAsia="Arial" w:hAnsi="Arial"/>
          <w:sz w:val="17"/>
          <w:szCs w:val="17"/>
          <w:color w:val="auto"/>
        </w:rPr>
        <w:t>We expect that research and development expense will increase in absolute dollars in future periods as we continue to devote resources to develop new and more complex products and systems, migrate to lower process geometries, meet the changing requirements of our customers, expand into new markets and technologies and hire additional personnel including absorbing the personnel from our acquisitions.</w:t>
      </w:r>
    </w:p>
    <w:p>
      <w:pPr>
        <w:spacing w:after="0" w:line="166" w:lineRule="exact"/>
        <w:rPr>
          <w:sz w:val="20"/>
          <w:szCs w:val="20"/>
          <w:color w:val="auto"/>
        </w:rPr>
      </w:pPr>
    </w:p>
    <w:p>
      <w:pPr>
        <w:ind w:left="140"/>
        <w:spacing w:after="0"/>
        <w:rPr>
          <w:sz w:val="20"/>
          <w:szCs w:val="20"/>
          <w:color w:val="auto"/>
        </w:rPr>
      </w:pPr>
      <w:r>
        <w:rPr>
          <w:rFonts w:ascii="Arial" w:cs="Arial" w:eastAsia="Arial" w:hAnsi="Arial"/>
          <w:sz w:val="18"/>
          <w:szCs w:val="18"/>
          <w:i w:val="1"/>
          <w:iCs w:val="1"/>
          <w:color w:val="auto"/>
        </w:rPr>
        <w:t>Selling and Marketing</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22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68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w w:val="97"/>
              </w:rPr>
              <w:t>Three Months Ended October 31,</w:t>
            </w:r>
          </w:p>
        </w:tc>
        <w:tc>
          <w:tcPr>
            <w:tcW w:w="860" w:type="dxa"/>
            <w:vAlign w:val="bottom"/>
          </w:tcPr>
          <w:p>
            <w:pPr>
              <w:ind w:left="360"/>
              <w:spacing w:after="0"/>
              <w:rPr>
                <w:sz w:val="20"/>
                <w:szCs w:val="20"/>
                <w:color w:val="auto"/>
              </w:rPr>
            </w:pPr>
            <w:r>
              <w:rPr>
                <w:rFonts w:ascii="Arial" w:cs="Arial" w:eastAsia="Arial" w:hAnsi="Arial"/>
                <w:sz w:val="14"/>
                <w:szCs w:val="14"/>
                <w:b w:val="1"/>
                <w:bCs w:val="1"/>
                <w:color w:val="auto"/>
                <w:w w:val="93"/>
              </w:rPr>
              <w:t>Percent</w:t>
            </w:r>
          </w:p>
        </w:tc>
        <w:tc>
          <w:tcPr>
            <w:tcW w:w="3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66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w w:val="98"/>
              </w:rPr>
              <w:t>Nine Months Ended October 31,</w:t>
            </w:r>
          </w:p>
        </w:tc>
        <w:tc>
          <w:tcPr>
            <w:tcW w:w="1400" w:type="dxa"/>
            <w:vAlign w:val="bottom"/>
            <w:gridSpan w:val="2"/>
          </w:tcPr>
          <w:p>
            <w:pPr>
              <w:ind w:left="38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2280" w:type="dxa"/>
            <w:vAlign w:val="bottom"/>
            <w:tcBorders>
              <w:bottom w:val="single" w:sz="8" w:color="CCEEFF"/>
            </w:tcBorders>
          </w:tcPr>
          <w:p>
            <w:pPr>
              <w:spacing w:after="0"/>
              <w:rPr>
                <w:sz w:val="12"/>
                <w:szCs w:val="12"/>
                <w:color w:val="auto"/>
              </w:rPr>
            </w:pPr>
          </w:p>
        </w:tc>
        <w:tc>
          <w:tcPr>
            <w:tcW w:w="180" w:type="dxa"/>
            <w:vAlign w:val="bottom"/>
            <w:tcBorders>
              <w:top w:val="single" w:sz="8" w:color="auto"/>
              <w:bottom w:val="single" w:sz="8" w:color="auto"/>
            </w:tcBorders>
          </w:tcPr>
          <w:p>
            <w:pPr>
              <w:spacing w:after="0"/>
              <w:rPr>
                <w:sz w:val="12"/>
                <w:szCs w:val="12"/>
                <w:color w:val="auto"/>
              </w:rPr>
            </w:pPr>
          </w:p>
        </w:tc>
        <w:tc>
          <w:tcPr>
            <w:tcW w:w="1020" w:type="dxa"/>
            <w:vAlign w:val="bottom"/>
            <w:tcBorders>
              <w:top w:val="single" w:sz="8" w:color="auto"/>
              <w:bottom w:val="single" w:sz="8" w:color="auto"/>
            </w:tcBorders>
          </w:tcPr>
          <w:p>
            <w:pPr>
              <w:jc w:val="right"/>
              <w:ind w:right="37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80" w:type="dxa"/>
            <w:vAlign w:val="bottom"/>
            <w:tcBorders>
              <w:top w:val="single" w:sz="8" w:color="auto"/>
              <w:bottom w:val="single" w:sz="8" w:color="auto"/>
            </w:tcBorders>
          </w:tcPr>
          <w:p>
            <w:pPr>
              <w:spacing w:after="0"/>
              <w:rPr>
                <w:sz w:val="12"/>
                <w:szCs w:val="12"/>
                <w:color w:val="auto"/>
              </w:rPr>
            </w:pPr>
          </w:p>
        </w:tc>
        <w:tc>
          <w:tcPr>
            <w:tcW w:w="920" w:type="dxa"/>
            <w:vAlign w:val="bottom"/>
            <w:tcBorders>
              <w:top w:val="single" w:sz="8" w:color="auto"/>
              <w:bottom w:val="single" w:sz="8" w:color="auto"/>
            </w:tcBorders>
          </w:tcPr>
          <w:p>
            <w:pPr>
              <w:jc w:val="right"/>
              <w:ind w:right="356"/>
              <w:spacing w:after="0" w:line="142" w:lineRule="exact"/>
              <w:rPr>
                <w:sz w:val="20"/>
                <w:szCs w:val="20"/>
                <w:color w:val="auto"/>
              </w:rPr>
            </w:pPr>
            <w:r>
              <w:rPr>
                <w:rFonts w:ascii="Arial" w:cs="Arial" w:eastAsia="Arial" w:hAnsi="Arial"/>
                <w:sz w:val="14"/>
                <w:szCs w:val="14"/>
                <w:b w:val="1"/>
                <w:bCs w:val="1"/>
                <w:color w:val="auto"/>
              </w:rPr>
              <w:t>2004</w:t>
            </w:r>
          </w:p>
        </w:tc>
        <w:tc>
          <w:tcPr>
            <w:tcW w:w="240" w:type="dxa"/>
            <w:vAlign w:val="bottom"/>
            <w:tcBorders>
              <w:bottom w:val="single" w:sz="8" w:color="CCEEFF"/>
            </w:tcBorders>
          </w:tcPr>
          <w:p>
            <w:pPr>
              <w:spacing w:after="0"/>
              <w:rPr>
                <w:sz w:val="12"/>
                <w:szCs w:val="12"/>
                <w:color w:val="auto"/>
              </w:rPr>
            </w:pPr>
          </w:p>
        </w:tc>
        <w:tc>
          <w:tcPr>
            <w:tcW w:w="860" w:type="dxa"/>
            <w:vAlign w:val="bottom"/>
            <w:tcBorders>
              <w:bottom w:val="single" w:sz="8" w:color="auto"/>
            </w:tcBorders>
          </w:tcPr>
          <w:p>
            <w:pPr>
              <w:ind w:left="360"/>
              <w:spacing w:after="0" w:line="142" w:lineRule="exact"/>
              <w:rPr>
                <w:sz w:val="20"/>
                <w:szCs w:val="20"/>
                <w:color w:val="auto"/>
              </w:rPr>
            </w:pPr>
            <w:r>
              <w:rPr>
                <w:rFonts w:ascii="Arial" w:cs="Arial" w:eastAsia="Arial" w:hAnsi="Arial"/>
                <w:sz w:val="14"/>
                <w:szCs w:val="14"/>
                <w:b w:val="1"/>
                <w:bCs w:val="1"/>
                <w:color w:val="auto"/>
                <w:w w:val="93"/>
              </w:rPr>
              <w:t>Change</w:t>
            </w:r>
          </w:p>
        </w:tc>
        <w:tc>
          <w:tcPr>
            <w:tcW w:w="340" w:type="dxa"/>
            <w:vAlign w:val="bottom"/>
            <w:tcBorders>
              <w:bottom w:val="single" w:sz="8" w:color="auto"/>
            </w:tcBorders>
          </w:tcPr>
          <w:p>
            <w:pPr>
              <w:spacing w:after="0"/>
              <w:rPr>
                <w:sz w:val="12"/>
                <w:szCs w:val="12"/>
                <w:color w:val="auto"/>
              </w:rPr>
            </w:pPr>
          </w:p>
        </w:tc>
        <w:tc>
          <w:tcPr>
            <w:tcW w:w="220" w:type="dxa"/>
            <w:vAlign w:val="bottom"/>
            <w:tcBorders>
              <w:bottom w:val="single" w:sz="8" w:color="CCEEFF"/>
            </w:tcBorders>
          </w:tcPr>
          <w:p>
            <w:pPr>
              <w:spacing w:after="0"/>
              <w:rPr>
                <w:sz w:val="12"/>
                <w:szCs w:val="12"/>
                <w:color w:val="auto"/>
              </w:rPr>
            </w:pPr>
          </w:p>
        </w:tc>
        <w:tc>
          <w:tcPr>
            <w:tcW w:w="220" w:type="dxa"/>
            <w:vAlign w:val="bottom"/>
            <w:tcBorders>
              <w:top w:val="single" w:sz="8" w:color="auto"/>
              <w:bottom w:val="single" w:sz="8" w:color="auto"/>
            </w:tcBorders>
          </w:tcPr>
          <w:p>
            <w:pPr>
              <w:spacing w:after="0"/>
              <w:rPr>
                <w:sz w:val="12"/>
                <w:szCs w:val="12"/>
                <w:color w:val="auto"/>
              </w:rPr>
            </w:pPr>
          </w:p>
        </w:tc>
        <w:tc>
          <w:tcPr>
            <w:tcW w:w="1000" w:type="dxa"/>
            <w:vAlign w:val="bottom"/>
            <w:tcBorders>
              <w:top w:val="single" w:sz="8" w:color="auto"/>
              <w:bottom w:val="single" w:sz="8" w:color="auto"/>
            </w:tcBorders>
          </w:tcPr>
          <w:p>
            <w:pPr>
              <w:jc w:val="right"/>
              <w:ind w:right="37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80" w:type="dxa"/>
            <w:vAlign w:val="bottom"/>
            <w:tcBorders>
              <w:top w:val="single" w:sz="8" w:color="auto"/>
              <w:bottom w:val="single" w:sz="8" w:color="auto"/>
            </w:tcBorders>
          </w:tcPr>
          <w:p>
            <w:pPr>
              <w:spacing w:after="0"/>
              <w:rPr>
                <w:sz w:val="12"/>
                <w:szCs w:val="12"/>
                <w:color w:val="auto"/>
              </w:rPr>
            </w:pPr>
          </w:p>
        </w:tc>
        <w:tc>
          <w:tcPr>
            <w:tcW w:w="920" w:type="dxa"/>
            <w:vAlign w:val="bottom"/>
            <w:tcBorders>
              <w:top w:val="single" w:sz="8" w:color="auto"/>
              <w:bottom w:val="single" w:sz="8" w:color="auto"/>
            </w:tcBorders>
          </w:tcPr>
          <w:p>
            <w:pPr>
              <w:jc w:val="right"/>
              <w:ind w:right="376"/>
              <w:spacing w:after="0" w:line="142" w:lineRule="exact"/>
              <w:rPr>
                <w:sz w:val="20"/>
                <w:szCs w:val="20"/>
                <w:color w:val="auto"/>
              </w:rPr>
            </w:pPr>
            <w:r>
              <w:rPr>
                <w:rFonts w:ascii="Arial" w:cs="Arial" w:eastAsia="Arial" w:hAnsi="Arial"/>
                <w:sz w:val="14"/>
                <w:szCs w:val="14"/>
                <w:b w:val="1"/>
                <w:bCs w:val="1"/>
                <w:color w:val="auto"/>
              </w:rPr>
              <w:t>2004</w:t>
            </w:r>
          </w:p>
        </w:tc>
        <w:tc>
          <w:tcPr>
            <w:tcW w:w="240" w:type="dxa"/>
            <w:vAlign w:val="bottom"/>
            <w:tcBorders>
              <w:bottom w:val="single" w:sz="8" w:color="CCEEFF"/>
            </w:tcBorders>
          </w:tcPr>
          <w:p>
            <w:pPr>
              <w:spacing w:after="0"/>
              <w:rPr>
                <w:sz w:val="12"/>
                <w:szCs w:val="12"/>
                <w:color w:val="auto"/>
              </w:rPr>
            </w:pPr>
          </w:p>
        </w:tc>
        <w:tc>
          <w:tcPr>
            <w:tcW w:w="1220" w:type="dxa"/>
            <w:vAlign w:val="bottom"/>
            <w:tcBorders>
              <w:bottom w:val="single" w:sz="8" w:color="auto"/>
            </w:tcBorders>
          </w:tcPr>
          <w:p>
            <w:pPr>
              <w:ind w:left="380"/>
              <w:spacing w:after="0" w:line="142" w:lineRule="exact"/>
              <w:rPr>
                <w:sz w:val="20"/>
                <w:szCs w:val="20"/>
                <w:color w:val="auto"/>
              </w:rPr>
            </w:pPr>
            <w:r>
              <w:rPr>
                <w:rFonts w:ascii="Arial" w:cs="Arial" w:eastAsia="Arial" w:hAnsi="Arial"/>
                <w:sz w:val="14"/>
                <w:szCs w:val="14"/>
                <w:b w:val="1"/>
                <w:bCs w:val="1"/>
                <w:color w:val="auto"/>
              </w:rPr>
              <w:t>Change</w:t>
            </w:r>
          </w:p>
        </w:tc>
        <w:tc>
          <w:tcPr>
            <w:tcW w:w="180" w:type="dxa"/>
            <w:vAlign w:val="bottom"/>
            <w:tcBorders>
              <w:bottom w:val="single" w:sz="8" w:color="CCEEFF"/>
            </w:tcBorders>
          </w:tcPr>
          <w:p>
            <w:pPr>
              <w:spacing w:after="0"/>
              <w:rPr>
                <w:sz w:val="12"/>
                <w:szCs w:val="12"/>
                <w:color w:val="auto"/>
              </w:rPr>
            </w:pPr>
          </w:p>
        </w:tc>
      </w:tr>
      <w:tr>
        <w:trPr>
          <w:trHeight w:val="210"/>
        </w:trPr>
        <w:tc>
          <w:tcPr>
            <w:tcW w:w="22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21,634</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19,381</w:t>
            </w:r>
          </w:p>
        </w:tc>
        <w:tc>
          <w:tcPr>
            <w:tcW w:w="2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3"/>
              </w:rPr>
              <w:t>11.6%</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63,898</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57,966</w:t>
            </w:r>
          </w:p>
        </w:tc>
        <w:tc>
          <w:tcPr>
            <w:tcW w:w="24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10.2%</w:t>
            </w:r>
          </w:p>
        </w:tc>
      </w:tr>
      <w:tr>
        <w:trPr>
          <w:trHeight w:val="230"/>
        </w:trPr>
        <w:tc>
          <w:tcPr>
            <w:tcW w:w="2280" w:type="dxa"/>
            <w:vAlign w:val="bottom"/>
          </w:tcPr>
          <w:p>
            <w:pPr>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0"/>
                <w:szCs w:val="20"/>
                <w:color w:val="auto"/>
              </w:rPr>
            </w:pPr>
          </w:p>
        </w:tc>
        <w:tc>
          <w:tcPr>
            <w:tcW w:w="1240" w:type="dxa"/>
            <w:vAlign w:val="bottom"/>
            <w:gridSpan w:val="2"/>
          </w:tcPr>
          <w:p>
            <w:pPr>
              <w:jc w:val="right"/>
              <w:ind w:right="80"/>
              <w:spacing w:after="0"/>
              <w:rPr>
                <w:sz w:val="20"/>
                <w:szCs w:val="20"/>
                <w:color w:val="auto"/>
              </w:rPr>
            </w:pPr>
            <w:r>
              <w:rPr>
                <w:rFonts w:ascii="Arial" w:cs="Arial" w:eastAsia="Arial" w:hAnsi="Arial"/>
                <w:sz w:val="18"/>
                <w:szCs w:val="18"/>
                <w:color w:val="auto"/>
              </w:rPr>
              <w:t>5.1%</w:t>
            </w:r>
          </w:p>
        </w:tc>
        <w:tc>
          <w:tcPr>
            <w:tcW w:w="280" w:type="dxa"/>
            <w:vAlign w:val="bottom"/>
          </w:tcPr>
          <w:p>
            <w:pPr>
              <w:spacing w:after="0"/>
              <w:rPr>
                <w:sz w:val="20"/>
                <w:szCs w:val="20"/>
                <w:color w:val="auto"/>
              </w:rPr>
            </w:pPr>
          </w:p>
        </w:tc>
        <w:tc>
          <w:tcPr>
            <w:tcW w:w="1160" w:type="dxa"/>
            <w:vAlign w:val="bottom"/>
            <w:gridSpan w:val="2"/>
          </w:tcPr>
          <w:p>
            <w:pPr>
              <w:jc w:val="right"/>
              <w:ind w:right="80"/>
              <w:spacing w:after="0"/>
              <w:rPr>
                <w:sz w:val="20"/>
                <w:szCs w:val="20"/>
                <w:color w:val="auto"/>
              </w:rPr>
            </w:pPr>
            <w:r>
              <w:rPr>
                <w:rFonts w:ascii="Arial" w:cs="Arial" w:eastAsia="Arial" w:hAnsi="Arial"/>
                <w:sz w:val="18"/>
                <w:szCs w:val="18"/>
                <w:color w:val="auto"/>
              </w:rPr>
              <w:t>6.1%</w:t>
            </w:r>
          </w:p>
        </w:tc>
        <w:tc>
          <w:tcPr>
            <w:tcW w:w="8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8"/>
                <w:szCs w:val="18"/>
                <w:color w:val="auto"/>
              </w:rPr>
              <w:t>5.4%</w:t>
            </w:r>
          </w:p>
        </w:tc>
        <w:tc>
          <w:tcPr>
            <w:tcW w:w="280" w:type="dxa"/>
            <w:vAlign w:val="bottom"/>
          </w:tcPr>
          <w:p>
            <w:pPr>
              <w:spacing w:after="0"/>
              <w:rPr>
                <w:sz w:val="20"/>
                <w:szCs w:val="20"/>
                <w:color w:val="auto"/>
              </w:rPr>
            </w:pPr>
          </w:p>
        </w:tc>
        <w:tc>
          <w:tcPr>
            <w:tcW w:w="1160" w:type="dxa"/>
            <w:vAlign w:val="bottom"/>
            <w:gridSpan w:val="2"/>
          </w:tcPr>
          <w:p>
            <w:pPr>
              <w:jc w:val="right"/>
              <w:ind w:right="80"/>
              <w:spacing w:after="0"/>
              <w:rPr>
                <w:sz w:val="20"/>
                <w:szCs w:val="20"/>
                <w:color w:val="auto"/>
              </w:rPr>
            </w:pPr>
            <w:r>
              <w:rPr>
                <w:rFonts w:ascii="Arial" w:cs="Arial" w:eastAsia="Arial" w:hAnsi="Arial"/>
                <w:sz w:val="18"/>
                <w:szCs w:val="18"/>
                <w:color w:val="auto"/>
              </w:rPr>
              <w:t>6.5%</w:t>
            </w:r>
          </w:p>
        </w:tc>
        <w:tc>
          <w:tcPr>
            <w:tcW w:w="1220" w:type="dxa"/>
            <w:vAlign w:val="bottom"/>
          </w:tcPr>
          <w:p>
            <w:pPr>
              <w:spacing w:after="0"/>
              <w:rPr>
                <w:sz w:val="20"/>
                <w:szCs w:val="20"/>
                <w:color w:val="auto"/>
              </w:rPr>
            </w:pPr>
          </w:p>
        </w:tc>
        <w:tc>
          <w:tcPr>
            <w:tcW w:w="180" w:type="dxa"/>
            <w:vAlign w:val="bottom"/>
          </w:tcPr>
          <w:p>
            <w:pPr>
              <w:spacing w:after="0"/>
              <w:rPr>
                <w:sz w:val="20"/>
                <w:szCs w:val="20"/>
                <w:color w:val="auto"/>
              </w:rPr>
            </w:pPr>
          </w:p>
        </w:tc>
      </w:tr>
    </w:tbl>
    <w:p>
      <w:pPr>
        <w:spacing w:after="0" w:line="187" w:lineRule="exact"/>
        <w:rPr>
          <w:sz w:val="20"/>
          <w:szCs w:val="20"/>
          <w:color w:val="auto"/>
        </w:rPr>
      </w:pPr>
    </w:p>
    <w:p>
      <w:pPr>
        <w:ind w:right="120" w:firstLine="259"/>
        <w:spacing w:after="0" w:line="257" w:lineRule="auto"/>
        <w:rPr>
          <w:sz w:val="20"/>
          <w:szCs w:val="20"/>
          <w:color w:val="auto"/>
        </w:rPr>
      </w:pPr>
      <w:r>
        <w:rPr>
          <w:rFonts w:ascii="Arial" w:cs="Arial" w:eastAsia="Arial" w:hAnsi="Arial"/>
          <w:sz w:val="18"/>
          <w:szCs w:val="18"/>
          <w:color w:val="auto"/>
        </w:rPr>
        <w:t>Selling and marketing expense consists primarily of compensation and associated costs relating to sales and marketing personnel, sales commissions, promotional and other marketing expenses, and allocated occupancy costs for these operations. The increase in selling and marketing expense in absolute dollars in the third quarter of fiscal 2006 compared to the third quarter of fiscal 2005 was primarily due to the net hiring of additional sales and marketing personnel, which contributed to an increase in salary and related costs of $1.4 million. Additionally, we incurred increased commission costs of $0.5 million due primarily to an increase in sales.</w:t>
      </w:r>
    </w:p>
    <w:p>
      <w:pPr>
        <w:spacing w:after="0" w:line="188" w:lineRule="exact"/>
        <w:rPr>
          <w:sz w:val="20"/>
          <w:szCs w:val="20"/>
          <w:color w:val="auto"/>
        </w:rPr>
      </w:pPr>
    </w:p>
    <w:p>
      <w:pPr>
        <w:ind w:right="80" w:firstLine="259"/>
        <w:spacing w:after="0" w:line="259" w:lineRule="auto"/>
        <w:rPr>
          <w:sz w:val="20"/>
          <w:szCs w:val="20"/>
          <w:color w:val="auto"/>
        </w:rPr>
      </w:pPr>
      <w:r>
        <w:rPr>
          <w:rFonts w:ascii="Arial" w:cs="Arial" w:eastAsia="Arial" w:hAnsi="Arial"/>
          <w:sz w:val="18"/>
          <w:szCs w:val="18"/>
          <w:color w:val="auto"/>
        </w:rPr>
        <w:t>The increase in selling and marketing expense in absolute dollars in the first nine months of fiscal 2006 compared to the first nine months of fiscal 2005 was primarily due to the net hiring of additional sales and marketing personnel, which contributed to an increase in salary and related costs of $4.0 million. Additionally, we incurred increased commission costs of $1.0 million due primarily to an increase in sales as well as other costs of $0.9 million related to our expanding sales and marketing activities as we broaden our customer and product base.</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240" w:firstLine="259"/>
        <w:spacing w:after="0" w:line="264" w:lineRule="auto"/>
        <w:rPr>
          <w:sz w:val="20"/>
          <w:szCs w:val="20"/>
          <w:color w:val="auto"/>
        </w:rPr>
      </w:pPr>
      <w:r>
        <w:rPr>
          <w:rFonts w:ascii="Arial" w:cs="Arial" w:eastAsia="Arial" w:hAnsi="Arial"/>
          <w:sz w:val="18"/>
          <w:szCs w:val="18"/>
          <w:color w:val="auto"/>
        </w:rPr>
        <w:t>We expect that selling and marketing expense will increase in absolute dollars in future periods as we hire additional sales and marketing personnel and expand our sales and marketing efforts in emerging product markets such as power management and consumer applications for our wireless and storage products.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General and Administrative</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2660" w:type="dxa"/>
            <w:vAlign w:val="bottom"/>
          </w:tcPr>
          <w:p>
            <w:pPr>
              <w:spacing w:after="0"/>
              <w:rPr>
                <w:sz w:val="14"/>
                <w:szCs w:val="14"/>
                <w:color w:val="auto"/>
              </w:rPr>
            </w:pPr>
          </w:p>
        </w:tc>
        <w:tc>
          <w:tcPr>
            <w:tcW w:w="2780" w:type="dxa"/>
            <w:vAlign w:val="bottom"/>
            <w:gridSpan w:val="6"/>
          </w:tcPr>
          <w:p>
            <w:pPr>
              <w:jc w:val="right"/>
              <w:ind w:right="480"/>
              <w:spacing w:after="0"/>
              <w:rPr>
                <w:sz w:val="20"/>
                <w:szCs w:val="20"/>
                <w:color w:val="auto"/>
              </w:rPr>
            </w:pPr>
            <w:r>
              <w:rPr>
                <w:rFonts w:ascii="Arial" w:cs="Arial" w:eastAsia="Arial" w:hAnsi="Arial"/>
                <w:sz w:val="14"/>
                <w:szCs w:val="14"/>
                <w:b w:val="1"/>
                <w:bCs w:val="1"/>
                <w:color w:val="auto"/>
              </w:rPr>
              <w:t>Three Months Ended October 31,</w:t>
            </w:r>
          </w:p>
        </w:tc>
        <w:tc>
          <w:tcPr>
            <w:tcW w:w="1560" w:type="dxa"/>
            <w:vAlign w:val="bottom"/>
            <w:gridSpan w:val="3"/>
          </w:tcPr>
          <w:p>
            <w:pPr>
              <w:ind w:left="280"/>
              <w:spacing w:after="0"/>
              <w:rPr>
                <w:sz w:val="20"/>
                <w:szCs w:val="20"/>
                <w:color w:val="auto"/>
              </w:rPr>
            </w:pPr>
            <w:r>
              <w:rPr>
                <w:rFonts w:ascii="Arial" w:cs="Arial" w:eastAsia="Arial" w:hAnsi="Arial"/>
                <w:sz w:val="14"/>
                <w:szCs w:val="14"/>
                <w:b w:val="1"/>
                <w:bCs w:val="1"/>
                <w:color w:val="auto"/>
              </w:rPr>
              <w:t>Percent</w:t>
            </w:r>
          </w:p>
        </w:tc>
        <w:tc>
          <w:tcPr>
            <w:tcW w:w="252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w w:val="95"/>
              </w:rPr>
              <w:t>Nine months ended October 31,</w:t>
            </w:r>
          </w:p>
        </w:tc>
        <w:tc>
          <w:tcPr>
            <w:tcW w:w="1320" w:type="dxa"/>
            <w:vAlign w:val="bottom"/>
            <w:gridSpan w:val="2"/>
          </w:tcPr>
          <w:p>
            <w:pPr>
              <w:ind w:left="34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2660" w:type="dxa"/>
            <w:vAlign w:val="bottom"/>
            <w:tcBorders>
              <w:bottom w:val="single" w:sz="8" w:color="CCEEFF"/>
            </w:tcBorders>
          </w:tcPr>
          <w:p>
            <w:pPr>
              <w:spacing w:after="0"/>
              <w:rPr>
                <w:sz w:val="12"/>
                <w:szCs w:val="12"/>
                <w:color w:val="auto"/>
              </w:rPr>
            </w:pPr>
          </w:p>
        </w:tc>
        <w:tc>
          <w:tcPr>
            <w:tcW w:w="74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2005</w:t>
            </w:r>
          </w:p>
        </w:tc>
        <w:tc>
          <w:tcPr>
            <w:tcW w:w="420" w:type="dxa"/>
            <w:vAlign w:val="bottom"/>
            <w:tcBorders>
              <w:top w:val="single" w:sz="8" w:color="auto"/>
              <w:bottom w:val="single" w:sz="8" w:color="auto"/>
            </w:tcBorders>
          </w:tcPr>
          <w:p>
            <w:pPr>
              <w:spacing w:after="0"/>
              <w:rPr>
                <w:sz w:val="12"/>
                <w:szCs w:val="12"/>
                <w:color w:val="auto"/>
              </w:rPr>
            </w:pPr>
          </w:p>
        </w:tc>
        <w:tc>
          <w:tcPr>
            <w:tcW w:w="220" w:type="dxa"/>
            <w:vAlign w:val="bottom"/>
            <w:tcBorders>
              <w:top w:val="single" w:sz="8" w:color="auto"/>
              <w:bottom w:val="single" w:sz="8" w:color="CCEEFF"/>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900" w:type="dxa"/>
            <w:vAlign w:val="bottom"/>
            <w:tcBorders>
              <w:top w:val="single" w:sz="8" w:color="auto"/>
              <w:bottom w:val="single" w:sz="8" w:color="auto"/>
            </w:tcBorders>
          </w:tcPr>
          <w:p>
            <w:pPr>
              <w:jc w:val="right"/>
              <w:ind w:right="336"/>
              <w:spacing w:after="0" w:line="142" w:lineRule="exact"/>
              <w:rPr>
                <w:sz w:val="20"/>
                <w:szCs w:val="20"/>
                <w:color w:val="auto"/>
              </w:rPr>
            </w:pPr>
            <w:r>
              <w:rPr>
                <w:rFonts w:ascii="Arial" w:cs="Arial" w:eastAsia="Arial" w:hAnsi="Arial"/>
                <w:sz w:val="14"/>
                <w:szCs w:val="14"/>
                <w:b w:val="1"/>
                <w:bCs w:val="1"/>
                <w:color w:val="auto"/>
              </w:rPr>
              <w:t>2004</w:t>
            </w:r>
          </w:p>
        </w:tc>
        <w:tc>
          <w:tcPr>
            <w:tcW w:w="240" w:type="dxa"/>
            <w:vAlign w:val="bottom"/>
            <w:tcBorders>
              <w:bottom w:val="single" w:sz="8" w:color="CCEEFF"/>
            </w:tcBorders>
          </w:tcPr>
          <w:p>
            <w:pPr>
              <w:spacing w:after="0"/>
              <w:rPr>
                <w:sz w:val="12"/>
                <w:szCs w:val="12"/>
                <w:color w:val="auto"/>
              </w:rPr>
            </w:pPr>
          </w:p>
        </w:tc>
        <w:tc>
          <w:tcPr>
            <w:tcW w:w="1020" w:type="dxa"/>
            <w:vAlign w:val="bottom"/>
            <w:tcBorders>
              <w:bottom w:val="single" w:sz="8" w:color="auto"/>
            </w:tcBorders>
          </w:tcPr>
          <w:p>
            <w:pPr>
              <w:ind w:left="280"/>
              <w:spacing w:after="0" w:line="142" w:lineRule="exact"/>
              <w:rPr>
                <w:sz w:val="20"/>
                <w:szCs w:val="20"/>
                <w:color w:val="auto"/>
              </w:rPr>
            </w:pPr>
            <w:r>
              <w:rPr>
                <w:rFonts w:ascii="Arial" w:cs="Arial" w:eastAsia="Arial" w:hAnsi="Arial"/>
                <w:sz w:val="14"/>
                <w:szCs w:val="14"/>
                <w:b w:val="1"/>
                <w:bCs w:val="1"/>
                <w:color w:val="auto"/>
              </w:rPr>
              <w:t>Change</w:t>
            </w:r>
          </w:p>
        </w:tc>
        <w:tc>
          <w:tcPr>
            <w:tcW w:w="360" w:type="dxa"/>
            <w:vAlign w:val="bottom"/>
            <w:tcBorders>
              <w:bottom w:val="single" w:sz="8" w:color="CCEEFF"/>
            </w:tcBorders>
          </w:tcPr>
          <w:p>
            <w:pPr>
              <w:spacing w:after="0"/>
              <w:rPr>
                <w:sz w:val="12"/>
                <w:szCs w:val="12"/>
                <w:color w:val="auto"/>
              </w:rPr>
            </w:pPr>
          </w:p>
        </w:tc>
        <w:tc>
          <w:tcPr>
            <w:tcW w:w="180" w:type="dxa"/>
            <w:vAlign w:val="bottom"/>
            <w:tcBorders>
              <w:top w:val="single" w:sz="8" w:color="auto"/>
              <w:bottom w:val="single" w:sz="8" w:color="auto"/>
            </w:tcBorders>
          </w:tcPr>
          <w:p>
            <w:pPr>
              <w:spacing w:after="0"/>
              <w:rPr>
                <w:sz w:val="12"/>
                <w:szCs w:val="12"/>
                <w:color w:val="auto"/>
              </w:rPr>
            </w:pPr>
          </w:p>
        </w:tc>
        <w:tc>
          <w:tcPr>
            <w:tcW w:w="960" w:type="dxa"/>
            <w:vAlign w:val="bottom"/>
            <w:tcBorders>
              <w:top w:val="single" w:sz="8" w:color="auto"/>
              <w:bottom w:val="single" w:sz="8" w:color="auto"/>
            </w:tcBorders>
          </w:tcPr>
          <w:p>
            <w:pPr>
              <w:jc w:val="right"/>
              <w:ind w:right="33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860" w:type="dxa"/>
            <w:vAlign w:val="bottom"/>
            <w:tcBorders>
              <w:top w:val="single" w:sz="8" w:color="auto"/>
              <w:bottom w:val="single" w:sz="8" w:color="auto"/>
            </w:tcBorders>
          </w:tcPr>
          <w:p>
            <w:pPr>
              <w:jc w:val="right"/>
              <w:ind w:right="336"/>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1160" w:type="dxa"/>
            <w:vAlign w:val="bottom"/>
            <w:tcBorders>
              <w:bottom w:val="single" w:sz="8" w:color="auto"/>
            </w:tcBorders>
          </w:tcPr>
          <w:p>
            <w:pPr>
              <w:ind w:left="340"/>
              <w:spacing w:after="0" w:line="142" w:lineRule="exact"/>
              <w:rPr>
                <w:sz w:val="20"/>
                <w:szCs w:val="20"/>
                <w:color w:val="auto"/>
              </w:rPr>
            </w:pPr>
            <w:r>
              <w:rPr>
                <w:rFonts w:ascii="Arial" w:cs="Arial" w:eastAsia="Arial" w:hAnsi="Arial"/>
                <w:sz w:val="14"/>
                <w:szCs w:val="14"/>
                <w:b w:val="1"/>
                <w:bCs w:val="1"/>
                <w:color w:val="auto"/>
              </w:rPr>
              <w:t>Change</w:t>
            </w:r>
          </w:p>
        </w:tc>
        <w:tc>
          <w:tcPr>
            <w:tcW w:w="160" w:type="dxa"/>
            <w:vAlign w:val="bottom"/>
            <w:tcBorders>
              <w:bottom w:val="single" w:sz="8" w:color="CCEEFF"/>
            </w:tcBorders>
          </w:tcPr>
          <w:p>
            <w:pPr>
              <w:spacing w:after="0"/>
              <w:rPr>
                <w:sz w:val="12"/>
                <w:szCs w:val="12"/>
                <w:color w:val="auto"/>
              </w:rPr>
            </w:pPr>
          </w:p>
        </w:tc>
      </w:tr>
      <w:tr>
        <w:trPr>
          <w:trHeight w:val="210"/>
        </w:trPr>
        <w:tc>
          <w:tcPr>
            <w:tcW w:w="26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740" w:type="dxa"/>
            <w:vAlign w:val="bottom"/>
            <w:shd w:val="clear" w:color="auto" w:fill="CCEEFF"/>
          </w:tcPr>
          <w:p>
            <w:pPr>
              <w:jc w:val="right"/>
              <w:ind w:right="587"/>
              <w:spacing w:after="0"/>
              <w:rPr>
                <w:sz w:val="20"/>
                <w:szCs w:val="20"/>
                <w:color w:val="auto"/>
              </w:rPr>
            </w:pPr>
            <w:r>
              <w:rPr>
                <w:rFonts w:ascii="Arial" w:cs="Arial" w:eastAsia="Arial" w:hAnsi="Arial"/>
                <w:sz w:val="15"/>
                <w:szCs w:val="15"/>
                <w:color w:val="auto"/>
                <w:w w:val="71"/>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9,029</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9,330</w:t>
            </w:r>
          </w:p>
        </w:tc>
        <w:tc>
          <w:tcPr>
            <w:tcW w:w="24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(3.2)%</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24,107</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23,829</w:t>
            </w:r>
          </w:p>
        </w:tc>
        <w:tc>
          <w:tcPr>
            <w:tcW w:w="22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w:t>
            </w:r>
          </w:p>
        </w:tc>
      </w:tr>
      <w:tr>
        <w:trPr>
          <w:trHeight w:val="230"/>
        </w:trPr>
        <w:tc>
          <w:tcPr>
            <w:tcW w:w="2660" w:type="dxa"/>
            <w:vAlign w:val="bottom"/>
          </w:tcPr>
          <w:p>
            <w:pPr>
              <w:spacing w:after="0"/>
              <w:rPr>
                <w:sz w:val="20"/>
                <w:szCs w:val="20"/>
                <w:color w:val="auto"/>
              </w:rPr>
            </w:pPr>
            <w:r>
              <w:rPr>
                <w:rFonts w:ascii="Arial" w:cs="Arial" w:eastAsia="Arial" w:hAnsi="Arial"/>
                <w:sz w:val="18"/>
                <w:szCs w:val="18"/>
                <w:color w:val="auto"/>
              </w:rPr>
              <w:t>% of net revenue</w:t>
            </w:r>
          </w:p>
        </w:tc>
        <w:tc>
          <w:tcPr>
            <w:tcW w:w="740" w:type="dxa"/>
            <w:vAlign w:val="bottom"/>
          </w:tcPr>
          <w:p>
            <w:pPr>
              <w:spacing w:after="0"/>
              <w:rPr>
                <w:sz w:val="20"/>
                <w:szCs w:val="20"/>
                <w:color w:val="auto"/>
              </w:rPr>
            </w:pPr>
          </w:p>
        </w:tc>
        <w:tc>
          <w:tcPr>
            <w:tcW w:w="640" w:type="dxa"/>
            <w:vAlign w:val="bottom"/>
            <w:gridSpan w:val="2"/>
          </w:tcPr>
          <w:p>
            <w:pPr>
              <w:jc w:val="right"/>
              <w:ind w:right="80"/>
              <w:spacing w:after="0"/>
              <w:rPr>
                <w:sz w:val="20"/>
                <w:szCs w:val="20"/>
                <w:color w:val="auto"/>
              </w:rPr>
            </w:pPr>
            <w:r>
              <w:rPr>
                <w:rFonts w:ascii="Arial" w:cs="Arial" w:eastAsia="Arial" w:hAnsi="Arial"/>
                <w:sz w:val="18"/>
                <w:szCs w:val="18"/>
                <w:color w:val="auto"/>
              </w:rPr>
              <w:t>2.1%</w:t>
            </w:r>
          </w:p>
        </w:tc>
        <w:tc>
          <w:tcPr>
            <w:tcW w:w="260" w:type="dxa"/>
            <w:vAlign w:val="bottom"/>
          </w:tcPr>
          <w:p>
            <w:pPr>
              <w:spacing w:after="0"/>
              <w:rPr>
                <w:sz w:val="20"/>
                <w:szCs w:val="20"/>
                <w:color w:val="auto"/>
              </w:rPr>
            </w:pPr>
          </w:p>
        </w:tc>
        <w:tc>
          <w:tcPr>
            <w:tcW w:w="1140" w:type="dxa"/>
            <w:vAlign w:val="bottom"/>
            <w:gridSpan w:val="2"/>
          </w:tcPr>
          <w:p>
            <w:pPr>
              <w:jc w:val="right"/>
              <w:ind w:right="80"/>
              <w:spacing w:after="0"/>
              <w:rPr>
                <w:sz w:val="20"/>
                <w:szCs w:val="20"/>
                <w:color w:val="auto"/>
              </w:rPr>
            </w:pPr>
            <w:r>
              <w:rPr>
                <w:rFonts w:ascii="Arial" w:cs="Arial" w:eastAsia="Arial" w:hAnsi="Arial"/>
                <w:sz w:val="18"/>
                <w:szCs w:val="18"/>
                <w:color w:val="auto"/>
              </w:rPr>
              <w:t>2.9%</w:t>
            </w:r>
          </w:p>
        </w:tc>
        <w:tc>
          <w:tcPr>
            <w:tcW w:w="10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80" w:type="dxa"/>
            <w:vAlign w:val="bottom"/>
            <w:gridSpan w:val="2"/>
          </w:tcPr>
          <w:p>
            <w:pPr>
              <w:jc w:val="right"/>
              <w:ind w:right="60"/>
              <w:spacing w:after="0"/>
              <w:rPr>
                <w:sz w:val="20"/>
                <w:szCs w:val="20"/>
                <w:color w:val="auto"/>
              </w:rPr>
            </w:pPr>
            <w:r>
              <w:rPr>
                <w:rFonts w:ascii="Arial" w:cs="Arial" w:eastAsia="Arial" w:hAnsi="Arial"/>
                <w:sz w:val="18"/>
                <w:szCs w:val="18"/>
                <w:color w:val="auto"/>
              </w:rPr>
              <w:t>2.0%</w:t>
            </w:r>
          </w:p>
        </w:tc>
        <w:tc>
          <w:tcPr>
            <w:tcW w:w="260" w:type="dxa"/>
            <w:vAlign w:val="bottom"/>
          </w:tcPr>
          <w:p>
            <w:pPr>
              <w:spacing w:after="0"/>
              <w:rPr>
                <w:sz w:val="20"/>
                <w:szCs w:val="20"/>
                <w:color w:val="auto"/>
              </w:rPr>
            </w:pP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2.7%</w:t>
            </w:r>
          </w:p>
        </w:tc>
        <w:tc>
          <w:tcPr>
            <w:tcW w:w="1160" w:type="dxa"/>
            <w:vAlign w:val="bottom"/>
          </w:tcPr>
          <w:p>
            <w:pPr>
              <w:spacing w:after="0"/>
              <w:rPr>
                <w:sz w:val="20"/>
                <w:szCs w:val="20"/>
                <w:color w:val="auto"/>
              </w:rPr>
            </w:pPr>
          </w:p>
        </w:tc>
        <w:tc>
          <w:tcPr>
            <w:tcW w:w="160" w:type="dxa"/>
            <w:vAlign w:val="bottom"/>
          </w:tcPr>
          <w:p>
            <w:pPr>
              <w:spacing w:after="0"/>
              <w:rPr>
                <w:sz w:val="20"/>
                <w:szCs w:val="20"/>
                <w:color w:val="auto"/>
              </w:rPr>
            </w:pPr>
          </w:p>
        </w:tc>
      </w:tr>
    </w:tbl>
    <w:p>
      <w:pPr>
        <w:spacing w:after="0" w:line="187" w:lineRule="exact"/>
        <w:rPr>
          <w:sz w:val="20"/>
          <w:szCs w:val="20"/>
          <w:color w:val="auto"/>
        </w:rPr>
      </w:pPr>
    </w:p>
    <w:p>
      <w:pPr>
        <w:ind w:right="180" w:firstLine="259"/>
        <w:spacing w:after="0" w:line="291" w:lineRule="auto"/>
        <w:rPr>
          <w:sz w:val="20"/>
          <w:szCs w:val="20"/>
          <w:color w:val="auto"/>
        </w:rPr>
      </w:pPr>
      <w:r>
        <w:rPr>
          <w:rFonts w:ascii="Arial" w:cs="Arial" w:eastAsia="Arial" w:hAnsi="Arial"/>
          <w:sz w:val="16"/>
          <w:szCs w:val="16"/>
          <w:color w:val="auto"/>
        </w:rPr>
        <w:t>General and administrative expense consists primarily of compensation and associated costs relating to general and administrative personnel, fees for professional services and allocated occupancy costs for these operations. The decrease in general and administrative expense in the third quarter of fiscal 2006 compared to the third quarter of fiscal 2005 was due to a decrease of $1.3 million in legal fees and a $0.8 million decrease in professional fees. The decrease in legal fees is due to the resolution of various legal matters as well as the hiring of additional personnel resulting in lower external legal fees. The decrease in professional fees is due to the hiring of additional personnel resulting in lower professional fees from outside service providers. Offsetting the decrease in absolute dollars in general administrative expense was an increase in salary and related costs of $1.6 million in the third quarter of fiscal 2006 compared to the third quarter of fiscal 2005, due primarily to the net hiring of additional general and administrative personnel.</w:t>
      </w:r>
    </w:p>
    <w:p>
      <w:pPr>
        <w:spacing w:after="0" w:line="167" w:lineRule="exact"/>
        <w:rPr>
          <w:sz w:val="20"/>
          <w:szCs w:val="20"/>
          <w:color w:val="auto"/>
        </w:rPr>
      </w:pPr>
    </w:p>
    <w:p>
      <w:pPr>
        <w:ind w:right="120" w:firstLine="259"/>
        <w:spacing w:after="0" w:line="342" w:lineRule="auto"/>
        <w:rPr>
          <w:sz w:val="20"/>
          <w:szCs w:val="20"/>
          <w:color w:val="auto"/>
        </w:rPr>
      </w:pPr>
      <w:r>
        <w:rPr>
          <w:rFonts w:ascii="Arial" w:cs="Arial" w:eastAsia="Arial" w:hAnsi="Arial"/>
          <w:sz w:val="16"/>
          <w:szCs w:val="16"/>
          <w:color w:val="auto"/>
        </w:rPr>
        <w:t>The increase in absolute dollars in general and administrative expense in the first nine months of fiscal 2006 compared to the first nine months of fiscal 2005 was primarily due to the net hiring of additional administrative personnel, which contributed to an increase in salaries and related costs of $3.2 million.</w:t>
      </w:r>
    </w:p>
    <w:p>
      <w:pPr>
        <w:sectPr>
          <w:pgSz w:w="11900" w:h="16838" w:orient="portrait"/>
          <w:cols w:equalWidth="0" w:num="1">
            <w:col w:w="11420"/>
          </w:cols>
          <w:pgMar w:left="240" w:top="125" w:right="239" w:bottom="0" w:gutter="0" w:footer="0" w:header="0"/>
        </w:sectPr>
      </w:pPr>
    </w:p>
    <w:bookmarkStart w:id="14" w:name="page15"/>
    <w:bookmarkEnd w:id="14"/>
    <w:p>
      <w:pPr>
        <w:ind w:right="180"/>
        <w:spacing w:after="0" w:line="277" w:lineRule="auto"/>
        <w:rPr>
          <w:sz w:val="20"/>
          <w:szCs w:val="20"/>
          <w:color w:val="auto"/>
        </w:rPr>
      </w:pPr>
      <w:r>
        <w:rPr>
          <w:rFonts w:ascii="Arial" w:cs="Arial" w:eastAsia="Arial" w:hAnsi="Arial"/>
          <w:sz w:val="18"/>
          <w:szCs w:val="18"/>
          <w:color w:val="auto"/>
        </w:rPr>
        <w:t>Offsetting the increase in general and administrative expense was a $3.0 million decrease in legal fees due to lower licensing fee payments and the hiring of additional personnel resulting in lower legal fees.</w:t>
      </w:r>
    </w:p>
    <w:p>
      <w:pPr>
        <w:spacing w:after="0" w:line="170" w:lineRule="exact"/>
        <w:rPr>
          <w:sz w:val="20"/>
          <w:szCs w:val="20"/>
          <w:color w:val="auto"/>
        </w:rPr>
      </w:pPr>
    </w:p>
    <w:p>
      <w:pPr>
        <w:ind w:right="480" w:firstLine="259"/>
        <w:spacing w:after="0" w:line="277" w:lineRule="auto"/>
        <w:rPr>
          <w:sz w:val="20"/>
          <w:szCs w:val="20"/>
          <w:color w:val="auto"/>
        </w:rPr>
      </w:pPr>
      <w:r>
        <w:rPr>
          <w:rFonts w:ascii="Arial" w:cs="Arial" w:eastAsia="Arial" w:hAnsi="Arial"/>
          <w:sz w:val="18"/>
          <w:szCs w:val="18"/>
          <w:color w:val="auto"/>
        </w:rPr>
        <w:t>We expect that general and administrative expenses will increase in absolute dollars in future periods as we spend on our increasing infrastructure to support expanding operations.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Amortization of Stock-Based Compensation</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2660" w:type="dxa"/>
            <w:vAlign w:val="bottom"/>
          </w:tcPr>
          <w:p>
            <w:pPr>
              <w:spacing w:after="0"/>
              <w:rPr>
                <w:sz w:val="14"/>
                <w:szCs w:val="14"/>
                <w:color w:val="auto"/>
              </w:rPr>
            </w:pPr>
          </w:p>
        </w:tc>
        <w:tc>
          <w:tcPr>
            <w:tcW w:w="2820" w:type="dxa"/>
            <w:vAlign w:val="bottom"/>
            <w:gridSpan w:val="6"/>
          </w:tcPr>
          <w:p>
            <w:pPr>
              <w:jc w:val="right"/>
              <w:ind w:right="500"/>
              <w:spacing w:after="0"/>
              <w:rPr>
                <w:sz w:val="20"/>
                <w:szCs w:val="20"/>
                <w:color w:val="auto"/>
              </w:rPr>
            </w:pPr>
            <w:r>
              <w:rPr>
                <w:rFonts w:ascii="Arial" w:cs="Arial" w:eastAsia="Arial" w:hAnsi="Arial"/>
                <w:sz w:val="14"/>
                <w:szCs w:val="14"/>
                <w:b w:val="1"/>
                <w:bCs w:val="1"/>
                <w:color w:val="auto"/>
              </w:rPr>
              <w:t>Three Months Ended October 31,</w:t>
            </w:r>
          </w:p>
        </w:tc>
        <w:tc>
          <w:tcPr>
            <w:tcW w:w="1580" w:type="dxa"/>
            <w:vAlign w:val="bottom"/>
            <w:gridSpan w:val="3"/>
          </w:tcPr>
          <w:p>
            <w:pPr>
              <w:ind w:left="280"/>
              <w:spacing w:after="0"/>
              <w:rPr>
                <w:sz w:val="20"/>
                <w:szCs w:val="20"/>
                <w:color w:val="auto"/>
              </w:rPr>
            </w:pPr>
            <w:r>
              <w:rPr>
                <w:rFonts w:ascii="Arial" w:cs="Arial" w:eastAsia="Arial" w:hAnsi="Arial"/>
                <w:sz w:val="14"/>
                <w:szCs w:val="14"/>
                <w:b w:val="1"/>
                <w:bCs w:val="1"/>
                <w:color w:val="auto"/>
              </w:rPr>
              <w:t>Percent</w:t>
            </w:r>
          </w:p>
        </w:tc>
        <w:tc>
          <w:tcPr>
            <w:tcW w:w="254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w w:val="94"/>
              </w:rPr>
              <w:t>Nine months ended October 31,</w:t>
            </w:r>
          </w:p>
        </w:tc>
        <w:tc>
          <w:tcPr>
            <w:tcW w:w="1240" w:type="dxa"/>
            <w:vAlign w:val="bottom"/>
            <w:gridSpan w:val="2"/>
          </w:tcPr>
          <w:p>
            <w:pPr>
              <w:ind w:left="26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2660" w:type="dxa"/>
            <w:vAlign w:val="bottom"/>
          </w:tcPr>
          <w:p>
            <w:pPr>
              <w:spacing w:after="0"/>
              <w:rPr>
                <w:sz w:val="12"/>
                <w:szCs w:val="12"/>
                <w:color w:val="auto"/>
              </w:rPr>
            </w:pPr>
          </w:p>
        </w:tc>
        <w:tc>
          <w:tcPr>
            <w:tcW w:w="820" w:type="dxa"/>
            <w:vAlign w:val="bottom"/>
            <w:tcBorders>
              <w:top w:val="single" w:sz="8" w:color="auto"/>
            </w:tcBorders>
          </w:tcPr>
          <w:p>
            <w:pPr>
              <w:jc w:val="right"/>
              <w:ind w:right="2"/>
              <w:spacing w:after="0" w:line="142" w:lineRule="exact"/>
              <w:rPr>
                <w:sz w:val="20"/>
                <w:szCs w:val="20"/>
                <w:color w:val="auto"/>
              </w:rPr>
            </w:pPr>
            <w:r>
              <w:rPr>
                <w:rFonts w:ascii="Arial" w:cs="Arial" w:eastAsia="Arial" w:hAnsi="Arial"/>
                <w:sz w:val="14"/>
                <w:szCs w:val="14"/>
                <w:b w:val="1"/>
                <w:bCs w:val="1"/>
                <w:color w:val="auto"/>
              </w:rPr>
              <w:t>2005</w:t>
            </w:r>
          </w:p>
        </w:tc>
        <w:tc>
          <w:tcPr>
            <w:tcW w:w="34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900" w:type="dxa"/>
            <w:vAlign w:val="bottom"/>
            <w:tcBorders>
              <w:top w:val="single" w:sz="8" w:color="auto"/>
            </w:tcBorders>
          </w:tcPr>
          <w:p>
            <w:pPr>
              <w:jc w:val="right"/>
              <w:ind w:right="356"/>
              <w:spacing w:after="0" w:line="142" w:lineRule="exact"/>
              <w:rPr>
                <w:sz w:val="20"/>
                <w:szCs w:val="20"/>
                <w:color w:val="auto"/>
              </w:rPr>
            </w:pPr>
            <w:r>
              <w:rPr>
                <w:rFonts w:ascii="Arial" w:cs="Arial" w:eastAsia="Arial" w:hAnsi="Arial"/>
                <w:sz w:val="14"/>
                <w:szCs w:val="14"/>
                <w:b w:val="1"/>
                <w:bCs w:val="1"/>
                <w:color w:val="auto"/>
              </w:rPr>
              <w:t>2004</w:t>
            </w:r>
          </w:p>
        </w:tc>
        <w:tc>
          <w:tcPr>
            <w:tcW w:w="240" w:type="dxa"/>
            <w:vAlign w:val="bottom"/>
          </w:tcPr>
          <w:p>
            <w:pPr>
              <w:spacing w:after="0"/>
              <w:rPr>
                <w:sz w:val="12"/>
                <w:szCs w:val="12"/>
                <w:color w:val="auto"/>
              </w:rPr>
            </w:pPr>
          </w:p>
        </w:tc>
        <w:tc>
          <w:tcPr>
            <w:tcW w:w="1380" w:type="dxa"/>
            <w:vAlign w:val="bottom"/>
            <w:gridSpan w:val="2"/>
          </w:tcPr>
          <w:p>
            <w:pPr>
              <w:ind w:left="280"/>
              <w:spacing w:after="0" w:line="142" w:lineRule="exact"/>
              <w:rPr>
                <w:sz w:val="20"/>
                <w:szCs w:val="20"/>
                <w:color w:val="auto"/>
              </w:rPr>
            </w:pPr>
            <w:r>
              <w:rPr>
                <w:rFonts w:ascii="Arial" w:cs="Arial" w:eastAsia="Arial" w:hAnsi="Arial"/>
                <w:sz w:val="14"/>
                <w:szCs w:val="14"/>
                <w:b w:val="1"/>
                <w:bCs w:val="1"/>
                <w:color w:val="auto"/>
              </w:rPr>
              <w:t>Change</w:t>
            </w:r>
          </w:p>
        </w:tc>
        <w:tc>
          <w:tcPr>
            <w:tcW w:w="200" w:type="dxa"/>
            <w:vAlign w:val="bottom"/>
            <w:tcBorders>
              <w:top w:val="single" w:sz="8" w:color="auto"/>
            </w:tcBorders>
          </w:tcPr>
          <w:p>
            <w:pPr>
              <w:spacing w:after="0"/>
              <w:rPr>
                <w:sz w:val="12"/>
                <w:szCs w:val="12"/>
                <w:color w:val="auto"/>
              </w:rPr>
            </w:pPr>
          </w:p>
        </w:tc>
        <w:tc>
          <w:tcPr>
            <w:tcW w:w="940" w:type="dxa"/>
            <w:vAlign w:val="bottom"/>
            <w:tcBorders>
              <w:top w:val="single" w:sz="8" w:color="auto"/>
            </w:tcBorders>
          </w:tcPr>
          <w:p>
            <w:pPr>
              <w:jc w:val="right"/>
              <w:ind w:right="33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880" w:type="dxa"/>
            <w:vAlign w:val="bottom"/>
            <w:tcBorders>
              <w:top w:val="single" w:sz="8" w:color="auto"/>
            </w:tcBorders>
          </w:tcPr>
          <w:p>
            <w:pPr>
              <w:jc w:val="right"/>
              <w:ind w:right="336"/>
              <w:spacing w:after="0" w:line="142" w:lineRule="exact"/>
              <w:rPr>
                <w:sz w:val="20"/>
                <w:szCs w:val="20"/>
                <w:color w:val="auto"/>
              </w:rPr>
            </w:pPr>
            <w:r>
              <w:rPr>
                <w:rFonts w:ascii="Arial" w:cs="Arial" w:eastAsia="Arial" w:hAnsi="Arial"/>
                <w:sz w:val="14"/>
                <w:szCs w:val="14"/>
                <w:b w:val="1"/>
                <w:bCs w:val="1"/>
                <w:color w:val="auto"/>
              </w:rPr>
              <w:t>2004</w:t>
            </w:r>
          </w:p>
        </w:tc>
        <w:tc>
          <w:tcPr>
            <w:tcW w:w="240" w:type="dxa"/>
            <w:vAlign w:val="bottom"/>
          </w:tcPr>
          <w:p>
            <w:pPr>
              <w:spacing w:after="0"/>
              <w:rPr>
                <w:sz w:val="12"/>
                <w:szCs w:val="12"/>
                <w:color w:val="auto"/>
              </w:rPr>
            </w:pPr>
          </w:p>
        </w:tc>
        <w:tc>
          <w:tcPr>
            <w:tcW w:w="1240" w:type="dxa"/>
            <w:vAlign w:val="bottom"/>
            <w:gridSpan w:val="2"/>
          </w:tcPr>
          <w:p>
            <w:pPr>
              <w:ind w:left="260"/>
              <w:spacing w:after="0" w:line="142" w:lineRule="exact"/>
              <w:rPr>
                <w:sz w:val="20"/>
                <w:szCs w:val="20"/>
                <w:color w:val="auto"/>
              </w:rPr>
            </w:pPr>
            <w:r>
              <w:rPr>
                <w:rFonts w:ascii="Arial" w:cs="Arial" w:eastAsia="Arial" w:hAnsi="Arial"/>
                <w:sz w:val="14"/>
                <w:szCs w:val="14"/>
                <w:b w:val="1"/>
                <w:bCs w:val="1"/>
                <w:color w:val="auto"/>
              </w:rPr>
              <w:t>Change</w:t>
            </w:r>
          </w:p>
        </w:tc>
      </w:tr>
      <w:tr>
        <w:trPr>
          <w:trHeight w:val="182"/>
        </w:trPr>
        <w:tc>
          <w:tcPr>
            <w:tcW w:w="266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Amortization of stock-based</w:t>
            </w:r>
          </w:p>
        </w:tc>
        <w:tc>
          <w:tcPr>
            <w:tcW w:w="820" w:type="dxa"/>
            <w:vAlign w:val="bottom"/>
            <w:tcBorders>
              <w:top w:val="single" w:sz="8" w:color="auto"/>
            </w:tcBorders>
            <w:shd w:val="clear" w:color="auto" w:fill="CCEEFF"/>
          </w:tcPr>
          <w:p>
            <w:pPr>
              <w:spacing w:after="0"/>
              <w:rPr>
                <w:sz w:val="15"/>
                <w:szCs w:val="15"/>
                <w:color w:val="auto"/>
              </w:rPr>
            </w:pPr>
          </w:p>
        </w:tc>
        <w:tc>
          <w:tcPr>
            <w:tcW w:w="34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280" w:type="dxa"/>
            <w:vAlign w:val="bottom"/>
            <w:tcBorders>
              <w:top w:val="single" w:sz="8" w:color="auto"/>
            </w:tcBorders>
            <w:shd w:val="clear" w:color="auto" w:fill="CCEEFF"/>
          </w:tcPr>
          <w:p>
            <w:pPr>
              <w:spacing w:after="0"/>
              <w:rPr>
                <w:sz w:val="15"/>
                <w:szCs w:val="15"/>
                <w:color w:val="auto"/>
              </w:rPr>
            </w:pPr>
          </w:p>
        </w:tc>
        <w:tc>
          <w:tcPr>
            <w:tcW w:w="90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1040" w:type="dxa"/>
            <w:vAlign w:val="bottom"/>
            <w:tcBorders>
              <w:top w:val="single" w:sz="8" w:color="auto"/>
            </w:tcBorders>
            <w:shd w:val="clear" w:color="auto" w:fill="CCEEFF"/>
          </w:tcPr>
          <w:p>
            <w:pPr>
              <w:spacing w:after="0"/>
              <w:rPr>
                <w:sz w:val="15"/>
                <w:szCs w:val="15"/>
                <w:color w:val="auto"/>
              </w:rPr>
            </w:pPr>
          </w:p>
        </w:tc>
        <w:tc>
          <w:tcPr>
            <w:tcW w:w="340" w:type="dxa"/>
            <w:vAlign w:val="bottom"/>
            <w:tcBorders>
              <w:top w:val="single" w:sz="8" w:color="CCEEFF"/>
            </w:tcBorders>
            <w:shd w:val="clear" w:color="auto" w:fill="CCEEFF"/>
          </w:tcPr>
          <w:p>
            <w:pPr>
              <w:spacing w:after="0"/>
              <w:rPr>
                <w:sz w:val="15"/>
                <w:szCs w:val="15"/>
                <w:color w:val="auto"/>
              </w:rPr>
            </w:pPr>
          </w:p>
        </w:tc>
        <w:tc>
          <w:tcPr>
            <w:tcW w:w="200" w:type="dxa"/>
            <w:vAlign w:val="bottom"/>
            <w:tcBorders>
              <w:top w:val="single" w:sz="8" w:color="auto"/>
            </w:tcBorders>
            <w:shd w:val="clear" w:color="auto" w:fill="CCEEFF"/>
          </w:tcPr>
          <w:p>
            <w:pPr>
              <w:spacing w:after="0"/>
              <w:rPr>
                <w:sz w:val="15"/>
                <w:szCs w:val="15"/>
                <w:color w:val="auto"/>
              </w:rPr>
            </w:pPr>
          </w:p>
        </w:tc>
        <w:tc>
          <w:tcPr>
            <w:tcW w:w="94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260" w:type="dxa"/>
            <w:vAlign w:val="bottom"/>
            <w:tcBorders>
              <w:top w:val="single" w:sz="8" w:color="auto"/>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980" w:type="dxa"/>
            <w:vAlign w:val="bottom"/>
            <w:tcBorders>
              <w:top w:val="single" w:sz="8" w:color="auto"/>
            </w:tcBorders>
            <w:shd w:val="clear" w:color="auto" w:fill="CCEEFF"/>
          </w:tcPr>
          <w:p>
            <w:pPr>
              <w:spacing w:after="0"/>
              <w:rPr>
                <w:sz w:val="15"/>
                <w:szCs w:val="15"/>
                <w:color w:val="auto"/>
              </w:rPr>
            </w:pPr>
          </w:p>
        </w:tc>
        <w:tc>
          <w:tcPr>
            <w:tcW w:w="260" w:type="dxa"/>
            <w:vAlign w:val="bottom"/>
            <w:tcBorders>
              <w:top w:val="single" w:sz="8" w:color="CCEEFF"/>
            </w:tcBorders>
            <w:shd w:val="clear" w:color="auto" w:fill="CCEEFF"/>
          </w:tcPr>
          <w:p>
            <w:pPr>
              <w:spacing w:after="0"/>
              <w:rPr>
                <w:sz w:val="15"/>
                <w:szCs w:val="15"/>
                <w:color w:val="auto"/>
              </w:rPr>
            </w:pPr>
          </w:p>
        </w:tc>
      </w:tr>
      <w:tr>
        <w:trPr>
          <w:trHeight w:val="230"/>
        </w:trPr>
        <w:tc>
          <w:tcPr>
            <w:tcW w:w="2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compensation</w:t>
            </w:r>
          </w:p>
        </w:tc>
        <w:tc>
          <w:tcPr>
            <w:tcW w:w="820" w:type="dxa"/>
            <w:vAlign w:val="bottom"/>
            <w:shd w:val="clear" w:color="auto" w:fill="CCEEFF"/>
          </w:tcPr>
          <w:p>
            <w:pPr>
              <w:jc w:val="right"/>
              <w:ind w:right="642"/>
              <w:spacing w:after="0"/>
              <w:rPr>
                <w:sz w:val="20"/>
                <w:szCs w:val="20"/>
                <w:color w:val="auto"/>
              </w:rPr>
            </w:pPr>
            <w:r>
              <w:rPr>
                <w:rFonts w:ascii="Arial" w:cs="Arial" w:eastAsia="Arial" w:hAnsi="Arial"/>
                <w:sz w:val="18"/>
                <w:szCs w:val="18"/>
                <w:color w:val="auto"/>
                <w:w w:val="79"/>
              </w:rPr>
              <w:t>$</w:t>
            </w:r>
          </w:p>
        </w:tc>
        <w:tc>
          <w:tcPr>
            <w:tcW w:w="5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465</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837</w:t>
            </w:r>
          </w:p>
        </w:tc>
        <w:tc>
          <w:tcPr>
            <w:tcW w:w="15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(44.4)%  $</w:t>
            </w:r>
          </w:p>
        </w:tc>
        <w:tc>
          <w:tcPr>
            <w:tcW w:w="11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1,853</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3,497</w:t>
            </w:r>
          </w:p>
        </w:tc>
        <w:tc>
          <w:tcPr>
            <w:tcW w:w="12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(47.0)%</w:t>
            </w:r>
          </w:p>
        </w:tc>
      </w:tr>
      <w:tr>
        <w:trPr>
          <w:trHeight w:val="230"/>
        </w:trPr>
        <w:tc>
          <w:tcPr>
            <w:tcW w:w="2660" w:type="dxa"/>
            <w:vAlign w:val="bottom"/>
          </w:tcPr>
          <w:p>
            <w:pPr>
              <w:spacing w:after="0"/>
              <w:rPr>
                <w:sz w:val="20"/>
                <w:szCs w:val="20"/>
                <w:color w:val="auto"/>
              </w:rPr>
            </w:pPr>
            <w:r>
              <w:rPr>
                <w:rFonts w:ascii="Arial" w:cs="Arial" w:eastAsia="Arial" w:hAnsi="Arial"/>
                <w:sz w:val="18"/>
                <w:szCs w:val="18"/>
                <w:color w:val="auto"/>
              </w:rPr>
              <w:t>% of net revenue</w:t>
            </w:r>
          </w:p>
        </w:tc>
        <w:tc>
          <w:tcPr>
            <w:tcW w:w="820" w:type="dxa"/>
            <w:vAlign w:val="bottom"/>
          </w:tcPr>
          <w:p>
            <w:pPr>
              <w:spacing w:after="0"/>
              <w:rPr>
                <w:sz w:val="20"/>
                <w:szCs w:val="20"/>
                <w:color w:val="auto"/>
              </w:rPr>
            </w:pPr>
          </w:p>
        </w:tc>
        <w:tc>
          <w:tcPr>
            <w:tcW w:w="580" w:type="dxa"/>
            <w:vAlign w:val="bottom"/>
            <w:gridSpan w:val="2"/>
          </w:tcPr>
          <w:p>
            <w:pPr>
              <w:jc w:val="right"/>
              <w:ind w:right="80"/>
              <w:spacing w:after="0"/>
              <w:rPr>
                <w:sz w:val="20"/>
                <w:szCs w:val="20"/>
                <w:color w:val="auto"/>
              </w:rPr>
            </w:pPr>
            <w:r>
              <w:rPr>
                <w:rFonts w:ascii="Arial" w:cs="Arial" w:eastAsia="Arial" w:hAnsi="Arial"/>
                <w:sz w:val="18"/>
                <w:szCs w:val="18"/>
                <w:color w:val="auto"/>
              </w:rPr>
              <w:t>0.1%</w:t>
            </w:r>
          </w:p>
        </w:tc>
        <w:tc>
          <w:tcPr>
            <w:tcW w:w="280" w:type="dxa"/>
            <w:vAlign w:val="bottom"/>
          </w:tcPr>
          <w:p>
            <w:pPr>
              <w:spacing w:after="0"/>
              <w:rPr>
                <w:sz w:val="20"/>
                <w:szCs w:val="20"/>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0.3%</w:t>
            </w:r>
          </w:p>
        </w:tc>
        <w:tc>
          <w:tcPr>
            <w:tcW w:w="10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rPr>
              <w:t>0.2%</w:t>
            </w:r>
          </w:p>
        </w:tc>
        <w:tc>
          <w:tcPr>
            <w:tcW w:w="260" w:type="dxa"/>
            <w:vAlign w:val="bottom"/>
          </w:tcPr>
          <w:p>
            <w:pPr>
              <w:spacing w:after="0"/>
              <w:rPr>
                <w:sz w:val="20"/>
                <w:szCs w:val="20"/>
                <w:color w:val="auto"/>
              </w:rPr>
            </w:pPr>
          </w:p>
        </w:tc>
        <w:tc>
          <w:tcPr>
            <w:tcW w:w="1120" w:type="dxa"/>
            <w:vAlign w:val="bottom"/>
            <w:gridSpan w:val="2"/>
          </w:tcPr>
          <w:p>
            <w:pPr>
              <w:jc w:val="right"/>
              <w:ind w:right="80"/>
              <w:spacing w:after="0"/>
              <w:rPr>
                <w:sz w:val="20"/>
                <w:szCs w:val="20"/>
                <w:color w:val="auto"/>
              </w:rPr>
            </w:pPr>
            <w:r>
              <w:rPr>
                <w:rFonts w:ascii="Arial" w:cs="Arial" w:eastAsia="Arial" w:hAnsi="Arial"/>
                <w:sz w:val="18"/>
                <w:szCs w:val="18"/>
                <w:color w:val="auto"/>
              </w:rPr>
              <w:t>0.4%</w:t>
            </w:r>
          </w:p>
        </w:tc>
        <w:tc>
          <w:tcPr>
            <w:tcW w:w="980" w:type="dxa"/>
            <w:vAlign w:val="bottom"/>
          </w:tcPr>
          <w:p>
            <w:pPr>
              <w:spacing w:after="0"/>
              <w:rPr>
                <w:sz w:val="20"/>
                <w:szCs w:val="20"/>
                <w:color w:val="auto"/>
              </w:rPr>
            </w:pPr>
          </w:p>
        </w:tc>
        <w:tc>
          <w:tcPr>
            <w:tcW w:w="260" w:type="dxa"/>
            <w:vAlign w:val="bottom"/>
          </w:tcPr>
          <w:p>
            <w:pPr>
              <w:spacing w:after="0"/>
              <w:rPr>
                <w:sz w:val="20"/>
                <w:szCs w:val="20"/>
                <w:color w:val="auto"/>
              </w:rPr>
            </w:pPr>
          </w:p>
        </w:tc>
      </w:tr>
    </w:tbl>
    <w:p>
      <w:pPr>
        <w:spacing w:after="0" w:line="187" w:lineRule="exact"/>
        <w:rPr>
          <w:sz w:val="20"/>
          <w:szCs w:val="20"/>
          <w:color w:val="auto"/>
        </w:rPr>
      </w:pPr>
    </w:p>
    <w:p>
      <w:pPr>
        <w:ind w:right="180" w:firstLine="259"/>
        <w:spacing w:after="0" w:line="272" w:lineRule="auto"/>
        <w:rPr>
          <w:sz w:val="20"/>
          <w:szCs w:val="20"/>
          <w:color w:val="auto"/>
        </w:rPr>
      </w:pPr>
      <w:r>
        <w:rPr>
          <w:rFonts w:ascii="Arial" w:cs="Arial" w:eastAsia="Arial" w:hAnsi="Arial"/>
          <w:sz w:val="17"/>
          <w:szCs w:val="17"/>
          <w:color w:val="auto"/>
        </w:rPr>
        <w:t>We have recorded deferred stock-based compensation in connection with the grant of stock options to our employees and directors prior to our initial public offering of common stock and in connection with the assumption and grant of stock options as a result of our acquisitions. Deferred stock-based compensation is being amortized using an accelerated method over the remaining option vesting period. The decrease in amortization expense in both absolute dollars and percentage of net revenue in the third quarter of fiscal 2006 and first nine months of fiscal 2006 compared to the third quarter of fiscal 2005 and first nine months of fiscal 2005 primarily resulted from a lower balance of deferred stock-based compensation being amortized in the third quarter and first nine months of fiscal 2006 compared to the third quarter and first nine months of fiscal 2005. For a discussion of the effects of future expensing of stock options, see “Recent Accounting Pronouncements” below.</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Amortization and Write-off of Acquired Intangible Assets and Other</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27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62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w w:val="96"/>
              </w:rPr>
              <w:t>Three Months Ended October 31,</w:t>
            </w:r>
          </w:p>
        </w:tc>
        <w:tc>
          <w:tcPr>
            <w:tcW w:w="1560" w:type="dxa"/>
            <w:vAlign w:val="bottom"/>
            <w:gridSpan w:val="3"/>
          </w:tcPr>
          <w:p>
            <w:pPr>
              <w:ind w:left="280"/>
              <w:spacing w:after="0"/>
              <w:rPr>
                <w:sz w:val="20"/>
                <w:szCs w:val="20"/>
                <w:color w:val="auto"/>
              </w:rPr>
            </w:pPr>
            <w:r>
              <w:rPr>
                <w:rFonts w:ascii="Arial" w:cs="Arial" w:eastAsia="Arial" w:hAnsi="Arial"/>
                <w:sz w:val="14"/>
                <w:szCs w:val="14"/>
                <w:b w:val="1"/>
                <w:bCs w:val="1"/>
                <w:color w:val="auto"/>
              </w:rPr>
              <w:t>Percent</w:t>
            </w:r>
          </w:p>
        </w:tc>
        <w:tc>
          <w:tcPr>
            <w:tcW w:w="254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w w:val="95"/>
              </w:rPr>
              <w:t>Nine months ended October 31,</w:t>
            </w:r>
          </w:p>
        </w:tc>
        <w:tc>
          <w:tcPr>
            <w:tcW w:w="1260" w:type="dxa"/>
            <w:vAlign w:val="bottom"/>
            <w:gridSpan w:val="2"/>
          </w:tcPr>
          <w:p>
            <w:pPr>
              <w:ind w:left="26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270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1000" w:type="dxa"/>
            <w:vAlign w:val="bottom"/>
            <w:tcBorders>
              <w:top w:val="single" w:sz="8" w:color="auto"/>
            </w:tcBorders>
          </w:tcPr>
          <w:p>
            <w:pPr>
              <w:jc w:val="right"/>
              <w:ind w:right="359"/>
              <w:spacing w:after="0" w:line="142" w:lineRule="exact"/>
              <w:rPr>
                <w:sz w:val="20"/>
                <w:szCs w:val="20"/>
                <w:color w:val="auto"/>
              </w:rPr>
            </w:pPr>
            <w:r>
              <w:rPr>
                <w:rFonts w:ascii="Arial" w:cs="Arial" w:eastAsia="Arial" w:hAnsi="Arial"/>
                <w:sz w:val="14"/>
                <w:szCs w:val="14"/>
                <w:b w:val="1"/>
                <w:bCs w:val="1"/>
                <w:color w:val="auto"/>
              </w:rPr>
              <w:t>2005</w:t>
            </w:r>
          </w:p>
        </w:tc>
        <w:tc>
          <w:tcPr>
            <w:tcW w:w="24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900" w:type="dxa"/>
            <w:vAlign w:val="bottom"/>
            <w:tcBorders>
              <w:top w:val="single" w:sz="8" w:color="auto"/>
            </w:tcBorders>
          </w:tcPr>
          <w:p>
            <w:pPr>
              <w:jc w:val="right"/>
              <w:ind w:right="356"/>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Pr>
          <w:p>
            <w:pPr>
              <w:spacing w:after="0"/>
              <w:rPr>
                <w:sz w:val="12"/>
                <w:szCs w:val="12"/>
                <w:color w:val="auto"/>
              </w:rPr>
            </w:pPr>
          </w:p>
        </w:tc>
        <w:tc>
          <w:tcPr>
            <w:tcW w:w="1380" w:type="dxa"/>
            <w:vAlign w:val="bottom"/>
            <w:gridSpan w:val="2"/>
          </w:tcPr>
          <w:p>
            <w:pPr>
              <w:ind w:left="280"/>
              <w:spacing w:after="0" w:line="142" w:lineRule="exact"/>
              <w:rPr>
                <w:sz w:val="20"/>
                <w:szCs w:val="20"/>
                <w:color w:val="auto"/>
              </w:rPr>
            </w:pPr>
            <w:r>
              <w:rPr>
                <w:rFonts w:ascii="Arial" w:cs="Arial" w:eastAsia="Arial" w:hAnsi="Arial"/>
                <w:sz w:val="14"/>
                <w:szCs w:val="14"/>
                <w:b w:val="1"/>
                <w:bCs w:val="1"/>
                <w:color w:val="auto"/>
              </w:rPr>
              <w:t>Change</w:t>
            </w:r>
          </w:p>
        </w:tc>
        <w:tc>
          <w:tcPr>
            <w:tcW w:w="180" w:type="dxa"/>
            <w:vAlign w:val="bottom"/>
            <w:tcBorders>
              <w:top w:val="single" w:sz="8" w:color="auto"/>
            </w:tcBorders>
          </w:tcPr>
          <w:p>
            <w:pPr>
              <w:spacing w:after="0"/>
              <w:rPr>
                <w:sz w:val="12"/>
                <w:szCs w:val="12"/>
                <w:color w:val="auto"/>
              </w:rPr>
            </w:pPr>
          </w:p>
        </w:tc>
        <w:tc>
          <w:tcPr>
            <w:tcW w:w="940" w:type="dxa"/>
            <w:vAlign w:val="bottom"/>
            <w:tcBorders>
              <w:top w:val="single" w:sz="8" w:color="auto"/>
            </w:tcBorders>
          </w:tcPr>
          <w:p>
            <w:pPr>
              <w:jc w:val="right"/>
              <w:ind w:right="339"/>
              <w:spacing w:after="0" w:line="142" w:lineRule="exact"/>
              <w:rPr>
                <w:sz w:val="20"/>
                <w:szCs w:val="20"/>
                <w:color w:val="auto"/>
              </w:rPr>
            </w:pPr>
            <w:r>
              <w:rPr>
                <w:rFonts w:ascii="Arial" w:cs="Arial" w:eastAsia="Arial" w:hAnsi="Arial"/>
                <w:sz w:val="14"/>
                <w:szCs w:val="14"/>
                <w:b w:val="1"/>
                <w:bCs w:val="1"/>
                <w:color w:val="auto"/>
              </w:rPr>
              <w:t>2005</w:t>
            </w:r>
          </w:p>
        </w:tc>
        <w:tc>
          <w:tcPr>
            <w:tcW w:w="24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880" w:type="dxa"/>
            <w:vAlign w:val="bottom"/>
            <w:tcBorders>
              <w:top w:val="single" w:sz="8" w:color="auto"/>
            </w:tcBorders>
          </w:tcPr>
          <w:p>
            <w:pPr>
              <w:jc w:val="right"/>
              <w:ind w:right="356"/>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Pr>
          <w:p>
            <w:pPr>
              <w:spacing w:after="0"/>
              <w:rPr>
                <w:sz w:val="12"/>
                <w:szCs w:val="12"/>
                <w:color w:val="auto"/>
              </w:rPr>
            </w:pPr>
          </w:p>
        </w:tc>
        <w:tc>
          <w:tcPr>
            <w:tcW w:w="1260" w:type="dxa"/>
            <w:vAlign w:val="bottom"/>
            <w:gridSpan w:val="2"/>
          </w:tcPr>
          <w:p>
            <w:pPr>
              <w:ind w:left="260"/>
              <w:spacing w:after="0" w:line="142" w:lineRule="exact"/>
              <w:rPr>
                <w:sz w:val="20"/>
                <w:szCs w:val="20"/>
                <w:color w:val="auto"/>
              </w:rPr>
            </w:pPr>
            <w:r>
              <w:rPr>
                <w:rFonts w:ascii="Arial" w:cs="Arial" w:eastAsia="Arial" w:hAnsi="Arial"/>
                <w:sz w:val="14"/>
                <w:szCs w:val="14"/>
                <w:b w:val="1"/>
                <w:bCs w:val="1"/>
                <w:color w:val="auto"/>
              </w:rPr>
              <w:t>Change</w:t>
            </w:r>
          </w:p>
        </w:tc>
      </w:tr>
      <w:tr>
        <w:trPr>
          <w:trHeight w:val="182"/>
        </w:trPr>
        <w:tc>
          <w:tcPr>
            <w:tcW w:w="270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Amortization of acquired</w:t>
            </w:r>
          </w:p>
        </w:tc>
        <w:tc>
          <w:tcPr>
            <w:tcW w:w="160" w:type="dxa"/>
            <w:vAlign w:val="bottom"/>
            <w:tcBorders>
              <w:top w:val="single" w:sz="8" w:color="auto"/>
            </w:tcBorders>
            <w:shd w:val="clear" w:color="auto" w:fill="CCEEFF"/>
          </w:tcPr>
          <w:p>
            <w:pPr>
              <w:spacing w:after="0"/>
              <w:rPr>
                <w:sz w:val="15"/>
                <w:szCs w:val="15"/>
                <w:color w:val="auto"/>
              </w:rPr>
            </w:pPr>
          </w:p>
        </w:tc>
        <w:tc>
          <w:tcPr>
            <w:tcW w:w="100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260" w:type="dxa"/>
            <w:vAlign w:val="bottom"/>
            <w:tcBorders>
              <w:top w:val="single" w:sz="8" w:color="auto"/>
            </w:tcBorders>
            <w:shd w:val="clear" w:color="auto" w:fill="CCEEFF"/>
          </w:tcPr>
          <w:p>
            <w:pPr>
              <w:spacing w:after="0"/>
              <w:rPr>
                <w:sz w:val="15"/>
                <w:szCs w:val="15"/>
                <w:color w:val="auto"/>
              </w:rPr>
            </w:pPr>
          </w:p>
        </w:tc>
        <w:tc>
          <w:tcPr>
            <w:tcW w:w="90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000" w:type="dxa"/>
            <w:vAlign w:val="bottom"/>
            <w:tcBorders>
              <w:top w:val="single" w:sz="8" w:color="auto"/>
            </w:tcBorders>
            <w:shd w:val="clear" w:color="auto" w:fill="CCEEFF"/>
          </w:tcPr>
          <w:p>
            <w:pPr>
              <w:spacing w:after="0"/>
              <w:rPr>
                <w:sz w:val="15"/>
                <w:szCs w:val="15"/>
                <w:color w:val="auto"/>
              </w:rPr>
            </w:pPr>
          </w:p>
        </w:tc>
        <w:tc>
          <w:tcPr>
            <w:tcW w:w="38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94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260" w:type="dxa"/>
            <w:vAlign w:val="bottom"/>
            <w:tcBorders>
              <w:top w:val="single" w:sz="8" w:color="auto"/>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980" w:type="dxa"/>
            <w:vAlign w:val="bottom"/>
            <w:tcBorders>
              <w:top w:val="single" w:sz="8" w:color="auto"/>
            </w:tcBorders>
            <w:shd w:val="clear" w:color="auto" w:fill="CCEEFF"/>
          </w:tcPr>
          <w:p>
            <w:pPr>
              <w:spacing w:after="0"/>
              <w:rPr>
                <w:sz w:val="15"/>
                <w:szCs w:val="15"/>
                <w:color w:val="auto"/>
              </w:rPr>
            </w:pPr>
          </w:p>
        </w:tc>
        <w:tc>
          <w:tcPr>
            <w:tcW w:w="280" w:type="dxa"/>
            <w:vAlign w:val="bottom"/>
            <w:tcBorders>
              <w:top w:val="single" w:sz="8" w:color="CCEEFF"/>
            </w:tcBorders>
            <w:shd w:val="clear" w:color="auto" w:fill="CCEEFF"/>
          </w:tcPr>
          <w:p>
            <w:pPr>
              <w:spacing w:after="0"/>
              <w:rPr>
                <w:sz w:val="15"/>
                <w:szCs w:val="15"/>
                <w:color w:val="auto"/>
              </w:rPr>
            </w:pPr>
          </w:p>
        </w:tc>
      </w:tr>
      <w:tr>
        <w:trPr>
          <w:trHeight w:val="230"/>
        </w:trPr>
        <w:tc>
          <w:tcPr>
            <w:tcW w:w="27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intangible assets and other</w:t>
            </w:r>
          </w:p>
        </w:tc>
        <w:tc>
          <w:tcPr>
            <w:tcW w:w="160" w:type="dxa"/>
            <w:vAlign w:val="bottom"/>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2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19,746</w:t>
            </w: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19,758</w:t>
            </w:r>
          </w:p>
        </w:tc>
        <w:tc>
          <w:tcPr>
            <w:tcW w:w="1560" w:type="dxa"/>
            <w:vAlign w:val="bottom"/>
            <w:gridSpan w:val="3"/>
            <w:shd w:val="clear" w:color="auto" w:fill="CCEEFF"/>
          </w:tcPr>
          <w:p>
            <w:pPr>
              <w:ind w:left="820"/>
              <w:spacing w:after="0"/>
              <w:rPr>
                <w:sz w:val="20"/>
                <w:szCs w:val="20"/>
                <w:color w:val="auto"/>
              </w:rPr>
            </w:pPr>
            <w:r>
              <w:rPr>
                <w:rFonts w:ascii="Arial" w:cs="Arial" w:eastAsia="Arial" w:hAnsi="Arial"/>
                <w:sz w:val="18"/>
                <w:szCs w:val="18"/>
                <w:color w:val="auto"/>
              </w:rPr>
              <w:t>—%   $</w:t>
            </w:r>
          </w:p>
        </w:tc>
        <w:tc>
          <w:tcPr>
            <w:tcW w:w="11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59,258</w:t>
            </w: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1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82,775</w:t>
            </w:r>
          </w:p>
        </w:tc>
        <w:tc>
          <w:tcPr>
            <w:tcW w:w="12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(28.4)%</w:t>
            </w:r>
          </w:p>
        </w:tc>
      </w:tr>
      <w:tr>
        <w:trPr>
          <w:trHeight w:val="230"/>
        </w:trPr>
        <w:tc>
          <w:tcPr>
            <w:tcW w:w="2700" w:type="dxa"/>
            <w:vAlign w:val="bottom"/>
          </w:tcPr>
          <w:p>
            <w:pPr>
              <w:spacing w:after="0"/>
              <w:rPr>
                <w:sz w:val="20"/>
                <w:szCs w:val="20"/>
                <w:color w:val="auto"/>
              </w:rPr>
            </w:pPr>
            <w:r>
              <w:rPr>
                <w:rFonts w:ascii="Arial" w:cs="Arial" w:eastAsia="Arial" w:hAnsi="Arial"/>
                <w:sz w:val="18"/>
                <w:szCs w:val="18"/>
                <w:color w:val="auto"/>
              </w:rPr>
              <w:t>% of net revenue</w:t>
            </w:r>
          </w:p>
        </w:tc>
        <w:tc>
          <w:tcPr>
            <w:tcW w:w="160" w:type="dxa"/>
            <w:vAlign w:val="bottom"/>
          </w:tcPr>
          <w:p>
            <w:pPr>
              <w:spacing w:after="0"/>
              <w:rPr>
                <w:sz w:val="20"/>
                <w:szCs w:val="20"/>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4.6%</w:t>
            </w:r>
          </w:p>
        </w:tc>
        <w:tc>
          <w:tcPr>
            <w:tcW w:w="260" w:type="dxa"/>
            <w:vAlign w:val="bottom"/>
          </w:tcPr>
          <w:p>
            <w:pPr>
              <w:spacing w:after="0"/>
              <w:rPr>
                <w:sz w:val="20"/>
                <w:szCs w:val="20"/>
                <w:color w:val="auto"/>
              </w:rPr>
            </w:pP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6.2%</w:t>
            </w:r>
          </w:p>
        </w:tc>
        <w:tc>
          <w:tcPr>
            <w:tcW w:w="10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80" w:type="dxa"/>
            <w:vAlign w:val="bottom"/>
            <w:gridSpan w:val="2"/>
          </w:tcPr>
          <w:p>
            <w:pPr>
              <w:jc w:val="right"/>
              <w:ind w:right="80"/>
              <w:spacing w:after="0"/>
              <w:rPr>
                <w:sz w:val="20"/>
                <w:szCs w:val="20"/>
                <w:color w:val="auto"/>
              </w:rPr>
            </w:pPr>
            <w:r>
              <w:rPr>
                <w:rFonts w:ascii="Arial" w:cs="Arial" w:eastAsia="Arial" w:hAnsi="Arial"/>
                <w:sz w:val="18"/>
                <w:szCs w:val="18"/>
                <w:color w:val="auto"/>
              </w:rPr>
              <w:t>5.0%</w:t>
            </w:r>
          </w:p>
        </w:tc>
        <w:tc>
          <w:tcPr>
            <w:tcW w:w="260" w:type="dxa"/>
            <w:vAlign w:val="bottom"/>
          </w:tcPr>
          <w:p>
            <w:pPr>
              <w:spacing w:after="0"/>
              <w:rPr>
                <w:sz w:val="20"/>
                <w:szCs w:val="20"/>
                <w:color w:val="auto"/>
              </w:rPr>
            </w:pPr>
          </w:p>
        </w:tc>
        <w:tc>
          <w:tcPr>
            <w:tcW w:w="1100" w:type="dxa"/>
            <w:vAlign w:val="bottom"/>
            <w:gridSpan w:val="2"/>
          </w:tcPr>
          <w:p>
            <w:pPr>
              <w:jc w:val="right"/>
              <w:ind w:right="80"/>
              <w:spacing w:after="0"/>
              <w:rPr>
                <w:sz w:val="20"/>
                <w:szCs w:val="20"/>
                <w:color w:val="auto"/>
              </w:rPr>
            </w:pPr>
            <w:r>
              <w:rPr>
                <w:rFonts w:ascii="Arial" w:cs="Arial" w:eastAsia="Arial" w:hAnsi="Arial"/>
                <w:sz w:val="18"/>
                <w:szCs w:val="18"/>
                <w:color w:val="auto"/>
              </w:rPr>
              <w:t>9.4%</w:t>
            </w:r>
          </w:p>
        </w:tc>
        <w:tc>
          <w:tcPr>
            <w:tcW w:w="980" w:type="dxa"/>
            <w:vAlign w:val="bottom"/>
          </w:tcPr>
          <w:p>
            <w:pPr>
              <w:spacing w:after="0"/>
              <w:rPr>
                <w:sz w:val="20"/>
                <w:szCs w:val="20"/>
                <w:color w:val="auto"/>
              </w:rPr>
            </w:pPr>
          </w:p>
        </w:tc>
        <w:tc>
          <w:tcPr>
            <w:tcW w:w="280" w:type="dxa"/>
            <w:vAlign w:val="bottom"/>
          </w:tcPr>
          <w:p>
            <w:pPr>
              <w:spacing w:after="0"/>
              <w:rPr>
                <w:sz w:val="20"/>
                <w:szCs w:val="20"/>
                <w:color w:val="auto"/>
              </w:rPr>
            </w:pPr>
          </w:p>
        </w:tc>
      </w:tr>
    </w:tbl>
    <w:p>
      <w:pPr>
        <w:spacing w:after="0" w:line="187" w:lineRule="exact"/>
        <w:rPr>
          <w:sz w:val="20"/>
          <w:szCs w:val="20"/>
          <w:color w:val="auto"/>
        </w:rPr>
      </w:pPr>
    </w:p>
    <w:p>
      <w:pPr>
        <w:jc w:val="both"/>
        <w:ind w:right="260" w:firstLine="259"/>
        <w:spacing w:after="0" w:line="264" w:lineRule="auto"/>
        <w:rPr>
          <w:sz w:val="20"/>
          <w:szCs w:val="20"/>
          <w:color w:val="auto"/>
        </w:rPr>
      </w:pPr>
      <w:r>
        <w:rPr>
          <w:rFonts w:ascii="Arial" w:cs="Arial" w:eastAsia="Arial" w:hAnsi="Arial"/>
          <w:sz w:val="18"/>
          <w:szCs w:val="18"/>
          <w:color w:val="auto"/>
        </w:rPr>
        <w:t>In connection with the acquisition of MSIL in the fourth quarter of fiscal 2001, we recorded $434.7 million of acquired intangible assets. In connection with the acquisition of RADLAN in June 2003, we recorded $5.7 million of acquired intangible assets. The acquired intangible assets from the RADLAN acquisition are being amortized over their estimated economic lives of two to five years.</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60"/>
        <w:spacing w:after="0"/>
        <w:rPr>
          <w:sz w:val="20"/>
          <w:szCs w:val="20"/>
          <w:color w:val="auto"/>
        </w:rPr>
      </w:pPr>
      <w:r>
        <w:rPr>
          <w:rFonts w:ascii="Arial" w:cs="Arial" w:eastAsia="Arial" w:hAnsi="Arial"/>
          <w:sz w:val="16"/>
          <w:szCs w:val="16"/>
          <w:color w:val="auto"/>
        </w:rPr>
        <w:t>During the first quarter of fiscal year 2005, we entered into a technology license and non-assert agreement with a licensor pursuant to which the parties</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agreed to not take action against each other relative to the use of certain technologies. Under this arrangement, we agreed to make a one-time payment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$13.5 million, which was included in amortization and write-off of acquired intangible assets and other. </w:t>
      </w:r>
      <w:r>
        <w:rPr>
          <w:rFonts w:ascii="Arial" w:cs="Arial" w:eastAsia="Arial" w:hAnsi="Arial"/>
          <w:sz w:val="15"/>
          <w:szCs w:val="15"/>
          <w:color w:val="auto"/>
        </w:rPr>
        <w:t>During the third quarter of fiscal 2005, we entered into</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a technology license and non-assert agreement with another company pursuant to which the parties agreed to not take action against each other relative to the use</w:t>
      </w:r>
    </w:p>
    <w:p>
      <w:pPr>
        <w:spacing w:after="0" w:line="42" w:lineRule="exact"/>
        <w:rPr>
          <w:sz w:val="20"/>
          <w:szCs w:val="20"/>
          <w:color w:val="auto"/>
        </w:rPr>
      </w:pPr>
    </w:p>
    <w:p>
      <w:pPr>
        <w:spacing w:after="0"/>
        <w:rPr>
          <w:sz w:val="20"/>
          <w:szCs w:val="20"/>
          <w:color w:val="auto"/>
        </w:rPr>
      </w:pPr>
      <w:r>
        <w:rPr>
          <w:rFonts w:ascii="Arial" w:cs="Arial" w:eastAsia="Arial" w:hAnsi="Arial"/>
          <w:sz w:val="16"/>
          <w:szCs w:val="16"/>
          <w:color w:val="auto"/>
        </w:rPr>
        <w:t>of certain technologies. Under this arrangement, we agreed to make a one-time payment of $25.0 million, of which $10.0 million related to past use of certain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technologies was included in amortization and write-off of acquired intangible assets and other, while the remaining $15.0 million was capitalized as licensed</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technology and will be amortized to cost of goods sold over its estimated useful life of five years. The decrease in amortization and write-off of acquired</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intangible assets and other in the third quarter of fiscal 2006 compared to the third quarter of fiscal 2005 was due mainly to this $10.0 million charge for</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payment made on the technology license and non-assert agreement recorded in the third quarter of fiscal 2005. The decrease in amortization and write-off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acquired intangible assets and other in first nine months of fiscal 2006 compared to the first nine months of fiscal 2005 was due to $23.5 million of charges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for payments made on technology license and non-assert agreements recorded in the first nine months of fiscal 2005 as described above.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Facilities Consolidation Charge</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2900" w:type="dxa"/>
            <w:vAlign w:val="bottom"/>
          </w:tcPr>
          <w:p>
            <w:pPr>
              <w:spacing w:after="0"/>
              <w:rPr>
                <w:sz w:val="14"/>
                <w:szCs w:val="14"/>
                <w:color w:val="auto"/>
              </w:rPr>
            </w:pPr>
          </w:p>
        </w:tc>
        <w:tc>
          <w:tcPr>
            <w:tcW w:w="2660" w:type="dxa"/>
            <w:vAlign w:val="bottom"/>
            <w:gridSpan w:val="6"/>
          </w:tcPr>
          <w:p>
            <w:pPr>
              <w:jc w:val="right"/>
              <w:ind w:right="400"/>
              <w:spacing w:after="0"/>
              <w:rPr>
                <w:sz w:val="20"/>
                <w:szCs w:val="20"/>
                <w:color w:val="auto"/>
              </w:rPr>
            </w:pPr>
            <w:r>
              <w:rPr>
                <w:rFonts w:ascii="Arial" w:cs="Arial" w:eastAsia="Arial" w:hAnsi="Arial"/>
                <w:sz w:val="14"/>
                <w:szCs w:val="14"/>
                <w:b w:val="1"/>
                <w:bCs w:val="1"/>
                <w:color w:val="auto"/>
              </w:rPr>
              <w:t>Three Months Ended October 31,</w:t>
            </w:r>
          </w:p>
        </w:tc>
        <w:tc>
          <w:tcPr>
            <w:tcW w:w="1520" w:type="dxa"/>
            <w:vAlign w:val="bottom"/>
            <w:gridSpan w:val="3"/>
          </w:tcPr>
          <w:p>
            <w:pPr>
              <w:ind w:left="280"/>
              <w:spacing w:after="0"/>
              <w:rPr>
                <w:sz w:val="20"/>
                <w:szCs w:val="20"/>
                <w:color w:val="auto"/>
              </w:rPr>
            </w:pPr>
            <w:r>
              <w:rPr>
                <w:rFonts w:ascii="Arial" w:cs="Arial" w:eastAsia="Arial" w:hAnsi="Arial"/>
                <w:sz w:val="14"/>
                <w:szCs w:val="14"/>
                <w:b w:val="1"/>
                <w:bCs w:val="1"/>
                <w:color w:val="auto"/>
              </w:rPr>
              <w:t>Percent</w:t>
            </w:r>
          </w:p>
        </w:tc>
        <w:tc>
          <w:tcPr>
            <w:tcW w:w="2500" w:type="dxa"/>
            <w:vAlign w:val="bottom"/>
            <w:gridSpan w:val="5"/>
          </w:tcPr>
          <w:p>
            <w:pPr>
              <w:ind w:left="80"/>
              <w:spacing w:after="0"/>
              <w:rPr>
                <w:sz w:val="20"/>
                <w:szCs w:val="20"/>
                <w:color w:val="auto"/>
              </w:rPr>
            </w:pPr>
            <w:r>
              <w:rPr>
                <w:rFonts w:ascii="Arial" w:cs="Arial" w:eastAsia="Arial" w:hAnsi="Arial"/>
                <w:sz w:val="14"/>
                <w:szCs w:val="14"/>
                <w:b w:val="1"/>
                <w:bCs w:val="1"/>
                <w:color w:val="auto"/>
              </w:rPr>
              <w:t>Nine Months Ended October 31,</w:t>
            </w:r>
          </w:p>
        </w:tc>
        <w:tc>
          <w:tcPr>
            <w:tcW w:w="1260" w:type="dxa"/>
            <w:vAlign w:val="bottom"/>
            <w:gridSpan w:val="2"/>
          </w:tcPr>
          <w:p>
            <w:pPr>
              <w:ind w:left="26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2900" w:type="dxa"/>
            <w:vAlign w:val="bottom"/>
            <w:tcBorders>
              <w:bottom w:val="single" w:sz="8" w:color="CCEEFF"/>
            </w:tcBorders>
          </w:tcPr>
          <w:p>
            <w:pPr>
              <w:spacing w:after="0"/>
              <w:rPr>
                <w:sz w:val="12"/>
                <w:szCs w:val="12"/>
                <w:color w:val="auto"/>
              </w:rPr>
            </w:pPr>
          </w:p>
        </w:tc>
        <w:tc>
          <w:tcPr>
            <w:tcW w:w="820" w:type="dxa"/>
            <w:vAlign w:val="bottom"/>
            <w:tcBorders>
              <w:top w:val="single" w:sz="8" w:color="auto"/>
              <w:bottom w:val="single" w:sz="8" w:color="auto"/>
            </w:tcBorders>
          </w:tcPr>
          <w:p>
            <w:pPr>
              <w:jc w:val="right"/>
              <w:ind w:right="42"/>
              <w:spacing w:after="0" w:line="142" w:lineRule="exact"/>
              <w:rPr>
                <w:sz w:val="20"/>
                <w:szCs w:val="20"/>
                <w:color w:val="auto"/>
              </w:rPr>
            </w:pPr>
            <w:r>
              <w:rPr>
                <w:rFonts w:ascii="Arial" w:cs="Arial" w:eastAsia="Arial" w:hAnsi="Arial"/>
                <w:sz w:val="14"/>
                <w:szCs w:val="14"/>
                <w:b w:val="1"/>
                <w:bCs w:val="1"/>
                <w:color w:val="auto"/>
              </w:rPr>
              <w:t>2005</w:t>
            </w:r>
          </w:p>
        </w:tc>
        <w:tc>
          <w:tcPr>
            <w:tcW w:w="300" w:type="dxa"/>
            <w:vAlign w:val="bottom"/>
            <w:tcBorders>
              <w:top w:val="single" w:sz="8" w:color="auto"/>
              <w:bottom w:val="single" w:sz="8" w:color="auto"/>
            </w:tcBorders>
          </w:tcPr>
          <w:p>
            <w:pPr>
              <w:spacing w:after="0"/>
              <w:rPr>
                <w:sz w:val="12"/>
                <w:szCs w:val="12"/>
                <w:color w:val="auto"/>
              </w:rPr>
            </w:pPr>
          </w:p>
        </w:tc>
        <w:tc>
          <w:tcPr>
            <w:tcW w:w="220" w:type="dxa"/>
            <w:vAlign w:val="bottom"/>
            <w:tcBorders>
              <w:top w:val="single" w:sz="8" w:color="auto"/>
              <w:bottom w:val="single" w:sz="8" w:color="CCEEFF"/>
            </w:tcBorders>
          </w:tcPr>
          <w:p>
            <w:pPr>
              <w:spacing w:after="0"/>
              <w:rPr>
                <w:sz w:val="12"/>
                <w:szCs w:val="12"/>
                <w:color w:val="auto"/>
              </w:rPr>
            </w:pPr>
          </w:p>
        </w:tc>
        <w:tc>
          <w:tcPr>
            <w:tcW w:w="240" w:type="dxa"/>
            <w:vAlign w:val="bottom"/>
            <w:tcBorders>
              <w:top w:val="single" w:sz="8" w:color="auto"/>
              <w:bottom w:val="single" w:sz="8" w:color="auto"/>
            </w:tcBorders>
          </w:tcPr>
          <w:p>
            <w:pPr>
              <w:spacing w:after="0"/>
              <w:rPr>
                <w:sz w:val="12"/>
                <w:szCs w:val="12"/>
                <w:color w:val="auto"/>
              </w:rPr>
            </w:pPr>
          </w:p>
        </w:tc>
        <w:tc>
          <w:tcPr>
            <w:tcW w:w="880" w:type="dxa"/>
            <w:vAlign w:val="bottom"/>
            <w:tcBorders>
              <w:top w:val="single" w:sz="8" w:color="auto"/>
              <w:bottom w:val="single" w:sz="8" w:color="auto"/>
            </w:tcBorders>
          </w:tcPr>
          <w:p>
            <w:pPr>
              <w:jc w:val="right"/>
              <w:ind w:right="336"/>
              <w:spacing w:after="0" w:line="142" w:lineRule="exact"/>
              <w:rPr>
                <w:sz w:val="20"/>
                <w:szCs w:val="20"/>
                <w:color w:val="auto"/>
              </w:rPr>
            </w:pPr>
            <w:r>
              <w:rPr>
                <w:rFonts w:ascii="Arial" w:cs="Arial" w:eastAsia="Arial" w:hAnsi="Arial"/>
                <w:sz w:val="14"/>
                <w:szCs w:val="14"/>
                <w:b w:val="1"/>
                <w:bCs w:val="1"/>
                <w:color w:val="auto"/>
              </w:rPr>
              <w:t>2004</w:t>
            </w:r>
          </w:p>
        </w:tc>
        <w:tc>
          <w:tcPr>
            <w:tcW w:w="200" w:type="dxa"/>
            <w:vAlign w:val="bottom"/>
            <w:tcBorders>
              <w:bottom w:val="single" w:sz="8" w:color="CCEEFF"/>
            </w:tcBorders>
          </w:tcPr>
          <w:p>
            <w:pPr>
              <w:spacing w:after="0"/>
              <w:rPr>
                <w:sz w:val="12"/>
                <w:szCs w:val="12"/>
                <w:color w:val="auto"/>
              </w:rPr>
            </w:pPr>
          </w:p>
        </w:tc>
        <w:tc>
          <w:tcPr>
            <w:tcW w:w="1000" w:type="dxa"/>
            <w:vAlign w:val="bottom"/>
            <w:tcBorders>
              <w:bottom w:val="single" w:sz="8" w:color="auto"/>
            </w:tcBorders>
          </w:tcPr>
          <w:p>
            <w:pPr>
              <w:ind w:left="280"/>
              <w:spacing w:after="0" w:line="142" w:lineRule="exact"/>
              <w:rPr>
                <w:sz w:val="20"/>
                <w:szCs w:val="20"/>
                <w:color w:val="auto"/>
              </w:rPr>
            </w:pPr>
            <w:r>
              <w:rPr>
                <w:rFonts w:ascii="Arial" w:cs="Arial" w:eastAsia="Arial" w:hAnsi="Arial"/>
                <w:sz w:val="14"/>
                <w:szCs w:val="14"/>
                <w:b w:val="1"/>
                <w:bCs w:val="1"/>
                <w:color w:val="auto"/>
              </w:rPr>
              <w:t>Change</w:t>
            </w:r>
          </w:p>
        </w:tc>
        <w:tc>
          <w:tcPr>
            <w:tcW w:w="360" w:type="dxa"/>
            <w:vAlign w:val="bottom"/>
            <w:tcBorders>
              <w:bottom w:val="single" w:sz="8" w:color="CCEEFF"/>
            </w:tcBorders>
          </w:tcPr>
          <w:p>
            <w:pPr>
              <w:spacing w:after="0"/>
              <w:rPr>
                <w:sz w:val="12"/>
                <w:szCs w:val="12"/>
                <w:color w:val="auto"/>
              </w:rPr>
            </w:pPr>
          </w:p>
        </w:tc>
        <w:tc>
          <w:tcPr>
            <w:tcW w:w="160" w:type="dxa"/>
            <w:vAlign w:val="bottom"/>
            <w:tcBorders>
              <w:top w:val="single" w:sz="8" w:color="auto"/>
              <w:bottom w:val="single" w:sz="8" w:color="auto"/>
            </w:tcBorders>
          </w:tcPr>
          <w:p>
            <w:pPr>
              <w:spacing w:after="0"/>
              <w:rPr>
                <w:sz w:val="12"/>
                <w:szCs w:val="12"/>
                <w:color w:val="auto"/>
              </w:rPr>
            </w:pPr>
          </w:p>
        </w:tc>
        <w:tc>
          <w:tcPr>
            <w:tcW w:w="960" w:type="dxa"/>
            <w:vAlign w:val="bottom"/>
            <w:tcBorders>
              <w:top w:val="single" w:sz="8" w:color="auto"/>
              <w:bottom w:val="single" w:sz="8" w:color="auto"/>
            </w:tcBorders>
          </w:tcPr>
          <w:p>
            <w:pPr>
              <w:jc w:val="right"/>
              <w:ind w:right="33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40" w:type="dxa"/>
            <w:vAlign w:val="bottom"/>
            <w:tcBorders>
              <w:top w:val="single" w:sz="8" w:color="auto"/>
              <w:bottom w:val="single" w:sz="8" w:color="auto"/>
            </w:tcBorders>
          </w:tcPr>
          <w:p>
            <w:pPr>
              <w:spacing w:after="0"/>
              <w:rPr>
                <w:sz w:val="12"/>
                <w:szCs w:val="12"/>
                <w:color w:val="auto"/>
              </w:rPr>
            </w:pPr>
          </w:p>
        </w:tc>
        <w:tc>
          <w:tcPr>
            <w:tcW w:w="860" w:type="dxa"/>
            <w:vAlign w:val="bottom"/>
            <w:tcBorders>
              <w:top w:val="single" w:sz="8" w:color="auto"/>
              <w:bottom w:val="single" w:sz="8" w:color="auto"/>
            </w:tcBorders>
          </w:tcPr>
          <w:p>
            <w:pPr>
              <w:jc w:val="right"/>
              <w:ind w:right="316"/>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1000" w:type="dxa"/>
            <w:vAlign w:val="bottom"/>
            <w:tcBorders>
              <w:bottom w:val="single" w:sz="8" w:color="auto"/>
            </w:tcBorders>
          </w:tcPr>
          <w:p>
            <w:pPr>
              <w:ind w:left="260"/>
              <w:spacing w:after="0" w:line="142" w:lineRule="exact"/>
              <w:rPr>
                <w:sz w:val="20"/>
                <w:szCs w:val="20"/>
                <w:color w:val="auto"/>
              </w:rPr>
            </w:pPr>
            <w:r>
              <w:rPr>
                <w:rFonts w:ascii="Arial" w:cs="Arial" w:eastAsia="Arial" w:hAnsi="Arial"/>
                <w:sz w:val="14"/>
                <w:szCs w:val="14"/>
                <w:b w:val="1"/>
                <w:bCs w:val="1"/>
                <w:color w:val="auto"/>
              </w:rPr>
              <w:t>Change</w:t>
            </w:r>
          </w:p>
        </w:tc>
        <w:tc>
          <w:tcPr>
            <w:tcW w:w="260" w:type="dxa"/>
            <w:vAlign w:val="bottom"/>
            <w:tcBorders>
              <w:bottom w:val="single" w:sz="8" w:color="CCEEFF"/>
            </w:tcBorders>
          </w:tcPr>
          <w:p>
            <w:pPr>
              <w:spacing w:after="0"/>
              <w:rPr>
                <w:sz w:val="12"/>
                <w:szCs w:val="12"/>
                <w:color w:val="auto"/>
              </w:rPr>
            </w:pPr>
          </w:p>
        </w:tc>
      </w:tr>
      <w:tr>
        <w:trPr>
          <w:trHeight w:val="210"/>
        </w:trPr>
        <w:tc>
          <w:tcPr>
            <w:tcW w:w="2900" w:type="dxa"/>
            <w:vAlign w:val="bottom"/>
            <w:shd w:val="clear" w:color="auto" w:fill="CCEEFF"/>
          </w:tcPr>
          <w:p>
            <w:pPr>
              <w:spacing w:after="0"/>
              <w:rPr>
                <w:sz w:val="20"/>
                <w:szCs w:val="20"/>
                <w:color w:val="auto"/>
              </w:rPr>
            </w:pPr>
            <w:r>
              <w:rPr>
                <w:rFonts w:ascii="Arial" w:cs="Arial" w:eastAsia="Arial" w:hAnsi="Arial"/>
                <w:sz w:val="18"/>
                <w:szCs w:val="18"/>
                <w:color w:val="auto"/>
              </w:rPr>
              <w:t>Facilities consolidation charge</w:t>
            </w:r>
          </w:p>
        </w:tc>
        <w:tc>
          <w:tcPr>
            <w:tcW w:w="820" w:type="dxa"/>
            <w:vAlign w:val="bottom"/>
            <w:shd w:val="clear" w:color="auto" w:fill="CCEEFF"/>
          </w:tcPr>
          <w:p>
            <w:pPr>
              <w:jc w:val="right"/>
              <w:ind w:right="642"/>
              <w:spacing w:after="0"/>
              <w:rPr>
                <w:sz w:val="20"/>
                <w:szCs w:val="20"/>
                <w:color w:val="auto"/>
              </w:rPr>
            </w:pPr>
            <w:r>
              <w:rPr>
                <w:rFonts w:ascii="Arial" w:cs="Arial" w:eastAsia="Arial" w:hAnsi="Arial"/>
                <w:sz w:val="18"/>
                <w:szCs w:val="18"/>
                <w:color w:val="auto"/>
                <w:w w:val="79"/>
              </w:rPr>
              <w:t>$</w:t>
            </w:r>
          </w:p>
        </w:tc>
        <w:tc>
          <w:tcPr>
            <w:tcW w:w="300" w:type="dxa"/>
            <w:vAlign w:val="bottom"/>
            <w:shd w:val="clear" w:color="auto" w:fill="CCEEFF"/>
          </w:tcPr>
          <w:p>
            <w:pPr>
              <w:ind w:left="120"/>
              <w:spacing w:after="0"/>
              <w:rPr>
                <w:sz w:val="20"/>
                <w:szCs w:val="20"/>
                <w:color w:val="auto"/>
              </w:rPr>
            </w:pPr>
            <w:r>
              <w:rPr>
                <w:rFonts w:ascii="Arial" w:cs="Arial" w:eastAsia="Arial" w:hAnsi="Arial"/>
                <w:sz w:val="18"/>
                <w:szCs w:val="18"/>
                <w:color w:val="auto"/>
                <w:w w:val="88"/>
              </w:rPr>
              <w:t>—</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2,414</w:t>
            </w:r>
          </w:p>
        </w:tc>
        <w:tc>
          <w:tcPr>
            <w:tcW w:w="2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(100.0)%</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ind w:left="780"/>
              <w:spacing w:after="0"/>
              <w:rPr>
                <w:sz w:val="20"/>
                <w:szCs w:val="20"/>
                <w:color w:val="auto"/>
              </w:rPr>
            </w:pPr>
            <w:r>
              <w:rPr>
                <w:rFonts w:ascii="Arial" w:cs="Arial" w:eastAsia="Arial" w:hAnsi="Arial"/>
                <w:sz w:val="18"/>
                <w:szCs w:val="18"/>
                <w:color w:val="auto"/>
                <w:w w:val="88"/>
              </w:rPr>
              <w:t>—</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2,414</w:t>
            </w:r>
          </w:p>
        </w:tc>
        <w:tc>
          <w:tcPr>
            <w:tcW w:w="22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(100.0)%</w:t>
            </w:r>
          </w:p>
        </w:tc>
      </w:tr>
      <w:tr>
        <w:trPr>
          <w:trHeight w:val="230"/>
        </w:trPr>
        <w:tc>
          <w:tcPr>
            <w:tcW w:w="2900" w:type="dxa"/>
            <w:vAlign w:val="bottom"/>
          </w:tcPr>
          <w:p>
            <w:pPr>
              <w:spacing w:after="0"/>
              <w:rPr>
                <w:sz w:val="20"/>
                <w:szCs w:val="20"/>
                <w:color w:val="auto"/>
              </w:rPr>
            </w:pPr>
            <w:r>
              <w:rPr>
                <w:rFonts w:ascii="Arial" w:cs="Arial" w:eastAsia="Arial" w:hAnsi="Arial"/>
                <w:sz w:val="18"/>
                <w:szCs w:val="18"/>
                <w:color w:val="auto"/>
              </w:rPr>
              <w:t>% of net revenue</w:t>
            </w:r>
          </w:p>
        </w:tc>
        <w:tc>
          <w:tcPr>
            <w:tcW w:w="820" w:type="dxa"/>
            <w:vAlign w:val="bottom"/>
          </w:tcPr>
          <w:p>
            <w:pPr>
              <w:spacing w:after="0"/>
              <w:rPr>
                <w:sz w:val="20"/>
                <w:szCs w:val="20"/>
                <w:color w:val="auto"/>
              </w:rPr>
            </w:pPr>
          </w:p>
        </w:tc>
        <w:tc>
          <w:tcPr>
            <w:tcW w:w="760" w:type="dxa"/>
            <w:vAlign w:val="bottom"/>
            <w:gridSpan w:val="3"/>
          </w:tcPr>
          <w:p>
            <w:pPr>
              <w:ind w:left="120"/>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0.8%</w:t>
            </w:r>
          </w:p>
        </w:tc>
        <w:tc>
          <w:tcPr>
            <w:tcW w:w="10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420" w:type="dxa"/>
            <w:vAlign w:val="bottom"/>
            <w:gridSpan w:val="3"/>
          </w:tcPr>
          <w:p>
            <w:pPr>
              <w:ind w:left="780"/>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0.3%</w:t>
            </w:r>
          </w:p>
        </w:tc>
        <w:tc>
          <w:tcPr>
            <w:tcW w:w="1000" w:type="dxa"/>
            <w:vAlign w:val="bottom"/>
          </w:tcPr>
          <w:p>
            <w:pPr>
              <w:spacing w:after="0"/>
              <w:rPr>
                <w:sz w:val="20"/>
                <w:szCs w:val="20"/>
                <w:color w:val="auto"/>
              </w:rPr>
            </w:pPr>
          </w:p>
        </w:tc>
        <w:tc>
          <w:tcPr>
            <w:tcW w:w="260" w:type="dxa"/>
            <w:vAlign w:val="bottom"/>
          </w:tcPr>
          <w:p>
            <w:pPr>
              <w:spacing w:after="0"/>
              <w:rPr>
                <w:sz w:val="20"/>
                <w:szCs w:val="20"/>
                <w:color w:val="auto"/>
              </w:rPr>
            </w:pPr>
          </w:p>
        </w:tc>
      </w:tr>
    </w:tbl>
    <w:p>
      <w:pPr>
        <w:spacing w:after="0" w:line="187" w:lineRule="exact"/>
        <w:rPr>
          <w:sz w:val="20"/>
          <w:szCs w:val="20"/>
          <w:color w:val="auto"/>
        </w:rPr>
      </w:pPr>
    </w:p>
    <w:p>
      <w:pPr>
        <w:ind w:right="60" w:firstLine="243"/>
        <w:spacing w:after="0" w:line="272" w:lineRule="auto"/>
        <w:rPr>
          <w:sz w:val="20"/>
          <w:szCs w:val="20"/>
          <w:color w:val="auto"/>
        </w:rPr>
      </w:pPr>
      <w:r>
        <w:rPr>
          <w:rFonts w:ascii="Arial" w:cs="Arial" w:eastAsia="Arial" w:hAnsi="Arial"/>
          <w:sz w:val="17"/>
          <w:szCs w:val="17"/>
          <w:color w:val="auto"/>
        </w:rPr>
        <w:t>During the quarter ended October 31, 2004, we recorded a total of $2.4 million of charges associated with costs of consolidating and relocating operations in Israel. The charges included $2.3 million associated with the write-down of certain property and leasehold improvements related to the abandoned facilities and $0.1 million of remaining lease commitments for these facilities. Prior to the consolidation of these facilities, we were leasing five separate facilities in Israel located in geographically dispersed areas of Israel. One of the locations was assumed through the acquisition of RADLAN. The main factors that led to the consolidation of three of the five facilities into one location were a need to centralize operations into a convenient location near the center of the country and a focus on improving productivity by minimizing travel time between facilities. As a result, we completed the consolidation of the majority of our Israel operations into one facility during the third quarter of fiscal 2005.</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Interest and Other Income, net</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2900" w:type="dxa"/>
            <w:vAlign w:val="bottom"/>
          </w:tcPr>
          <w:p>
            <w:pPr>
              <w:spacing w:after="0"/>
              <w:rPr>
                <w:sz w:val="14"/>
                <w:szCs w:val="14"/>
                <w:color w:val="auto"/>
              </w:rPr>
            </w:pPr>
          </w:p>
        </w:tc>
        <w:tc>
          <w:tcPr>
            <w:tcW w:w="2840" w:type="dxa"/>
            <w:vAlign w:val="bottom"/>
            <w:gridSpan w:val="6"/>
          </w:tcPr>
          <w:p>
            <w:pPr>
              <w:jc w:val="right"/>
              <w:ind w:right="500"/>
              <w:spacing w:after="0"/>
              <w:rPr>
                <w:sz w:val="20"/>
                <w:szCs w:val="20"/>
                <w:color w:val="auto"/>
              </w:rPr>
            </w:pPr>
            <w:r>
              <w:rPr>
                <w:rFonts w:ascii="Arial" w:cs="Arial" w:eastAsia="Arial" w:hAnsi="Arial"/>
                <w:sz w:val="14"/>
                <w:szCs w:val="14"/>
                <w:b w:val="1"/>
                <w:bCs w:val="1"/>
                <w:color w:val="auto"/>
              </w:rPr>
              <w:t>Three Months Ended October 31,</w:t>
            </w:r>
          </w:p>
        </w:tc>
        <w:tc>
          <w:tcPr>
            <w:tcW w:w="1360" w:type="dxa"/>
            <w:vAlign w:val="bottom"/>
            <w:gridSpan w:val="3"/>
          </w:tcPr>
          <w:p>
            <w:pPr>
              <w:ind w:left="180"/>
              <w:spacing w:after="0"/>
              <w:rPr>
                <w:sz w:val="20"/>
                <w:szCs w:val="20"/>
                <w:color w:val="auto"/>
              </w:rPr>
            </w:pPr>
            <w:r>
              <w:rPr>
                <w:rFonts w:ascii="Arial" w:cs="Arial" w:eastAsia="Arial" w:hAnsi="Arial"/>
                <w:sz w:val="14"/>
                <w:szCs w:val="14"/>
                <w:b w:val="1"/>
                <w:bCs w:val="1"/>
                <w:color w:val="auto"/>
              </w:rPr>
              <w:t>Percent</w:t>
            </w:r>
          </w:p>
        </w:tc>
        <w:tc>
          <w:tcPr>
            <w:tcW w:w="250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w w:val="94"/>
              </w:rPr>
              <w:t>Nine months ended October 31,</w:t>
            </w:r>
          </w:p>
        </w:tc>
        <w:tc>
          <w:tcPr>
            <w:tcW w:w="1240" w:type="dxa"/>
            <w:vAlign w:val="bottom"/>
            <w:gridSpan w:val="2"/>
          </w:tcPr>
          <w:p>
            <w:pPr>
              <w:ind w:left="30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2900" w:type="dxa"/>
            <w:vAlign w:val="bottom"/>
            <w:tcBorders>
              <w:bottom w:val="single" w:sz="8" w:color="CCEEFF"/>
            </w:tcBorders>
          </w:tcPr>
          <w:p>
            <w:pPr>
              <w:spacing w:after="0"/>
              <w:rPr>
                <w:sz w:val="12"/>
                <w:szCs w:val="12"/>
                <w:color w:val="auto"/>
              </w:rPr>
            </w:pPr>
          </w:p>
        </w:tc>
        <w:tc>
          <w:tcPr>
            <w:tcW w:w="72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2005</w:t>
            </w:r>
          </w:p>
        </w:tc>
        <w:tc>
          <w:tcPr>
            <w:tcW w:w="400" w:type="dxa"/>
            <w:vAlign w:val="bottom"/>
            <w:tcBorders>
              <w:top w:val="single" w:sz="8" w:color="auto"/>
              <w:bottom w:val="single" w:sz="8" w:color="auto"/>
            </w:tcBorders>
          </w:tcPr>
          <w:p>
            <w:pPr>
              <w:spacing w:after="0"/>
              <w:rPr>
                <w:sz w:val="12"/>
                <w:szCs w:val="12"/>
                <w:color w:val="auto"/>
              </w:rPr>
            </w:pPr>
          </w:p>
        </w:tc>
        <w:tc>
          <w:tcPr>
            <w:tcW w:w="240" w:type="dxa"/>
            <w:vAlign w:val="bottom"/>
            <w:tcBorders>
              <w:top w:val="single" w:sz="8" w:color="auto"/>
              <w:bottom w:val="single" w:sz="8" w:color="CCEEFF"/>
            </w:tcBorders>
          </w:tcPr>
          <w:p>
            <w:pPr>
              <w:spacing w:after="0"/>
              <w:rPr>
                <w:sz w:val="12"/>
                <w:szCs w:val="12"/>
                <w:color w:val="auto"/>
              </w:rPr>
            </w:pPr>
          </w:p>
        </w:tc>
        <w:tc>
          <w:tcPr>
            <w:tcW w:w="300" w:type="dxa"/>
            <w:vAlign w:val="bottom"/>
            <w:tcBorders>
              <w:top w:val="single" w:sz="8" w:color="auto"/>
              <w:bottom w:val="single" w:sz="8" w:color="auto"/>
            </w:tcBorders>
          </w:tcPr>
          <w:p>
            <w:pPr>
              <w:spacing w:after="0"/>
              <w:rPr>
                <w:sz w:val="12"/>
                <w:szCs w:val="12"/>
                <w:color w:val="auto"/>
              </w:rPr>
            </w:pPr>
          </w:p>
        </w:tc>
        <w:tc>
          <w:tcPr>
            <w:tcW w:w="960" w:type="dxa"/>
            <w:vAlign w:val="bottom"/>
            <w:tcBorders>
              <w:top w:val="single" w:sz="8" w:color="auto"/>
              <w:bottom w:val="single" w:sz="8" w:color="auto"/>
            </w:tcBorders>
          </w:tcPr>
          <w:p>
            <w:pPr>
              <w:jc w:val="right"/>
              <w:ind w:right="396"/>
              <w:spacing w:after="0" w:line="142" w:lineRule="exact"/>
              <w:rPr>
                <w:sz w:val="20"/>
                <w:szCs w:val="20"/>
                <w:color w:val="auto"/>
              </w:rPr>
            </w:pPr>
            <w:r>
              <w:rPr>
                <w:rFonts w:ascii="Arial" w:cs="Arial" w:eastAsia="Arial" w:hAnsi="Arial"/>
                <w:sz w:val="14"/>
                <w:szCs w:val="14"/>
                <w:b w:val="1"/>
                <w:bCs w:val="1"/>
                <w:color w:val="auto"/>
              </w:rPr>
              <w:t>2004</w:t>
            </w:r>
          </w:p>
        </w:tc>
        <w:tc>
          <w:tcPr>
            <w:tcW w:w="220" w:type="dxa"/>
            <w:vAlign w:val="bottom"/>
            <w:tcBorders>
              <w:bottom w:val="single" w:sz="8" w:color="CCEEFF"/>
            </w:tcBorders>
          </w:tcPr>
          <w:p>
            <w:pPr>
              <w:spacing w:after="0"/>
              <w:rPr>
                <w:sz w:val="12"/>
                <w:szCs w:val="12"/>
                <w:color w:val="auto"/>
              </w:rPr>
            </w:pPr>
          </w:p>
        </w:tc>
        <w:tc>
          <w:tcPr>
            <w:tcW w:w="820" w:type="dxa"/>
            <w:vAlign w:val="bottom"/>
            <w:tcBorders>
              <w:bottom w:val="single" w:sz="8" w:color="auto"/>
            </w:tcBorders>
          </w:tcPr>
          <w:p>
            <w:pPr>
              <w:ind w:left="180"/>
              <w:spacing w:after="0" w:line="142" w:lineRule="exact"/>
              <w:rPr>
                <w:sz w:val="20"/>
                <w:szCs w:val="20"/>
                <w:color w:val="auto"/>
              </w:rPr>
            </w:pPr>
            <w:r>
              <w:rPr>
                <w:rFonts w:ascii="Arial" w:cs="Arial" w:eastAsia="Arial" w:hAnsi="Arial"/>
                <w:sz w:val="14"/>
                <w:szCs w:val="14"/>
                <w:b w:val="1"/>
                <w:bCs w:val="1"/>
                <w:color w:val="auto"/>
              </w:rPr>
              <w:t>Change</w:t>
            </w:r>
          </w:p>
        </w:tc>
        <w:tc>
          <w:tcPr>
            <w:tcW w:w="340" w:type="dxa"/>
            <w:vAlign w:val="bottom"/>
            <w:tcBorders>
              <w:bottom w:val="single" w:sz="8" w:color="CCEEFF"/>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920" w:type="dxa"/>
            <w:vAlign w:val="bottom"/>
            <w:tcBorders>
              <w:top w:val="single" w:sz="8" w:color="auto"/>
              <w:bottom w:val="single" w:sz="8" w:color="auto"/>
            </w:tcBorders>
          </w:tcPr>
          <w:p>
            <w:pPr>
              <w:jc w:val="right"/>
              <w:ind w:right="339"/>
              <w:spacing w:after="0" w:line="142" w:lineRule="exact"/>
              <w:rPr>
                <w:sz w:val="20"/>
                <w:szCs w:val="20"/>
                <w:color w:val="auto"/>
              </w:rPr>
            </w:pPr>
            <w:r>
              <w:rPr>
                <w:rFonts w:ascii="Arial" w:cs="Arial" w:eastAsia="Arial" w:hAnsi="Arial"/>
                <w:sz w:val="14"/>
                <w:szCs w:val="14"/>
                <w:b w:val="1"/>
                <w:bCs w:val="1"/>
                <w:color w:val="auto"/>
              </w:rPr>
              <w:t>2005</w:t>
            </w:r>
          </w:p>
        </w:tc>
        <w:tc>
          <w:tcPr>
            <w:tcW w:w="200" w:type="dxa"/>
            <w:vAlign w:val="bottom"/>
            <w:tcBorders>
              <w:top w:val="single" w:sz="8" w:color="auto"/>
              <w:bottom w:val="single" w:sz="8" w:color="CCEEFF"/>
            </w:tcBorders>
          </w:tcPr>
          <w:p>
            <w:pPr>
              <w:spacing w:after="0"/>
              <w:rPr>
                <w:sz w:val="12"/>
                <w:szCs w:val="12"/>
                <w:color w:val="auto"/>
              </w:rPr>
            </w:pPr>
          </w:p>
        </w:tc>
        <w:tc>
          <w:tcPr>
            <w:tcW w:w="280" w:type="dxa"/>
            <w:vAlign w:val="bottom"/>
            <w:tcBorders>
              <w:top w:val="single" w:sz="8" w:color="auto"/>
              <w:bottom w:val="single" w:sz="8" w:color="auto"/>
            </w:tcBorders>
          </w:tcPr>
          <w:p>
            <w:pPr>
              <w:spacing w:after="0"/>
              <w:rPr>
                <w:sz w:val="12"/>
                <w:szCs w:val="12"/>
                <w:color w:val="auto"/>
              </w:rPr>
            </w:pPr>
          </w:p>
        </w:tc>
        <w:tc>
          <w:tcPr>
            <w:tcW w:w="900" w:type="dxa"/>
            <w:vAlign w:val="bottom"/>
            <w:tcBorders>
              <w:top w:val="single" w:sz="8" w:color="auto"/>
              <w:bottom w:val="single" w:sz="8" w:color="auto"/>
            </w:tcBorders>
          </w:tcPr>
          <w:p>
            <w:pPr>
              <w:jc w:val="right"/>
              <w:ind w:right="356"/>
              <w:spacing w:after="0" w:line="142" w:lineRule="exact"/>
              <w:rPr>
                <w:sz w:val="20"/>
                <w:szCs w:val="20"/>
                <w:color w:val="auto"/>
              </w:rPr>
            </w:pPr>
            <w:r>
              <w:rPr>
                <w:rFonts w:ascii="Arial" w:cs="Arial" w:eastAsia="Arial" w:hAnsi="Arial"/>
                <w:sz w:val="14"/>
                <w:szCs w:val="14"/>
                <w:b w:val="1"/>
                <w:bCs w:val="1"/>
                <w:color w:val="auto"/>
              </w:rPr>
              <w:t>2004</w:t>
            </w:r>
          </w:p>
        </w:tc>
        <w:tc>
          <w:tcPr>
            <w:tcW w:w="200" w:type="dxa"/>
            <w:vAlign w:val="bottom"/>
            <w:tcBorders>
              <w:bottom w:val="single" w:sz="8" w:color="CCEEFF"/>
            </w:tcBorders>
          </w:tcPr>
          <w:p>
            <w:pPr>
              <w:spacing w:after="0"/>
              <w:rPr>
                <w:sz w:val="12"/>
                <w:szCs w:val="12"/>
                <w:color w:val="auto"/>
              </w:rPr>
            </w:pPr>
          </w:p>
        </w:tc>
        <w:tc>
          <w:tcPr>
            <w:tcW w:w="1080" w:type="dxa"/>
            <w:vAlign w:val="bottom"/>
            <w:tcBorders>
              <w:bottom w:val="single" w:sz="8" w:color="auto"/>
            </w:tcBorders>
          </w:tcPr>
          <w:p>
            <w:pPr>
              <w:ind w:left="300"/>
              <w:spacing w:after="0" w:line="142" w:lineRule="exact"/>
              <w:rPr>
                <w:sz w:val="20"/>
                <w:szCs w:val="20"/>
                <w:color w:val="auto"/>
              </w:rPr>
            </w:pPr>
            <w:r>
              <w:rPr>
                <w:rFonts w:ascii="Arial" w:cs="Arial" w:eastAsia="Arial" w:hAnsi="Arial"/>
                <w:sz w:val="14"/>
                <w:szCs w:val="14"/>
                <w:b w:val="1"/>
                <w:bCs w:val="1"/>
                <w:color w:val="auto"/>
              </w:rPr>
              <w:t>Change</w:t>
            </w:r>
          </w:p>
        </w:tc>
        <w:tc>
          <w:tcPr>
            <w:tcW w:w="160" w:type="dxa"/>
            <w:vAlign w:val="bottom"/>
            <w:tcBorders>
              <w:bottom w:val="single" w:sz="8" w:color="CCEEFF"/>
            </w:tcBorders>
          </w:tcPr>
          <w:p>
            <w:pPr>
              <w:spacing w:after="0"/>
              <w:rPr>
                <w:sz w:val="12"/>
                <w:szCs w:val="12"/>
                <w:color w:val="auto"/>
              </w:rPr>
            </w:pPr>
          </w:p>
        </w:tc>
      </w:tr>
      <w:tr>
        <w:trPr>
          <w:trHeight w:val="210"/>
        </w:trPr>
        <w:tc>
          <w:tcPr>
            <w:tcW w:w="29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720" w:type="dxa"/>
            <w:vAlign w:val="bottom"/>
            <w:shd w:val="clear" w:color="auto" w:fill="CCEEFF"/>
          </w:tcPr>
          <w:p>
            <w:pPr>
              <w:jc w:val="right"/>
              <w:ind w:right="567"/>
              <w:spacing w:after="0"/>
              <w:rPr>
                <w:sz w:val="20"/>
                <w:szCs w:val="20"/>
                <w:color w:val="auto"/>
              </w:rPr>
            </w:pPr>
            <w:r>
              <w:rPr>
                <w:rFonts w:ascii="Arial" w:cs="Arial" w:eastAsia="Arial" w:hAnsi="Arial"/>
                <w:sz w:val="15"/>
                <w:szCs w:val="15"/>
                <w:color w:val="auto"/>
                <w:w w:val="71"/>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5,244</w:t>
            </w:r>
          </w:p>
        </w:tc>
        <w:tc>
          <w:tcPr>
            <w:tcW w:w="240" w:type="dxa"/>
            <w:vAlign w:val="bottom"/>
            <w:shd w:val="clear" w:color="auto" w:fill="CCEEFF"/>
          </w:tcPr>
          <w:p>
            <w:pPr>
              <w:spacing w:after="0"/>
              <w:rPr>
                <w:sz w:val="18"/>
                <w:szCs w:val="18"/>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1,770</w:t>
            </w:r>
          </w:p>
        </w:tc>
        <w:tc>
          <w:tcPr>
            <w:tcW w:w="2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196.3%</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13,240</w:t>
            </w: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5,058</w:t>
            </w:r>
          </w:p>
        </w:tc>
        <w:tc>
          <w:tcPr>
            <w:tcW w:w="2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161.8%</w:t>
            </w:r>
          </w:p>
        </w:tc>
      </w:tr>
      <w:tr>
        <w:trPr>
          <w:trHeight w:val="230"/>
        </w:trPr>
        <w:tc>
          <w:tcPr>
            <w:tcW w:w="2900" w:type="dxa"/>
            <w:vAlign w:val="bottom"/>
          </w:tcPr>
          <w:p>
            <w:pPr>
              <w:spacing w:after="0"/>
              <w:rPr>
                <w:sz w:val="20"/>
                <w:szCs w:val="20"/>
                <w:color w:val="auto"/>
              </w:rPr>
            </w:pPr>
            <w:r>
              <w:rPr>
                <w:rFonts w:ascii="Arial" w:cs="Arial" w:eastAsia="Arial" w:hAnsi="Arial"/>
                <w:sz w:val="18"/>
                <w:szCs w:val="18"/>
                <w:color w:val="auto"/>
              </w:rPr>
              <w:t>% of net revenue</w:t>
            </w:r>
          </w:p>
        </w:tc>
        <w:tc>
          <w:tcPr>
            <w:tcW w:w="720" w:type="dxa"/>
            <w:vAlign w:val="bottom"/>
          </w:tcPr>
          <w:p>
            <w:pPr>
              <w:spacing w:after="0"/>
              <w:rPr>
                <w:sz w:val="20"/>
                <w:szCs w:val="20"/>
                <w:color w:val="auto"/>
              </w:rPr>
            </w:pPr>
          </w:p>
        </w:tc>
        <w:tc>
          <w:tcPr>
            <w:tcW w:w="640" w:type="dxa"/>
            <w:vAlign w:val="bottom"/>
            <w:gridSpan w:val="2"/>
          </w:tcPr>
          <w:p>
            <w:pPr>
              <w:jc w:val="right"/>
              <w:ind w:right="80"/>
              <w:spacing w:after="0"/>
              <w:rPr>
                <w:sz w:val="20"/>
                <w:szCs w:val="20"/>
                <w:color w:val="auto"/>
              </w:rPr>
            </w:pPr>
            <w:r>
              <w:rPr>
                <w:rFonts w:ascii="Arial" w:cs="Arial" w:eastAsia="Arial" w:hAnsi="Arial"/>
                <w:sz w:val="18"/>
                <w:szCs w:val="18"/>
                <w:color w:val="auto"/>
              </w:rPr>
              <w:t>1.2%</w:t>
            </w:r>
          </w:p>
        </w:tc>
        <w:tc>
          <w:tcPr>
            <w:tcW w:w="300" w:type="dxa"/>
            <w:vAlign w:val="bottom"/>
          </w:tcPr>
          <w:p>
            <w:pPr>
              <w:spacing w:after="0"/>
              <w:rPr>
                <w:sz w:val="20"/>
                <w:szCs w:val="20"/>
                <w:color w:val="auto"/>
              </w:rPr>
            </w:pPr>
          </w:p>
        </w:tc>
        <w:tc>
          <w:tcPr>
            <w:tcW w:w="1180" w:type="dxa"/>
            <w:vAlign w:val="bottom"/>
            <w:gridSpan w:val="2"/>
          </w:tcPr>
          <w:p>
            <w:pPr>
              <w:jc w:val="right"/>
              <w:ind w:right="60"/>
              <w:spacing w:after="0"/>
              <w:rPr>
                <w:sz w:val="20"/>
                <w:szCs w:val="20"/>
                <w:color w:val="auto"/>
              </w:rPr>
            </w:pPr>
            <w:r>
              <w:rPr>
                <w:rFonts w:ascii="Arial" w:cs="Arial" w:eastAsia="Arial" w:hAnsi="Arial"/>
                <w:sz w:val="18"/>
                <w:szCs w:val="18"/>
                <w:color w:val="auto"/>
              </w:rPr>
              <w:t>0.5%</w:t>
            </w:r>
          </w:p>
        </w:tc>
        <w:tc>
          <w:tcPr>
            <w:tcW w:w="8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1.1%</w:t>
            </w:r>
          </w:p>
        </w:tc>
        <w:tc>
          <w:tcPr>
            <w:tcW w:w="280" w:type="dxa"/>
            <w:vAlign w:val="bottom"/>
          </w:tcPr>
          <w:p>
            <w:pPr>
              <w:spacing w:after="0"/>
              <w:rPr>
                <w:sz w:val="20"/>
                <w:szCs w:val="20"/>
                <w:color w:val="auto"/>
              </w:rPr>
            </w:pPr>
          </w:p>
        </w:tc>
        <w:tc>
          <w:tcPr>
            <w:tcW w:w="1100" w:type="dxa"/>
            <w:vAlign w:val="bottom"/>
            <w:gridSpan w:val="2"/>
          </w:tcPr>
          <w:p>
            <w:pPr>
              <w:jc w:val="right"/>
              <w:ind w:right="40"/>
              <w:spacing w:after="0"/>
              <w:rPr>
                <w:sz w:val="20"/>
                <w:szCs w:val="20"/>
                <w:color w:val="auto"/>
              </w:rPr>
            </w:pPr>
            <w:r>
              <w:rPr>
                <w:rFonts w:ascii="Arial" w:cs="Arial" w:eastAsia="Arial" w:hAnsi="Arial"/>
                <w:sz w:val="18"/>
                <w:szCs w:val="18"/>
                <w:color w:val="auto"/>
              </w:rPr>
              <w:t>0.6%</w:t>
            </w:r>
          </w:p>
        </w:tc>
        <w:tc>
          <w:tcPr>
            <w:tcW w:w="1080" w:type="dxa"/>
            <w:vAlign w:val="bottom"/>
          </w:tcPr>
          <w:p>
            <w:pPr>
              <w:spacing w:after="0"/>
              <w:rPr>
                <w:sz w:val="20"/>
                <w:szCs w:val="20"/>
                <w:color w:val="auto"/>
              </w:rPr>
            </w:pPr>
          </w:p>
        </w:tc>
        <w:tc>
          <w:tcPr>
            <w:tcW w:w="160" w:type="dxa"/>
            <w:vAlign w:val="bottom"/>
          </w:tcPr>
          <w:p>
            <w:pPr>
              <w:spacing w:after="0"/>
              <w:rPr>
                <w:sz w:val="20"/>
                <w:szCs w:val="20"/>
                <w:color w:val="auto"/>
              </w:rPr>
            </w:pPr>
          </w:p>
        </w:tc>
      </w:tr>
    </w:tbl>
    <w:p>
      <w:pPr>
        <w:spacing w:after="0" w:line="187" w:lineRule="exact"/>
        <w:rPr>
          <w:sz w:val="20"/>
          <w:szCs w:val="20"/>
          <w:color w:val="auto"/>
        </w:rPr>
      </w:pPr>
    </w:p>
    <w:p>
      <w:pPr>
        <w:ind w:firstLine="259"/>
        <w:spacing w:after="0" w:line="259" w:lineRule="auto"/>
        <w:rPr>
          <w:sz w:val="20"/>
          <w:szCs w:val="20"/>
          <w:color w:val="auto"/>
        </w:rPr>
      </w:pPr>
      <w:r>
        <w:rPr>
          <w:rFonts w:ascii="Arial" w:cs="Arial" w:eastAsia="Arial" w:hAnsi="Arial"/>
          <w:sz w:val="18"/>
          <w:szCs w:val="18"/>
          <w:color w:val="auto"/>
        </w:rPr>
        <w:t>Interest and other income, net consists primarily of interest earned on cash, cash equivalents and short-term investment balances, offset by interest paid on capital lease obligations. The increase in interest and other income, net for the third quarter and first nine months of fiscal 2006 compared to the third quarter and first nine months of fiscal 2005 is primarily due to higher interest income due to higher invested cash and marketable securities balances and higher yields on our investments.</w:t>
      </w:r>
    </w:p>
    <w:p>
      <w:pPr>
        <w:sectPr>
          <w:pgSz w:w="11900" w:h="16838" w:orient="portrait"/>
          <w:cols w:equalWidth="0" w:num="1">
            <w:col w:w="11420"/>
          </w:cols>
          <w:pgMar w:left="240" w:top="125" w:right="239" w:bottom="0" w:gutter="0" w:footer="0" w:header="0"/>
        </w:sectPr>
      </w:pPr>
    </w:p>
    <w:p>
      <w:pPr>
        <w:spacing w:after="0" w:line="187"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Provision for Income Taxes</w:t>
      </w:r>
    </w:p>
    <w:p>
      <w:pPr>
        <w:sectPr>
          <w:pgSz w:w="11900" w:h="16838" w:orient="portrait"/>
          <w:cols w:equalWidth="0" w:num="1">
            <w:col w:w="11420"/>
          </w:cols>
          <w:pgMar w:left="240" w:top="125" w:right="239" w:bottom="0" w:gutter="0" w:footer="0" w:header="0"/>
          <w:type w:val="continuous"/>
        </w:sectPr>
      </w:pPr>
    </w:p>
    <w:bookmarkStart w:id="15" w:name="page16"/>
    <w:bookmarkEnd w:id="15"/>
    <w:p>
      <w:pPr>
        <w:spacing w:after="0" w:line="120"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27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540" w:type="dxa"/>
            <w:vAlign w:val="bottom"/>
            <w:gridSpan w:val="5"/>
          </w:tcPr>
          <w:p>
            <w:pPr>
              <w:jc w:val="right"/>
              <w:ind w:right="420"/>
              <w:spacing w:after="0"/>
              <w:rPr>
                <w:sz w:val="20"/>
                <w:szCs w:val="20"/>
                <w:color w:val="auto"/>
              </w:rPr>
            </w:pPr>
            <w:r>
              <w:rPr>
                <w:rFonts w:ascii="Arial" w:cs="Arial" w:eastAsia="Arial" w:hAnsi="Arial"/>
                <w:sz w:val="14"/>
                <w:szCs w:val="14"/>
                <w:b w:val="1"/>
                <w:bCs w:val="1"/>
                <w:color w:val="auto"/>
                <w:w w:val="95"/>
              </w:rPr>
              <w:t>Three Months Ended October 31,</w:t>
            </w:r>
          </w:p>
        </w:tc>
        <w:tc>
          <w:tcPr>
            <w:tcW w:w="1540" w:type="dxa"/>
            <w:vAlign w:val="bottom"/>
            <w:gridSpan w:val="3"/>
          </w:tcPr>
          <w:p>
            <w:pPr>
              <w:ind w:left="280"/>
              <w:spacing w:after="0"/>
              <w:rPr>
                <w:sz w:val="20"/>
                <w:szCs w:val="20"/>
                <w:color w:val="auto"/>
              </w:rPr>
            </w:pPr>
            <w:r>
              <w:rPr>
                <w:rFonts w:ascii="Arial" w:cs="Arial" w:eastAsia="Arial" w:hAnsi="Arial"/>
                <w:sz w:val="14"/>
                <w:szCs w:val="14"/>
                <w:b w:val="1"/>
                <w:bCs w:val="1"/>
                <w:color w:val="auto"/>
              </w:rPr>
              <w:t>Percent</w:t>
            </w:r>
          </w:p>
        </w:tc>
        <w:tc>
          <w:tcPr>
            <w:tcW w:w="256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w w:val="95"/>
              </w:rPr>
              <w:t>Nine months ended October 31,</w:t>
            </w:r>
          </w:p>
        </w:tc>
        <w:tc>
          <w:tcPr>
            <w:tcW w:w="1260" w:type="dxa"/>
            <w:vAlign w:val="bottom"/>
            <w:gridSpan w:val="2"/>
          </w:tcPr>
          <w:p>
            <w:pPr>
              <w:ind w:left="300"/>
              <w:spacing w:after="0"/>
              <w:rPr>
                <w:sz w:val="20"/>
                <w:szCs w:val="20"/>
                <w:color w:val="auto"/>
              </w:rPr>
            </w:pPr>
            <w:r>
              <w:rPr>
                <w:rFonts w:ascii="Arial" w:cs="Arial" w:eastAsia="Arial" w:hAnsi="Arial"/>
                <w:sz w:val="14"/>
                <w:szCs w:val="14"/>
                <w:b w:val="1"/>
                <w:bCs w:val="1"/>
                <w:color w:val="auto"/>
              </w:rPr>
              <w:t>Percent</w:t>
            </w:r>
          </w:p>
        </w:tc>
      </w:tr>
      <w:tr>
        <w:trPr>
          <w:trHeight w:val="142"/>
        </w:trPr>
        <w:tc>
          <w:tcPr>
            <w:tcW w:w="2780" w:type="dxa"/>
            <w:vAlign w:val="bottom"/>
            <w:tcBorders>
              <w:bottom w:val="single" w:sz="8" w:color="CCEEFF"/>
            </w:tcBorders>
          </w:tcPr>
          <w:p>
            <w:pPr>
              <w:spacing w:after="0"/>
              <w:rPr>
                <w:sz w:val="12"/>
                <w:szCs w:val="12"/>
                <w:color w:val="auto"/>
              </w:rPr>
            </w:pPr>
          </w:p>
        </w:tc>
        <w:tc>
          <w:tcPr>
            <w:tcW w:w="160" w:type="dxa"/>
            <w:vAlign w:val="bottom"/>
            <w:tcBorders>
              <w:top w:val="single" w:sz="8" w:color="auto"/>
              <w:bottom w:val="single" w:sz="8" w:color="auto"/>
            </w:tcBorders>
          </w:tcPr>
          <w:p>
            <w:pPr>
              <w:spacing w:after="0"/>
              <w:rPr>
                <w:sz w:val="12"/>
                <w:szCs w:val="12"/>
                <w:color w:val="auto"/>
              </w:rPr>
            </w:pPr>
          </w:p>
        </w:tc>
        <w:tc>
          <w:tcPr>
            <w:tcW w:w="960" w:type="dxa"/>
            <w:vAlign w:val="bottom"/>
            <w:tcBorders>
              <w:top w:val="single" w:sz="8" w:color="auto"/>
              <w:bottom w:val="single" w:sz="8" w:color="auto"/>
            </w:tcBorders>
          </w:tcPr>
          <w:p>
            <w:pPr>
              <w:jc w:val="right"/>
              <w:ind w:right="33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900" w:type="dxa"/>
            <w:vAlign w:val="bottom"/>
            <w:tcBorders>
              <w:top w:val="single" w:sz="8" w:color="auto"/>
              <w:bottom w:val="single" w:sz="8" w:color="auto"/>
            </w:tcBorders>
          </w:tcPr>
          <w:p>
            <w:pPr>
              <w:jc w:val="right"/>
              <w:ind w:right="356"/>
              <w:spacing w:after="0" w:line="142" w:lineRule="exact"/>
              <w:rPr>
                <w:sz w:val="20"/>
                <w:szCs w:val="20"/>
                <w:color w:val="auto"/>
              </w:rPr>
            </w:pPr>
            <w:r>
              <w:rPr>
                <w:rFonts w:ascii="Arial" w:cs="Arial" w:eastAsia="Arial" w:hAnsi="Arial"/>
                <w:sz w:val="14"/>
                <w:szCs w:val="14"/>
                <w:b w:val="1"/>
                <w:bCs w:val="1"/>
                <w:color w:val="auto"/>
              </w:rPr>
              <w:t>2004</w:t>
            </w:r>
          </w:p>
        </w:tc>
        <w:tc>
          <w:tcPr>
            <w:tcW w:w="200" w:type="dxa"/>
            <w:vAlign w:val="bottom"/>
            <w:tcBorders>
              <w:bottom w:val="single" w:sz="8" w:color="CCEEFF"/>
            </w:tcBorders>
          </w:tcPr>
          <w:p>
            <w:pPr>
              <w:spacing w:after="0"/>
              <w:rPr>
                <w:sz w:val="12"/>
                <w:szCs w:val="12"/>
                <w:color w:val="auto"/>
              </w:rPr>
            </w:pPr>
          </w:p>
        </w:tc>
        <w:tc>
          <w:tcPr>
            <w:tcW w:w="1020" w:type="dxa"/>
            <w:vAlign w:val="bottom"/>
            <w:tcBorders>
              <w:bottom w:val="single" w:sz="8" w:color="auto"/>
            </w:tcBorders>
          </w:tcPr>
          <w:p>
            <w:pPr>
              <w:ind w:left="280"/>
              <w:spacing w:after="0" w:line="142" w:lineRule="exact"/>
              <w:rPr>
                <w:sz w:val="20"/>
                <w:szCs w:val="20"/>
                <w:color w:val="auto"/>
              </w:rPr>
            </w:pPr>
            <w:r>
              <w:rPr>
                <w:rFonts w:ascii="Arial" w:cs="Arial" w:eastAsia="Arial" w:hAnsi="Arial"/>
                <w:sz w:val="14"/>
                <w:szCs w:val="14"/>
                <w:b w:val="1"/>
                <w:bCs w:val="1"/>
                <w:color w:val="auto"/>
              </w:rPr>
              <w:t>Change</w:t>
            </w:r>
          </w:p>
        </w:tc>
        <w:tc>
          <w:tcPr>
            <w:tcW w:w="320" w:type="dxa"/>
            <w:vAlign w:val="bottom"/>
            <w:tcBorders>
              <w:bottom w:val="single" w:sz="8" w:color="CCEEFF"/>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920" w:type="dxa"/>
            <w:vAlign w:val="bottom"/>
            <w:tcBorders>
              <w:top w:val="single" w:sz="8" w:color="auto"/>
              <w:bottom w:val="single" w:sz="8" w:color="auto"/>
            </w:tcBorders>
          </w:tcPr>
          <w:p>
            <w:pPr>
              <w:jc w:val="right"/>
              <w:ind w:right="339"/>
              <w:spacing w:after="0" w:line="142" w:lineRule="exact"/>
              <w:rPr>
                <w:sz w:val="20"/>
                <w:szCs w:val="20"/>
                <w:color w:val="auto"/>
              </w:rPr>
            </w:pPr>
            <w:r>
              <w:rPr>
                <w:rFonts w:ascii="Arial" w:cs="Arial" w:eastAsia="Arial" w:hAnsi="Arial"/>
                <w:sz w:val="14"/>
                <w:szCs w:val="14"/>
                <w:b w:val="1"/>
                <w:bCs w:val="1"/>
                <w:color w:val="auto"/>
              </w:rPr>
              <w:t>2005</w:t>
            </w:r>
          </w:p>
        </w:tc>
        <w:tc>
          <w:tcPr>
            <w:tcW w:w="220" w:type="dxa"/>
            <w:vAlign w:val="bottom"/>
            <w:tcBorders>
              <w:top w:val="single" w:sz="8" w:color="auto"/>
              <w:bottom w:val="single" w:sz="8" w:color="CCEEFF"/>
            </w:tcBorders>
          </w:tcPr>
          <w:p>
            <w:pPr>
              <w:spacing w:after="0"/>
              <w:rPr>
                <w:sz w:val="12"/>
                <w:szCs w:val="12"/>
                <w:color w:val="auto"/>
              </w:rPr>
            </w:pPr>
          </w:p>
        </w:tc>
        <w:tc>
          <w:tcPr>
            <w:tcW w:w="280" w:type="dxa"/>
            <w:vAlign w:val="bottom"/>
            <w:tcBorders>
              <w:top w:val="single" w:sz="8" w:color="auto"/>
              <w:bottom w:val="single" w:sz="8" w:color="auto"/>
            </w:tcBorders>
          </w:tcPr>
          <w:p>
            <w:pPr>
              <w:spacing w:after="0"/>
              <w:rPr>
                <w:sz w:val="12"/>
                <w:szCs w:val="12"/>
                <w:color w:val="auto"/>
              </w:rPr>
            </w:pPr>
          </w:p>
        </w:tc>
        <w:tc>
          <w:tcPr>
            <w:tcW w:w="940" w:type="dxa"/>
            <w:vAlign w:val="bottom"/>
            <w:tcBorders>
              <w:top w:val="single" w:sz="8" w:color="auto"/>
              <w:bottom w:val="single" w:sz="8" w:color="auto"/>
            </w:tcBorders>
          </w:tcPr>
          <w:p>
            <w:pPr>
              <w:jc w:val="right"/>
              <w:ind w:right="376"/>
              <w:spacing w:after="0" w:line="142" w:lineRule="exact"/>
              <w:rPr>
                <w:sz w:val="20"/>
                <w:szCs w:val="20"/>
                <w:color w:val="auto"/>
              </w:rPr>
            </w:pPr>
            <w:r>
              <w:rPr>
                <w:rFonts w:ascii="Arial" w:cs="Arial" w:eastAsia="Arial" w:hAnsi="Arial"/>
                <w:sz w:val="14"/>
                <w:szCs w:val="14"/>
                <w:b w:val="1"/>
                <w:bCs w:val="1"/>
                <w:color w:val="auto"/>
              </w:rPr>
              <w:t>2004</w:t>
            </w:r>
          </w:p>
        </w:tc>
        <w:tc>
          <w:tcPr>
            <w:tcW w:w="200" w:type="dxa"/>
            <w:vAlign w:val="bottom"/>
            <w:tcBorders>
              <w:bottom w:val="single" w:sz="8" w:color="CCEEFF"/>
            </w:tcBorders>
          </w:tcPr>
          <w:p>
            <w:pPr>
              <w:spacing w:after="0"/>
              <w:rPr>
                <w:sz w:val="12"/>
                <w:szCs w:val="12"/>
                <w:color w:val="auto"/>
              </w:rPr>
            </w:pPr>
          </w:p>
        </w:tc>
        <w:tc>
          <w:tcPr>
            <w:tcW w:w="1080" w:type="dxa"/>
            <w:vAlign w:val="bottom"/>
            <w:tcBorders>
              <w:bottom w:val="single" w:sz="8" w:color="auto"/>
            </w:tcBorders>
          </w:tcPr>
          <w:p>
            <w:pPr>
              <w:ind w:left="300"/>
              <w:spacing w:after="0" w:line="142" w:lineRule="exact"/>
              <w:rPr>
                <w:sz w:val="20"/>
                <w:szCs w:val="20"/>
                <w:color w:val="auto"/>
              </w:rPr>
            </w:pPr>
            <w:r>
              <w:rPr>
                <w:rFonts w:ascii="Arial" w:cs="Arial" w:eastAsia="Arial" w:hAnsi="Arial"/>
                <w:sz w:val="14"/>
                <w:szCs w:val="14"/>
                <w:b w:val="1"/>
                <w:bCs w:val="1"/>
                <w:color w:val="auto"/>
              </w:rPr>
              <w:t>Change</w:t>
            </w:r>
          </w:p>
        </w:tc>
        <w:tc>
          <w:tcPr>
            <w:tcW w:w="180" w:type="dxa"/>
            <w:vAlign w:val="bottom"/>
            <w:tcBorders>
              <w:bottom w:val="single" w:sz="8" w:color="CCEEFF"/>
            </w:tcBorders>
          </w:tcPr>
          <w:p>
            <w:pPr>
              <w:spacing w:after="0"/>
              <w:rPr>
                <w:sz w:val="12"/>
                <w:szCs w:val="12"/>
                <w:color w:val="auto"/>
              </w:rPr>
            </w:pPr>
          </w:p>
        </w:tc>
      </w:tr>
      <w:tr>
        <w:trPr>
          <w:trHeight w:val="210"/>
        </w:trPr>
        <w:tc>
          <w:tcPr>
            <w:tcW w:w="278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60" w:type="dxa"/>
            <w:vAlign w:val="bottom"/>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12,584</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7,400</w:t>
            </w:r>
          </w:p>
        </w:tc>
        <w:tc>
          <w:tcPr>
            <w:tcW w:w="2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70.0%</w:t>
            </w: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32,776</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19,488</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68.2%</w:t>
            </w:r>
          </w:p>
        </w:tc>
      </w:tr>
      <w:tr>
        <w:trPr>
          <w:trHeight w:val="230"/>
        </w:trPr>
        <w:tc>
          <w:tcPr>
            <w:tcW w:w="2780" w:type="dxa"/>
            <w:vAlign w:val="bottom"/>
          </w:tcPr>
          <w:p>
            <w:pPr>
              <w:spacing w:after="0"/>
              <w:rPr>
                <w:sz w:val="20"/>
                <w:szCs w:val="20"/>
                <w:color w:val="auto"/>
              </w:rPr>
            </w:pPr>
            <w:r>
              <w:rPr>
                <w:rFonts w:ascii="Arial" w:cs="Arial" w:eastAsia="Arial" w:hAnsi="Arial"/>
                <w:sz w:val="18"/>
                <w:szCs w:val="18"/>
                <w:color w:val="auto"/>
              </w:rPr>
              <w:t>% of net revenue</w:t>
            </w:r>
          </w:p>
        </w:tc>
        <w:tc>
          <w:tcPr>
            <w:tcW w:w="160" w:type="dxa"/>
            <w:vAlign w:val="bottom"/>
          </w:tcPr>
          <w:p>
            <w:pPr>
              <w:spacing w:after="0"/>
              <w:rPr>
                <w:sz w:val="20"/>
                <w:szCs w:val="20"/>
                <w:color w:val="auto"/>
              </w:rPr>
            </w:pPr>
          </w:p>
        </w:tc>
        <w:tc>
          <w:tcPr>
            <w:tcW w:w="1180" w:type="dxa"/>
            <w:vAlign w:val="bottom"/>
            <w:gridSpan w:val="2"/>
          </w:tcPr>
          <w:p>
            <w:pPr>
              <w:jc w:val="right"/>
              <w:ind w:right="80"/>
              <w:spacing w:after="0"/>
              <w:rPr>
                <w:sz w:val="20"/>
                <w:szCs w:val="20"/>
                <w:color w:val="auto"/>
              </w:rPr>
            </w:pPr>
            <w:r>
              <w:rPr>
                <w:rFonts w:ascii="Arial" w:cs="Arial" w:eastAsia="Arial" w:hAnsi="Arial"/>
                <w:sz w:val="18"/>
                <w:szCs w:val="18"/>
                <w:color w:val="auto"/>
              </w:rPr>
              <w:t>3.0%</w:t>
            </w:r>
          </w:p>
        </w:tc>
        <w:tc>
          <w:tcPr>
            <w:tcW w:w="260" w:type="dxa"/>
            <w:vAlign w:val="bottom"/>
          </w:tcPr>
          <w:p>
            <w:pPr>
              <w:spacing w:after="0"/>
              <w:rPr>
                <w:sz w:val="20"/>
                <w:szCs w:val="20"/>
                <w:color w:val="auto"/>
              </w:rPr>
            </w:pPr>
          </w:p>
        </w:tc>
        <w:tc>
          <w:tcPr>
            <w:tcW w:w="1100" w:type="dxa"/>
            <w:vAlign w:val="bottom"/>
            <w:gridSpan w:val="2"/>
          </w:tcPr>
          <w:p>
            <w:pPr>
              <w:jc w:val="right"/>
              <w:ind w:right="60"/>
              <w:spacing w:after="0"/>
              <w:rPr>
                <w:sz w:val="20"/>
                <w:szCs w:val="20"/>
                <w:color w:val="auto"/>
              </w:rPr>
            </w:pPr>
            <w:r>
              <w:rPr>
                <w:rFonts w:ascii="Arial" w:cs="Arial" w:eastAsia="Arial" w:hAnsi="Arial"/>
                <w:sz w:val="18"/>
                <w:szCs w:val="18"/>
                <w:color w:val="auto"/>
              </w:rPr>
              <w:t>2.3%</w:t>
            </w:r>
          </w:p>
        </w:tc>
        <w:tc>
          <w:tcPr>
            <w:tcW w:w="10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40" w:type="dxa"/>
            <w:vAlign w:val="bottom"/>
            <w:gridSpan w:val="2"/>
          </w:tcPr>
          <w:p>
            <w:pPr>
              <w:jc w:val="right"/>
              <w:ind w:right="60"/>
              <w:spacing w:after="0"/>
              <w:rPr>
                <w:sz w:val="20"/>
                <w:szCs w:val="20"/>
                <w:color w:val="auto"/>
              </w:rPr>
            </w:pPr>
            <w:r>
              <w:rPr>
                <w:rFonts w:ascii="Arial" w:cs="Arial" w:eastAsia="Arial" w:hAnsi="Arial"/>
                <w:sz w:val="18"/>
                <w:szCs w:val="18"/>
                <w:color w:val="auto"/>
              </w:rPr>
              <w:t>2.8%</w:t>
            </w:r>
          </w:p>
        </w:tc>
        <w:tc>
          <w:tcPr>
            <w:tcW w:w="280" w:type="dxa"/>
            <w:vAlign w:val="bottom"/>
          </w:tcPr>
          <w:p>
            <w:pPr>
              <w:spacing w:after="0"/>
              <w:rPr>
                <w:sz w:val="20"/>
                <w:szCs w:val="20"/>
                <w:color w:val="auto"/>
              </w:rPr>
            </w:pPr>
          </w:p>
        </w:tc>
        <w:tc>
          <w:tcPr>
            <w:tcW w:w="1140" w:type="dxa"/>
            <w:vAlign w:val="bottom"/>
            <w:gridSpan w:val="2"/>
          </w:tcPr>
          <w:p>
            <w:pPr>
              <w:jc w:val="right"/>
              <w:ind w:right="60"/>
              <w:spacing w:after="0"/>
              <w:rPr>
                <w:sz w:val="20"/>
                <w:szCs w:val="20"/>
                <w:color w:val="auto"/>
              </w:rPr>
            </w:pPr>
            <w:r>
              <w:rPr>
                <w:rFonts w:ascii="Arial" w:cs="Arial" w:eastAsia="Arial" w:hAnsi="Arial"/>
                <w:sz w:val="18"/>
                <w:szCs w:val="18"/>
                <w:color w:val="auto"/>
              </w:rPr>
              <w:t>2.2%</w:t>
            </w:r>
          </w:p>
        </w:tc>
        <w:tc>
          <w:tcPr>
            <w:tcW w:w="1080" w:type="dxa"/>
            <w:vAlign w:val="bottom"/>
          </w:tcPr>
          <w:p>
            <w:pPr>
              <w:spacing w:after="0"/>
              <w:rPr>
                <w:sz w:val="20"/>
                <w:szCs w:val="20"/>
                <w:color w:val="auto"/>
              </w:rPr>
            </w:pPr>
          </w:p>
        </w:tc>
        <w:tc>
          <w:tcPr>
            <w:tcW w:w="180" w:type="dxa"/>
            <w:vAlign w:val="bottom"/>
          </w:tcPr>
          <w:p>
            <w:pPr>
              <w:spacing w:after="0"/>
              <w:rPr>
                <w:sz w:val="20"/>
                <w:szCs w:val="20"/>
                <w:color w:val="auto"/>
              </w:rPr>
            </w:pPr>
          </w:p>
        </w:tc>
      </w:tr>
    </w:tbl>
    <w:p>
      <w:pPr>
        <w:spacing w:after="0" w:line="187" w:lineRule="exact"/>
        <w:rPr>
          <w:sz w:val="20"/>
          <w:szCs w:val="20"/>
          <w:color w:val="auto"/>
        </w:rPr>
      </w:pPr>
    </w:p>
    <w:p>
      <w:pPr>
        <w:ind w:right="20" w:firstLine="259"/>
        <w:spacing w:after="0" w:line="259" w:lineRule="auto"/>
        <w:rPr>
          <w:sz w:val="20"/>
          <w:szCs w:val="20"/>
          <w:color w:val="auto"/>
        </w:rPr>
      </w:pPr>
      <w:r>
        <w:rPr>
          <w:rFonts w:ascii="Arial" w:cs="Arial" w:eastAsia="Arial" w:hAnsi="Arial"/>
          <w:sz w:val="18"/>
          <w:szCs w:val="18"/>
          <w:color w:val="auto"/>
        </w:rPr>
        <w:t>Our effective tax rate was 11.9% and 12.3% for the three and nine months ended October 31, 2005 compared to 14.5% and 18.3% for the three and nine months ended October 31, 2004. The effective tax rate decreased due to an increase in profits earned in jurisdictions where the tax rate is lower than the U.S. tax rate and a decrease in non tax-deductible expenses or other, such as stock based compensation, nondeductible acquisition related expenses and asset impairment.</w:t>
      </w:r>
    </w:p>
    <w:p>
      <w:pPr>
        <w:spacing w:after="0" w:line="1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29" w:lineRule="exact"/>
        <w:rPr>
          <w:sz w:val="20"/>
          <w:szCs w:val="20"/>
          <w:color w:val="auto"/>
        </w:rPr>
      </w:pPr>
    </w:p>
    <w:p>
      <w:pPr>
        <w:ind w:right="460" w:firstLine="259"/>
        <w:spacing w:after="0" w:line="264" w:lineRule="auto"/>
        <w:rPr>
          <w:sz w:val="20"/>
          <w:szCs w:val="20"/>
          <w:color w:val="auto"/>
        </w:rPr>
      </w:pPr>
      <w:r>
        <w:rPr>
          <w:rFonts w:ascii="Arial" w:cs="Arial" w:eastAsia="Arial" w:hAnsi="Arial"/>
          <w:sz w:val="18"/>
          <w:szCs w:val="18"/>
          <w:color w:val="auto"/>
        </w:rPr>
        <w:t>Our principal source of liquidity as of October 31, 2005 consisted of $914.9 million of cash, cash equivalents and short-term investments. Since our inception, we have financed our operations through a combination of sales of equity securities, cash generated by operations and cash assumed in acquisitions.</w:t>
      </w:r>
    </w:p>
    <w:p>
      <w:pPr>
        <w:spacing w:after="0" w:line="181"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225" w:lineRule="exact"/>
        <w:rPr>
          <w:sz w:val="20"/>
          <w:szCs w:val="20"/>
          <w:color w:val="auto"/>
        </w:rPr>
      </w:pPr>
    </w:p>
    <w:p>
      <w:pPr>
        <w:ind w:firstLine="259"/>
        <w:spacing w:after="0" w:line="271" w:lineRule="auto"/>
        <w:rPr>
          <w:sz w:val="20"/>
          <w:szCs w:val="20"/>
          <w:color w:val="auto"/>
        </w:rPr>
      </w:pPr>
      <w:r>
        <w:rPr>
          <w:rFonts w:ascii="Arial" w:cs="Arial" w:eastAsia="Arial" w:hAnsi="Arial"/>
          <w:sz w:val="17"/>
          <w:szCs w:val="17"/>
          <w:color w:val="auto"/>
        </w:rPr>
        <w:t>Net cash provided by operating activities was $263.9 million for the nine months ended October 31, 2005 compared to $153.7 million for the nine months ended October 31, 2004. The cash inflow from operations in the nine months of fiscal 2006 was primarily a result of our generation of income during the period and changes in working capital. Non-cash charges in the first nine months of fiscal 2006 included $59.3 million related to amortization of acquired intangible assets, $41.8 million of depreciation and amortization expense and $1.9 million of amortization of stock-based compensation. Significant working capital changes contributing to positive cash inflow in the first nine months of fiscal 2006 included an increase in accounts payable of $60.4 million resulting from the overall increase in activity and inventory levels, an increase in income taxes payable of $29.6 million resulting from higher taxable income in the first nine months of fiscal 2006 and an increase in deferred income of $9.8 million due to the increase in inventory levels at distributors to replenish and build up for year-end sales as well as new distributors building up inventory.</w:t>
      </w:r>
    </w:p>
    <w:p>
      <w:pPr>
        <w:spacing w:after="0" w:line="179" w:lineRule="exact"/>
        <w:rPr>
          <w:sz w:val="20"/>
          <w:szCs w:val="20"/>
          <w:color w:val="auto"/>
        </w:rPr>
      </w:pPr>
    </w:p>
    <w:p>
      <w:pPr>
        <w:ind w:right="60" w:firstLine="259"/>
        <w:spacing w:after="0" w:line="264" w:lineRule="auto"/>
        <w:rPr>
          <w:sz w:val="20"/>
          <w:szCs w:val="20"/>
          <w:color w:val="auto"/>
        </w:rPr>
      </w:pPr>
      <w:r>
        <w:rPr>
          <w:rFonts w:ascii="Arial" w:cs="Arial" w:eastAsia="Arial" w:hAnsi="Arial"/>
          <w:sz w:val="18"/>
          <w:szCs w:val="18"/>
          <w:color w:val="auto"/>
        </w:rPr>
        <w:t xml:space="preserve">Significant working capital changes offsetting positive cash flows in the first nine months of fiscal 2006 included an increase in prepaid and other assets of $105.0 million due primarily to an $83.0 million payment in connection </w:t>
      </w:r>
      <w:r>
        <w:rPr>
          <w:rFonts w:ascii="Arial" w:cs="Arial" w:eastAsia="Arial" w:hAnsi="Arial"/>
          <w:sz w:val="17"/>
          <w:szCs w:val="17"/>
          <w:color w:val="auto"/>
        </w:rPr>
        <w:t>with a capacity reservation agreement with a foundry, a $12.3 million security</w:t>
      </w:r>
      <w:r>
        <w:rPr>
          <w:rFonts w:ascii="Arial" w:cs="Arial" w:eastAsia="Arial" w:hAnsi="Arial"/>
          <w:sz w:val="18"/>
          <w:szCs w:val="18"/>
          <w:color w:val="auto"/>
        </w:rPr>
        <w:t xml:space="preserve"> </w:t>
      </w:r>
      <w:r>
        <w:rPr>
          <w:rFonts w:ascii="Arial" w:cs="Arial" w:eastAsia="Arial" w:hAnsi="Arial"/>
          <w:sz w:val="17"/>
          <w:szCs w:val="17"/>
          <w:color w:val="auto"/>
        </w:rPr>
        <w:t>deposit for long-term assets under construction and a $10.6 million receivable from a foundry for reimbursements under a capacity reservation agreement. Also contributing to working capital changes offsetting positive cash flow in the first nine months of fiscal 2006 was an increase in accounts receivable of $52.4 million primarily due to higher total net revenue in the first nine months of fiscal 2006 compared to the first nine months of fiscal 2005. Although accounts receivable has increased, the days sales outstanding metric, or DSO, has remained consistent at the end of both the third quarters of fiscal 2006 and 2005 at 54 days. Many of our larger customers have regularly scheduled payment dates with some of the dates falling immediately before or after our fiscal quarter-end. As a result, our accounts receivable balance and DSO may fluctuate depending on the timing of large payments made by our customers. Inventory also increased $21.0 million, primarily as a result of additional wafer starts to meet forecasted demand and build in buffer stock to compensate for longer foundry lead times. Accordingly, the number of days in inventory has increased at the end of the third quarter of fiscal 2006 to 68 days compared to 65 days at the end of the third quarter of fiscal 2005.</w:t>
      </w:r>
    </w:p>
    <w:p>
      <w:pPr>
        <w:spacing w:after="0" w:line="190" w:lineRule="exact"/>
        <w:rPr>
          <w:sz w:val="20"/>
          <w:szCs w:val="20"/>
          <w:color w:val="auto"/>
        </w:rPr>
      </w:pPr>
    </w:p>
    <w:p>
      <w:pPr>
        <w:ind w:firstLine="259"/>
        <w:spacing w:after="0" w:line="269" w:lineRule="auto"/>
        <w:rPr>
          <w:sz w:val="20"/>
          <w:szCs w:val="20"/>
          <w:color w:val="auto"/>
        </w:rPr>
      </w:pPr>
      <w:r>
        <w:rPr>
          <w:rFonts w:ascii="Arial" w:cs="Arial" w:eastAsia="Arial" w:hAnsi="Arial"/>
          <w:sz w:val="17"/>
          <w:szCs w:val="17"/>
          <w:color w:val="auto"/>
        </w:rPr>
        <w:t>During the first nine months of fiscal 2005, net cash provided by operating activities was $153.7 million. The cash inflow from operations in the first nine months of fiscal 2005 was primarily a result of our generation of income during the period and changes in working capital. Non-cash charges in the first nine months of fiscal 2005 included $59.3 million related to amortization of acquired intangible assets and other, $30.7 million of depreciation and amortization expense, $3.5 million of amortization of stock-based compensation and $2.4 million for the charge in connection with a facilities consolidation. Significant working capital changes contributing to positive cash inflow in the first nine months of fiscal 2005 included an increase of $17.4 million in income tax payable resulting from taxable income in the first nine months of fiscal 2005, an increase of $11.6 million in accrued employee compensation primarily related to an increase in the amount of employee contributions under the employee stock purchase plan and higher benefit related obligations as a result of the increase in number of employees and an increase of $7.7 million in accrued liabilities and other related to increases in accruals for legal, technology licenses and prototype and tape-out expenses. Significant working capital changes offsetting positive cash flows in the first nine months of fiscal 2005 included an increase in accounts receivable of $54.4 million primarily due to higher total net revenue in the first nine months of fiscal 2005 as compared to the first nine months of fiscal 2004. Inventory increased by $16.2 million primarily as a result of increased volumes of sales and associated purchases of inventory required to meet customer demand.</w:t>
      </w:r>
    </w:p>
    <w:p>
      <w:pPr>
        <w:spacing w:after="0" w:line="180" w:lineRule="exact"/>
        <w:rPr>
          <w:sz w:val="20"/>
          <w:szCs w:val="20"/>
          <w:color w:val="auto"/>
        </w:rPr>
      </w:pPr>
    </w:p>
    <w:p>
      <w:pPr>
        <w:ind w:right="40" w:firstLine="259"/>
        <w:spacing w:after="0" w:line="293" w:lineRule="auto"/>
        <w:rPr>
          <w:sz w:val="20"/>
          <w:szCs w:val="20"/>
          <w:color w:val="auto"/>
        </w:rPr>
      </w:pPr>
      <w:r>
        <w:rPr>
          <w:rFonts w:ascii="Arial" w:cs="Arial" w:eastAsia="Arial" w:hAnsi="Arial"/>
          <w:sz w:val="16"/>
          <w:szCs w:val="16"/>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prior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w:t>
      </w:r>
    </w:p>
    <w:p>
      <w:pPr>
        <w:spacing w:after="0" w:line="16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stage of our products, foundry lead times and available capacity, and competitive situations in the marketplace. Such considerations are balanced against risk of obsolescence or potentially excess inventory levels.</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225" w:lineRule="exact"/>
        <w:rPr>
          <w:sz w:val="20"/>
          <w:szCs w:val="20"/>
          <w:color w:val="auto"/>
        </w:rPr>
      </w:pPr>
    </w:p>
    <w:p>
      <w:pPr>
        <w:ind w:right="100" w:firstLine="259"/>
        <w:spacing w:after="0" w:line="302" w:lineRule="auto"/>
        <w:rPr>
          <w:sz w:val="20"/>
          <w:szCs w:val="20"/>
          <w:color w:val="auto"/>
        </w:rPr>
      </w:pPr>
      <w:r>
        <w:rPr>
          <w:rFonts w:ascii="Arial" w:cs="Arial" w:eastAsia="Arial" w:hAnsi="Arial"/>
          <w:sz w:val="16"/>
          <w:szCs w:val="16"/>
          <w:color w:val="auto"/>
        </w:rPr>
        <w:t>Net cash used in investing activities was $19.2 million for the first nine months of fiscal 2006 and $240.4 million for the first nine months of fiscal 2005. The net cash used in investing activities in the first nine months of fiscal 2006 was due to purchases of property and equipment of $62.3 million and purchases of short-term investments of $490.8 million, partially offset by the proceeds from the sales and maturities of short-term investments of $533.9 million. The net cash used in investing activities in the first nine months of fiscal 2005 was due to purchases of property and equipment of $23.8 million,</w:t>
      </w:r>
    </w:p>
    <w:p>
      <w:pPr>
        <w:sectPr>
          <w:pgSz w:w="11900" w:h="16958" w:orient="portrait"/>
          <w:cols w:equalWidth="0" w:num="1">
            <w:col w:w="11380"/>
          </w:cols>
          <w:pgMar w:left="240" w:top="333" w:right="279" w:bottom="0" w:gutter="0" w:footer="0" w:header="0"/>
        </w:sectPr>
      </w:pPr>
    </w:p>
    <w:bookmarkStart w:id="16" w:name="page17"/>
    <w:bookmarkEnd w:id="16"/>
    <w:p>
      <w:pPr>
        <w:ind w:right="140"/>
        <w:spacing w:after="0" w:line="277" w:lineRule="auto"/>
        <w:rPr>
          <w:sz w:val="20"/>
          <w:szCs w:val="20"/>
          <w:color w:val="auto"/>
        </w:rPr>
      </w:pPr>
      <w:r>
        <w:rPr>
          <w:rFonts w:ascii="Arial" w:cs="Arial" w:eastAsia="Arial" w:hAnsi="Arial"/>
          <w:sz w:val="18"/>
          <w:szCs w:val="18"/>
          <w:color w:val="auto"/>
        </w:rPr>
        <w:t>purchases of short-term investments of $299.0 million and purchases of technology licenses and other of $18.5 million, partially offset by the proceeds from the sales and maturities of short-term investments of $100.8 million.</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225" w:lineRule="exact"/>
        <w:rPr>
          <w:sz w:val="20"/>
          <w:szCs w:val="20"/>
          <w:color w:val="auto"/>
        </w:rPr>
      </w:pPr>
    </w:p>
    <w:p>
      <w:pPr>
        <w:ind w:right="140" w:firstLine="259"/>
        <w:spacing w:after="0" w:line="257" w:lineRule="auto"/>
        <w:rPr>
          <w:sz w:val="20"/>
          <w:szCs w:val="20"/>
          <w:color w:val="auto"/>
        </w:rPr>
      </w:pPr>
      <w:r>
        <w:rPr>
          <w:rFonts w:ascii="Arial" w:cs="Arial" w:eastAsia="Arial" w:hAnsi="Arial"/>
          <w:sz w:val="18"/>
          <w:szCs w:val="18"/>
          <w:color w:val="auto"/>
        </w:rPr>
        <w:t>Net cash provided by financing activities was $53.7 million for the nine months of fiscal 2006 and $80.8 million for the first nine months of fiscal 2005. In the first nine months of fiscal 2006 and 2005, net cash provided by financing activities was attributable to proceeds from the issuance of common stock under our stock option plans, partially offset by principal payments on capital lease obligations. The proceeds from the issuance of common stock are primarily due to the exercises of stock options. The increase in capital lease obligations is due to additional computer-aided design software licenses, which we have acquired for use in research and development activities.</w:t>
      </w:r>
    </w:p>
    <w:p>
      <w:pPr>
        <w:spacing w:after="0" w:line="184"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29" w:lineRule="exact"/>
        <w:rPr>
          <w:sz w:val="20"/>
          <w:szCs w:val="20"/>
          <w:color w:val="auto"/>
        </w:rPr>
      </w:pPr>
    </w:p>
    <w:p>
      <w:pPr>
        <w:ind w:right="40" w:firstLine="259"/>
        <w:spacing w:after="0" w:line="259" w:lineRule="auto"/>
        <w:rPr>
          <w:sz w:val="20"/>
          <w:szCs w:val="20"/>
          <w:color w:val="auto"/>
        </w:rPr>
      </w:pPr>
      <w:r>
        <w:rPr>
          <w:rFonts w:ascii="Arial" w:cs="Arial" w:eastAsia="Arial" w:hAnsi="Arial"/>
          <w:sz w:val="18"/>
          <w:szCs w:val="18"/>
          <w:color w:val="auto"/>
        </w:rPr>
        <w:t>Our relationships with our foundries allow us to cancel all outstanding purchase orders, provided we pay the foundries for all expenses they have incurred in connection with our purchase orders through the date of cancellation. As of October 31, 2005, foundries had incurred approximately $157.3 million of manufacturing expenses on our outstanding purchase orders. The purchase obligations are included in outstanding purchase commitments as of October 31, 2005.</w:t>
      </w:r>
    </w:p>
    <w:p>
      <w:pPr>
        <w:spacing w:after="0" w:line="187" w:lineRule="exact"/>
        <w:rPr>
          <w:sz w:val="20"/>
          <w:szCs w:val="20"/>
          <w:color w:val="auto"/>
        </w:rPr>
      </w:pPr>
    </w:p>
    <w:p>
      <w:pPr>
        <w:ind w:right="20" w:firstLine="259"/>
        <w:spacing w:after="0" w:line="255" w:lineRule="auto"/>
        <w:rPr>
          <w:sz w:val="20"/>
          <w:szCs w:val="20"/>
          <w:color w:val="auto"/>
        </w:rPr>
      </w:pPr>
      <w:r>
        <w:rPr>
          <w:rFonts w:ascii="Arial" w:cs="Arial" w:eastAsia="Arial" w:hAnsi="Arial"/>
          <w:sz w:val="18"/>
          <w:szCs w:val="18"/>
          <w:color w:val="auto"/>
        </w:rPr>
        <w:t>On February 28, 2005 and as amended on March 31, 2005, we entered into an agreement with a foundry to reserve and secure foundry fabrication capacity for a fixed number of wafers at agreed upon prices for a period of five and a half years beginning on October 1, 2005. In return, we agreed to pay the foundry $174.2 million over a period of eighteen months. The amendment extends the term of the agreement and the agreed upon pricing terms until December 31, 2015. As of October 31, 2005, payments totaling $83.0 million (included in prepaid expenses and other current assets and other noncurrent assets) have been made and approximately $10.6 million of the prepayment has been utilized as of October 31, 2005. At October 31, 2005, remaining commitments under the agreement were approximately $91.2 million.</w:t>
      </w:r>
    </w:p>
    <w:p>
      <w:pPr>
        <w:spacing w:after="0" w:line="193" w:lineRule="exact"/>
        <w:rPr>
          <w:sz w:val="20"/>
          <w:szCs w:val="20"/>
          <w:color w:val="auto"/>
        </w:rPr>
      </w:pPr>
    </w:p>
    <w:p>
      <w:pPr>
        <w:ind w:right="20" w:firstLine="243"/>
        <w:spacing w:after="0" w:line="269" w:lineRule="auto"/>
        <w:rPr>
          <w:sz w:val="20"/>
          <w:szCs w:val="20"/>
          <w:color w:val="auto"/>
        </w:rPr>
      </w:pPr>
      <w:r>
        <w:rPr>
          <w:rFonts w:ascii="Arial" w:cs="Arial" w:eastAsia="Arial" w:hAnsi="Arial"/>
          <w:sz w:val="17"/>
          <w:szCs w:val="17"/>
          <w:color w:val="auto"/>
        </w:rPr>
        <w:t>In October 2001, we entered into a lease agreement with Yahoo! Inc. to lease a building in Sunnyvale, California consisting of approximately 213,000 square feet. The lease commenced on January 1, 2002 and was amended in the third quarter of fiscal 2006 to end December 31, 2005. Total rent payments over the term of the revised lease will be approximately $18.2 million. In February 2002, we consolidated our three existing facilities in California into this new building. The leases on two of our former facilities expired in February 2002 and June 2005, respectively, but we have an ongoing, non-cancelable lease for the remaining facility. During fiscal 2003, we recorded a $19.6 million charge associated with costs of consolidation of our facilities. This charge included $12.6 million in lease abandonment charges relating to the consolidation of our three facilities in California into one location. This charge included the remaining lease commitments of these facilities reduced by the estimated sublease income for the duration of the lease term. During the third quarter of fiscal 2004, we obtained subleases for the abandoned facilities. Actual sublease income approximated the estimated sublease income, but is less than our actual lease commitment, resulting in future negative cash flow over the remaining term of the sublease of approximately $3.8 million as of October 31, 2005. At October 31, 2005, cash payments of $9.6 million, net of sublease income had been made in connection with this charge. Approximately $3.8 million is accrued for this facilities consolidation charge as of October 31, 2005 of which $0.6 million is the current portion while the long-term portion totaling $3.2 million is payable through 2010.</w:t>
      </w:r>
    </w:p>
    <w:p>
      <w:pPr>
        <w:spacing w:after="0" w:line="180" w:lineRule="exact"/>
        <w:rPr>
          <w:sz w:val="20"/>
          <w:szCs w:val="20"/>
          <w:color w:val="auto"/>
        </w:rPr>
      </w:pPr>
    </w:p>
    <w:p>
      <w:pPr>
        <w:ind w:left="260"/>
        <w:spacing w:after="0"/>
        <w:rPr>
          <w:sz w:val="20"/>
          <w:szCs w:val="20"/>
          <w:color w:val="auto"/>
        </w:rPr>
      </w:pPr>
      <w:r>
        <w:rPr>
          <w:rFonts w:ascii="Arial" w:cs="Arial" w:eastAsia="Arial" w:hAnsi="Arial"/>
          <w:sz w:val="17"/>
          <w:szCs w:val="17"/>
          <w:color w:val="auto"/>
        </w:rPr>
        <w:t>On June 27, 2003, we completed the acquisition of RADLAN. Upon the closing, we issued a total of 2,635,284 shares of common stock (valued at</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$24.0 million) and assumed 313,926 vested options (valued at $2.9 million). In addition, we issued warrants to purchase 1,086,366 shares of our common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stock at an exercise price of $9.21 per share (valued at $7.5 million). On October 6, 2003, we issued an additional 2,325,582 shares valued at $47.4 million to</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former RADLAN shareholders. On December 8, 2003, certain milestones were achieved and 1,023,256 shares of common stock valued at $19.6 million were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earned and issued to former RADLAN</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line="302" w:lineRule="auto"/>
        <w:rPr>
          <w:sz w:val="20"/>
          <w:szCs w:val="20"/>
          <w:color w:val="auto"/>
        </w:rPr>
      </w:pPr>
      <w:r>
        <w:rPr>
          <w:rFonts w:ascii="Arial" w:cs="Arial" w:eastAsia="Arial" w:hAnsi="Arial"/>
          <w:sz w:val="16"/>
          <w:szCs w:val="16"/>
          <w:color w:val="auto"/>
        </w:rPr>
        <w:t>shareholders. Additionally, 1,023,256 shares of our common stock were reserved for future issuance over a one-year period to former RADLAN shareholders, which was dependent upon our revenues from certain products for the year ended January 31, 2005 compared to the year ended January 31, 2004. As of October 31, 2005, all 1,023,256 shares reserved for future issuance to former RADLAN shareholders were issued. Certificates for 614,624 shares earned through August 1, 2004 were issued on December 28, 2004. The remaining 408,632 shares earned subsequent to August 1, 2004 were issued on July 1, 2005.</w:t>
      </w:r>
    </w:p>
    <w:p>
      <w:pPr>
        <w:spacing w:after="0" w:line="154" w:lineRule="exact"/>
        <w:rPr>
          <w:sz w:val="20"/>
          <w:szCs w:val="20"/>
          <w:color w:val="auto"/>
        </w:rPr>
      </w:pPr>
    </w:p>
    <w:p>
      <w:pPr>
        <w:ind w:firstLine="259"/>
        <w:spacing w:after="0" w:line="273" w:lineRule="auto"/>
        <w:rPr>
          <w:sz w:val="20"/>
          <w:szCs w:val="20"/>
          <w:color w:val="auto"/>
        </w:rPr>
      </w:pPr>
      <w:r>
        <w:rPr>
          <w:rFonts w:ascii="Arial" w:cs="Arial" w:eastAsia="Arial" w:hAnsi="Arial"/>
          <w:sz w:val="17"/>
          <w:szCs w:val="17"/>
          <w:color w:val="auto"/>
        </w:rPr>
        <w:t>We expect to make significant commitments and incur costs to improve the buildings at our U.S. headquarters located in Santa Clara, CA over the next twelve to eighteen months. Based upon our current forecasts, we currently expect to spend approximately $65.0 million to $75.0 million for building improvements over the next twelve months, of which $52.0 million of non-cancelable purchase orders is currently outstanding. The amount that we plan to spend and commit for building improvements is an estimate and may change as the scope of the work is refined and plans are finalized. In addition, we expect an increase in future operating expenses due to the new buildings, thereby increasing the amount of occupancy costs that will be allocated to cost of goods sold, research and development, sales and marketing and general and administrative expenses.</w:t>
      </w:r>
    </w:p>
    <w:p>
      <w:pPr>
        <w:spacing w:after="0" w:line="178" w:lineRule="exact"/>
        <w:rPr>
          <w:sz w:val="20"/>
          <w:szCs w:val="20"/>
          <w:color w:val="auto"/>
        </w:rPr>
      </w:pPr>
    </w:p>
    <w:p>
      <w:pPr>
        <w:ind w:right="80" w:firstLine="259"/>
        <w:spacing w:after="0" w:line="293" w:lineRule="auto"/>
        <w:rPr>
          <w:sz w:val="20"/>
          <w:szCs w:val="20"/>
          <w:color w:val="auto"/>
        </w:rPr>
      </w:pPr>
      <w:r>
        <w:rPr>
          <w:rFonts w:ascii="Arial" w:cs="Arial" w:eastAsia="Arial" w:hAnsi="Arial"/>
          <w:sz w:val="16"/>
          <w:szCs w:val="16"/>
          <w:color w:val="auto"/>
        </w:rPr>
        <w:t>On November 4, 2005, we completed the acquisition of the Hard Disk and Tape Drive Controller semiconductor business of QLogic Corporation (“QLogic”). The acquisition was completed in accordance with the terms and conditions of an Asset Purchase Agreement dated August 29, 2005 (the “Agreement”). Under the terms of the Agreement, in exchange for certain assets and intellectual property of QLogic, we paid $180.0 million in cash and issued 980,499 shares of our common stock to QLogic valued at $45.0 million for total consideration of $225.0 million. Pursuant to the Agreement, on the closing date, we placed a portion of the shares in escrow as security for its indemnification rights under the Agreement. The shares can be held in escrow for up to 12 months from the closing date. Our shares of common stock were issued pursuant to an exemption under the Securities Act of 1933.</w:t>
      </w:r>
    </w:p>
    <w:p>
      <w:pPr>
        <w:spacing w:after="0" w:line="165" w:lineRule="exact"/>
        <w:rPr>
          <w:sz w:val="20"/>
          <w:szCs w:val="20"/>
          <w:color w:val="auto"/>
        </w:rPr>
      </w:pPr>
    </w:p>
    <w:p>
      <w:pPr>
        <w:ind w:right="20" w:firstLine="259"/>
        <w:spacing w:after="0" w:line="290" w:lineRule="auto"/>
        <w:rPr>
          <w:sz w:val="20"/>
          <w:szCs w:val="20"/>
          <w:color w:val="auto"/>
        </w:rPr>
      </w:pPr>
      <w:r>
        <w:rPr>
          <w:rFonts w:ascii="Arial" w:cs="Arial" w:eastAsia="Arial" w:hAnsi="Arial"/>
          <w:sz w:val="16"/>
          <w:szCs w:val="16"/>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equivalents and investment balances and cash generated by operations are insufficient to fund our future activities, we may need to raise additional funds through public or private debt or equity financing. We may enter into additional acquisitions or other strategic arrangements in the future, which could also require us to seek additional debt or equity</w:t>
      </w:r>
    </w:p>
    <w:p>
      <w:pPr>
        <w:sectPr>
          <w:pgSz w:w="11900" w:h="16838" w:orient="portrait"/>
          <w:cols w:equalWidth="0" w:num="1">
            <w:col w:w="11400"/>
          </w:cols>
          <w:pgMar w:left="240" w:top="125" w:right="259" w:bottom="0" w:gutter="0" w:footer="0" w:header="0"/>
        </w:sectPr>
      </w:pPr>
    </w:p>
    <w:bookmarkStart w:id="17" w:name="page18"/>
    <w:bookmarkEnd w:id="17"/>
    <w:p>
      <w:pPr>
        <w:ind w:right="280"/>
        <w:spacing w:after="0" w:line="277" w:lineRule="auto"/>
        <w:rPr>
          <w:sz w:val="20"/>
          <w:szCs w:val="20"/>
          <w:color w:val="auto"/>
        </w:rPr>
      </w:pPr>
      <w:r>
        <w:rPr>
          <w:rFonts w:ascii="Arial" w:cs="Arial" w:eastAsia="Arial" w:hAnsi="Arial"/>
          <w:sz w:val="18"/>
          <w:szCs w:val="18"/>
          <w:color w:val="auto"/>
        </w:rPr>
        <w:t>financing. Additional equity financing or convertible debt financing may be dilutive to our current shareholders. Additional funds may not be available on terms favorable to us or at all.</w:t>
      </w:r>
    </w:p>
    <w:p>
      <w:pPr>
        <w:spacing w:after="0" w:line="170" w:lineRule="exact"/>
        <w:rPr>
          <w:sz w:val="20"/>
          <w:szCs w:val="20"/>
          <w:color w:val="auto"/>
        </w:rPr>
      </w:pPr>
    </w:p>
    <w:p>
      <w:pPr>
        <w:ind w:right="240" w:firstLine="259"/>
        <w:spacing w:after="0" w:line="277" w:lineRule="auto"/>
        <w:rPr>
          <w:sz w:val="20"/>
          <w:szCs w:val="20"/>
          <w:color w:val="auto"/>
        </w:rPr>
      </w:pPr>
      <w:r>
        <w:rPr>
          <w:rFonts w:ascii="Arial" w:cs="Arial" w:eastAsia="Arial" w:hAnsi="Arial"/>
          <w:sz w:val="18"/>
          <w:szCs w:val="18"/>
          <w:color w:val="auto"/>
        </w:rPr>
        <w:t>The following table summarizes our contractual obligations as of October 31, 2005 and the effect such obligations are expected to have on our liquidity and cash flow in future periods (in thousands):</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140" w:type="dxa"/>
            <w:vAlign w:val="bottom"/>
            <w:tcBorders>
              <w:bottom w:val="single" w:sz="8" w:color="auto"/>
            </w:tcBorders>
            <w:gridSpan w:val="5"/>
          </w:tcPr>
          <w:p>
            <w:pPr>
              <w:jc w:val="right"/>
              <w:ind w:right="80"/>
              <w:spacing w:after="0"/>
              <w:rPr>
                <w:sz w:val="20"/>
                <w:szCs w:val="20"/>
                <w:color w:val="auto"/>
              </w:rPr>
            </w:pPr>
            <w:r>
              <w:rPr>
                <w:rFonts w:ascii="Arial" w:cs="Arial" w:eastAsia="Arial" w:hAnsi="Arial"/>
                <w:sz w:val="14"/>
                <w:szCs w:val="14"/>
                <w:b w:val="1"/>
                <w:bCs w:val="1"/>
                <w:color w:val="auto"/>
              </w:rPr>
              <w:t>Payments Due by Period</w:t>
            </w:r>
          </w:p>
        </w:tc>
        <w:tc>
          <w:tcPr>
            <w:tcW w:w="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6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140" w:type="dxa"/>
            <w:vAlign w:val="bottom"/>
            <w:vMerge w:val="restart"/>
          </w:tcPr>
          <w:p>
            <w:pPr>
              <w:jc w:val="center"/>
              <w:ind w:right="75"/>
              <w:spacing w:after="0"/>
              <w:rPr>
                <w:sz w:val="20"/>
                <w:szCs w:val="20"/>
                <w:color w:val="auto"/>
              </w:rPr>
            </w:pPr>
            <w:r>
              <w:rPr>
                <w:rFonts w:ascii="Arial" w:cs="Arial" w:eastAsia="Arial" w:hAnsi="Arial"/>
                <w:sz w:val="14"/>
                <w:szCs w:val="14"/>
                <w:b w:val="1"/>
                <w:bCs w:val="1"/>
                <w:color w:val="auto"/>
                <w:w w:val="96"/>
              </w:rPr>
              <w:t>2006</w:t>
            </w: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760" w:type="dxa"/>
            <w:vAlign w:val="bottom"/>
            <w:vMerge w:val="restart"/>
          </w:tcPr>
          <w:p>
            <w:pPr>
              <w:jc w:val="right"/>
              <w:ind w:right="252"/>
              <w:spacing w:after="0"/>
              <w:rPr>
                <w:sz w:val="20"/>
                <w:szCs w:val="20"/>
                <w:color w:val="auto"/>
              </w:rPr>
            </w:pPr>
            <w:r>
              <w:rPr>
                <w:rFonts w:ascii="Arial" w:cs="Arial" w:eastAsia="Arial" w:hAnsi="Arial"/>
                <w:sz w:val="14"/>
                <w:szCs w:val="14"/>
                <w:b w:val="1"/>
                <w:bCs w:val="1"/>
                <w:color w:val="auto"/>
              </w:rPr>
              <w:t>2007</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760" w:type="dxa"/>
            <w:vAlign w:val="bottom"/>
            <w:vMerge w:val="restart"/>
          </w:tcPr>
          <w:p>
            <w:pPr>
              <w:jc w:val="right"/>
              <w:ind w:right="254"/>
              <w:spacing w:after="0"/>
              <w:rPr>
                <w:sz w:val="20"/>
                <w:szCs w:val="20"/>
                <w:color w:val="auto"/>
              </w:rPr>
            </w:pPr>
            <w:r>
              <w:rPr>
                <w:rFonts w:ascii="Arial" w:cs="Arial" w:eastAsia="Arial" w:hAnsi="Arial"/>
                <w:sz w:val="14"/>
                <w:szCs w:val="14"/>
                <w:b w:val="1"/>
                <w:bCs w:val="1"/>
                <w:color w:val="auto"/>
              </w:rPr>
              <w:t>2008</w:t>
            </w:r>
          </w:p>
        </w:tc>
        <w:tc>
          <w:tcPr>
            <w:tcW w:w="2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760" w:type="dxa"/>
            <w:vAlign w:val="bottom"/>
            <w:vMerge w:val="restart"/>
          </w:tcPr>
          <w:p>
            <w:pPr>
              <w:jc w:val="right"/>
              <w:ind w:right="252"/>
              <w:spacing w:after="0"/>
              <w:rPr>
                <w:sz w:val="20"/>
                <w:szCs w:val="20"/>
                <w:color w:val="auto"/>
              </w:rPr>
            </w:pPr>
            <w:r>
              <w:rPr>
                <w:rFonts w:ascii="Arial" w:cs="Arial" w:eastAsia="Arial" w:hAnsi="Arial"/>
                <w:sz w:val="14"/>
                <w:szCs w:val="14"/>
                <w:b w:val="1"/>
                <w:bCs w:val="1"/>
                <w:color w:val="auto"/>
              </w:rPr>
              <w:t>2009</w:t>
            </w:r>
          </w:p>
        </w:tc>
        <w:tc>
          <w:tcPr>
            <w:tcW w:w="1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780" w:type="dxa"/>
            <w:vAlign w:val="bottom"/>
            <w:vMerge w:val="restart"/>
          </w:tcPr>
          <w:p>
            <w:pPr>
              <w:jc w:val="right"/>
              <w:ind w:right="272"/>
              <w:spacing w:after="0"/>
              <w:rPr>
                <w:sz w:val="20"/>
                <w:szCs w:val="20"/>
                <w:color w:val="auto"/>
              </w:rPr>
            </w:pPr>
            <w:r>
              <w:rPr>
                <w:rFonts w:ascii="Arial" w:cs="Arial" w:eastAsia="Arial" w:hAnsi="Arial"/>
                <w:sz w:val="14"/>
                <w:szCs w:val="14"/>
                <w:b w:val="1"/>
                <w:bCs w:val="1"/>
                <w:color w:val="auto"/>
              </w:rPr>
              <w:t>2010</w:t>
            </w:r>
          </w:p>
        </w:tc>
        <w:tc>
          <w:tcPr>
            <w:tcW w:w="2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980" w:type="dxa"/>
            <w:vAlign w:val="bottom"/>
            <w:gridSpan w:val="2"/>
          </w:tcPr>
          <w:p>
            <w:pPr>
              <w:jc w:val="center"/>
              <w:ind w:right="400"/>
              <w:spacing w:after="0" w:line="119" w:lineRule="exact"/>
              <w:rPr>
                <w:sz w:val="20"/>
                <w:szCs w:val="20"/>
                <w:color w:val="auto"/>
              </w:rPr>
            </w:pPr>
            <w:r>
              <w:rPr>
                <w:rFonts w:ascii="Arial" w:cs="Arial" w:eastAsia="Arial" w:hAnsi="Arial"/>
                <w:sz w:val="13"/>
                <w:szCs w:val="13"/>
                <w:b w:val="1"/>
                <w:bCs w:val="1"/>
                <w:color w:val="auto"/>
              </w:rPr>
              <w:t>There-</w:t>
            </w:r>
          </w:p>
        </w:tc>
        <w:tc>
          <w:tcPr>
            <w:tcW w:w="220" w:type="dxa"/>
            <w:vAlign w:val="bottom"/>
          </w:tcPr>
          <w:p>
            <w:pPr>
              <w:spacing w:after="0"/>
              <w:rPr>
                <w:sz w:val="10"/>
                <w:szCs w:val="10"/>
                <w:color w:val="auto"/>
              </w:rPr>
            </w:pPr>
          </w:p>
        </w:tc>
        <w:tc>
          <w:tcPr>
            <w:tcW w:w="840" w:type="dxa"/>
            <w:vAlign w:val="bottom"/>
            <w:gridSpan w:val="2"/>
            <w:vMerge w:val="restart"/>
          </w:tcPr>
          <w:p>
            <w:pPr>
              <w:jc w:val="right"/>
              <w:ind w:right="42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71"/>
        </w:trPr>
        <w:tc>
          <w:tcPr>
            <w:tcW w:w="2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40" w:type="dxa"/>
            <w:vAlign w:val="bottom"/>
            <w:vMerge w:val="continue"/>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1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8"/>
              </w:rPr>
              <w:t>after</w:t>
            </w:r>
          </w:p>
        </w:tc>
        <w:tc>
          <w:tcPr>
            <w:tcW w:w="220" w:type="dxa"/>
            <w:vAlign w:val="bottom"/>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6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140" w:type="dxa"/>
            <w:vAlign w:val="bottom"/>
            <w:tcBorders>
              <w:top w:val="single" w:sz="8" w:color="auto"/>
            </w:tcBorders>
          </w:tcPr>
          <w:p>
            <w:pPr>
              <w:jc w:val="center"/>
              <w:ind w:right="55"/>
              <w:spacing w:after="0" w:line="119" w:lineRule="exact"/>
              <w:rPr>
                <w:sz w:val="20"/>
                <w:szCs w:val="20"/>
                <w:color w:val="auto"/>
              </w:rPr>
            </w:pPr>
            <w:r>
              <w:rPr>
                <w:rFonts w:ascii="Arial" w:cs="Arial" w:eastAsia="Arial" w:hAnsi="Arial"/>
                <w:sz w:val="13"/>
                <w:szCs w:val="13"/>
                <w:b w:val="1"/>
                <w:bCs w:val="1"/>
                <w:color w:val="auto"/>
              </w:rPr>
              <w:t>(remaining</w:t>
            </w: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spacing w:after="0"/>
              <w:rPr>
                <w:sz w:val="10"/>
                <w:szCs w:val="10"/>
                <w:color w:val="auto"/>
              </w:rPr>
            </w:pPr>
          </w:p>
        </w:tc>
        <w:tc>
          <w:tcPr>
            <w:tcW w:w="24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spacing w:after="0"/>
              <w:rPr>
                <w:sz w:val="10"/>
                <w:szCs w:val="10"/>
                <w:color w:val="auto"/>
              </w:rPr>
            </w:pPr>
          </w:p>
        </w:tc>
        <w:tc>
          <w:tcPr>
            <w:tcW w:w="1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tcPr>
          <w:p>
            <w:pPr>
              <w:spacing w:after="0"/>
              <w:rPr>
                <w:sz w:val="10"/>
                <w:szCs w:val="10"/>
                <w:color w:val="auto"/>
              </w:rPr>
            </w:pPr>
          </w:p>
        </w:tc>
        <w:tc>
          <w:tcPr>
            <w:tcW w:w="22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tcPr>
          <w:p>
            <w:pPr>
              <w:spacing w:after="0"/>
              <w:rPr>
                <w:sz w:val="10"/>
                <w:szCs w:val="10"/>
                <w:color w:val="auto"/>
              </w:rPr>
            </w:pPr>
          </w:p>
        </w:tc>
        <w:tc>
          <w:tcPr>
            <w:tcW w:w="20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three months)</w:t>
            </w: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264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40" w:type="dxa"/>
            <w:vAlign w:val="bottom"/>
          </w:tcPr>
          <w:p>
            <w:pPr>
              <w:ind w:left="180"/>
              <w:spacing w:after="0"/>
              <w:rPr>
                <w:sz w:val="20"/>
                <w:szCs w:val="20"/>
                <w:color w:val="auto"/>
              </w:rPr>
            </w:pPr>
            <w:r>
              <w:rPr>
                <w:rFonts w:ascii="Arial" w:cs="Arial" w:eastAsia="Arial" w:hAnsi="Arial"/>
                <w:sz w:val="18"/>
                <w:szCs w:val="18"/>
                <w:color w:val="auto"/>
              </w:rPr>
              <w:t>Operating leases</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4,158</w:t>
            </w:r>
          </w:p>
        </w:tc>
        <w:tc>
          <w:tcPr>
            <w:tcW w:w="100" w:type="dxa"/>
            <w:vAlign w:val="bottom"/>
          </w:tcPr>
          <w:p>
            <w:pPr>
              <w:spacing w:after="0"/>
              <w:rPr>
                <w:sz w:val="18"/>
                <w:szCs w:val="18"/>
                <w:color w:val="auto"/>
              </w:rPr>
            </w:pPr>
          </w:p>
        </w:tc>
        <w:tc>
          <w:tcPr>
            <w:tcW w:w="340" w:type="dxa"/>
            <w:vAlign w:val="bottom"/>
            <w:gridSpan w:val="2"/>
          </w:tcPr>
          <w:p>
            <w:pPr>
              <w:jc w:val="right"/>
              <w:ind w:right="3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5,923</w:t>
            </w:r>
          </w:p>
        </w:tc>
        <w:tc>
          <w:tcPr>
            <w:tcW w:w="340" w:type="dxa"/>
            <w:vAlign w:val="bottom"/>
            <w:gridSpan w:val="2"/>
          </w:tcPr>
          <w:p>
            <w:pPr>
              <w:jc w:val="right"/>
              <w:ind w:right="65"/>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5,712</w:t>
            </w:r>
          </w:p>
        </w:tc>
        <w:tc>
          <w:tcPr>
            <w:tcW w:w="220" w:type="dxa"/>
            <w:vAlign w:val="bottom"/>
          </w:tcPr>
          <w:p>
            <w:pPr>
              <w:jc w:val="right"/>
              <w:ind w:right="65"/>
              <w:spacing w:after="0"/>
              <w:rPr>
                <w:sz w:val="20"/>
                <w:szCs w:val="20"/>
                <w:color w:val="auto"/>
              </w:rPr>
            </w:pPr>
            <w:r>
              <w:rPr>
                <w:rFonts w:ascii="Arial" w:cs="Arial" w:eastAsia="Arial" w:hAnsi="Arial"/>
                <w:sz w:val="15"/>
                <w:szCs w:val="15"/>
                <w:color w:val="auto"/>
                <w:w w:val="71"/>
              </w:rPr>
              <w:t>$</w:t>
            </w: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6,015</w:t>
            </w:r>
          </w:p>
        </w:tc>
        <w:tc>
          <w:tcPr>
            <w:tcW w:w="280" w:type="dxa"/>
            <w:vAlign w:val="bottom"/>
            <w:gridSpan w:val="2"/>
          </w:tcPr>
          <w:p>
            <w:pPr>
              <w:jc w:val="right"/>
              <w:ind w:right="3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5,391</w:t>
            </w: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w:t>
            </w: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37,312</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64,511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lease obligations</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4,321</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13,744</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11,861</w:t>
            </w: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4,267</w:t>
            </w: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34,193</w:t>
            </w:r>
          </w:p>
        </w:tc>
        <w:tc>
          <w:tcPr>
            <w:tcW w:w="0" w:type="dxa"/>
            <w:vAlign w:val="bottom"/>
          </w:tcPr>
          <w:p>
            <w:pPr>
              <w:spacing w:after="0"/>
              <w:rPr>
                <w:sz w:val="1"/>
                <w:szCs w:val="1"/>
                <w:color w:val="auto"/>
              </w:rPr>
            </w:pPr>
          </w:p>
        </w:tc>
      </w:tr>
      <w:tr>
        <w:trPr>
          <w:trHeight w:val="202"/>
        </w:trPr>
        <w:tc>
          <w:tcPr>
            <w:tcW w:w="2640" w:type="dxa"/>
            <w:vAlign w:val="bottom"/>
          </w:tcPr>
          <w:p>
            <w:pPr>
              <w:ind w:left="180"/>
              <w:spacing w:after="0" w:line="201" w:lineRule="exact"/>
              <w:rPr>
                <w:sz w:val="20"/>
                <w:szCs w:val="20"/>
                <w:color w:val="auto"/>
              </w:rPr>
            </w:pPr>
            <w:r>
              <w:rPr>
                <w:rFonts w:ascii="Arial" w:cs="Arial" w:eastAsia="Arial" w:hAnsi="Arial"/>
                <w:sz w:val="18"/>
                <w:szCs w:val="18"/>
                <w:color w:val="auto"/>
              </w:rPr>
              <w:t>Purchase commitments to</w:t>
            </w:r>
          </w:p>
        </w:tc>
        <w:tc>
          <w:tcPr>
            <w:tcW w:w="2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640" w:type="dxa"/>
            <w:vAlign w:val="bottom"/>
          </w:tcPr>
          <w:p>
            <w:pPr>
              <w:ind w:left="360"/>
              <w:spacing w:after="0"/>
              <w:rPr>
                <w:sz w:val="20"/>
                <w:szCs w:val="20"/>
                <w:color w:val="auto"/>
              </w:rPr>
            </w:pPr>
            <w:r>
              <w:rPr>
                <w:rFonts w:ascii="Arial" w:cs="Arial" w:eastAsia="Arial" w:hAnsi="Arial"/>
                <w:sz w:val="18"/>
                <w:szCs w:val="18"/>
                <w:color w:val="auto"/>
              </w:rPr>
              <w:t>foundries</w:t>
            </w: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157,349</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157,349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64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rPr>
              <w:t>Capacity reservation</w:t>
            </w:r>
          </w:p>
        </w:tc>
        <w:tc>
          <w:tcPr>
            <w:tcW w:w="2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6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commitment</w:t>
            </w:r>
          </w:p>
        </w:tc>
        <w:tc>
          <w:tcPr>
            <w:tcW w:w="20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23,000</w:t>
            </w: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68,180</w:t>
            </w: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20"/>
                <w:szCs w:val="20"/>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20"/>
                <w:szCs w:val="20"/>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91,180</w:t>
            </w:r>
          </w:p>
        </w:tc>
        <w:tc>
          <w:tcPr>
            <w:tcW w:w="0" w:type="dxa"/>
            <w:vAlign w:val="bottom"/>
          </w:tcPr>
          <w:p>
            <w:pPr>
              <w:spacing w:after="0"/>
              <w:rPr>
                <w:sz w:val="1"/>
                <w:szCs w:val="1"/>
                <w:color w:val="auto"/>
              </w:rPr>
            </w:pPr>
          </w:p>
        </w:tc>
      </w:tr>
      <w:tr>
        <w:trPr>
          <w:trHeight w:val="216"/>
        </w:trPr>
        <w:tc>
          <w:tcPr>
            <w:tcW w:w="2640" w:type="dxa"/>
            <w:vAlign w:val="bottom"/>
          </w:tcPr>
          <w:p>
            <w:pPr>
              <w:ind w:left="180"/>
              <w:spacing w:after="0"/>
              <w:rPr>
                <w:sz w:val="20"/>
                <w:szCs w:val="20"/>
                <w:color w:val="auto"/>
              </w:rPr>
            </w:pPr>
            <w:r>
              <w:rPr>
                <w:rFonts w:ascii="Arial" w:cs="Arial" w:eastAsia="Arial" w:hAnsi="Arial"/>
                <w:sz w:val="18"/>
                <w:szCs w:val="18"/>
                <w:color w:val="auto"/>
              </w:rPr>
              <w:t>Mask purchase commitment</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10,500</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10,500</w:t>
            </w:r>
          </w:p>
        </w:tc>
        <w:tc>
          <w:tcPr>
            <w:tcW w:w="0" w:type="dxa"/>
            <w:vAlign w:val="bottom"/>
          </w:tcPr>
          <w:p>
            <w:pPr>
              <w:spacing w:after="0"/>
              <w:rPr>
                <w:sz w:val="1"/>
                <w:szCs w:val="1"/>
                <w:color w:val="auto"/>
              </w:rPr>
            </w:pPr>
          </w:p>
        </w:tc>
      </w:tr>
      <w:tr>
        <w:trPr>
          <w:trHeight w:val="216"/>
        </w:trPr>
        <w:tc>
          <w:tcPr>
            <w:tcW w:w="2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purchase obligations</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62,527</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62,527</w:t>
            </w:r>
          </w:p>
        </w:tc>
        <w:tc>
          <w:tcPr>
            <w:tcW w:w="0" w:type="dxa"/>
            <w:vAlign w:val="bottom"/>
          </w:tcPr>
          <w:p>
            <w:pPr>
              <w:spacing w:after="0"/>
              <w:rPr>
                <w:sz w:val="1"/>
                <w:szCs w:val="1"/>
                <w:color w:val="auto"/>
              </w:rPr>
            </w:pPr>
          </w:p>
        </w:tc>
      </w:tr>
      <w:tr>
        <w:trPr>
          <w:trHeight w:val="202"/>
        </w:trPr>
        <w:tc>
          <w:tcPr>
            <w:tcW w:w="2640" w:type="dxa"/>
            <w:vAlign w:val="bottom"/>
          </w:tcPr>
          <w:p>
            <w:pPr>
              <w:ind w:left="180"/>
              <w:spacing w:after="0" w:line="201" w:lineRule="exact"/>
              <w:rPr>
                <w:sz w:val="20"/>
                <w:szCs w:val="20"/>
                <w:color w:val="auto"/>
              </w:rPr>
            </w:pPr>
            <w:r>
              <w:rPr>
                <w:rFonts w:ascii="Arial" w:cs="Arial" w:eastAsia="Arial" w:hAnsi="Arial"/>
                <w:sz w:val="18"/>
                <w:szCs w:val="18"/>
                <w:color w:val="auto"/>
              </w:rPr>
              <w:t>QLogic asset purchase</w:t>
            </w:r>
          </w:p>
        </w:tc>
        <w:tc>
          <w:tcPr>
            <w:tcW w:w="2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640" w:type="dxa"/>
            <w:vAlign w:val="bottom"/>
          </w:tcPr>
          <w:p>
            <w:pPr>
              <w:ind w:left="360"/>
              <w:spacing w:after="0"/>
              <w:rPr>
                <w:sz w:val="20"/>
                <w:szCs w:val="20"/>
                <w:color w:val="auto"/>
              </w:rPr>
            </w:pPr>
            <w:r>
              <w:rPr>
                <w:rFonts w:ascii="Arial" w:cs="Arial" w:eastAsia="Arial" w:hAnsi="Arial"/>
                <w:sz w:val="18"/>
                <w:szCs w:val="18"/>
                <w:color w:val="auto"/>
              </w:rPr>
              <w:t>obligation</w:t>
            </w: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180,000</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180,000</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7"/>
        </w:trPr>
        <w:tc>
          <w:tcPr>
            <w:tcW w:w="26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w w:val="98"/>
              </w:rPr>
              <w:t>Total contractual cash obligations</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441,855</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87,847</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17,573</w:t>
            </w: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10,282</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5,391</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37,312</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600,260</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198"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Off-Balance Sheet Arrangements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7"/>
          <w:szCs w:val="17"/>
          <w:color w:val="auto"/>
        </w:rPr>
        <w:t>As of October 31, 2005, we did not have any material off-balance-sheet arrangements, as defined in Item 303(a)(4)(ii) of SEC Regulation S-K.</w:t>
      </w: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29" w:lineRule="exact"/>
        <w:rPr>
          <w:sz w:val="20"/>
          <w:szCs w:val="20"/>
          <w:color w:val="auto"/>
        </w:rPr>
      </w:pPr>
    </w:p>
    <w:p>
      <w:pPr>
        <w:ind w:right="60" w:firstLine="259"/>
        <w:spacing w:after="0" w:line="285" w:lineRule="auto"/>
        <w:rPr>
          <w:sz w:val="20"/>
          <w:szCs w:val="20"/>
          <w:color w:val="auto"/>
        </w:rPr>
      </w:pPr>
      <w:r>
        <w:rPr>
          <w:rFonts w:ascii="Arial" w:cs="Arial" w:eastAsia="Arial" w:hAnsi="Arial"/>
          <w:sz w:val="16"/>
          <w:szCs w:val="16"/>
          <w:color w:val="auto"/>
        </w:rPr>
        <w:t>In December 2004, the FASB issued Statement of Financial Accounting Standards No. 123 (revised 2004), “Share-Based Payment” (FAS 123R) that addresses the accounting for share-based payment transactions in which an enterprise receives employee services in exchange for either equity instruments of the enterprise or liabilities that are based on the fair value of the enterprise’s equity instruments or that may be settled by the issuance of such equity instruments. The statement eliminates the ability to account for share-based compensation transactions using the intrinsic value method as prescribed by Accounting Principles Board, or APB, Opinion No. 25, “Accounting for Stock Issued to Employees,” and generally requires that such transactions be accounted for using a fair-value-based method and recognized as expenses in our consolidated statement of income. The statement requires companies to assess the most appropriate model to calculate the value of the options. We currently use the Black-Scholes option pricing model to value options and are currently assessing which model we may use in the future under the statement and may deem an alternative model to be the most appropriate. The use of a different model to value options may result in a different fair value than the use of the Black-Scholes option pricing model. In addition, there are a number of other requirements under the new standard that will result in differing accounting treatment than currently required. These differences include, but are not limited to, the accounting for the tax benefit on employee stock options and for stock issued under our employee stock purchase plan. In addition to the appropriate fair value model to be used for valuing share-based payments, we will also be required to determine the transition method to be used at date of adoption. The allowed transition methods include prospective and retroactive adoption options. Under the retroactive options, prior periods may be restated either as of the beginning of the year of adoption or for all periods presented. The prospective method requires that compensation expense be recorded for all unvested stock options and restricted stock at the beginning of the first quarter of adoption of FAS 123R, while the retroactive methods would record compensation expense for all unvested stock options and restricted stock beginning with the first period restated. The effective date of the new standard for our consolidated financial statements is the quarter ended April 30, 2006.</w:t>
      </w:r>
    </w:p>
    <w:p>
      <w:pPr>
        <w:spacing w:after="0" w:line="175" w:lineRule="exact"/>
        <w:rPr>
          <w:sz w:val="20"/>
          <w:szCs w:val="20"/>
          <w:color w:val="auto"/>
        </w:rPr>
      </w:pPr>
    </w:p>
    <w:p>
      <w:pPr>
        <w:ind w:left="260"/>
        <w:spacing w:after="0"/>
        <w:rPr>
          <w:sz w:val="20"/>
          <w:szCs w:val="20"/>
          <w:color w:val="auto"/>
        </w:rPr>
      </w:pPr>
      <w:r>
        <w:rPr>
          <w:rFonts w:ascii="Arial" w:cs="Arial" w:eastAsia="Arial" w:hAnsi="Arial"/>
          <w:sz w:val="16"/>
          <w:szCs w:val="16"/>
          <w:color w:val="auto"/>
        </w:rPr>
        <w:t>Upon adoption, this statement will have a material and adverse effect on our consolidated financial statements because we will be required to expense the</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fair value of our stock option grants and stock purchases under our employee stock option and stock purchase plans rather than disclose the impact on our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consolidated net income within our footnotes as is our current practice (see Note 1 of the Notes to Unaudited Condensed Consolidated Financial Statements</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contained herein). The amounts disclosed within our footnotes are not necessarily indicative of the amounts that will be expensed upon the adoption of</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FAS 123R. Compensation expense calculated under FAS 123R may differ from amounts currently disclosed within our footnotes based on changes in the fair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value of our common stock, changes in the number of options granted or the terms of such options, the treatment of tax benefits and changes in interest rates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or other factors. In addition, upon adoption of FAS 123R we may choose to use a different valuation model to value the compensation expense associated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with employee stock options.</w:t>
      </w:r>
    </w:p>
    <w:p>
      <w:pPr>
        <w:spacing w:after="0" w:line="211" w:lineRule="exact"/>
        <w:rPr>
          <w:sz w:val="20"/>
          <w:szCs w:val="20"/>
          <w:color w:val="auto"/>
        </w:rPr>
      </w:pPr>
    </w:p>
    <w:p>
      <w:pPr>
        <w:ind w:right="160" w:firstLine="304"/>
        <w:spacing w:after="0" w:line="277" w:lineRule="auto"/>
        <w:rPr>
          <w:sz w:val="20"/>
          <w:szCs w:val="20"/>
          <w:color w:val="auto"/>
        </w:rPr>
      </w:pPr>
      <w:r>
        <w:rPr>
          <w:rFonts w:ascii="Arial" w:cs="Arial" w:eastAsia="Arial" w:hAnsi="Arial"/>
          <w:sz w:val="18"/>
          <w:szCs w:val="18"/>
          <w:color w:val="auto"/>
        </w:rPr>
        <w:t>In March 2005, the SEC issued Staff Accounting Bulletin No. 107 (“SAB 107”). SAB 107 includes interpretive guidance for the initial implementation of FAS 123R. We will apply the principles of SAB 107 in conjunction with our adoption of FAS 123R.</w:t>
      </w:r>
    </w:p>
    <w:p>
      <w:pPr>
        <w:spacing w:after="0" w:line="170" w:lineRule="exact"/>
        <w:rPr>
          <w:sz w:val="20"/>
          <w:szCs w:val="20"/>
          <w:color w:val="auto"/>
        </w:rPr>
      </w:pPr>
    </w:p>
    <w:p>
      <w:pPr>
        <w:ind w:right="80" w:firstLine="243"/>
        <w:spacing w:after="0" w:line="255" w:lineRule="auto"/>
        <w:rPr>
          <w:sz w:val="20"/>
          <w:szCs w:val="20"/>
          <w:color w:val="auto"/>
        </w:rPr>
      </w:pPr>
      <w:r>
        <w:rPr>
          <w:rFonts w:ascii="Arial" w:cs="Arial" w:eastAsia="Arial" w:hAnsi="Arial"/>
          <w:sz w:val="18"/>
          <w:szCs w:val="18"/>
          <w:color w:val="auto"/>
        </w:rPr>
        <w:t>In May 2005, the FASB issued Statement of Financial Accounting Standards No. 154 (“SFAS 154”), Accounting Changes and Error Corrections, a replacement of APB Opinion No. 20 and Statement No. 3. The statement applies to all voluntary changes in accounting principle and changes the requirements for the accounting for and reporting of a change in accounting principle. SFAS 154 requires retrospective application to prior periods’ financial statements of a voluntary change in accounting principle unless it is impracticable. SFAS 154 is effective for accounting changes and corrections of errors made in fiscal years beginning after December 15, 2005. We do not expect the adoption of SFAS 154 will have a material impact on our financial position and results of operations.</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229" w:lineRule="exact"/>
        <w:rPr>
          <w:sz w:val="20"/>
          <w:szCs w:val="20"/>
          <w:color w:val="auto"/>
        </w:rPr>
      </w:pPr>
    </w:p>
    <w:p>
      <w:pPr>
        <w:ind w:right="20" w:firstLine="259"/>
        <w:spacing w:after="0" w:line="312" w:lineRule="auto"/>
        <w:rPr>
          <w:sz w:val="20"/>
          <w:szCs w:val="20"/>
          <w:color w:val="auto"/>
        </w:rPr>
      </w:pPr>
      <w:r>
        <w:rPr>
          <w:rFonts w:ascii="Arial" w:cs="Arial" w:eastAsia="Arial" w:hAnsi="Arial"/>
          <w:sz w:val="16"/>
          <w:szCs w:val="16"/>
          <w:color w:val="auto"/>
        </w:rPr>
        <w:t>During the nine months ended October 31, 2005 and 2004, we incurred approximately $0.6 million and $0.5 million, respectively, of expenses from an unrelated third-party entity, ACM Aviation, Inc. (“ACM”), for charter aircraft services provided to MSI. The aircraft provided by ACM to us for such services is owned by Estopia Air LLC (“Estopia Air”). Our Chairman, President and Chief Executive Officer, Dr. Sehat Sutardja, Ph.D, and our Director, Secretary</w:t>
      </w:r>
    </w:p>
    <w:p>
      <w:pPr>
        <w:sectPr>
          <w:pgSz w:w="11900" w:h="16838" w:orient="portrait"/>
          <w:cols w:equalWidth="0" w:num="1">
            <w:col w:w="11420"/>
          </w:cols>
          <w:pgMar w:left="240" w:top="125" w:right="239" w:bottom="0" w:gutter="0" w:footer="0" w:header="0"/>
        </w:sectPr>
      </w:pPr>
    </w:p>
    <w:bookmarkStart w:id="18" w:name="page19"/>
    <w:bookmarkEnd w:id="18"/>
    <w:p>
      <w:pPr>
        <w:spacing w:after="0" w:line="150" w:lineRule="exact"/>
        <w:rPr>
          <w:sz w:val="20"/>
          <w:szCs w:val="20"/>
          <w:color w:val="auto"/>
        </w:rPr>
      </w:pPr>
    </w:p>
    <w:p>
      <w:pPr>
        <w:ind w:right="60"/>
        <w:spacing w:after="0" w:line="308" w:lineRule="auto"/>
        <w:rPr>
          <w:sz w:val="20"/>
          <w:szCs w:val="20"/>
          <w:color w:val="auto"/>
        </w:rPr>
      </w:pPr>
      <w:r>
        <w:rPr>
          <w:rFonts w:ascii="Arial" w:cs="Arial" w:eastAsia="Arial" w:hAnsi="Arial"/>
          <w:sz w:val="17"/>
          <w:szCs w:val="17"/>
          <w:color w:val="auto"/>
        </w:rPr>
        <w:t>and Executive Vice President, Weili Dai, through their control and ownership of Estopia Air, own the aircraft provided by ACM. The expenses incurred were the result of our use of the aircraft for business travel purposes. The cost of such usage to us was determined based on market prices.</w:t>
      </w:r>
    </w:p>
    <w:p>
      <w:pPr>
        <w:spacing w:after="0" w:line="147" w:lineRule="exact"/>
        <w:rPr>
          <w:sz w:val="20"/>
          <w:szCs w:val="20"/>
          <w:color w:val="auto"/>
        </w:rPr>
      </w:pPr>
    </w:p>
    <w:p>
      <w:pPr>
        <w:ind w:right="300" w:firstLine="259"/>
        <w:spacing w:after="0" w:line="264" w:lineRule="auto"/>
        <w:rPr>
          <w:sz w:val="20"/>
          <w:szCs w:val="20"/>
          <w:color w:val="auto"/>
        </w:rPr>
      </w:pPr>
      <w:r>
        <w:rPr>
          <w:rFonts w:ascii="Arial" w:cs="Arial" w:eastAsia="Arial" w:hAnsi="Arial"/>
          <w:sz w:val="18"/>
          <w:szCs w:val="18"/>
          <w:color w:val="auto"/>
        </w:rPr>
        <w:t>On February 19, 2005, through our subsidiaries MSI and Marvell Asia Pte. Ltd. (“MAPL”), we entered into a development agreement with MagnetoX (“MagnetoX”). The development agreement is on substantially similar terms as other development agreements with other third parties. We recognized approximately $0.8 million of revenue from the development agreement and</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both"/>
        <w:ind w:right="260"/>
        <w:spacing w:after="0" w:line="264" w:lineRule="auto"/>
        <w:rPr>
          <w:sz w:val="20"/>
          <w:szCs w:val="20"/>
          <w:color w:val="auto"/>
        </w:rPr>
      </w:pPr>
      <w:r>
        <w:rPr>
          <w:rFonts w:ascii="Arial" w:cs="Arial" w:eastAsia="Arial" w:hAnsi="Arial"/>
          <w:sz w:val="18"/>
          <w:szCs w:val="18"/>
          <w:color w:val="auto"/>
        </w:rPr>
        <w:t>product revenue during the first nine months of fiscal 2006. Herbert Chang, one of our directors, is Chairman of the Board, President and Chief Executive Officer of MagnetoX. Estopia LLC (“Estopia”) is also a shareholder of MagnetoX. Dr. Sehat Sutardja, Ph.D., and Weili Dai, through their ownership and control of Estopia, are indirect shareholders of MagnetoX.</w:t>
      </w:r>
    </w:p>
    <w:p>
      <w:pPr>
        <w:spacing w:after="0" w:line="181" w:lineRule="exact"/>
        <w:rPr>
          <w:sz w:val="20"/>
          <w:szCs w:val="20"/>
          <w:color w:val="auto"/>
        </w:rPr>
      </w:pPr>
    </w:p>
    <w:p>
      <w:pPr>
        <w:jc w:val="both"/>
        <w:ind w:firstLine="259"/>
        <w:spacing w:after="0" w:line="288" w:lineRule="auto"/>
        <w:rPr>
          <w:sz w:val="20"/>
          <w:szCs w:val="20"/>
          <w:color w:val="auto"/>
        </w:rPr>
      </w:pPr>
      <w:r>
        <w:rPr>
          <w:rFonts w:ascii="Arial" w:cs="Arial" w:eastAsia="Arial" w:hAnsi="Arial"/>
          <w:sz w:val="16"/>
          <w:szCs w:val="16"/>
          <w:color w:val="auto"/>
        </w:rPr>
        <w:t>On August 19, 2005, through our subsidiaries MSI and Marvell International Ltd., we entered into a License and Manufacturing Services Agreement (the “License Agreement”) with C2 Microsystems, Inc. (“C2Micro”). The License Agreement is on substantially similar terms as other license and manufacturing services agreements with other third parties. We invoiced and deferred $0.4 million of revenue from C2Micro during the first nine months of fiscal 2006.</w:t>
      </w:r>
    </w:p>
    <w:p>
      <w:pPr>
        <w:ind w:right="220"/>
        <w:spacing w:after="0" w:line="250" w:lineRule="auto"/>
        <w:rPr>
          <w:sz w:val="20"/>
          <w:szCs w:val="20"/>
          <w:color w:val="auto"/>
        </w:rPr>
      </w:pPr>
      <w:r>
        <w:rPr>
          <w:rFonts w:ascii="Arial" w:cs="Arial" w:eastAsia="Arial" w:hAnsi="Arial"/>
          <w:sz w:val="18"/>
          <w:szCs w:val="18"/>
          <w:color w:val="auto"/>
        </w:rPr>
        <w:t>Dr. Sehat Sutardja, Ph.D., and Weili Dai, through their ownership and control of Estopia are indirect shareholders of C2Micro. Herbert Chang, through his ownership and control of</w:t>
      </w:r>
    </w:p>
    <w:p>
      <w:pPr>
        <w:spacing w:after="0" w:line="1" w:lineRule="exact"/>
        <w:rPr>
          <w:sz w:val="20"/>
          <w:szCs w:val="20"/>
          <w:color w:val="auto"/>
        </w:rPr>
      </w:pPr>
    </w:p>
    <w:p>
      <w:pPr>
        <w:ind w:right="360"/>
        <w:spacing w:after="0" w:line="261" w:lineRule="auto"/>
        <w:rPr>
          <w:sz w:val="20"/>
          <w:szCs w:val="20"/>
          <w:color w:val="auto"/>
        </w:rPr>
      </w:pPr>
      <w:r>
        <w:rPr>
          <w:rFonts w:ascii="Arial" w:cs="Arial" w:eastAsia="Arial" w:hAnsi="Arial"/>
          <w:sz w:val="18"/>
          <w:szCs w:val="18"/>
          <w:color w:val="auto"/>
        </w:rPr>
        <w:t>C-Squared venture entities, is also an indirect shareholder of C2Micro. Dr. Pantas Sutardja, Ph.D., our Chief Technology Officer, is also a shareholder in C2Micro.</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229" w:lineRule="exact"/>
        <w:rPr>
          <w:sz w:val="20"/>
          <w:szCs w:val="20"/>
          <w:color w:val="auto"/>
        </w:rPr>
      </w:pPr>
    </w:p>
    <w:p>
      <w:pPr>
        <w:jc w:val="both"/>
        <w:ind w:right="120" w:firstLine="259"/>
        <w:spacing w:after="0" w:line="264" w:lineRule="auto"/>
        <w:rPr>
          <w:sz w:val="20"/>
          <w:szCs w:val="20"/>
          <w:color w:val="auto"/>
        </w:rPr>
      </w:pPr>
      <w:r>
        <w:rPr>
          <w:rFonts w:ascii="Arial" w:cs="Arial" w:eastAsia="Arial" w:hAnsi="Arial"/>
          <w:sz w:val="18"/>
          <w:szCs w:val="18"/>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81"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A significant portion of our business is dependent upon the hard disk drive industry, which is highly cyclical and experiences rapid technological change.</w:t>
      </w:r>
    </w:p>
    <w:p>
      <w:pPr>
        <w:spacing w:after="0" w:line="260" w:lineRule="exact"/>
        <w:rPr>
          <w:sz w:val="20"/>
          <w:szCs w:val="20"/>
          <w:color w:val="auto"/>
        </w:rPr>
      </w:pPr>
    </w:p>
    <w:p>
      <w:pPr>
        <w:ind w:right="20" w:firstLine="259"/>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89"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70" w:lineRule="exact"/>
        <w:rPr>
          <w:sz w:val="20"/>
          <w:szCs w:val="20"/>
          <w:color w:val="auto"/>
        </w:rPr>
      </w:pPr>
    </w:p>
    <w:p>
      <w:pPr>
        <w:ind w:right="40" w:firstLine="259"/>
        <w:spacing w:after="0" w:line="270" w:lineRule="auto"/>
        <w:rPr>
          <w:sz w:val="20"/>
          <w:szCs w:val="20"/>
          <w:color w:val="auto"/>
        </w:rPr>
      </w:pPr>
      <w:r>
        <w:rPr>
          <w:rFonts w:ascii="Arial" w:cs="Arial" w:eastAsia="Arial" w:hAnsi="Arial"/>
          <w:sz w:val="17"/>
          <w:szCs w:val="17"/>
          <w:color w:val="auto"/>
        </w:rPr>
        <w:t>In the first nine months of fiscal 2006, approximately 45% of our net revenue was derived from sales to three customers, each of whom individually accounted for 10% or more of our net revenue during this period. Of these customers, Western Digital accounted for approximately 18%, Samsung accounted for approximately 14% and Toshiba accounted for approximately 13%. Additionally, Wintech, a distributor, accounted for approximately 11% of our net revenue during the first nine months of fiscal 2006.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in the future. The loss of any of our largest customers, a significant reduction in sales we make to them, or any problems we encounter collecting amounts due from them would likely seriously harm our financial condition, results of operations and liquidity.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205" w:lineRule="exact"/>
        <w:rPr>
          <w:sz w:val="20"/>
          <w:szCs w:val="20"/>
          <w:color w:val="auto"/>
        </w:rPr>
      </w:pPr>
    </w:p>
    <w:p>
      <w:pPr>
        <w:ind w:left="980" w:right="480" w:hanging="324"/>
        <w:spacing w:after="0" w:line="232" w:lineRule="auto"/>
        <w:tabs>
          <w:tab w:leader="none" w:pos="975" w:val="left"/>
        </w:tabs>
        <w:numPr>
          <w:ilvl w:val="0"/>
          <w:numId w:val="5"/>
        </w:numPr>
        <w:rPr>
          <w:rFonts w:ascii="Arial" w:cs="Arial" w:eastAsia="Arial" w:hAnsi="Arial"/>
          <w:sz w:val="22"/>
          <w:szCs w:val="22"/>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our customers may develop their own solutions;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our customers may purchase integrated circuits from our competitors; or</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b w:val="1"/>
          <w:bCs w:val="1"/>
          <w:i w:val="1"/>
          <w:iCs w:val="1"/>
          <w:color w:val="auto"/>
        </w:rPr>
        <w:t>It is difficult to accurately predict our future sales and to appropriately budget for our expenses, and we expect to not be able to maintain our existing growth rate.</w:t>
      </w:r>
    </w:p>
    <w:p>
      <w:pPr>
        <w:spacing w:after="0" w:line="170" w:lineRule="exact"/>
        <w:rPr>
          <w:sz w:val="20"/>
          <w:szCs w:val="20"/>
          <w:color w:val="auto"/>
        </w:rPr>
      </w:pPr>
    </w:p>
    <w:p>
      <w:pPr>
        <w:ind w:firstLine="259"/>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71" w:lineRule="exact"/>
        <w:rPr>
          <w:sz w:val="20"/>
          <w:szCs w:val="20"/>
          <w:color w:val="auto"/>
        </w:rPr>
      </w:pPr>
    </w:p>
    <w:p>
      <w:pPr>
        <w:ind w:right="300" w:firstLine="259"/>
        <w:spacing w:after="0" w:line="342" w:lineRule="auto"/>
        <w:rPr>
          <w:sz w:val="20"/>
          <w:szCs w:val="20"/>
          <w:color w:val="auto"/>
        </w:rPr>
      </w:pPr>
      <w:r>
        <w:rPr>
          <w:rFonts w:ascii="Arial" w:cs="Arial" w:eastAsia="Arial" w:hAnsi="Arial"/>
          <w:sz w:val="16"/>
          <w:szCs w:val="16"/>
          <w:color w:val="auto"/>
        </w:rPr>
        <w:t>For the past four years, we have been able to report significant sequential quarterly growth in revenues; however, our revenues have grown at a slower sequential rate in the past six sequential quarters ending with the third quarter of fiscal 2006 compared to the double digit sequential growth rate of the</w:t>
      </w:r>
    </w:p>
    <w:p>
      <w:pPr>
        <w:sectPr>
          <w:pgSz w:w="11900" w:h="16989" w:orient="portrait"/>
          <w:cols w:equalWidth="0" w:num="1">
            <w:col w:w="11400"/>
          </w:cols>
          <w:pgMar w:left="240" w:top="125" w:right="259" w:bottom="0" w:gutter="0" w:footer="0" w:header="0"/>
        </w:sectPr>
      </w:pPr>
    </w:p>
    <w:bookmarkStart w:id="19" w:name="page20"/>
    <w:bookmarkEnd w:id="19"/>
    <w:p>
      <w:pPr>
        <w:jc w:val="both"/>
        <w:ind w:right="420"/>
        <w:spacing w:after="0" w:line="264" w:lineRule="auto"/>
        <w:rPr>
          <w:sz w:val="20"/>
          <w:szCs w:val="20"/>
          <w:color w:val="auto"/>
        </w:rPr>
      </w:pPr>
      <w:r>
        <w:rPr>
          <w:rFonts w:ascii="Arial" w:cs="Arial" w:eastAsia="Arial" w:hAnsi="Arial"/>
          <w:sz w:val="18"/>
          <w:szCs w:val="18"/>
          <w:color w:val="auto"/>
        </w:rPr>
        <w:t>previous eleven quarters. This slower growth rate is due, among other things, to the larger base of revenue and market share we now enjoy, which makes continuation of double digit revenue growth on a sequential quarterly basis unlikely in the current market. Accordingly, investors should not rely on the results of any prior quarterly or annual periods as an indication of our future performance.</w:t>
      </w:r>
    </w:p>
    <w:p>
      <w:pPr>
        <w:spacing w:after="0" w:line="181"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70" w:lineRule="exact"/>
        <w:rPr>
          <w:sz w:val="20"/>
          <w:szCs w:val="20"/>
          <w:color w:val="auto"/>
        </w:rPr>
      </w:pPr>
    </w:p>
    <w:p>
      <w:pPr>
        <w:ind w:right="20" w:firstLine="259"/>
        <w:spacing w:after="0" w:line="297"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the new and enhanced products are introduced to the market, we may not be able to achieve market acceptance of these products in a timely manner.</w:t>
      </w:r>
    </w:p>
    <w:p>
      <w:pPr>
        <w:spacing w:after="0" w:line="158" w:lineRule="exact"/>
        <w:rPr>
          <w:sz w:val="20"/>
          <w:szCs w:val="20"/>
          <w:color w:val="auto"/>
        </w:rPr>
      </w:pPr>
    </w:p>
    <w:p>
      <w:pPr>
        <w:ind w:firstLine="259"/>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harm our business, financial condition or results of operations.</w:t>
      </w:r>
    </w:p>
    <w:p>
      <w:pPr>
        <w:spacing w:after="0" w:line="181" w:lineRule="exact"/>
        <w:rPr>
          <w:sz w:val="20"/>
          <w:szCs w:val="20"/>
          <w:color w:val="auto"/>
        </w:rPr>
      </w:pPr>
    </w:p>
    <w:p>
      <w:pPr>
        <w:ind w:right="40" w:firstLine="259"/>
        <w:spacing w:after="0" w:line="270" w:lineRule="auto"/>
        <w:rPr>
          <w:sz w:val="20"/>
          <w:szCs w:val="20"/>
          <w:color w:val="auto"/>
        </w:rPr>
      </w:pPr>
      <w:r>
        <w:rPr>
          <w:rFonts w:ascii="Arial" w:cs="Arial" w:eastAsia="Arial" w:hAnsi="Arial"/>
          <w:sz w:val="17"/>
          <w:szCs w:val="17"/>
          <w:color w:val="auto"/>
        </w:rPr>
        <w:t>We do not have our own manufacturing or assembly facilities and have very limited in-house testing facilities. Therefore, we must rely on third-party vendors to manufacture, assemble and test the products we design. We currently rely on several third-party foundries to produce substantially all of our integrated circuit products. We also currently rely on several third-party assembly and test subcontractors to assemble, package and test our products. The resurgence of severe acute respiratory syndrome, or SARS, the outbreak of avian flu and any similar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182" w:lineRule="exact"/>
        <w:rPr>
          <w:sz w:val="20"/>
          <w:szCs w:val="20"/>
          <w:color w:val="auto"/>
        </w:rPr>
      </w:pPr>
    </w:p>
    <w:p>
      <w:pPr>
        <w:ind w:right="60" w:firstLine="259"/>
        <w:spacing w:after="0" w:line="255" w:lineRule="auto"/>
        <w:rPr>
          <w:sz w:val="20"/>
          <w:szCs w:val="20"/>
          <w:color w:val="auto"/>
        </w:rPr>
      </w:pPr>
      <w:r>
        <w:rPr>
          <w:rFonts w:ascii="Arial" w:cs="Arial" w:eastAsia="Arial" w:hAnsi="Arial"/>
          <w:sz w:val="18"/>
          <w:szCs w:val="18"/>
          <w:color w:val="auto"/>
        </w:rPr>
        <w:t>With limited exceptions, our vendors are not obligated to perform services or supply products to us for any specific period, in any specific quantities, or at any specific price, except as may be provided in a particular purchase order. These vendors may allocate capacity to the production of other companies’ products while reducing deliveries to us on short notice. In particular, some foundry customers may have long-term agreements with these foundries that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w:t>
      </w:r>
    </w:p>
    <w:p>
      <w:pPr>
        <w:spacing w:after="0" w:line="1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20"/>
        <w:spacing w:after="0" w:line="312" w:lineRule="auto"/>
        <w:rPr>
          <w:sz w:val="20"/>
          <w:szCs w:val="20"/>
          <w:color w:val="auto"/>
        </w:rPr>
      </w:pPr>
      <w:r>
        <w:rPr>
          <w:rFonts w:ascii="Arial" w:cs="Arial" w:eastAsia="Arial" w:hAnsi="Arial"/>
          <w:sz w:val="16"/>
          <w:szCs w:val="16"/>
          <w:color w:val="auto"/>
        </w:rPr>
        <w:t>might not be able to develop relationships with other vendors who are able to satisfy our requirements. Even if other integrated circuit foundries or assembly and test subcontractors are available at that time to satisfy our requirements, it would likely take several months to qualify a new provider. Such a change may also require the approval of our customers, which would take time to effect and could cause our customers to cancel orders or fail to place new orders.</w:t>
      </w:r>
    </w:p>
    <w:p>
      <w:pPr>
        <w:spacing w:after="0" w:line="147"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b w:val="1"/>
          <w:bCs w:val="1"/>
          <w:i w:val="1"/>
          <w:iCs w:val="1"/>
          <w:color w:val="auto"/>
        </w:rPr>
        <w:t>Our Marvell Semiconductor Israel Ltd., Marvell T.I. Ltd. and RADLAN Computer Communications Ltd. subsidiaries are incorporated under the laws of, and their principal offices are located in, the State of Israel and therefore their business operations may be harmed by adverse political, economic and military conditions affecting Israel.</w:t>
      </w:r>
    </w:p>
    <w:p>
      <w:pPr>
        <w:spacing w:after="0" w:line="181" w:lineRule="exact"/>
        <w:rPr>
          <w:sz w:val="20"/>
          <w:szCs w:val="20"/>
          <w:color w:val="auto"/>
        </w:rPr>
      </w:pPr>
    </w:p>
    <w:p>
      <w:pPr>
        <w:ind w:right="120" w:firstLine="259"/>
        <w:spacing w:after="0" w:line="271" w:lineRule="auto"/>
        <w:rPr>
          <w:sz w:val="20"/>
          <w:szCs w:val="20"/>
          <w:color w:val="auto"/>
        </w:rPr>
      </w:pPr>
      <w:r>
        <w:rPr>
          <w:rFonts w:ascii="Arial" w:cs="Arial" w:eastAsia="Arial" w:hAnsi="Arial"/>
          <w:sz w:val="17"/>
          <w:szCs w:val="17"/>
          <w:color w:val="auto"/>
        </w:rPr>
        <w:t>Each of Marvell Semiconductor Israel Ltd., or MSIL, Marvell T.I. Ltd, or MTIL and RADLAN Computer Communications Ltd., or RADLAN, are incorporated under the laws of and has its principal offices in the State of Israel. In addition, MSIL and RADLAN maintain their research and development operations in Israel. Thus, MSIL, MTIL and RADLAN are directly influenced by the political, economic and military conditions affecting Israel. Major hostilities involving or within Israel could disrupt MSIL, MTIL and RADLAN’s operations. For example, continued hostilities between Israel and the Palestinian authority may cause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and RADLAN.</w:t>
      </w:r>
    </w:p>
    <w:p>
      <w:pPr>
        <w:spacing w:after="0" w:line="179"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right="80" w:firstLine="259"/>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ectPr>
          <w:pgSz w:w="11900" w:h="16838" w:orient="portrait"/>
          <w:cols w:equalWidth="0" w:num="1">
            <w:col w:w="11420"/>
          </w:cols>
          <w:pgMar w:left="240" w:top="125" w:right="239" w:bottom="0" w:gutter="0" w:footer="0" w:header="0"/>
        </w:sectPr>
      </w:pPr>
    </w:p>
    <w:bookmarkStart w:id="20" w:name="page21"/>
    <w:bookmarkEnd w:id="20"/>
    <w:p>
      <w:pPr>
        <w:ind w:right="700"/>
        <w:spacing w:after="0" w:line="277" w:lineRule="auto"/>
        <w:rPr>
          <w:sz w:val="20"/>
          <w:szCs w:val="20"/>
          <w:color w:val="auto"/>
        </w:rPr>
      </w:pPr>
      <w:r>
        <w:rPr>
          <w:rFonts w:ascii="Arial" w:cs="Arial" w:eastAsia="Arial" w:hAnsi="Arial"/>
          <w:sz w:val="18"/>
          <w:szCs w:val="18"/>
          <w:b w:val="1"/>
          <w:bCs w:val="1"/>
          <w:i w:val="1"/>
          <w:iCs w:val="1"/>
          <w:color w:val="auto"/>
        </w:rPr>
        <w:t>The uncertain and volatile worldwide economy, acts of war, terrorism, international conflicts and related uncertainties may adversely impact our revenues and profitability.</w:t>
      </w:r>
    </w:p>
    <w:p>
      <w:pPr>
        <w:spacing w:after="0" w:line="170" w:lineRule="exact"/>
        <w:rPr>
          <w:sz w:val="20"/>
          <w:szCs w:val="20"/>
          <w:color w:val="auto"/>
        </w:rPr>
      </w:pPr>
    </w:p>
    <w:p>
      <w:pPr>
        <w:ind w:right="80" w:firstLine="259"/>
        <w:spacing w:after="0" w:line="257" w:lineRule="auto"/>
        <w:rPr>
          <w:sz w:val="20"/>
          <w:szCs w:val="20"/>
          <w:color w:val="auto"/>
        </w:rPr>
      </w:pPr>
      <w:r>
        <w:rPr>
          <w:rFonts w:ascii="Arial" w:cs="Arial" w:eastAsia="Arial" w:hAnsi="Arial"/>
          <w:sz w:val="18"/>
          <w:szCs w:val="18"/>
          <w:color w:val="auto"/>
        </w:rPr>
        <w:t>In recent years, worldwide economic conditions have been volatile with concerns about inflation, increased reliance on consumer confidence, rising oil prices and the situation in Iraq. The events of September 11, 2001, the continuing international conflicts and terrorist acts, continued increases in the price of oil, the possibility of an extended United States presence in Iraq, and the potential pandemic of avian or other flu-like illnesses can be expected to place further pressure on economic conditions in the United States and worldwide. These conditions make it extremely difficult for our customers, our vendors and for us to accurately forecast and plan future business activities.</w:t>
      </w:r>
    </w:p>
    <w:p>
      <w:pPr>
        <w:spacing w:after="0" w:line="188"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70" w:lineRule="exact"/>
        <w:rPr>
          <w:sz w:val="20"/>
          <w:szCs w:val="20"/>
          <w:color w:val="auto"/>
        </w:rPr>
      </w:pPr>
    </w:p>
    <w:p>
      <w:pPr>
        <w:ind w:right="20" w:firstLine="259"/>
        <w:spacing w:after="0" w:line="291"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we do, which would allow them to respond more quickly than we can to new or emerging technologies or changes in customer requirements. In addition, new competitors or alliances among existing competitors could emerge. We expect to face competition in the future from our current competitors, other</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380"/>
        <w:spacing w:after="0" w:line="264" w:lineRule="auto"/>
        <w:rPr>
          <w:sz w:val="20"/>
          <w:szCs w:val="20"/>
          <w:color w:val="auto"/>
        </w:rPr>
      </w:pPr>
      <w:r>
        <w:rPr>
          <w:rFonts w:ascii="Arial" w:cs="Arial" w:eastAsia="Arial" w:hAnsi="Arial"/>
          <w:sz w:val="18"/>
          <w:szCs w:val="18"/>
          <w:color w:val="auto"/>
        </w:rPr>
        <w:t>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81"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70" w:lineRule="exact"/>
        <w:rPr>
          <w:sz w:val="20"/>
          <w:szCs w:val="20"/>
          <w:color w:val="auto"/>
        </w:rPr>
      </w:pPr>
    </w:p>
    <w:p>
      <w:pPr>
        <w:ind w:firstLine="259"/>
        <w:spacing w:after="0" w:line="271" w:lineRule="auto"/>
        <w:rPr>
          <w:sz w:val="20"/>
          <w:szCs w:val="20"/>
          <w:color w:val="auto"/>
        </w:rPr>
      </w:pPr>
      <w:r>
        <w:rPr>
          <w:rFonts w:ascii="Arial" w:cs="Arial" w:eastAsia="Arial" w:hAnsi="Arial"/>
          <w:sz w:val="17"/>
          <w:szCs w:val="17"/>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79" w:lineRule="exact"/>
        <w:rPr>
          <w:sz w:val="20"/>
          <w:szCs w:val="20"/>
          <w:color w:val="auto"/>
        </w:rPr>
      </w:pPr>
    </w:p>
    <w:p>
      <w:pPr>
        <w:ind w:right="18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01" w:lineRule="exact"/>
        <w:rPr>
          <w:sz w:val="20"/>
          <w:szCs w:val="20"/>
          <w:color w:val="auto"/>
        </w:rPr>
      </w:pPr>
    </w:p>
    <w:p>
      <w:pPr>
        <w:ind w:right="40" w:firstLine="259"/>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These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right="40" w:firstLine="259"/>
        <w:spacing w:after="0" w:line="290"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66"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70" w:lineRule="exact"/>
        <w:rPr>
          <w:sz w:val="20"/>
          <w:szCs w:val="20"/>
          <w:color w:val="auto"/>
        </w:rPr>
      </w:pPr>
    </w:p>
    <w:p>
      <w:pPr>
        <w:ind w:right="80" w:firstLine="259"/>
        <w:spacing w:after="0" w:line="293" w:lineRule="auto"/>
        <w:rPr>
          <w:sz w:val="20"/>
          <w:szCs w:val="20"/>
          <w:color w:val="auto"/>
        </w:rPr>
      </w:pPr>
      <w:r>
        <w:rPr>
          <w:rFonts w:ascii="Arial" w:cs="Arial" w:eastAsia="Arial" w:hAnsi="Arial"/>
          <w:sz w:val="16"/>
          <w:szCs w:val="16"/>
          <w:color w:val="auto"/>
        </w:rPr>
        <w:t>Availability of foundry capacity has in the recent past been reduced due to strong demand.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w:t>
      </w:r>
    </w:p>
    <w:p>
      <w:pPr>
        <w:sectPr>
          <w:pgSz w:w="11900" w:h="16838" w:orient="portrait"/>
          <w:cols w:equalWidth="0" w:num="1">
            <w:col w:w="11420"/>
          </w:cols>
          <w:pgMar w:left="240" w:top="125" w:right="239" w:bottom="177" w:gutter="0" w:footer="0" w:header="0"/>
        </w:sectPr>
      </w:pPr>
    </w:p>
    <w:p>
      <w:pPr>
        <w:spacing w:after="0" w:line="16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87630</wp:posOffset>
            </wp:positionV>
            <wp:extent cx="7267575"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5" w:right="239" w:bottom="177" w:gutter="0" w:footer="0" w:header="0"/>
          <w:type w:val="continuous"/>
        </w:sectPr>
      </w:pPr>
    </w:p>
    <w:bookmarkStart w:id="21" w:name="page22"/>
    <w:bookmarkEnd w:id="21"/>
    <w:p>
      <w:pPr>
        <w:spacing w:after="0" w:line="271" w:lineRule="auto"/>
        <w:rPr>
          <w:sz w:val="20"/>
          <w:szCs w:val="20"/>
          <w:color w:val="auto"/>
        </w:rPr>
      </w:pPr>
      <w:r>
        <w:rPr>
          <w:rFonts w:ascii="Arial" w:cs="Arial" w:eastAsia="Arial" w:hAnsi="Arial"/>
          <w:sz w:val="17"/>
          <w:szCs w:val="17"/>
          <w:color w:val="auto"/>
        </w:rPr>
        <w:t>financed than we are or that have long-term agreements with our main foundries may induce our foundries to reallocate capacity to those customers. This reallocation could impair our ability to secure the supply of components that we need. 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179" w:lineRule="exact"/>
        <w:rPr>
          <w:sz w:val="20"/>
          <w:szCs w:val="20"/>
          <w:color w:val="auto"/>
        </w:rPr>
      </w:pPr>
    </w:p>
    <w:p>
      <w:pPr>
        <w:ind w:right="80" w:firstLine="259"/>
        <w:spacing w:after="0" w:line="286" w:lineRule="auto"/>
        <w:rPr>
          <w:sz w:val="20"/>
          <w:szCs w:val="20"/>
          <w:color w:val="auto"/>
        </w:rPr>
      </w:pPr>
      <w:r>
        <w:rPr>
          <w:rFonts w:ascii="Arial" w:cs="Arial" w:eastAsia="Arial" w:hAnsi="Arial"/>
          <w:sz w:val="17"/>
          <w:szCs w:val="17"/>
          <w:color w:val="auto"/>
        </w:rPr>
        <w:t>In order to secure sufficient foundry capacity when demand is high and mitigate the risks described in the foregoing paragraph,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w:t>
      </w:r>
    </w:p>
    <w:p>
      <w:pPr>
        <w:spacing w:after="0" w:line="166" w:lineRule="exact"/>
        <w:rPr>
          <w:sz w:val="20"/>
          <w:szCs w:val="20"/>
          <w:color w:val="auto"/>
        </w:rPr>
      </w:pPr>
    </w:p>
    <w:p>
      <w:pPr>
        <w:ind w:right="20" w:firstLine="259"/>
        <w:spacing w:after="0" w:line="279" w:lineRule="auto"/>
        <w:rPr>
          <w:sz w:val="20"/>
          <w:szCs w:val="20"/>
          <w:color w:val="auto"/>
        </w:rPr>
      </w:pPr>
      <w:r>
        <w:rPr>
          <w:rFonts w:ascii="Arial" w:cs="Arial" w:eastAsia="Arial" w:hAnsi="Arial"/>
          <w:sz w:val="17"/>
          <w:szCs w:val="17"/>
          <w:color w:val="auto"/>
        </w:rPr>
        <w:t>We may not be able to make any such arrangement in a timely fashion or at all, and any arrangements may be costly, reduce our financial flexibility, and not be on terms favorable to us. For example, amounts payable under our foundry capacity are non refundable regardless of whether we are able to utilize all or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71" w:lineRule="exact"/>
        <w:rPr>
          <w:sz w:val="20"/>
          <w:szCs w:val="20"/>
          <w:color w:val="auto"/>
        </w:rPr>
      </w:pPr>
    </w:p>
    <w:p>
      <w:pPr>
        <w:ind w:right="460"/>
        <w:spacing w:after="0" w:line="381"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pacing w:after="0" w:line="101" w:lineRule="exact"/>
        <w:rPr>
          <w:sz w:val="20"/>
          <w:szCs w:val="20"/>
          <w:color w:val="auto"/>
        </w:rPr>
      </w:pPr>
    </w:p>
    <w:p>
      <w:pPr>
        <w:ind w:firstLine="259"/>
        <w:spacing w:after="0" w:line="269" w:lineRule="auto"/>
        <w:rPr>
          <w:sz w:val="20"/>
          <w:szCs w:val="20"/>
          <w:color w:val="auto"/>
        </w:rPr>
      </w:pPr>
      <w:r>
        <w:rPr>
          <w:rFonts w:ascii="Arial" w:cs="Arial" w:eastAsia="Arial" w:hAnsi="Arial"/>
          <w:sz w:val="17"/>
          <w:szCs w:val="17"/>
          <w:color w:val="auto"/>
        </w:rPr>
        <w:t>Highly complex products such as the products that we offer may contain defects and bugs when they are first introduced or as new versions are released. We may in the 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or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may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80"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right="140" w:firstLine="259"/>
        <w:spacing w:after="0" w:line="269" w:lineRule="auto"/>
        <w:rPr>
          <w:sz w:val="20"/>
          <w:szCs w:val="20"/>
          <w:color w:val="auto"/>
        </w:rPr>
      </w:pPr>
      <w:r>
        <w:rPr>
          <w:rFonts w:ascii="Arial" w:cs="Arial" w:eastAsia="Arial" w:hAnsi="Arial"/>
          <w:sz w:val="17"/>
          <w:szCs w:val="17"/>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In the past, we have experienced some difficulties in shifting to smaller geometry process technologies or new manufacturing processes, which resulted in, among other things,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results of operations and liquidity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If our internal control over financial reporting does not comply with the requirements of the Sarbanes-Oxley Act, our business, reputation and stock price could be adversely affected.</w:t>
      </w:r>
    </w:p>
    <w:p>
      <w:pPr>
        <w:spacing w:after="0" w:line="170" w:lineRule="exact"/>
        <w:rPr>
          <w:sz w:val="20"/>
          <w:szCs w:val="20"/>
          <w:color w:val="auto"/>
        </w:rPr>
      </w:pPr>
    </w:p>
    <w:p>
      <w:pPr>
        <w:ind w:firstLine="259"/>
        <w:spacing w:after="0" w:line="259" w:lineRule="auto"/>
        <w:rPr>
          <w:sz w:val="20"/>
          <w:szCs w:val="20"/>
          <w:color w:val="auto"/>
        </w:rPr>
      </w:pPr>
      <w:r>
        <w:rPr>
          <w:rFonts w:ascii="Arial" w:cs="Arial" w:eastAsia="Arial" w:hAnsi="Arial"/>
          <w:sz w:val="18"/>
          <w:szCs w:val="18"/>
          <w:color w:val="auto"/>
        </w:rPr>
        <w:t>Section 404 of the Sarbanes-Oxley Act of 2002 requires us to evaluate the effectiveness of our internal control over financial reporting as of the end of each year and to include a management report assessing the effectiveness of our internal control over financial reporting in all annual reports. Section 404 also requires our independent registered public accounting firm to attest to, and report on, management’s assessment of our internal control over financial reporting.</w:t>
      </w:r>
    </w:p>
    <w:p>
      <w:pPr>
        <w:spacing w:after="0" w:line="187" w:lineRule="exact"/>
        <w:rPr>
          <w:sz w:val="20"/>
          <w:szCs w:val="20"/>
          <w:color w:val="auto"/>
        </w:rPr>
      </w:pPr>
    </w:p>
    <w:p>
      <w:pPr>
        <w:ind w:right="240" w:firstLine="259"/>
        <w:spacing w:after="0" w:line="279" w:lineRule="auto"/>
        <w:rPr>
          <w:sz w:val="20"/>
          <w:szCs w:val="20"/>
          <w:color w:val="auto"/>
        </w:rPr>
      </w:pPr>
      <w:r>
        <w:rPr>
          <w:rFonts w:ascii="Arial" w:cs="Arial" w:eastAsia="Arial" w:hAnsi="Arial"/>
          <w:sz w:val="17"/>
          <w:szCs w:val="17"/>
          <w:color w:val="auto"/>
        </w:rPr>
        <w:t>We cannot assure you that we or our independent registered public accounting firm will not identify a material weakness in our internal control in the future. A material weakness in our internal controls over financial reporting would require management and our independent registered public accounting firm to evaluate our internal control over financial reporting as ineffective. If our internal control over financial reporting is considered ineffective, we may experience a loss of public confidence, which could have an adverse effect on our business and our stock price.</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25" w:lineRule="exact"/>
        <w:rPr>
          <w:sz w:val="20"/>
          <w:szCs w:val="20"/>
          <w:color w:val="auto"/>
        </w:rPr>
      </w:pPr>
    </w:p>
    <w:p>
      <w:pPr>
        <w:ind w:right="80" w:firstLine="259"/>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54" w:lineRule="exact"/>
        <w:rPr>
          <w:sz w:val="20"/>
          <w:szCs w:val="20"/>
          <w:color w:val="auto"/>
        </w:rPr>
      </w:pPr>
    </w:p>
    <w:p>
      <w:pPr>
        <w:ind w:right="280" w:firstLine="259"/>
        <w:spacing w:after="0" w:line="277"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ectPr>
          <w:pgSz w:w="11900" w:h="16838" w:orient="portrait"/>
          <w:cols w:equalWidth="0" w:num="1">
            <w:col w:w="11420"/>
          </w:cols>
          <w:pgMar w:left="240" w:top="341" w:right="239" w:bottom="0" w:gutter="0" w:footer="0" w:header="0"/>
        </w:sectPr>
      </w:pPr>
    </w:p>
    <w:bookmarkStart w:id="22" w:name="page23"/>
    <w:bookmarkEnd w:id="22"/>
    <w:p>
      <w:pPr>
        <w:spacing w:after="0" w:line="45" w:lineRule="exact"/>
        <w:rPr>
          <w:sz w:val="20"/>
          <w:szCs w:val="20"/>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difficulty of assimilating the operations and personnel of acquired businesses;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potential disruption of our ongoing business;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distraction of management from our business;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potential difficulty maintaining uniform standards, controls, procedures and policies;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impairment of relationships with employees and customers as a result of any integration of new management personnel;</w:t>
      </w:r>
    </w:p>
    <w:p>
      <w:pPr>
        <w:spacing w:after="0" w:line="228" w:lineRule="exact"/>
        <w:rPr>
          <w:rFonts w:ascii="Arial" w:cs="Arial" w:eastAsia="Arial" w:hAnsi="Arial"/>
          <w:sz w:val="22"/>
          <w:szCs w:val="22"/>
          <w:color w:val="auto"/>
        </w:rPr>
      </w:pPr>
    </w:p>
    <w:p>
      <w:pPr>
        <w:ind w:left="980" w:right="340" w:hanging="324"/>
        <w:spacing w:after="0" w:line="232" w:lineRule="auto"/>
        <w:tabs>
          <w:tab w:leader="none" w:pos="975"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w:t>
      </w:r>
    </w:p>
    <w:p>
      <w:pPr>
        <w:spacing w:after="0" w:line="230" w:lineRule="exact"/>
        <w:rPr>
          <w:rFonts w:ascii="Arial" w:cs="Arial" w:eastAsia="Arial" w:hAnsi="Arial"/>
          <w:sz w:val="22"/>
          <w:szCs w:val="22"/>
          <w:color w:val="auto"/>
        </w:rPr>
      </w:pPr>
    </w:p>
    <w:p>
      <w:pPr>
        <w:ind w:left="980" w:right="160" w:hanging="324"/>
        <w:spacing w:after="0" w:line="232" w:lineRule="auto"/>
        <w:tabs>
          <w:tab w:leader="none" w:pos="975"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risk that there could be deficiencies in the internal control of any acquired company or investments that could result in a material weakness in our overall internal controls taken as a whole; and</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potential loss of key employees of an acquired company.</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ind w:right="60" w:firstLine="259"/>
        <w:spacing w:after="0" w:line="277" w:lineRule="auto"/>
        <w:rPr>
          <w:sz w:val="20"/>
          <w:szCs w:val="20"/>
          <w:color w:val="auto"/>
        </w:rPr>
      </w:pPr>
      <w:r>
        <w:rPr>
          <w:rFonts w:ascii="Arial" w:cs="Arial" w:eastAsia="Arial" w:hAnsi="Arial"/>
          <w:sz w:val="18"/>
          <w:szCs w:val="18"/>
          <w:color w:val="auto"/>
        </w:rPr>
        <w:t>We recently acquired the hard disk and tape drive controller semiconductor business of QLogic Corporation for consideration consisting of a combination of $180.0 million in cash and 980,499 shares of our common stock.</w:t>
      </w:r>
    </w:p>
    <w:p>
      <w:pPr>
        <w:spacing w:after="0" w:line="170" w:lineRule="exact"/>
        <w:rPr>
          <w:sz w:val="20"/>
          <w:szCs w:val="20"/>
          <w:color w:val="auto"/>
        </w:rPr>
      </w:pPr>
    </w:p>
    <w:p>
      <w:pPr>
        <w:ind w:right="40" w:firstLine="259"/>
        <w:spacing w:after="0" w:line="259" w:lineRule="auto"/>
        <w:rPr>
          <w:sz w:val="20"/>
          <w:szCs w:val="20"/>
          <w:color w:val="auto"/>
        </w:rPr>
      </w:pPr>
      <w:r>
        <w:rPr>
          <w:rFonts w:ascii="Arial" w:cs="Arial" w:eastAsia="Arial" w:hAnsi="Arial"/>
          <w:sz w:val="18"/>
          <w:szCs w:val="18"/>
          <w:color w:val="auto"/>
        </w:rPr>
        <w:t>Any acquisitions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w:t>
      </w:r>
    </w:p>
    <w:p>
      <w:pPr>
        <w:spacing w:after="0" w:line="1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40"/>
        <w:spacing w:after="0" w:line="308" w:lineRule="auto"/>
        <w:rPr>
          <w:sz w:val="20"/>
          <w:szCs w:val="20"/>
          <w:color w:val="auto"/>
        </w:rPr>
      </w:pPr>
      <w:r>
        <w:rPr>
          <w:rFonts w:ascii="Arial" w:cs="Arial" w:eastAsia="Arial" w:hAnsi="Arial"/>
          <w:sz w:val="17"/>
          <w:szCs w:val="17"/>
          <w:color w:val="auto"/>
        </w:rPr>
        <w:t>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47" w:lineRule="exact"/>
        <w:rPr>
          <w:sz w:val="20"/>
          <w:szCs w:val="20"/>
          <w:color w:val="auto"/>
        </w:rPr>
      </w:pPr>
    </w:p>
    <w:p>
      <w:pPr>
        <w:ind w:right="40" w:firstLine="259"/>
        <w:spacing w:after="0" w:line="269" w:lineRule="auto"/>
        <w:rPr>
          <w:sz w:val="20"/>
          <w:szCs w:val="20"/>
          <w:color w:val="auto"/>
        </w:rPr>
      </w:pPr>
      <w:r>
        <w:rPr>
          <w:rFonts w:ascii="Arial" w:cs="Arial" w:eastAsia="Arial" w:hAnsi="Arial"/>
          <w:sz w:val="17"/>
          <w:szCs w:val="17"/>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past few years,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Although recently we have seen some signs of recovery in the worldwide economy, we cannot predict the timing, strength and duration of any economic recovery, worldwide or in our served markets. If the economy does not continue to recover,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$1.5 billion as of October 31, 2005.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the accounting treatment of stock options could adversely affect our results of operations.</w:t>
      </w:r>
    </w:p>
    <w:p>
      <w:pPr>
        <w:spacing w:after="0" w:line="225" w:lineRule="exact"/>
        <w:rPr>
          <w:sz w:val="20"/>
          <w:szCs w:val="20"/>
          <w:color w:val="auto"/>
        </w:rPr>
      </w:pPr>
    </w:p>
    <w:p>
      <w:pPr>
        <w:ind w:firstLine="259"/>
        <w:spacing w:after="0" w:line="269" w:lineRule="auto"/>
        <w:rPr>
          <w:sz w:val="20"/>
          <w:szCs w:val="20"/>
          <w:color w:val="auto"/>
        </w:rPr>
      </w:pPr>
      <w:r>
        <w:rPr>
          <w:rFonts w:ascii="Arial" w:cs="Arial" w:eastAsia="Arial" w:hAnsi="Arial"/>
          <w:sz w:val="17"/>
          <w:szCs w:val="17"/>
          <w:color w:val="auto"/>
        </w:rPr>
        <w:t xml:space="preserve">In December 2004, the FASB issued SFAS No. 123R, “Share-Based Payment.” SFAS No. 123R requires employee stock options and rights to purchase shares under stock participation plans to be accounted for under the fair value method, and eliminates the ability to account for these instruments under the intrinsic value method prescribed by APB Opinion No. 25, and allowed under the original provisions of SFAS No. 123. SFAS No. 123R requires the use of an option pricing model for estimating fair value, which is amortized to expense over the service periods. The requirements of SFAS No. 123R are effective for fiscal years beginning after June 15, 2005. This stock option expensing would require us to value our employee stock option grants pursuant to an option valuation formula and then amortize that value against our earnings over the vesting period in effect for those options. We currently account for stock-based awards to employees in accordance with Accounting Principles Board Opinion No. 25, </w:t>
      </w:r>
      <w:r>
        <w:rPr>
          <w:rFonts w:ascii="Arial" w:cs="Arial" w:eastAsia="Arial" w:hAnsi="Arial"/>
          <w:sz w:val="17"/>
          <w:szCs w:val="17"/>
          <w:i w:val="1"/>
          <w:iCs w:val="1"/>
          <w:color w:val="auto"/>
        </w:rPr>
        <w:t>Accounting for Stock Issued to Employees</w:t>
      </w:r>
      <w:r>
        <w:rPr>
          <w:rFonts w:ascii="Arial" w:cs="Arial" w:eastAsia="Arial" w:hAnsi="Arial"/>
          <w:sz w:val="17"/>
          <w:szCs w:val="17"/>
          <w:color w:val="auto"/>
        </w:rPr>
        <w:t>, and have adopted the disclosure-only alternative to SFAS 123. When we are required to expense employee stock options in the quarter ending April 30, 2006, this change in accounting treatment will materially and adversely affect our reported results of operations because the stock-based compensation expense would be charged directly against our reported earnings. For an illustration of the effect of such a change in our recent results of operations, see Note 1 in Notes to Unaudited Condensed Consolidated Financial Statements.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left="260"/>
        <w:spacing w:after="0"/>
        <w:rPr>
          <w:sz w:val="20"/>
          <w:szCs w:val="20"/>
          <w:color w:val="auto"/>
        </w:rPr>
      </w:pPr>
      <w:r>
        <w:rPr>
          <w:rFonts w:ascii="Arial" w:cs="Arial" w:eastAsia="Arial" w:hAnsi="Arial"/>
          <w:sz w:val="18"/>
          <w:szCs w:val="18"/>
          <w:color w:val="auto"/>
        </w:rPr>
        <w:t>Our U.S. headquarters located in Santa Clara, CA subjects us to the risks of owning real property, including:</w:t>
      </w:r>
    </w:p>
    <w:p>
      <w:pPr>
        <w:spacing w:after="0" w:line="230" w:lineRule="exact"/>
        <w:rPr>
          <w:sz w:val="20"/>
          <w:szCs w:val="20"/>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8" w:lineRule="exact"/>
        <w:rPr>
          <w:rFonts w:ascii="Arial" w:cs="Arial" w:eastAsia="Arial" w:hAnsi="Arial"/>
          <w:sz w:val="22"/>
          <w:szCs w:val="22"/>
          <w:color w:val="auto"/>
        </w:rPr>
      </w:pPr>
    </w:p>
    <w:p>
      <w:pPr>
        <w:ind w:left="980" w:right="220" w:hanging="324"/>
        <w:spacing w:after="0" w:line="232" w:lineRule="auto"/>
        <w:tabs>
          <w:tab w:leader="none" w:pos="975" w:val="left"/>
        </w:tabs>
        <w:numPr>
          <w:ilvl w:val="0"/>
          <w:numId w:val="7"/>
        </w:numPr>
        <w:rPr>
          <w:rFonts w:ascii="Arial" w:cs="Arial" w:eastAsia="Arial" w:hAnsi="Arial"/>
          <w:sz w:val="22"/>
          <w:szCs w:val="22"/>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the need for structural improvements in order to comply with zoning, seismic and other legal or regulatory requirements;</w:t>
      </w:r>
    </w:p>
    <w:p>
      <w:pPr>
        <w:sectPr>
          <w:pgSz w:w="11900" w:h="16884" w:orient="portrait"/>
          <w:cols w:equalWidth="0" w:num="1">
            <w:col w:w="11400"/>
          </w:cols>
          <w:pgMar w:left="240" w:top="346" w:right="259" w:bottom="0" w:gutter="0" w:footer="0" w:header="0"/>
        </w:sectPr>
      </w:pPr>
    </w:p>
    <w:bookmarkStart w:id="23" w:name="page24"/>
    <w:bookmarkEnd w:id="23"/>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the potential disruption of our business and operations arising from or connected with a relocation due to moving to the facility;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increased cash commitments for improvements to the buildings or the property or both;</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increased operating expenses for the buildings or the property or both;</w:t>
      </w:r>
    </w:p>
    <w:p>
      <w:pPr>
        <w:spacing w:after="0" w:line="2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8" w:lineRule="exact"/>
        <w:rPr>
          <w:rFonts w:ascii="Arial" w:cs="Arial" w:eastAsia="Arial" w:hAnsi="Arial"/>
          <w:sz w:val="22"/>
          <w:szCs w:val="22"/>
          <w:color w:val="auto"/>
        </w:rPr>
      </w:pPr>
    </w:p>
    <w:p>
      <w:pPr>
        <w:ind w:left="980" w:right="140" w:hanging="324"/>
        <w:spacing w:after="0" w:line="232" w:lineRule="auto"/>
        <w:tabs>
          <w:tab w:leader="none" w:pos="975" w:val="left"/>
        </w:tabs>
        <w:numPr>
          <w:ilvl w:val="0"/>
          <w:numId w:val="9"/>
        </w:numPr>
        <w:rPr>
          <w:rFonts w:ascii="Arial" w:cs="Arial" w:eastAsia="Arial" w:hAnsi="Arial"/>
          <w:sz w:val="22"/>
          <w:szCs w:val="22"/>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an earthquake.</w:t>
      </w:r>
    </w:p>
    <w:p>
      <w:pPr>
        <w:spacing w:after="0" w:line="204" w:lineRule="exact"/>
        <w:rPr>
          <w:sz w:val="20"/>
          <w:szCs w:val="20"/>
          <w:color w:val="auto"/>
        </w:rPr>
      </w:pPr>
    </w:p>
    <w:p>
      <w:pPr>
        <w:ind w:right="46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right="440" w:firstLine="259"/>
        <w:spacing w:after="0" w:line="279"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do not have employment contracts with any of ourkey personnel, and their knowledge of our business and industry would be extremely difficult to replace.</w:t>
      </w:r>
    </w:p>
    <w:p>
      <w:pPr>
        <w:spacing w:after="0" w:line="171" w:lineRule="exact"/>
        <w:rPr>
          <w:sz w:val="20"/>
          <w:szCs w:val="20"/>
          <w:color w:val="auto"/>
        </w:rPr>
      </w:pPr>
    </w:p>
    <w:p>
      <w:pPr>
        <w:ind w:right="120" w:firstLine="259"/>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88" w:lineRule="exact"/>
        <w:rPr>
          <w:sz w:val="20"/>
          <w:szCs w:val="20"/>
          <w:color w:val="auto"/>
        </w:rPr>
      </w:pPr>
    </w:p>
    <w:p>
      <w:pPr>
        <w:ind w:right="80" w:firstLine="259"/>
        <w:spacing w:after="0" w:line="276" w:lineRule="auto"/>
        <w:rPr>
          <w:sz w:val="20"/>
          <w:szCs w:val="20"/>
          <w:color w:val="auto"/>
        </w:rPr>
      </w:pPr>
      <w:r>
        <w:rPr>
          <w:rFonts w:ascii="Arial" w:cs="Arial" w:eastAsia="Arial" w:hAnsi="Arial"/>
          <w:sz w:val="17"/>
          <w:szCs w:val="17"/>
          <w:color w:val="auto"/>
        </w:rPr>
        <w:t>Stock options generally comprise a significant portion of our compensation packages for all employees. The FASB requirement to expense the fair value of stock options awarded to employees beginning in the quarter ending April 30, 2006 will increase our operating expenses and may cause us to reevaluate our compensation structure for our employees. We cannot be certain that the changes in our compensation policies, if any, will improve our ability to attract, retain and motivate employees. Our inability to attract and retain additional key employees and the increase in stock-based compensation expense each could have an adverse effect on our business, financial condition and results of operations.</w:t>
      </w:r>
    </w:p>
    <w:p>
      <w:pPr>
        <w:spacing w:after="0" w:line="173" w:lineRule="exact"/>
        <w:rPr>
          <w:sz w:val="20"/>
          <w:szCs w:val="20"/>
          <w:color w:val="auto"/>
        </w:rPr>
      </w:pPr>
    </w:p>
    <w:p>
      <w:pPr>
        <w:ind w:right="180"/>
        <w:spacing w:after="0" w:line="264"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greatly influence the approval or disapproval of corporate actions.</w:t>
      </w:r>
    </w:p>
    <w:p>
      <w:pPr>
        <w:spacing w:after="0" w:line="181" w:lineRule="exact"/>
        <w:rPr>
          <w:sz w:val="20"/>
          <w:szCs w:val="20"/>
          <w:color w:val="auto"/>
        </w:rPr>
      </w:pPr>
    </w:p>
    <w:p>
      <w:pPr>
        <w:ind w:right="60" w:firstLine="259"/>
        <w:spacing w:after="0" w:line="255" w:lineRule="auto"/>
        <w:rPr>
          <w:sz w:val="20"/>
          <w:szCs w:val="20"/>
          <w:color w:val="auto"/>
        </w:rPr>
      </w:pPr>
      <w:r>
        <w:rPr>
          <w:rFonts w:ascii="Arial" w:cs="Arial" w:eastAsia="Arial" w:hAnsi="Arial"/>
          <w:sz w:val="18"/>
          <w:szCs w:val="18"/>
          <w:color w:val="auto"/>
        </w:rPr>
        <w:t>As of November 30, 2005, our executive officers and directors beneficially owned or controlled, directly or indirectly, approximately 21% of the outstanding shares our common stock. Additionally, Sehat Sutardja, Ph.D., and Weili Dai are husband and wife and Sehat Sutardja, Ph.D., and Pantas Sutardja, Ph.D., are brothers. All three are directors and together they held approximately 20% of our outstanding common stock as of November 30, 2005. As a result, if the directors and officers as a group or any of Sehat Sutardja, Ph.D., Weili Dai and Pantas Sutardja, Ph.D., act together, they could significantly influence the approval or disapproval of our corporate actions. In addition, the voting power of these officers or directors could have the effect of delaying or preventing an acquisition of our company on terms that other shareholders may desire. Furthermore, we have a classified board, which could also further delay or prevent an acquisition, under certain circumstances.</w:t>
      </w:r>
    </w:p>
    <w:p>
      <w:pPr>
        <w:spacing w:after="0" w:line="189" w:lineRule="exact"/>
        <w:rPr>
          <w:sz w:val="20"/>
          <w:szCs w:val="20"/>
          <w:color w:val="auto"/>
        </w:rPr>
      </w:pPr>
    </w:p>
    <w:p>
      <w:pPr>
        <w:ind w:firstLine="259"/>
        <w:spacing w:after="0" w:line="270" w:lineRule="auto"/>
        <w:rPr>
          <w:sz w:val="20"/>
          <w:szCs w:val="20"/>
          <w:color w:val="auto"/>
        </w:rPr>
      </w:pPr>
      <w:r>
        <w:rPr>
          <w:rFonts w:ascii="Arial" w:cs="Arial" w:eastAsia="Arial" w:hAnsi="Arial"/>
          <w:sz w:val="17"/>
          <w:szCs w:val="17"/>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25" w:lineRule="exact"/>
        <w:rPr>
          <w:sz w:val="20"/>
          <w:szCs w:val="20"/>
          <w:color w:val="auto"/>
        </w:rPr>
      </w:pPr>
    </w:p>
    <w:p>
      <w:pPr>
        <w:ind w:firstLine="259"/>
        <w:spacing w:after="0" w:line="257" w:lineRule="auto"/>
        <w:rPr>
          <w:sz w:val="20"/>
          <w:szCs w:val="20"/>
          <w:color w:val="auto"/>
        </w:rPr>
      </w:pPr>
      <w:r>
        <w:rPr>
          <w:rFonts w:ascii="Arial" w:cs="Arial" w:eastAsia="Arial" w:hAnsi="Arial"/>
          <w:sz w:val="18"/>
          <w:szCs w:val="18"/>
          <w:color w:val="auto"/>
        </w:rPr>
        <w:t>Our rapid growth has placed, and any future growth of our operations will continue to place, significant strain on our management personnel, systems and resources. We anticipate that we will need to implement a variety of new and upgraded operational and financial systems, procedures and controls, including the continuous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88" w:lineRule="exact"/>
        <w:rPr>
          <w:sz w:val="20"/>
          <w:szCs w:val="20"/>
          <w:color w:val="auto"/>
        </w:rPr>
      </w:pPr>
    </w:p>
    <w:p>
      <w:pPr>
        <w:ind w:right="180" w:firstLine="259"/>
        <w:spacing w:after="0" w:line="279" w:lineRule="auto"/>
        <w:rPr>
          <w:sz w:val="20"/>
          <w:szCs w:val="20"/>
          <w:color w:val="auto"/>
        </w:rPr>
      </w:pPr>
      <w:r>
        <w:rPr>
          <w:rFonts w:ascii="Arial" w:cs="Arial" w:eastAsia="Arial" w:hAnsi="Arial"/>
          <w:sz w:val="17"/>
          <w:szCs w:val="17"/>
          <w:color w:val="auto"/>
        </w:rPr>
        <w:t>We are currently implementing, and also plan to implement, new modules of our ERP system in the future. Implementation of new modules of an ERP system is a very complex, costly and time-consuming process. Any unforeseen delays or difficulties after we begin transacting on the modified system or in performing financial closes on, or upgrades to the systems, may divert the attention of management and other employees and disrupt our ongoing business and could have a material adverse impact on our financial condition and results of operations.</w:t>
      </w:r>
    </w:p>
    <w:p>
      <w:pPr>
        <w:sectPr>
          <w:pgSz w:w="11900" w:h="16838" w:orient="portrait"/>
          <w:cols w:equalWidth="0" w:num="1">
            <w:col w:w="11400"/>
          </w:cols>
          <w:pgMar w:left="240" w:top="346" w:right="259" w:bottom="0" w:gutter="0" w:footer="0" w:header="0"/>
        </w:sectPr>
      </w:pPr>
    </w:p>
    <w:bookmarkStart w:id="24" w:name="page25"/>
    <w:bookmarkEnd w:id="24"/>
    <w:p>
      <w:pPr>
        <w:ind w:right="4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firstLine="259"/>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94% of our net revenue in the first nine months of fiscal 2006, and represented 93% and 90% of our net revenue in fiscal 2005 and 2004, respectively.</w:t>
      </w:r>
    </w:p>
    <w:p>
      <w:pPr>
        <w:spacing w:after="0" w:line="158" w:lineRule="exact"/>
        <w:rPr>
          <w:sz w:val="20"/>
          <w:szCs w:val="20"/>
          <w:color w:val="auto"/>
        </w:rPr>
      </w:pPr>
    </w:p>
    <w:p>
      <w:pPr>
        <w:ind w:right="380" w:firstLine="259"/>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51" w:lineRule="exact"/>
        <w:rPr>
          <w:sz w:val="20"/>
          <w:szCs w:val="20"/>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compliance with foreign laws;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difficulties in staffing and managing foreign operations;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trade restrictions or higher tariffs;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transportation delays;</w:t>
      </w:r>
    </w:p>
    <w:p>
      <w:pPr>
        <w:spacing w:after="0" w:line="217"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1"/>
          <w:szCs w:val="21"/>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28" w:lineRule="exact"/>
        <w:rPr>
          <w:rFonts w:ascii="Arial" w:cs="Arial" w:eastAsia="Arial" w:hAnsi="Arial"/>
          <w:sz w:val="21"/>
          <w:szCs w:val="21"/>
          <w:color w:val="auto"/>
        </w:rPr>
      </w:pPr>
    </w:p>
    <w:p>
      <w:pPr>
        <w:ind w:left="980" w:right="560" w:hanging="324"/>
        <w:spacing w:after="0" w:line="232" w:lineRule="auto"/>
        <w:tabs>
          <w:tab w:leader="none" w:pos="975" w:val="left"/>
        </w:tabs>
        <w:numPr>
          <w:ilvl w:val="0"/>
          <w:numId w:val="10"/>
        </w:numPr>
        <w:rPr>
          <w:rFonts w:ascii="Arial" w:cs="Arial" w:eastAsia="Arial" w:hAnsi="Arial"/>
          <w:sz w:val="22"/>
          <w:szCs w:val="22"/>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inadequate local infrastructure.</w:t>
      </w:r>
    </w:p>
    <w:p>
      <w:pPr>
        <w:spacing w:after="0" w:line="202" w:lineRule="exact"/>
        <w:rPr>
          <w:sz w:val="20"/>
          <w:szCs w:val="20"/>
          <w:color w:val="auto"/>
        </w:rPr>
      </w:pPr>
    </w:p>
    <w:p>
      <w:pPr>
        <w:ind w:right="60" w:firstLine="259"/>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38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1" w:lineRule="exact"/>
        <w:rPr>
          <w:sz w:val="20"/>
          <w:szCs w:val="20"/>
          <w:color w:val="auto"/>
        </w:rPr>
      </w:pPr>
    </w:p>
    <w:p>
      <w:pPr>
        <w:ind w:firstLine="259"/>
        <w:spacing w:after="0" w:line="270" w:lineRule="auto"/>
        <w:rPr>
          <w:sz w:val="20"/>
          <w:szCs w:val="20"/>
          <w:color w:val="auto"/>
        </w:rPr>
      </w:pPr>
      <w:r>
        <w:rPr>
          <w:rFonts w:ascii="Arial" w:cs="Arial" w:eastAsia="Arial" w:hAnsi="Arial"/>
          <w:sz w:val="17"/>
          <w:szCs w:val="17"/>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these most recent earthquakes,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78" w:lineRule="exact"/>
        <w:rPr>
          <w:sz w:val="20"/>
          <w:szCs w:val="20"/>
          <w:color w:val="auto"/>
        </w:rPr>
      </w:pPr>
    </w:p>
    <w:p>
      <w:pPr>
        <w:ind w:right="140" w:firstLine="259"/>
        <w:spacing w:after="0" w:line="293" w:lineRule="auto"/>
        <w:rPr>
          <w:sz w:val="20"/>
          <w:szCs w:val="20"/>
          <w:color w:val="auto"/>
        </w:rPr>
      </w:pPr>
      <w:r>
        <w:rPr>
          <w:rFonts w:ascii="Arial" w:cs="Arial" w:eastAsia="Arial" w:hAnsi="Arial"/>
          <w:sz w:val="16"/>
          <w:szCs w:val="16"/>
          <w:color w:val="auto"/>
        </w:rPr>
        <w:t>In May 2005, a fire occurred at one of our third-party subcontractor’s production facilities that produce packaging substrates that we use in our products. In the recent past others in our industry experienced a shortage in the supply of packaging substrates that we use for our products. We do not purchase substrates from the factory where the fire occurred, however, the fire affected the overall supply of substrates and has indirectly impacted us through increased lead times and less supply of substrates that we use in our products. If our third-party subcontractors are unable to obtain sufficient packaging materials for our products in a timely manner, we may experience a significant product shortage or delay in product shipments, which could seriously harm our customer relationships and materially and adversely affect our net revenue, business, results of operations, financial condition and cash flows.</w:t>
      </w:r>
    </w:p>
    <w:p>
      <w:pPr>
        <w:spacing w:after="0" w:line="165"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may do so in the future, which could harm our revenues and gross profits.</w:t>
      </w:r>
    </w:p>
    <w:p>
      <w:pPr>
        <w:spacing w:after="0" w:line="170" w:lineRule="exact"/>
        <w:rPr>
          <w:sz w:val="20"/>
          <w:szCs w:val="20"/>
          <w:color w:val="auto"/>
        </w:rPr>
      </w:pPr>
    </w:p>
    <w:p>
      <w:pPr>
        <w:ind w:right="40" w:firstLine="259"/>
        <w:spacing w:after="0" w:line="273" w:lineRule="auto"/>
        <w:rPr>
          <w:sz w:val="20"/>
          <w:szCs w:val="20"/>
          <w:color w:val="auto"/>
        </w:rPr>
      </w:pPr>
      <w:r>
        <w:rPr>
          <w:rFonts w:ascii="Arial" w:cs="Arial" w:eastAsia="Arial" w:hAnsi="Arial"/>
          <w:sz w:val="17"/>
          <w:szCs w:val="17"/>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(1) pricing pressures from our customers, (2) an increase in sales of storage SOCs, which typically have lower margins than standalone read channel devices, and (3) an increase in sales of wireless and other products into consumer application markets, which are highly competitive and cost sensitive.</w:t>
      </w:r>
    </w:p>
    <w:p>
      <w:pPr>
        <w:spacing w:after="0" w:line="178" w:lineRule="exact"/>
        <w:rPr>
          <w:sz w:val="20"/>
          <w:szCs w:val="20"/>
          <w:color w:val="auto"/>
        </w:rPr>
      </w:pPr>
    </w:p>
    <w:p>
      <w:pPr>
        <w:ind w:right="20" w:firstLine="259"/>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ectPr>
          <w:pgSz w:w="11900" w:h="16838" w:orient="portrait"/>
          <w:cols w:equalWidth="0" w:num="1">
            <w:col w:w="11400"/>
          </w:cols>
          <w:pgMar w:left="240" w:top="125" w:right="259" w:bottom="0" w:gutter="0" w:footer="0" w:header="0"/>
        </w:sectPr>
      </w:pPr>
    </w:p>
    <w:bookmarkStart w:id="25" w:name="page26"/>
    <w:bookmarkEnd w:id="25"/>
    <w:p>
      <w:pPr>
        <w:spacing w:after="0" w:line="19"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48" w:lineRule="exact"/>
        <w:rPr>
          <w:sz w:val="20"/>
          <w:szCs w:val="20"/>
          <w:color w:val="auto"/>
        </w:rPr>
      </w:pPr>
    </w:p>
    <w:p>
      <w:pPr>
        <w:jc w:val="both"/>
        <w:ind w:firstLine="259"/>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81" w:lineRule="exact"/>
        <w:rPr>
          <w:sz w:val="20"/>
          <w:szCs w:val="20"/>
          <w:color w:val="auto"/>
        </w:rPr>
      </w:pPr>
    </w:p>
    <w:p>
      <w:pPr>
        <w:ind w:right="60" w:firstLine="259"/>
        <w:spacing w:after="0" w:line="271" w:lineRule="auto"/>
        <w:rPr>
          <w:sz w:val="20"/>
          <w:szCs w:val="20"/>
          <w:color w:val="auto"/>
        </w:rPr>
      </w:pPr>
      <w:r>
        <w:rPr>
          <w:rFonts w:ascii="Arial" w:cs="Arial" w:eastAsia="Arial" w:hAnsi="Arial"/>
          <w:sz w:val="17"/>
          <w:szCs w:val="17"/>
          <w:color w:val="auto"/>
        </w:rPr>
        <w:t>Qualification is typically followed by an extended development period by our customers and an additional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color w:val="auto"/>
        </w:rPr>
        <w:t>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0" w:lineRule="exact"/>
        <w:rPr>
          <w:sz w:val="20"/>
          <w:szCs w:val="20"/>
          <w:color w:val="auto"/>
        </w:rPr>
      </w:pPr>
    </w:p>
    <w:p>
      <w:pPr>
        <w:ind w:right="40" w:firstLine="259"/>
        <w:spacing w:after="0" w:line="257"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8" w:lineRule="exact"/>
        <w:rPr>
          <w:sz w:val="20"/>
          <w:szCs w:val="20"/>
          <w:color w:val="auto"/>
        </w:rPr>
      </w:pPr>
    </w:p>
    <w:p>
      <w:pPr>
        <w:jc w:val="center"/>
        <w:ind w:right="40"/>
        <w:spacing w:after="0"/>
        <w:rPr>
          <w:sz w:val="20"/>
          <w:szCs w:val="20"/>
          <w:color w:val="auto"/>
        </w:rPr>
      </w:pPr>
      <w:r>
        <w:rPr>
          <w:rFonts w:ascii="Arial" w:cs="Arial" w:eastAsia="Arial" w:hAnsi="Arial"/>
          <w:sz w:val="15"/>
          <w:szCs w:val="15"/>
          <w:b w:val="1"/>
          <w:bCs w:val="1"/>
          <w:i w:val="1"/>
          <w:iCs w:val="1"/>
          <w:color w:val="auto"/>
        </w:rPr>
        <w:t>We are subject to the cyclical nature of the integrated circuit industry. Any future downturns will likely reduce our revenue and result in excess inventory.</w:t>
      </w:r>
    </w:p>
    <w:p>
      <w:pPr>
        <w:spacing w:after="0" w:line="260" w:lineRule="exact"/>
        <w:rPr>
          <w:sz w:val="20"/>
          <w:szCs w:val="20"/>
          <w:color w:val="auto"/>
        </w:rPr>
      </w:pPr>
    </w:p>
    <w:p>
      <w:pPr>
        <w:ind w:firstLine="259"/>
        <w:spacing w:after="0" w:line="272" w:lineRule="auto"/>
        <w:rPr>
          <w:sz w:val="20"/>
          <w:szCs w:val="20"/>
          <w:color w:val="auto"/>
        </w:rPr>
      </w:pPr>
      <w:r>
        <w:rPr>
          <w:rFonts w:ascii="Arial" w:cs="Arial" w:eastAsia="Arial" w:hAnsi="Arial"/>
          <w:sz w:val="17"/>
          <w:szCs w:val="17"/>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in the past experienced significant downturns. These downturns are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may reduce our revenue or our percentage of revenue growth on a quarter-to-quarter basis and result in us having excess inventory. Furthermore, any upturn in the integrated circuit industry could result in increased competition for access to third-party foundry, assembly and test capacity.</w:t>
      </w:r>
    </w:p>
    <w:p>
      <w:pPr>
        <w:spacing w:after="0" w:line="178"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237" w:lineRule="exact"/>
        <w:rPr>
          <w:sz w:val="20"/>
          <w:szCs w:val="20"/>
          <w:color w:val="auto"/>
        </w:rPr>
      </w:pPr>
    </w:p>
    <w:p>
      <w:pPr>
        <w:ind w:right="80" w:firstLine="259"/>
        <w:spacing w:after="0" w:line="269" w:lineRule="auto"/>
        <w:rPr>
          <w:sz w:val="20"/>
          <w:szCs w:val="20"/>
          <w:color w:val="auto"/>
        </w:rPr>
      </w:pPr>
      <w:r>
        <w:rPr>
          <w:rFonts w:ascii="Arial" w:cs="Arial" w:eastAsia="Arial" w:hAnsi="Arial"/>
          <w:sz w:val="17"/>
          <w:szCs w:val="17"/>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160" w:firstLine="259"/>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7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170" w:lineRule="exact"/>
        <w:rPr>
          <w:sz w:val="20"/>
          <w:szCs w:val="20"/>
          <w:color w:val="auto"/>
        </w:rPr>
      </w:pPr>
    </w:p>
    <w:p>
      <w:pPr>
        <w:ind w:right="320" w:firstLine="259"/>
        <w:spacing w:after="0" w:line="312"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w:t>
      </w:r>
    </w:p>
    <w:p>
      <w:pPr>
        <w:sectPr>
          <w:pgSz w:w="11900" w:h="16858" w:orient="portrait"/>
          <w:cols w:equalWidth="0" w:num="1">
            <w:col w:w="11420"/>
          </w:cols>
          <w:pgMar w:left="240" w:top="125" w:right="239" w:bottom="0" w:gutter="0" w:footer="0" w:header="0"/>
        </w:sectPr>
      </w:pPr>
    </w:p>
    <w:bookmarkStart w:id="26" w:name="page27"/>
    <w:bookmarkEnd w:id="26"/>
    <w:p>
      <w:pPr>
        <w:spacing w:after="0" w:line="92"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color w:val="auto"/>
        </w:rPr>
        <w:t>parties. These claims could result in litigation, which, in turn, could subject us to significant liability for damages. Any potential intellectual property litigation also could force us to do one or more of the following:</w:t>
      </w:r>
    </w:p>
    <w:p>
      <w:pPr>
        <w:spacing w:after="0" w:line="175" w:lineRule="exact"/>
        <w:rPr>
          <w:sz w:val="20"/>
          <w:szCs w:val="20"/>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stop selling products or using technology that contain the allegedly infringing intellectual property;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17" w:lineRule="exact"/>
        <w:rPr>
          <w:rFonts w:ascii="Arial" w:cs="Arial" w:eastAsia="Arial" w:hAnsi="Arial"/>
          <w:sz w:val="22"/>
          <w:szCs w:val="22"/>
          <w:color w:val="auto"/>
        </w:rPr>
      </w:pPr>
    </w:p>
    <w:p>
      <w:pPr>
        <w:ind w:left="980" w:hanging="324"/>
        <w:spacing w:after="0"/>
        <w:tabs>
          <w:tab w:leader="none" w:pos="980" w:val="left"/>
        </w:tabs>
        <w:numPr>
          <w:ilvl w:val="0"/>
          <w:numId w:val="11"/>
        </w:numPr>
        <w:rPr>
          <w:rFonts w:ascii="Arial" w:cs="Arial" w:eastAsia="Arial" w:hAnsi="Arial"/>
          <w:sz w:val="21"/>
          <w:szCs w:val="21"/>
          <w:color w:val="auto"/>
        </w:rPr>
      </w:pPr>
      <w:r>
        <w:rPr>
          <w:rFonts w:ascii="Arial" w:cs="Arial" w:eastAsia="Arial" w:hAnsi="Arial"/>
          <w:sz w:val="17"/>
          <w:szCs w:val="17"/>
          <w:color w:val="auto"/>
        </w:rPr>
        <w:t>attempt to obtain a license to the relevant intellectual property, which license may not be available on reasonable terms or at all; and</w:t>
      </w:r>
    </w:p>
    <w:p>
      <w:pPr>
        <w:spacing w:after="0" w:line="206" w:lineRule="exact"/>
        <w:rPr>
          <w:rFonts w:ascii="Arial" w:cs="Arial" w:eastAsia="Arial" w:hAnsi="Arial"/>
          <w:sz w:val="21"/>
          <w:szCs w:val="21"/>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attempt to redesign those products that contain the allegedly infringing intellectual property.</w:t>
      </w:r>
    </w:p>
    <w:p>
      <w:pPr>
        <w:spacing w:after="0" w:line="202" w:lineRule="exact"/>
        <w:rPr>
          <w:sz w:val="20"/>
          <w:szCs w:val="20"/>
          <w:color w:val="auto"/>
        </w:rPr>
      </w:pPr>
    </w:p>
    <w:p>
      <w:pPr>
        <w:ind w:right="100" w:firstLine="259"/>
        <w:spacing w:after="0" w:line="257" w:lineRule="auto"/>
        <w:rPr>
          <w:sz w:val="20"/>
          <w:szCs w:val="20"/>
          <w:color w:val="auto"/>
        </w:rPr>
      </w:pPr>
      <w:r>
        <w:rPr>
          <w:rFonts w:ascii="Arial" w:cs="Arial" w:eastAsia="Arial" w:hAnsi="Arial"/>
          <w:sz w:val="18"/>
          <w:szCs w:val="18"/>
          <w:color w:val="auto"/>
        </w:rPr>
        <w:t>We are also party to other claims and litigation proceedings arising in the normal course of business. The impact on us as a result of such claims and litigation cannot currently be ascertained. There can be no assurance that these matters will be resolved without costly litigation, in a manner that is not adverse to our financial position, results of operations or cash flows or without requiring royalty payments in the future that may adversely impact gross margins. Any litigation, regardless of the outcome, is time-consuming and expensive to resolve, may require us to pay significant monetary damages and can divert management time and attention.</w:t>
      </w:r>
    </w:p>
    <w:p>
      <w:pPr>
        <w:spacing w:after="0" w:line="188"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60" w:firstLine="259"/>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ind w:right="880"/>
        <w:spacing w:after="0" w:line="277" w:lineRule="auto"/>
        <w:rPr>
          <w:sz w:val="20"/>
          <w:szCs w:val="20"/>
          <w:color w:val="auto"/>
        </w:rPr>
      </w:pPr>
      <w:r>
        <w:rPr>
          <w:rFonts w:ascii="Arial" w:cs="Arial" w:eastAsia="Arial" w:hAnsi="Arial"/>
          <w:sz w:val="18"/>
          <w:szCs w:val="18"/>
          <w:b w:val="1"/>
          <w:bCs w:val="1"/>
          <w:i w:val="1"/>
          <w:iCs w:val="1"/>
          <w:color w:val="auto"/>
        </w:rPr>
        <w:t>Our By-laws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firstLine="259"/>
        <w:spacing w:after="0" w:line="293" w:lineRule="auto"/>
        <w:rPr>
          <w:sz w:val="20"/>
          <w:szCs w:val="20"/>
          <w:color w:val="auto"/>
        </w:rPr>
      </w:pPr>
      <w:r>
        <w:rPr>
          <w:rFonts w:ascii="Arial" w:cs="Arial" w:eastAsia="Arial" w:hAnsi="Arial"/>
          <w:sz w:val="16"/>
          <w:szCs w:val="16"/>
          <w:color w:val="auto"/>
        </w:rPr>
        <w:t>Our By-laws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220" w:firstLine="259"/>
        <w:spacing w:after="0" w:line="277" w:lineRule="auto"/>
        <w:rPr>
          <w:sz w:val="20"/>
          <w:szCs w:val="20"/>
          <w:color w:val="auto"/>
        </w:rPr>
      </w:pPr>
      <w:r>
        <w:rPr>
          <w:rFonts w:ascii="Arial" w:cs="Arial" w:eastAsia="Arial" w:hAnsi="Arial"/>
          <w:sz w:val="18"/>
          <w:szCs w:val="18"/>
          <w:color w:val="auto"/>
        </w:rPr>
        <w:t>Under current Bermuda law, we are not subject to tax on our income or capital gains. We have obtained from the Minister of Finance of Bermuda under the Exempt Undertakings Tax Protection Act 1966, as amended, an undertaking that, in the event that</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Bermuda enacts any legislation imposing tax computed on income or capital gains, those taxes should not apply to us until March 28, 2016. However, this exemption may not be extended beyond that date.</w:t>
      </w:r>
    </w:p>
    <w:p>
      <w:pPr>
        <w:spacing w:after="0" w:line="170" w:lineRule="exact"/>
        <w:rPr>
          <w:sz w:val="20"/>
          <w:szCs w:val="20"/>
          <w:color w:val="auto"/>
        </w:rPr>
      </w:pPr>
    </w:p>
    <w:p>
      <w:pPr>
        <w:ind w:right="40" w:firstLine="259"/>
        <w:spacing w:after="0" w:line="271" w:lineRule="auto"/>
        <w:rPr>
          <w:sz w:val="20"/>
          <w:szCs w:val="20"/>
          <w:color w:val="auto"/>
        </w:rPr>
      </w:pPr>
      <w:r>
        <w:rPr>
          <w:rFonts w:ascii="Arial" w:cs="Arial" w:eastAsia="Arial" w:hAnsi="Arial"/>
          <w:sz w:val="17"/>
          <w:szCs w:val="17"/>
          <w:color w:val="auto"/>
        </w:rPr>
        <w:t>The Economic Development Board of Singapore granted Pioneer Status to our wholly-owned subsidiary in Singapore in July 2000. Initially, this tax exemption was to expire after eight years, but the Economic Development Board on September 27, 2004 agreed to extend the term to 10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 In addition, on October 1, 2004, the Economic Development Board of Singapore agreed to grant our Singapore subsidiary a Development and Expansion Incentive for a term of 5 years, commencing July 1, 2004, under which a portion of the income of the subsidiary which does not qualify for Pioneer Status will be taxed at a reduced rate of 10 percent. We agreed to maintain Singapore as our Asia Pacific headquarters and to meet several requirements relating to headcount, production activities and spending.</w:t>
      </w:r>
    </w:p>
    <w:p>
      <w:pPr>
        <w:spacing w:after="0" w:line="179" w:lineRule="exact"/>
        <w:rPr>
          <w:sz w:val="20"/>
          <w:szCs w:val="20"/>
          <w:color w:val="auto"/>
        </w:rPr>
      </w:pPr>
    </w:p>
    <w:p>
      <w:pPr>
        <w:ind w:right="40" w:firstLine="259"/>
        <w:spacing w:after="0" w:line="259"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87"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70" w:lineRule="exact"/>
        <w:rPr>
          <w:sz w:val="20"/>
          <w:szCs w:val="20"/>
          <w:color w:val="auto"/>
        </w:rPr>
      </w:pPr>
    </w:p>
    <w:p>
      <w:pPr>
        <w:ind w:right="60" w:firstLine="259"/>
        <w:spacing w:after="0" w:line="285"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w:t>
      </w:r>
    </w:p>
    <w:p>
      <w:pPr>
        <w:spacing w:after="0" w:line="2" w:lineRule="exact"/>
        <w:rPr>
          <w:sz w:val="20"/>
          <w:szCs w:val="20"/>
          <w:color w:val="auto"/>
        </w:rPr>
      </w:pPr>
    </w:p>
    <w:p>
      <w:pPr>
        <w:jc w:val="both"/>
        <w:spacing w:after="0" w:line="302" w:lineRule="auto"/>
        <w:rPr>
          <w:sz w:val="20"/>
          <w:szCs w:val="20"/>
          <w:color w:val="auto"/>
        </w:rPr>
      </w:pPr>
      <w:r>
        <w:rPr>
          <w:rFonts w:ascii="Arial" w:cs="Arial" w:eastAsia="Arial" w:hAnsi="Arial"/>
          <w:sz w:val="16"/>
          <w:szCs w:val="16"/>
          <w:color w:val="auto"/>
        </w:rPr>
        <w:t>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w:t>
      </w:r>
    </w:p>
    <w:p>
      <w:pPr>
        <w:sectPr>
          <w:pgSz w:w="11900" w:h="16930" w:orient="portrait"/>
          <w:cols w:equalWidth="0" w:num="1">
            <w:col w:w="11420"/>
          </w:cols>
          <w:pgMar w:left="240" w:top="125" w:right="239" w:bottom="0" w:gutter="0" w:footer="0" w:header="0"/>
        </w:sectPr>
      </w:pPr>
    </w:p>
    <w:bookmarkStart w:id="27" w:name="page28"/>
    <w:bookmarkEnd w:id="27"/>
    <w:p>
      <w:pPr>
        <w:ind w:right="20"/>
        <w:spacing w:after="0" w:line="268" w:lineRule="auto"/>
        <w:rPr>
          <w:sz w:val="20"/>
          <w:szCs w:val="20"/>
          <w:color w:val="auto"/>
        </w:rPr>
      </w:pPr>
      <w:r>
        <w:rPr>
          <w:rFonts w:ascii="Arial" w:cs="Arial" w:eastAsia="Arial" w:hAnsi="Arial"/>
          <w:sz w:val="17"/>
          <w:szCs w:val="17"/>
          <w:color w:val="auto"/>
        </w:rPr>
        <w:t>Act of 1934. Claims against the individual officers have been voluntarily dismissed with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Plaintiff’s Securities Law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These claims and any resulting litigation could result in substantial costs and could divert the attention and resources of our management.</w:t>
      </w:r>
    </w:p>
    <w:p>
      <w:pPr>
        <w:spacing w:after="0" w:line="188" w:lineRule="exact"/>
        <w:rPr>
          <w:sz w:val="20"/>
          <w:szCs w:val="20"/>
          <w:color w:val="auto"/>
        </w:rPr>
      </w:pPr>
    </w:p>
    <w:p>
      <w:pPr>
        <w:jc w:val="both"/>
        <w:ind w:right="200" w:firstLine="259"/>
        <w:spacing w:after="0" w:line="259"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7"/>
          <w:szCs w:val="17"/>
          <w:b w:val="1"/>
          <w:bCs w:val="1"/>
          <w:i w:val="1"/>
          <w:iCs w:val="1"/>
          <w:color w:val="auto"/>
        </w:rPr>
        <w:t>Quantitative and Qualitative Disclosures About Market Risk</w:t>
      </w:r>
    </w:p>
    <w:p>
      <w:pPr>
        <w:spacing w:after="0" w:line="229" w:lineRule="exact"/>
        <w:rPr>
          <w:sz w:val="20"/>
          <w:szCs w:val="20"/>
          <w:color w:val="auto"/>
        </w:rPr>
      </w:pPr>
    </w:p>
    <w:p>
      <w:pPr>
        <w:ind w:right="20"/>
        <w:spacing w:after="0" w:line="287" w:lineRule="auto"/>
        <w:rPr>
          <w:sz w:val="20"/>
          <w:szCs w:val="20"/>
          <w:color w:val="auto"/>
        </w:rPr>
      </w:pPr>
      <w:r>
        <w:rPr>
          <w:rFonts w:ascii="Arial" w:cs="Arial" w:eastAsia="Arial" w:hAnsi="Arial"/>
          <w:sz w:val="16"/>
          <w:szCs w:val="16"/>
          <w:i w:val="1"/>
          <w:iCs w:val="1"/>
          <w:color w:val="auto"/>
        </w:rPr>
        <w:t>I</w:t>
      </w:r>
      <w:r>
        <w:rPr>
          <w:rFonts w:ascii="Arial" w:cs="Arial" w:eastAsia="Arial" w:hAnsi="Arial"/>
          <w:sz w:val="15"/>
          <w:szCs w:val="15"/>
          <w:i w:val="1"/>
          <w:iCs w:val="1"/>
          <w:color w:val="auto"/>
        </w:rPr>
        <w:t>nterest Rate Risk.</w:t>
      </w:r>
      <w:r>
        <w:rPr>
          <w:rFonts w:ascii="Arial" w:cs="Arial" w:eastAsia="Arial" w:hAnsi="Arial"/>
          <w:sz w:val="16"/>
          <w:szCs w:val="16"/>
          <w:i w:val="1"/>
          <w:iCs w:val="1"/>
          <w:color w:val="auto"/>
        </w:rPr>
        <w:t xml:space="preserve"> </w:t>
      </w:r>
      <w:r>
        <w:rPr>
          <w:rFonts w:ascii="Arial" w:cs="Arial" w:eastAsia="Arial" w:hAnsi="Arial"/>
          <w:sz w:val="16"/>
          <w:szCs w:val="16"/>
          <w:color w:val="auto"/>
        </w:rPr>
        <w:t>The primary objective of our investment activities is to preserve principal while at the same time maximize the income we receive from</w:t>
      </w:r>
      <w:r>
        <w:rPr>
          <w:rFonts w:ascii="Arial" w:cs="Arial" w:eastAsia="Arial" w:hAnsi="Arial"/>
          <w:sz w:val="16"/>
          <w:szCs w:val="16"/>
          <w:i w:val="1"/>
          <w:iCs w:val="1"/>
          <w:color w:val="auto"/>
        </w:rPr>
        <w:t xml:space="preserve"> </w:t>
      </w:r>
      <w:r>
        <w:rPr>
          <w:rFonts w:ascii="Arial" w:cs="Arial" w:eastAsia="Arial" w:hAnsi="Arial"/>
          <w:sz w:val="16"/>
          <w:szCs w:val="16"/>
          <w:color w:val="auto"/>
        </w:rPr>
        <w:t>our 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October 31, 2005 (in thousands). This table does not include money market funds because those funds are not subject to market risk. Although auction rate securities generally have legally stated maturities in excess of one year, auction rate securities are presented below with an expected fiscal year maturity date in 2006 because such securities are structured with short-term interest reset dates of generally less than 90 days at which time we can sell or continue to hold the securities at par.</w:t>
      </w:r>
    </w:p>
    <w:p>
      <w:pPr>
        <w:spacing w:after="0" w:line="161" w:lineRule="exact"/>
        <w:rPr>
          <w:sz w:val="20"/>
          <w:szCs w:val="20"/>
          <w:color w:val="auto"/>
        </w:rPr>
      </w:pPr>
    </w:p>
    <w:tbl>
      <w:tblPr>
        <w:tblLayout w:type="fixed"/>
        <w:tblInd w:w="140" w:type="dxa"/>
        <w:tblCellMar>
          <w:top w:w="0" w:type="dxa"/>
          <w:left w:w="0" w:type="dxa"/>
          <w:bottom w:w="0" w:type="dxa"/>
          <w:right w:w="0" w:type="dxa"/>
        </w:tblCellMar>
      </w:tblPr>
      <w:tr>
        <w:trPr>
          <w:trHeight w:val="171"/>
        </w:trPr>
        <w:tc>
          <w:tcPr>
            <w:tcW w:w="2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900" w:type="dxa"/>
            <w:vAlign w:val="bottom"/>
            <w:tcBorders>
              <w:bottom w:val="single" w:sz="8" w:color="auto"/>
            </w:tcBorders>
            <w:gridSpan w:val="8"/>
          </w:tcPr>
          <w:p>
            <w:pPr>
              <w:jc w:val="right"/>
              <w:ind w:right="270"/>
              <w:spacing w:after="0"/>
              <w:rPr>
                <w:sz w:val="20"/>
                <w:szCs w:val="20"/>
                <w:color w:val="auto"/>
              </w:rPr>
            </w:pPr>
            <w:r>
              <w:rPr>
                <w:rFonts w:ascii="Arial" w:cs="Arial" w:eastAsia="Arial" w:hAnsi="Arial"/>
                <w:sz w:val="14"/>
                <w:szCs w:val="14"/>
                <w:b w:val="1"/>
                <w:bCs w:val="1"/>
                <w:color w:val="auto"/>
              </w:rPr>
              <w:t>Expected Fiscal Year Maturity Date</w:t>
            </w:r>
          </w:p>
        </w:tc>
        <w:tc>
          <w:tcPr>
            <w:tcW w:w="2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2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0" w:type="dxa"/>
            <w:vAlign w:val="bottom"/>
          </w:tcPr>
          <w:p>
            <w:pPr>
              <w:jc w:val="right"/>
              <w:ind w:right="294"/>
              <w:spacing w:after="0" w:line="142" w:lineRule="exact"/>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0" w:type="dxa"/>
            <w:vAlign w:val="bottom"/>
          </w:tcPr>
          <w:p>
            <w:pPr>
              <w:jc w:val="right"/>
              <w:ind w:right="294"/>
              <w:spacing w:after="0" w:line="142" w:lineRule="exact"/>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60" w:type="dxa"/>
            <w:vAlign w:val="bottom"/>
          </w:tcPr>
          <w:p>
            <w:pPr>
              <w:jc w:val="right"/>
              <w:ind w:right="256"/>
              <w:spacing w:after="0" w:line="142" w:lineRule="exact"/>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60" w:type="dxa"/>
            <w:vAlign w:val="bottom"/>
          </w:tcPr>
          <w:p>
            <w:pPr>
              <w:jc w:val="right"/>
              <w:ind w:right="254"/>
              <w:spacing w:after="0" w:line="142" w:lineRule="exact"/>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2"/>
                <w:szCs w:val="12"/>
                <w:color w:val="auto"/>
              </w:rPr>
            </w:pPr>
          </w:p>
        </w:tc>
        <w:tc>
          <w:tcPr>
            <w:tcW w:w="760" w:type="dxa"/>
            <w:vAlign w:val="bottom"/>
            <w:gridSpan w:val="2"/>
          </w:tcPr>
          <w:p>
            <w:pPr>
              <w:jc w:val="right"/>
              <w:spacing w:after="0" w:line="142" w:lineRule="exact"/>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60" w:type="dxa"/>
            <w:vAlign w:val="bottom"/>
            <w:gridSpan w:val="2"/>
          </w:tcPr>
          <w:p>
            <w:pPr>
              <w:jc w:val="right"/>
              <w:ind w:right="520"/>
              <w:spacing w:after="0" w:line="142" w:lineRule="exact"/>
              <w:rPr>
                <w:sz w:val="20"/>
                <w:szCs w:val="20"/>
                <w:color w:val="auto"/>
              </w:rPr>
            </w:pPr>
            <w:r>
              <w:rPr>
                <w:rFonts w:ascii="Arial" w:cs="Arial" w:eastAsia="Arial" w:hAnsi="Arial"/>
                <w:sz w:val="14"/>
                <w:szCs w:val="14"/>
                <w:b w:val="1"/>
                <w:bCs w:val="1"/>
                <w:color w:val="auto"/>
              </w:rPr>
              <w:t>Total</w:t>
            </w: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tcPr>
          <w:p>
            <w:pPr>
              <w:jc w:val="right"/>
              <w:ind w:right="96"/>
              <w:spacing w:after="0" w:line="142" w:lineRule="exact"/>
              <w:rPr>
                <w:sz w:val="20"/>
                <w:szCs w:val="20"/>
                <w:color w:val="auto"/>
              </w:rPr>
            </w:pPr>
            <w:r>
              <w:rPr>
                <w:rFonts w:ascii="Arial" w:cs="Arial" w:eastAsia="Arial" w:hAnsi="Arial"/>
                <w:sz w:val="14"/>
                <w:szCs w:val="14"/>
                <w:b w:val="1"/>
                <w:bCs w:val="1"/>
                <w:color w:val="auto"/>
                <w:w w:val="98"/>
              </w:rPr>
              <w:t>Fair Value</w:t>
            </w:r>
          </w:p>
        </w:tc>
        <w:tc>
          <w:tcPr>
            <w:tcW w:w="100" w:type="dxa"/>
            <w:vAlign w:val="bottom"/>
          </w:tcPr>
          <w:p>
            <w:pPr>
              <w:spacing w:after="0"/>
              <w:rPr>
                <w:sz w:val="12"/>
                <w:szCs w:val="12"/>
                <w:color w:val="auto"/>
              </w:rPr>
            </w:pPr>
          </w:p>
        </w:tc>
      </w:tr>
      <w:tr>
        <w:trPr>
          <w:trHeight w:val="210"/>
        </w:trPr>
        <w:tc>
          <w:tcPr>
            <w:tcW w:w="21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Variable Rate</w:t>
            </w:r>
          </w:p>
        </w:tc>
        <w:tc>
          <w:tcPr>
            <w:tcW w:w="56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309,484</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ind w:right="530"/>
              <w:spacing w:after="0"/>
              <w:rPr>
                <w:sz w:val="20"/>
                <w:szCs w:val="20"/>
                <w:color w:val="auto"/>
              </w:rPr>
            </w:pPr>
            <w:r>
              <w:rPr>
                <w:rFonts w:ascii="Arial" w:cs="Arial" w:eastAsia="Arial" w:hAnsi="Arial"/>
                <w:sz w:val="18"/>
                <w:szCs w:val="18"/>
                <w:color w:val="auto"/>
                <w:w w:val="79"/>
              </w:rPr>
              <w:t>$</w:t>
            </w:r>
          </w:p>
        </w:tc>
        <w:tc>
          <w:tcPr>
            <w:tcW w:w="28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309,484</w:t>
            </w:r>
          </w:p>
        </w:tc>
        <w:tc>
          <w:tcPr>
            <w:tcW w:w="1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309,484</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120" w:type="dxa"/>
            <w:vAlign w:val="bottom"/>
          </w:tcPr>
          <w:p>
            <w:pPr>
              <w:spacing w:after="0"/>
              <w:rPr>
                <w:sz w:val="20"/>
                <w:szCs w:val="20"/>
                <w:color w:val="auto"/>
              </w:rPr>
            </w:pPr>
            <w:r>
              <w:rPr>
                <w:rFonts w:ascii="Arial" w:cs="Arial" w:eastAsia="Arial" w:hAnsi="Arial"/>
                <w:sz w:val="18"/>
                <w:szCs w:val="18"/>
                <w:color w:val="auto"/>
              </w:rPr>
              <w:t>Average Interest Rate</w:t>
            </w:r>
          </w:p>
        </w:tc>
        <w:tc>
          <w:tcPr>
            <w:tcW w:w="5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3.94%</w:t>
            </w: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80" w:type="dxa"/>
            <w:vAlign w:val="bottom"/>
          </w:tcPr>
          <w:p>
            <w:pPr>
              <w:ind w:left="8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60" w:type="dxa"/>
            <w:vAlign w:val="bottom"/>
            <w:gridSpan w:val="2"/>
          </w:tcPr>
          <w:p>
            <w:pPr>
              <w:jc w:val="right"/>
              <w:ind w:right="40"/>
              <w:spacing w:after="0"/>
              <w:rPr>
                <w:sz w:val="20"/>
                <w:szCs w:val="20"/>
                <w:color w:val="auto"/>
              </w:rPr>
            </w:pPr>
            <w:r>
              <w:rPr>
                <w:rFonts w:ascii="Arial" w:cs="Arial" w:eastAsia="Arial" w:hAnsi="Arial"/>
                <w:sz w:val="18"/>
                <w:szCs w:val="18"/>
                <w:color w:val="auto"/>
              </w:rPr>
              <w:t>3.94%</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120" w:type="dxa"/>
            <w:vAlign w:val="bottom"/>
            <w:shd w:val="clear" w:color="auto" w:fill="CCEEFF"/>
          </w:tcPr>
          <w:p>
            <w:pPr>
              <w:spacing w:after="0"/>
              <w:rPr>
                <w:sz w:val="20"/>
                <w:szCs w:val="20"/>
                <w:color w:val="auto"/>
              </w:rPr>
            </w:pPr>
            <w:r>
              <w:rPr>
                <w:rFonts w:ascii="Arial" w:cs="Arial" w:eastAsia="Arial" w:hAnsi="Arial"/>
                <w:sz w:val="18"/>
                <w:szCs w:val="18"/>
                <w:color w:val="auto"/>
              </w:rPr>
              <w:t>Fixed Rate</w:t>
            </w:r>
          </w:p>
        </w:tc>
        <w:tc>
          <w:tcPr>
            <w:tcW w:w="780" w:type="dxa"/>
            <w:vAlign w:val="bottom"/>
            <w:gridSpan w:val="2"/>
            <w:shd w:val="clear" w:color="auto" w:fill="CCEEFF"/>
          </w:tcPr>
          <w:p>
            <w:pPr>
              <w:jc w:val="right"/>
              <w:ind w:right="65"/>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31,819</w:t>
            </w:r>
          </w:p>
        </w:tc>
        <w:tc>
          <w:tcPr>
            <w:tcW w:w="18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65"/>
              <w:spacing w:after="0"/>
              <w:rPr>
                <w:sz w:val="20"/>
                <w:szCs w:val="20"/>
                <w:color w:val="auto"/>
              </w:rPr>
            </w:pPr>
            <w:r>
              <w:rPr>
                <w:rFonts w:ascii="Arial" w:cs="Arial" w:eastAsia="Arial" w:hAnsi="Arial"/>
                <w:sz w:val="18"/>
                <w:szCs w:val="18"/>
                <w:color w:val="auto"/>
                <w:w w:val="9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78,004</w:t>
            </w:r>
          </w:p>
        </w:tc>
        <w:tc>
          <w:tcPr>
            <w:tcW w:w="18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65"/>
              <w:spacing w:after="0"/>
              <w:rPr>
                <w:sz w:val="20"/>
                <w:szCs w:val="20"/>
                <w:color w:val="auto"/>
              </w:rPr>
            </w:pPr>
            <w:r>
              <w:rPr>
                <w:rFonts w:ascii="Arial" w:cs="Arial" w:eastAsia="Arial" w:hAnsi="Arial"/>
                <w:sz w:val="18"/>
                <w:szCs w:val="18"/>
                <w:color w:val="auto"/>
                <w:w w:val="9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43,039</w:t>
            </w:r>
          </w:p>
        </w:tc>
        <w:tc>
          <w:tcPr>
            <w:tcW w:w="18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65"/>
              <w:spacing w:after="0"/>
              <w:rPr>
                <w:sz w:val="20"/>
                <w:szCs w:val="20"/>
                <w:color w:val="auto"/>
              </w:rPr>
            </w:pPr>
            <w:r>
              <w:rPr>
                <w:rFonts w:ascii="Arial" w:cs="Arial" w:eastAsia="Arial" w:hAnsi="Arial"/>
                <w:sz w:val="18"/>
                <w:szCs w:val="18"/>
                <w:color w:val="auto"/>
                <w:w w:val="9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15,090</w:t>
            </w:r>
          </w:p>
        </w:tc>
        <w:tc>
          <w:tcPr>
            <w:tcW w:w="1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53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42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167,952</w:t>
            </w:r>
          </w:p>
        </w:tc>
        <w:tc>
          <w:tcPr>
            <w:tcW w:w="18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165,513</w:t>
            </w:r>
          </w:p>
        </w:tc>
        <w:tc>
          <w:tcPr>
            <w:tcW w:w="100" w:type="dxa"/>
            <w:vAlign w:val="bottom"/>
            <w:shd w:val="clear" w:color="auto" w:fill="CCEEFF"/>
          </w:tcPr>
          <w:p>
            <w:pPr>
              <w:spacing w:after="0"/>
              <w:rPr>
                <w:sz w:val="18"/>
                <w:szCs w:val="18"/>
                <w:color w:val="auto"/>
              </w:rPr>
            </w:pPr>
          </w:p>
        </w:tc>
      </w:tr>
      <w:tr>
        <w:trPr>
          <w:trHeight w:val="230"/>
        </w:trPr>
        <w:tc>
          <w:tcPr>
            <w:tcW w:w="2120" w:type="dxa"/>
            <w:vAlign w:val="bottom"/>
          </w:tcPr>
          <w:p>
            <w:pPr>
              <w:spacing w:after="0"/>
              <w:rPr>
                <w:sz w:val="20"/>
                <w:szCs w:val="20"/>
                <w:color w:val="auto"/>
              </w:rPr>
            </w:pPr>
            <w:r>
              <w:rPr>
                <w:rFonts w:ascii="Arial" w:cs="Arial" w:eastAsia="Arial" w:hAnsi="Arial"/>
                <w:sz w:val="18"/>
                <w:szCs w:val="18"/>
                <w:color w:val="auto"/>
              </w:rPr>
              <w:t>Average Interest Rate</w:t>
            </w:r>
          </w:p>
        </w:tc>
        <w:tc>
          <w:tcPr>
            <w:tcW w:w="5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3.55%</w:t>
            </w:r>
          </w:p>
        </w:tc>
        <w:tc>
          <w:tcPr>
            <w:tcW w:w="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2.94%</w:t>
            </w:r>
          </w:p>
        </w:tc>
        <w:tc>
          <w:tcPr>
            <w:tcW w:w="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40" w:type="dxa"/>
            <w:vAlign w:val="bottom"/>
            <w:gridSpan w:val="2"/>
          </w:tcPr>
          <w:p>
            <w:pPr>
              <w:jc w:val="right"/>
              <w:ind w:right="20"/>
              <w:spacing w:after="0"/>
              <w:rPr>
                <w:sz w:val="20"/>
                <w:szCs w:val="20"/>
                <w:color w:val="auto"/>
              </w:rPr>
            </w:pPr>
            <w:r>
              <w:rPr>
                <w:rFonts w:ascii="Arial" w:cs="Arial" w:eastAsia="Arial" w:hAnsi="Arial"/>
                <w:sz w:val="18"/>
                <w:szCs w:val="18"/>
                <w:color w:val="auto"/>
              </w:rPr>
              <w:t>3.11%</w:t>
            </w:r>
          </w:p>
        </w:tc>
        <w:tc>
          <w:tcPr>
            <w:tcW w:w="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40" w:type="dxa"/>
            <w:vAlign w:val="bottom"/>
            <w:gridSpan w:val="2"/>
          </w:tcPr>
          <w:p>
            <w:pPr>
              <w:jc w:val="right"/>
              <w:ind w:right="20"/>
              <w:spacing w:after="0"/>
              <w:rPr>
                <w:sz w:val="20"/>
                <w:szCs w:val="20"/>
                <w:color w:val="auto"/>
              </w:rPr>
            </w:pPr>
            <w:r>
              <w:rPr>
                <w:rFonts w:ascii="Arial" w:cs="Arial" w:eastAsia="Arial" w:hAnsi="Arial"/>
                <w:sz w:val="18"/>
                <w:szCs w:val="18"/>
                <w:color w:val="auto"/>
              </w:rPr>
              <w:t>3.58%</w:t>
            </w:r>
          </w:p>
        </w:tc>
        <w:tc>
          <w:tcPr>
            <w:tcW w:w="4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80" w:type="dxa"/>
            <w:vAlign w:val="bottom"/>
          </w:tcPr>
          <w:p>
            <w:pPr>
              <w:ind w:left="8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60" w:type="dxa"/>
            <w:vAlign w:val="bottom"/>
            <w:gridSpan w:val="2"/>
          </w:tcPr>
          <w:p>
            <w:pPr>
              <w:jc w:val="right"/>
              <w:ind w:right="40"/>
              <w:spacing w:after="0"/>
              <w:rPr>
                <w:sz w:val="20"/>
                <w:szCs w:val="20"/>
                <w:color w:val="auto"/>
              </w:rPr>
            </w:pPr>
            <w:r>
              <w:rPr>
                <w:rFonts w:ascii="Arial" w:cs="Arial" w:eastAsia="Arial" w:hAnsi="Arial"/>
                <w:sz w:val="18"/>
                <w:szCs w:val="18"/>
                <w:color w:val="auto"/>
              </w:rPr>
              <w:t>3.16%</w:t>
            </w:r>
          </w:p>
        </w:tc>
        <w:tc>
          <w:tcPr>
            <w:tcW w:w="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100" w:type="dxa"/>
            <w:vAlign w:val="bottom"/>
          </w:tcPr>
          <w:p>
            <w:pPr>
              <w:spacing w:after="0"/>
              <w:rPr>
                <w:sz w:val="20"/>
                <w:szCs w:val="20"/>
                <w:color w:val="auto"/>
              </w:rPr>
            </w:pPr>
          </w:p>
        </w:tc>
      </w:tr>
    </w:tbl>
    <w:p>
      <w:pPr>
        <w:spacing w:after="0" w:line="187" w:lineRule="exact"/>
        <w:rPr>
          <w:sz w:val="20"/>
          <w:szCs w:val="20"/>
          <w:color w:val="auto"/>
        </w:rPr>
      </w:pPr>
    </w:p>
    <w:p>
      <w:pPr>
        <w:ind w:right="40" w:firstLine="259"/>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October 31, 2005 would have an immaterial effect on our financial position, results of operations and cash flows.</w:t>
      </w:r>
    </w:p>
    <w:p>
      <w:pPr>
        <w:spacing w:after="0" w:line="181"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I</w:t>
      </w:r>
      <w:r>
        <w:rPr>
          <w:rFonts w:ascii="Arial" w:cs="Arial" w:eastAsia="Arial" w:hAnsi="Arial"/>
          <w:sz w:val="16"/>
          <w:szCs w:val="16"/>
          <w:i w:val="1"/>
          <w:iCs w:val="1"/>
          <w:color w:val="auto"/>
        </w:rPr>
        <w:t>nvestment Risk.</w:t>
      </w:r>
      <w:r>
        <w:rPr>
          <w:rFonts w:ascii="Arial" w:cs="Arial" w:eastAsia="Arial" w:hAnsi="Arial"/>
          <w:sz w:val="17"/>
          <w:szCs w:val="17"/>
          <w:i w:val="1"/>
          <w:iCs w:val="1"/>
          <w:color w:val="auto"/>
        </w:rPr>
        <w:t xml:space="preserve"> </w:t>
      </w:r>
      <w:r>
        <w:rPr>
          <w:rFonts w:ascii="Arial" w:cs="Arial" w:eastAsia="Arial" w:hAnsi="Arial"/>
          <w:sz w:val="17"/>
          <w:szCs w:val="17"/>
          <w:color w:val="auto"/>
        </w:rPr>
        <w:t>We invest in equity instruments of privately-held companies for business and strategic purposes. These investments, which totaled</w:t>
      </w:r>
    </w:p>
    <w:p>
      <w:pPr>
        <w:spacing w:after="0" w:line="35" w:lineRule="exact"/>
        <w:rPr>
          <w:sz w:val="20"/>
          <w:szCs w:val="20"/>
          <w:color w:val="auto"/>
        </w:rPr>
      </w:pPr>
    </w:p>
    <w:p>
      <w:pPr>
        <w:jc w:val="both"/>
        <w:ind w:right="180"/>
        <w:spacing w:after="0" w:line="302" w:lineRule="auto"/>
        <w:rPr>
          <w:sz w:val="20"/>
          <w:szCs w:val="20"/>
          <w:color w:val="auto"/>
        </w:rPr>
      </w:pPr>
      <w:r>
        <w:rPr>
          <w:rFonts w:ascii="Arial" w:cs="Arial" w:eastAsia="Arial" w:hAnsi="Arial"/>
          <w:sz w:val="16"/>
          <w:szCs w:val="16"/>
          <w:color w:val="auto"/>
        </w:rPr>
        <w:t>$11.3 million at October 31, 2005, are included in other non-current assets in the accompanying balance sheets and are accounted for under the cost method because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w:t>
      </w:r>
    </w:p>
    <w:p>
      <w:pPr>
        <w:spacing w:after="0" w:line="155"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i w:val="1"/>
          <w:iCs w:val="1"/>
          <w:color w:val="auto"/>
        </w:rPr>
        <w:t>F</w:t>
      </w:r>
      <w:r>
        <w:rPr>
          <w:rFonts w:ascii="Arial" w:cs="Arial" w:eastAsia="Arial" w:hAnsi="Arial"/>
          <w:sz w:val="17"/>
          <w:szCs w:val="17"/>
          <w:i w:val="1"/>
          <w:iCs w:val="1"/>
          <w:color w:val="auto"/>
        </w:rPr>
        <w:t>oreign Currency Exchange Risk.</w:t>
      </w:r>
      <w:r>
        <w:rPr>
          <w:rFonts w:ascii="Arial" w:cs="Arial" w:eastAsia="Arial" w:hAnsi="Arial"/>
          <w:sz w:val="18"/>
          <w:szCs w:val="18"/>
          <w:i w:val="1"/>
          <w:iCs w:val="1"/>
          <w:color w:val="auto"/>
        </w:rPr>
        <w:t xml:space="preserve"> </w:t>
      </w:r>
      <w:r>
        <w:rPr>
          <w:rFonts w:ascii="Arial" w:cs="Arial" w:eastAsia="Arial" w:hAnsi="Arial"/>
          <w:sz w:val="18"/>
          <w:szCs w:val="18"/>
          <w:color w:val="auto"/>
        </w:rPr>
        <w:t>Substantially all of our sales and the majority of our expenses to date have been denominated in United States dollars, and,</w:t>
      </w:r>
      <w:r>
        <w:rPr>
          <w:rFonts w:ascii="Arial" w:cs="Arial" w:eastAsia="Arial" w:hAnsi="Arial"/>
          <w:sz w:val="18"/>
          <w:szCs w:val="18"/>
          <w:i w:val="1"/>
          <w:iCs w:val="1"/>
          <w:color w:val="auto"/>
        </w:rPr>
        <w:t xml:space="preserve"> </w:t>
      </w:r>
      <w:r>
        <w:rPr>
          <w:rFonts w:ascii="Arial" w:cs="Arial" w:eastAsia="Arial" w:hAnsi="Arial"/>
          <w:sz w:val="18"/>
          <w:szCs w:val="18"/>
          <w:color w:val="auto"/>
        </w:rPr>
        <w:t>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29" w:lineRule="exact"/>
        <w:rPr>
          <w:sz w:val="20"/>
          <w:szCs w:val="20"/>
          <w:color w:val="auto"/>
        </w:rPr>
      </w:pPr>
    </w:p>
    <w:p>
      <w:pPr>
        <w:ind w:firstLine="259"/>
        <w:spacing w:after="0" w:line="287" w:lineRule="auto"/>
        <w:rPr>
          <w:sz w:val="20"/>
          <w:szCs w:val="20"/>
          <w:color w:val="auto"/>
        </w:rPr>
      </w:pPr>
      <w:r>
        <w:rPr>
          <w:rFonts w:ascii="Arial" w:cs="Arial" w:eastAsia="Arial" w:hAnsi="Arial"/>
          <w:sz w:val="16"/>
          <w:szCs w:val="16"/>
          <w:color w:val="auto"/>
        </w:rPr>
        <w:t>We maintain disclosure controls and procedures that are designed to ensure that information required to be disclosed in our Exchange Act reports is recorded, processed, summarized and reported within the time periods specified in the SEC’s rules and forms, and that such information is accumulated and communicated to our management, including our Chief Executive Officer and our Chief Financial Officer, as appropriate, to allow timely decisions regarding required disclosures. Management, including our Chief Executive Officer and our Chief Financial Officer, does not expect that our disclosure controls or procedures will prevent all error and all fraud. A control system, no matter how well conceived and operated, can provide only reasonable, not absolute, assurance that the objectives of the control system are met. Further, the benefits of controls must be considered relative to their costs. Because of the inherent limitations in all control systems, no evaluation of controls can provide absolute assurance that all control issues and instances of fraud, if any, have been detected. These inherent limitations include the realities that judgments in decision making can be faulty, and that breakdowns can occur because of simple error or mistake. Additionally, controls can be circumvented by the individual acts of some persons, by collusion of two or more people, or by management override of the control. The design of any system of controls is also based in part upon certain assumptions about the likelihood of future events, and there can be no assurance that any design will succeed in achieving its stated goals under all potential future conditions. Because of the inherent limitations in a cost-effective control system, misstatements due to error or fraud may occur and not be detected.</w:t>
      </w:r>
    </w:p>
    <w:p>
      <w:pPr>
        <w:sectPr>
          <w:pgSz w:w="11900" w:h="16838" w:orient="portrait"/>
          <w:cols w:equalWidth="0" w:num="1">
            <w:col w:w="11420"/>
          </w:cols>
          <w:pgMar w:left="240" w:top="125" w:right="239" w:bottom="69" w:gutter="0" w:footer="0" w:header="0"/>
        </w:sectPr>
      </w:pP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87630</wp:posOffset>
            </wp:positionV>
            <wp:extent cx="7267575"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5" w:right="239" w:bottom="69" w:gutter="0" w:footer="0" w:header="0"/>
          <w:type w:val="continuous"/>
        </w:sectPr>
      </w:pPr>
    </w:p>
    <w:bookmarkStart w:id="28" w:name="page29"/>
    <w:bookmarkEnd w:id="28"/>
    <w:p>
      <w:pPr>
        <w:ind w:right="60" w:firstLine="259"/>
        <w:spacing w:after="0" w:line="259" w:lineRule="auto"/>
        <w:rPr>
          <w:sz w:val="20"/>
          <w:szCs w:val="20"/>
          <w:color w:val="auto"/>
        </w:rPr>
      </w:pPr>
      <w:r>
        <w:rPr>
          <w:rFonts w:ascii="Arial" w:cs="Arial" w:eastAsia="Arial" w:hAnsi="Arial"/>
          <w:sz w:val="18"/>
          <w:szCs w:val="18"/>
          <w:color w:val="auto"/>
        </w:rPr>
        <w:t>We carried out an evaluation, under the supervision and with the participation of management, including our Chief Executive Officer and our Chief Financial Officer, of the effectiveness of the design and operation of our disclosure controls and procedures as of October 31, 2005, the end of the quarterly period covered by this report. Based on the foregoing, our Chief Executive Officer and our Chief Financial Officer concluded that our disclosure controls and procedures were effective at the reasonable assurance level.</w:t>
      </w:r>
    </w:p>
    <w:p>
      <w:pPr>
        <w:spacing w:after="0" w:line="187" w:lineRule="exact"/>
        <w:rPr>
          <w:sz w:val="20"/>
          <w:szCs w:val="20"/>
          <w:color w:val="auto"/>
        </w:rPr>
      </w:pPr>
    </w:p>
    <w:p>
      <w:pPr>
        <w:ind w:right="40" w:firstLine="259"/>
        <w:spacing w:after="0" w:line="277" w:lineRule="auto"/>
        <w:rPr>
          <w:sz w:val="20"/>
          <w:szCs w:val="20"/>
          <w:color w:val="auto"/>
        </w:rPr>
      </w:pPr>
      <w:r>
        <w:rPr>
          <w:rFonts w:ascii="Arial" w:cs="Arial" w:eastAsia="Arial" w:hAnsi="Arial"/>
          <w:sz w:val="18"/>
          <w:szCs w:val="18"/>
          <w:color w:val="auto"/>
        </w:rPr>
        <w:t>There has been no change in our internal control over financial reporting during the most recent fiscal quarter that has materially affected, or is reasonably likely to materially affect, our internal control over financial reporting.</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29" w:lineRule="exact"/>
        <w:rPr>
          <w:sz w:val="20"/>
          <w:szCs w:val="20"/>
          <w:color w:val="auto"/>
        </w:rPr>
      </w:pPr>
    </w:p>
    <w:p>
      <w:pPr>
        <w:ind w:firstLine="304"/>
        <w:spacing w:after="0" w:line="270" w:lineRule="auto"/>
        <w:rPr>
          <w:sz w:val="20"/>
          <w:szCs w:val="20"/>
          <w:color w:val="auto"/>
        </w:rPr>
      </w:pPr>
      <w:r>
        <w:rPr>
          <w:rFonts w:ascii="Arial" w:cs="Arial" w:eastAsia="Arial" w:hAnsi="Arial"/>
          <w:sz w:val="17"/>
          <w:szCs w:val="17"/>
          <w:color w:val="auto"/>
        </w:rPr>
        <w:t xml:space="preserve">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Plaintiff’s Securities Law Reform Act of 1995 and that any bar order that may issue should the proposed settlement be finally approved must be limited to the express wording of 15 U.S.C. section 78u-4(f)(7)(A). </w:t>
      </w:r>
      <w:r>
        <w:rPr>
          <w:rFonts w:ascii="Arial" w:cs="Arial" w:eastAsia="Arial" w:hAnsi="Arial"/>
          <w:sz w:val="16"/>
          <w:szCs w:val="16"/>
          <w:color w:val="auto"/>
        </w:rPr>
        <w:t>On May 2, 2005 the issuer defendants and plaintiffs jointly submitted an</w:t>
      </w:r>
      <w:r>
        <w:rPr>
          <w:rFonts w:ascii="Arial" w:cs="Arial" w:eastAsia="Arial" w:hAnsi="Arial"/>
          <w:sz w:val="17"/>
          <w:szCs w:val="17"/>
          <w:color w:val="auto"/>
        </w:rPr>
        <w:t xml:space="preserve"> </w:t>
      </w:r>
      <w:r>
        <w:rPr>
          <w:rFonts w:ascii="Arial" w:cs="Arial" w:eastAsia="Arial" w:hAnsi="Arial"/>
          <w:sz w:val="16"/>
          <w:szCs w:val="16"/>
          <w:color w:val="auto"/>
        </w:rPr>
        <w:t>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Based on currently available information, we do not believe that the ultimate disposition of the lawsuit will have a material adverse impact on our business, results of operations or financial condition. However, litigation is subject to inherent uncertainties and unfavorable rulings could occur. An unfavorable ruling, if the settlement proposal is not concluded, could include monetary damages. If an unfavorable ruling were to occur, there exists the possibility of a material adverse impact on our business, results of operations, financial condition or cash flows for the period in which the ruling occurs, or future periods. These claims and any resulting litigation could result in substantial costs and could divert the attention and resources of our management.</w:t>
      </w:r>
    </w:p>
    <w:p>
      <w:pPr>
        <w:spacing w:after="0" w:line="196" w:lineRule="exact"/>
        <w:rPr>
          <w:sz w:val="20"/>
          <w:szCs w:val="20"/>
          <w:color w:val="auto"/>
        </w:rPr>
      </w:pPr>
    </w:p>
    <w:p>
      <w:pPr>
        <w:ind w:right="260" w:firstLine="259"/>
        <w:spacing w:after="0" w:line="257" w:lineRule="auto"/>
        <w:rPr>
          <w:sz w:val="20"/>
          <w:szCs w:val="20"/>
          <w:color w:val="auto"/>
        </w:rPr>
      </w:pPr>
      <w:r>
        <w:rPr>
          <w:rFonts w:ascii="Arial" w:cs="Arial" w:eastAsia="Arial" w:hAnsi="Arial"/>
          <w:sz w:val="18"/>
          <w:szCs w:val="18"/>
          <w:color w:val="auto"/>
        </w:rPr>
        <w:t>On September 12, 2001, Jasmine Networks, Inc. (“Jasmine”) filed a lawsuit in the Santa Clara County Superior Court asserting claims against our personnel and us for improperly obtaining and using information and technologies during the course of the negotiations with our personnel regarding the potential acquisition of certain Jasmine assets by Marvell. The lawsuit claims that our officers improperly obtained and used such information and technologies after we signed a non-disclosure agreement with Jasmine. We believe the claims asserted against our officers and us are without merit and we intend to defend all claims vigorously.</w:t>
      </w:r>
    </w:p>
    <w:p>
      <w:pPr>
        <w:spacing w:after="0" w:line="188" w:lineRule="exact"/>
        <w:rPr>
          <w:sz w:val="20"/>
          <w:szCs w:val="20"/>
          <w:color w:val="auto"/>
        </w:rPr>
      </w:pPr>
    </w:p>
    <w:p>
      <w:pPr>
        <w:ind w:right="80" w:firstLine="259"/>
        <w:spacing w:after="0" w:line="277" w:lineRule="auto"/>
        <w:rPr>
          <w:sz w:val="20"/>
          <w:szCs w:val="20"/>
          <w:color w:val="auto"/>
        </w:rPr>
      </w:pPr>
      <w:r>
        <w:rPr>
          <w:rFonts w:ascii="Arial" w:cs="Arial" w:eastAsia="Arial" w:hAnsi="Arial"/>
          <w:sz w:val="18"/>
          <w:szCs w:val="18"/>
          <w:color w:val="auto"/>
        </w:rPr>
        <w:t>On June 21, 2005, we filed a cross complaint in the above disclosed action in the Santa Clara County Superior Court asserting claims against Jasmine and unnamed Jasmine officers and employees. The cross complaint was later amended to name two</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right="220"/>
        <w:spacing w:after="0" w:line="293" w:lineRule="auto"/>
        <w:rPr>
          <w:sz w:val="20"/>
          <w:szCs w:val="20"/>
          <w:color w:val="auto"/>
        </w:rPr>
      </w:pPr>
      <w:r>
        <w:rPr>
          <w:rFonts w:ascii="Arial" w:cs="Arial" w:eastAsia="Arial" w:hAnsi="Arial"/>
          <w:sz w:val="16"/>
          <w:szCs w:val="16"/>
          <w:color w:val="auto"/>
        </w:rPr>
        <w:t>individual officers of Jasmine. Among other actions, the cross complaint alleges that Jasmine and its personnel engaged in fraud in connection with their effort to sell to Marvell technology that Jasmine and its personnel wrongfully obtained from a third party in violation of such third party’s rights. The cross complaint seeks declaratory judgment that our technology does not incorporate any of Jasmine’s alleged technology. The cross complaint seeks further declaratory judgment that Jasmine and its personnel misappropriated certain aspects of Jasmine’s alleged technology. We intend to prosecute the cross complaint against Jasmine and its personnel vigorously. We cannot predict the outcome of this litigation. Any litigation could be costly, divert our management’s attention and could have a material adverse effect on our business, results of operations, financial condition or cash flows.</w:t>
      </w:r>
    </w:p>
    <w:p>
      <w:pPr>
        <w:spacing w:after="0" w:line="165" w:lineRule="exact"/>
        <w:rPr>
          <w:sz w:val="20"/>
          <w:szCs w:val="20"/>
          <w:color w:val="auto"/>
        </w:rPr>
      </w:pPr>
    </w:p>
    <w:p>
      <w:pPr>
        <w:ind w:right="40" w:firstLine="259"/>
        <w:spacing w:after="0" w:line="270" w:lineRule="auto"/>
        <w:rPr>
          <w:sz w:val="20"/>
          <w:szCs w:val="20"/>
          <w:color w:val="auto"/>
        </w:rPr>
      </w:pPr>
      <w:r>
        <w:rPr>
          <w:rFonts w:ascii="Arial" w:cs="Arial" w:eastAsia="Arial" w:hAnsi="Arial"/>
          <w:sz w:val="17"/>
          <w:szCs w:val="17"/>
          <w:color w:val="auto"/>
        </w:rPr>
        <w:t>On October 7, 2004, Realtek Semiconductor Corporation (“Realtek”) filed a lawsuit against Marvell Technology Group Ltd. (“MTGL”) and MSI in the U.S. District Court for the Northern District of California (“the Court”), alleging that certain Marvell products infringe one of Realtek’s patents. The parties stipulated to the dismissal of MTGL, leaving the lawsuit between Realtek and MSI. Certain of the accused Marvell products were made and sold before Realtek’s patent was filed. On July 15, 2005, MSI filed a motion requesting summary judgment that Realtek’s patent was invalid. In response to that motion, on July 28, 2005 Realtek provided MSI with a Covenant Not To Sue for patent infringement of the Realtek patent in-suit as against any Marvell product now made or ever made. In response to Realtek’s Covenant Not to Sue and a request by Realtek, on August 12, 2005, the Court entered an order dismissing the underlying patent infringement action, but allowing MSI to file a motion seeking fees, costs, and other sanctions. On August 26, 2005 MSI filed a motion against Realtek seeking fees, costs, and other sanctions. On November 21, 2005, the Court found that Realtek brought the litigation in bad faith and that the litigation was baseless. As a result, the Court granted MSI’s motion and awarded MSI $0.5 million as compensation for all of the attorneys’ fees and costs it expended in defending the litigation. The matter is now closed.</w:t>
      </w:r>
    </w:p>
    <w:p>
      <w:pPr>
        <w:spacing w:after="0" w:line="178" w:lineRule="exact"/>
        <w:rPr>
          <w:sz w:val="20"/>
          <w:szCs w:val="20"/>
          <w:color w:val="auto"/>
        </w:rPr>
      </w:pPr>
    </w:p>
    <w:p>
      <w:pPr>
        <w:ind w:left="260"/>
        <w:spacing w:after="0"/>
        <w:rPr>
          <w:sz w:val="20"/>
          <w:szCs w:val="20"/>
          <w:color w:val="auto"/>
        </w:rPr>
      </w:pPr>
      <w:r>
        <w:rPr>
          <w:rFonts w:ascii="Arial" w:cs="Arial" w:eastAsia="Arial" w:hAnsi="Arial"/>
          <w:sz w:val="17"/>
          <w:szCs w:val="17"/>
          <w:color w:val="auto"/>
        </w:rPr>
        <w:t>On October 11, 2004 Realtek filed a lawsuit similar to the Northern District lawsuit in Taiwan. On December 17, 2004, Marvell International Ltd.</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initiated a patent infringement action in the United States International Trade Commission (“ITC”), alleging that Realtek infringes two Marvell patents.</w:t>
      </w:r>
    </w:p>
    <w:p>
      <w:pPr>
        <w:sectPr>
          <w:pgSz w:w="11900" w:h="16838" w:orient="portrait"/>
          <w:cols w:equalWidth="0" w:num="1">
            <w:col w:w="11420"/>
          </w:cols>
          <w:pgMar w:left="240" w:top="341" w:right="239" w:bottom="0" w:gutter="0" w:footer="0" w:header="0"/>
        </w:sectPr>
      </w:pPr>
    </w:p>
    <w:bookmarkStart w:id="29" w:name="page30"/>
    <w:bookmarkEnd w:id="29"/>
    <w:p>
      <w:pPr>
        <w:spacing w:after="0" w:line="60" w:lineRule="exact"/>
        <w:rPr>
          <w:sz w:val="20"/>
          <w:szCs w:val="20"/>
          <w:color w:val="auto"/>
        </w:rPr>
      </w:pPr>
    </w:p>
    <w:p>
      <w:pPr>
        <w:ind w:right="80"/>
        <w:spacing w:after="0" w:line="276" w:lineRule="auto"/>
        <w:rPr>
          <w:sz w:val="20"/>
          <w:szCs w:val="20"/>
          <w:color w:val="auto"/>
        </w:rPr>
      </w:pPr>
      <w:r>
        <w:rPr>
          <w:rFonts w:ascii="Arial" w:cs="Arial" w:eastAsia="Arial" w:hAnsi="Arial"/>
          <w:sz w:val="17"/>
          <w:szCs w:val="17"/>
          <w:color w:val="auto"/>
        </w:rPr>
        <w:t>Effective August 17, 2005, the parties entered a Confidential Settlement Agreement. On August 29, 2005, Realtek publicly announced that it will drop the case it initiated in Taiwan. On August 31, 2005, Marvell filed a motion initiating the dismissal of the case it brought in the ITC, and on September 19, 2005 the ITC judge issued a final order dismissing the case. On September 2, 2005 Realtek filed the necessary papers in the courts in Taiwan to dismiss its Taiwan lawsuit against Marvell, and on September 6, 2005 the Taiwan court dismissed the case. The terms of the settlement are confidential, but it will have no material adverse effect on our business, results of operations, financial condition or cash flows.</w:t>
      </w:r>
    </w:p>
    <w:p>
      <w:pPr>
        <w:spacing w:after="0" w:line="173" w:lineRule="exact"/>
        <w:rPr>
          <w:sz w:val="20"/>
          <w:szCs w:val="20"/>
          <w:color w:val="auto"/>
        </w:rPr>
      </w:pPr>
    </w:p>
    <w:p>
      <w:pPr>
        <w:ind w:right="20" w:firstLine="259"/>
        <w:spacing w:after="0" w:line="276" w:lineRule="auto"/>
        <w:rPr>
          <w:sz w:val="20"/>
          <w:szCs w:val="20"/>
          <w:color w:val="auto"/>
        </w:rPr>
      </w:pPr>
      <w:r>
        <w:rPr>
          <w:rFonts w:ascii="Arial" w:cs="Arial" w:eastAsia="Arial" w:hAnsi="Arial"/>
          <w:sz w:val="17"/>
          <w:szCs w:val="17"/>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 There can be no assurance that these matters will be resolved without costly litigation, in a manner that is not adverse to our financial position, results of operations or cash flows or without requiring royalty payments in the future, which may adversely impact gross margins.</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225" w:lineRule="exact"/>
        <w:rPr>
          <w:sz w:val="20"/>
          <w:szCs w:val="20"/>
          <w:color w:val="auto"/>
        </w:rPr>
      </w:pPr>
    </w:p>
    <w:tbl>
      <w:tblPr>
        <w:tblLayout w:type="fixed"/>
        <w:tblInd w:w="340" w:type="dxa"/>
        <w:tblCellMar>
          <w:top w:w="0" w:type="dxa"/>
          <w:left w:w="0" w:type="dxa"/>
          <w:bottom w:w="0" w:type="dxa"/>
          <w:right w:w="0" w:type="dxa"/>
        </w:tblCellMar>
      </w:tblPr>
      <w:tr>
        <w:trPr>
          <w:trHeight w:val="216"/>
        </w:trPr>
        <w:tc>
          <w:tcPr>
            <w:tcW w:w="680" w:type="dxa"/>
            <w:vAlign w:val="bottom"/>
          </w:tcPr>
          <w:p>
            <w:pPr>
              <w:spacing w:after="0"/>
              <w:rPr>
                <w:sz w:val="20"/>
                <w:szCs w:val="20"/>
                <w:color w:val="auto"/>
              </w:rPr>
            </w:pPr>
            <w:r>
              <w:rPr>
                <w:rFonts w:ascii="Arial" w:cs="Arial" w:eastAsia="Arial" w:hAnsi="Arial"/>
                <w:sz w:val="18"/>
                <w:szCs w:val="18"/>
                <w:color w:val="auto"/>
              </w:rPr>
              <w:t>31.1</w:t>
            </w:r>
          </w:p>
        </w:tc>
        <w:tc>
          <w:tcPr>
            <w:tcW w:w="2280" w:type="dxa"/>
            <w:vAlign w:val="bottom"/>
          </w:tcPr>
          <w:p>
            <w:pPr>
              <w:ind w:left="280"/>
              <w:spacing w:after="0"/>
              <w:rPr>
                <w:sz w:val="20"/>
                <w:szCs w:val="20"/>
                <w:color w:val="auto"/>
              </w:rPr>
            </w:pPr>
            <w:r>
              <w:rPr>
                <w:rFonts w:ascii="Arial" w:cs="Arial" w:eastAsia="Arial" w:hAnsi="Arial"/>
                <w:sz w:val="18"/>
                <w:szCs w:val="18"/>
                <w:color w:val="auto"/>
                <w:w w:val="91"/>
              </w:rPr>
              <w:t>Certification Pursuant to 18</w:t>
            </w:r>
          </w:p>
        </w:tc>
        <w:tc>
          <w:tcPr>
            <w:tcW w:w="7500" w:type="dxa"/>
            <w:vAlign w:val="bottom"/>
          </w:tcPr>
          <w:p>
            <w:pPr>
              <w:ind w:left="40"/>
              <w:spacing w:after="0"/>
              <w:rPr>
                <w:sz w:val="20"/>
                <w:szCs w:val="20"/>
                <w:color w:val="auto"/>
              </w:rPr>
            </w:pPr>
            <w:r>
              <w:rPr>
                <w:rFonts w:ascii="Arial" w:cs="Arial" w:eastAsia="Arial" w:hAnsi="Arial"/>
                <w:sz w:val="18"/>
                <w:szCs w:val="18"/>
                <w:color w:val="auto"/>
                <w:w w:val="91"/>
              </w:rPr>
              <w:t>U.S.C. Section 1350, as Adopted Pursuant to Section 302 of the Sarbanes-Oxley Act of 2002 of Sehat</w:t>
            </w:r>
          </w:p>
        </w:tc>
      </w:tr>
      <w:tr>
        <w:trPr>
          <w:trHeight w:val="216"/>
        </w:trPr>
        <w:tc>
          <w:tcPr>
            <w:tcW w:w="680" w:type="dxa"/>
            <w:vAlign w:val="bottom"/>
          </w:tcPr>
          <w:p>
            <w:pPr>
              <w:spacing w:after="0"/>
              <w:rPr>
                <w:sz w:val="18"/>
                <w:szCs w:val="18"/>
                <w:color w:val="auto"/>
              </w:rPr>
            </w:pPr>
          </w:p>
        </w:tc>
        <w:tc>
          <w:tcPr>
            <w:tcW w:w="9780" w:type="dxa"/>
            <w:vAlign w:val="bottom"/>
            <w:gridSpan w:val="2"/>
          </w:tcPr>
          <w:p>
            <w:pPr>
              <w:ind w:left="280"/>
              <w:spacing w:after="0"/>
              <w:rPr>
                <w:sz w:val="20"/>
                <w:szCs w:val="20"/>
                <w:color w:val="auto"/>
              </w:rPr>
            </w:pPr>
            <w:r>
              <w:rPr>
                <w:rFonts w:ascii="Arial" w:cs="Arial" w:eastAsia="Arial" w:hAnsi="Arial"/>
                <w:sz w:val="18"/>
                <w:szCs w:val="18"/>
                <w:color w:val="auto"/>
              </w:rPr>
              <w:t>Sutardja Ph.D., Chief Executive Officer</w:t>
            </w:r>
          </w:p>
        </w:tc>
      </w:tr>
      <w:tr>
        <w:trPr>
          <w:trHeight w:val="216"/>
        </w:trPr>
        <w:tc>
          <w:tcPr>
            <w:tcW w:w="680" w:type="dxa"/>
            <w:vAlign w:val="bottom"/>
          </w:tcPr>
          <w:p>
            <w:pPr>
              <w:spacing w:after="0"/>
              <w:rPr>
                <w:sz w:val="20"/>
                <w:szCs w:val="20"/>
                <w:color w:val="auto"/>
              </w:rPr>
            </w:pPr>
            <w:r>
              <w:rPr>
                <w:rFonts w:ascii="Arial" w:cs="Arial" w:eastAsia="Arial" w:hAnsi="Arial"/>
                <w:sz w:val="18"/>
                <w:szCs w:val="18"/>
                <w:color w:val="auto"/>
              </w:rPr>
              <w:t>31.2</w:t>
            </w:r>
          </w:p>
        </w:tc>
        <w:tc>
          <w:tcPr>
            <w:tcW w:w="2280" w:type="dxa"/>
            <w:vAlign w:val="bottom"/>
          </w:tcPr>
          <w:p>
            <w:pPr>
              <w:ind w:left="280"/>
              <w:spacing w:after="0"/>
              <w:rPr>
                <w:sz w:val="20"/>
                <w:szCs w:val="20"/>
                <w:color w:val="auto"/>
              </w:rPr>
            </w:pPr>
            <w:r>
              <w:rPr>
                <w:rFonts w:ascii="Arial" w:cs="Arial" w:eastAsia="Arial" w:hAnsi="Arial"/>
                <w:sz w:val="18"/>
                <w:szCs w:val="18"/>
                <w:color w:val="auto"/>
                <w:w w:val="91"/>
              </w:rPr>
              <w:t>Certification Pursuant to 18</w:t>
            </w:r>
          </w:p>
        </w:tc>
        <w:tc>
          <w:tcPr>
            <w:tcW w:w="7500" w:type="dxa"/>
            <w:vAlign w:val="bottom"/>
          </w:tcPr>
          <w:p>
            <w:pPr>
              <w:ind w:left="40"/>
              <w:spacing w:after="0"/>
              <w:rPr>
                <w:sz w:val="20"/>
                <w:szCs w:val="20"/>
                <w:color w:val="auto"/>
              </w:rPr>
            </w:pPr>
            <w:r>
              <w:rPr>
                <w:rFonts w:ascii="Arial" w:cs="Arial" w:eastAsia="Arial" w:hAnsi="Arial"/>
                <w:sz w:val="18"/>
                <w:szCs w:val="18"/>
                <w:color w:val="auto"/>
                <w:w w:val="90"/>
              </w:rPr>
              <w:t>U.S.C. Section 1350, as Adopted Pursuant to Section 302 of the Sarbanes-Oxley Act of 2002 of George</w:t>
            </w:r>
          </w:p>
        </w:tc>
      </w:tr>
      <w:tr>
        <w:trPr>
          <w:trHeight w:val="216"/>
        </w:trPr>
        <w:tc>
          <w:tcPr>
            <w:tcW w:w="680" w:type="dxa"/>
            <w:vAlign w:val="bottom"/>
          </w:tcPr>
          <w:p>
            <w:pPr>
              <w:spacing w:after="0"/>
              <w:rPr>
                <w:sz w:val="18"/>
                <w:szCs w:val="18"/>
                <w:color w:val="auto"/>
              </w:rPr>
            </w:pPr>
          </w:p>
        </w:tc>
        <w:tc>
          <w:tcPr>
            <w:tcW w:w="9780" w:type="dxa"/>
            <w:vAlign w:val="bottom"/>
            <w:gridSpan w:val="2"/>
          </w:tcPr>
          <w:p>
            <w:pPr>
              <w:ind w:left="280"/>
              <w:spacing w:after="0"/>
              <w:rPr>
                <w:sz w:val="20"/>
                <w:szCs w:val="20"/>
                <w:color w:val="auto"/>
              </w:rPr>
            </w:pPr>
            <w:r>
              <w:rPr>
                <w:rFonts w:ascii="Arial" w:cs="Arial" w:eastAsia="Arial" w:hAnsi="Arial"/>
                <w:sz w:val="18"/>
                <w:szCs w:val="18"/>
                <w:color w:val="auto"/>
              </w:rPr>
              <w:t>A. Hervey, Chief Financial Officer</w:t>
            </w:r>
          </w:p>
        </w:tc>
      </w:tr>
      <w:tr>
        <w:trPr>
          <w:trHeight w:val="216"/>
        </w:trPr>
        <w:tc>
          <w:tcPr>
            <w:tcW w:w="680" w:type="dxa"/>
            <w:vAlign w:val="bottom"/>
          </w:tcPr>
          <w:p>
            <w:pPr>
              <w:spacing w:after="0"/>
              <w:rPr>
                <w:sz w:val="20"/>
                <w:szCs w:val="20"/>
                <w:color w:val="auto"/>
              </w:rPr>
            </w:pPr>
            <w:r>
              <w:rPr>
                <w:rFonts w:ascii="Arial" w:cs="Arial" w:eastAsia="Arial" w:hAnsi="Arial"/>
                <w:sz w:val="18"/>
                <w:szCs w:val="18"/>
                <w:color w:val="auto"/>
              </w:rPr>
              <w:t>32.1*</w:t>
            </w:r>
          </w:p>
        </w:tc>
        <w:tc>
          <w:tcPr>
            <w:tcW w:w="2280" w:type="dxa"/>
            <w:vAlign w:val="bottom"/>
          </w:tcPr>
          <w:p>
            <w:pPr>
              <w:ind w:left="280"/>
              <w:spacing w:after="0"/>
              <w:rPr>
                <w:sz w:val="20"/>
                <w:szCs w:val="20"/>
                <w:color w:val="auto"/>
              </w:rPr>
            </w:pPr>
            <w:r>
              <w:rPr>
                <w:rFonts w:ascii="Arial" w:cs="Arial" w:eastAsia="Arial" w:hAnsi="Arial"/>
                <w:sz w:val="18"/>
                <w:szCs w:val="18"/>
                <w:color w:val="auto"/>
                <w:w w:val="91"/>
              </w:rPr>
              <w:t>Certification Pursuant to 18</w:t>
            </w:r>
          </w:p>
        </w:tc>
        <w:tc>
          <w:tcPr>
            <w:tcW w:w="7500" w:type="dxa"/>
            <w:vAlign w:val="bottom"/>
          </w:tcPr>
          <w:p>
            <w:pPr>
              <w:ind w:left="40"/>
              <w:spacing w:after="0"/>
              <w:rPr>
                <w:sz w:val="20"/>
                <w:szCs w:val="20"/>
                <w:color w:val="auto"/>
              </w:rPr>
            </w:pPr>
            <w:r>
              <w:rPr>
                <w:rFonts w:ascii="Arial" w:cs="Arial" w:eastAsia="Arial" w:hAnsi="Arial"/>
                <w:sz w:val="18"/>
                <w:szCs w:val="18"/>
                <w:color w:val="auto"/>
                <w:w w:val="91"/>
              </w:rPr>
              <w:t>U.S.C. Section 1350, as Adopted Pursuant to Section 906 of the Sarbanes-Oxley Act of 2002 of Sehat</w:t>
            </w:r>
          </w:p>
        </w:tc>
      </w:tr>
      <w:tr>
        <w:trPr>
          <w:trHeight w:val="216"/>
        </w:trPr>
        <w:tc>
          <w:tcPr>
            <w:tcW w:w="680" w:type="dxa"/>
            <w:vAlign w:val="bottom"/>
          </w:tcPr>
          <w:p>
            <w:pPr>
              <w:spacing w:after="0"/>
              <w:rPr>
                <w:sz w:val="18"/>
                <w:szCs w:val="18"/>
                <w:color w:val="auto"/>
              </w:rPr>
            </w:pPr>
          </w:p>
        </w:tc>
        <w:tc>
          <w:tcPr>
            <w:tcW w:w="9780" w:type="dxa"/>
            <w:vAlign w:val="bottom"/>
            <w:gridSpan w:val="2"/>
          </w:tcPr>
          <w:p>
            <w:pPr>
              <w:ind w:left="280"/>
              <w:spacing w:after="0"/>
              <w:rPr>
                <w:sz w:val="20"/>
                <w:szCs w:val="20"/>
                <w:color w:val="auto"/>
              </w:rPr>
            </w:pPr>
            <w:r>
              <w:rPr>
                <w:rFonts w:ascii="Arial" w:cs="Arial" w:eastAsia="Arial" w:hAnsi="Arial"/>
                <w:sz w:val="18"/>
                <w:szCs w:val="18"/>
                <w:color w:val="auto"/>
              </w:rPr>
              <w:t>Sutardja, Chief Executive Officer</w:t>
            </w:r>
          </w:p>
        </w:tc>
      </w:tr>
      <w:tr>
        <w:trPr>
          <w:trHeight w:val="216"/>
        </w:trPr>
        <w:tc>
          <w:tcPr>
            <w:tcW w:w="680" w:type="dxa"/>
            <w:vAlign w:val="bottom"/>
          </w:tcPr>
          <w:p>
            <w:pPr>
              <w:spacing w:after="0"/>
              <w:rPr>
                <w:sz w:val="20"/>
                <w:szCs w:val="20"/>
                <w:color w:val="auto"/>
              </w:rPr>
            </w:pPr>
            <w:r>
              <w:rPr>
                <w:rFonts w:ascii="Arial" w:cs="Arial" w:eastAsia="Arial" w:hAnsi="Arial"/>
                <w:sz w:val="18"/>
                <w:szCs w:val="18"/>
                <w:color w:val="auto"/>
              </w:rPr>
              <w:t>32.2*</w:t>
            </w:r>
          </w:p>
        </w:tc>
        <w:tc>
          <w:tcPr>
            <w:tcW w:w="2280" w:type="dxa"/>
            <w:vAlign w:val="bottom"/>
          </w:tcPr>
          <w:p>
            <w:pPr>
              <w:ind w:left="280"/>
              <w:spacing w:after="0"/>
              <w:rPr>
                <w:sz w:val="20"/>
                <w:szCs w:val="20"/>
                <w:color w:val="auto"/>
              </w:rPr>
            </w:pPr>
            <w:r>
              <w:rPr>
                <w:rFonts w:ascii="Arial" w:cs="Arial" w:eastAsia="Arial" w:hAnsi="Arial"/>
                <w:sz w:val="18"/>
                <w:szCs w:val="18"/>
                <w:color w:val="auto"/>
                <w:w w:val="91"/>
              </w:rPr>
              <w:t>Certification Pursuant to 18</w:t>
            </w:r>
          </w:p>
        </w:tc>
        <w:tc>
          <w:tcPr>
            <w:tcW w:w="7500" w:type="dxa"/>
            <w:vAlign w:val="bottom"/>
          </w:tcPr>
          <w:p>
            <w:pPr>
              <w:ind w:left="40"/>
              <w:spacing w:after="0"/>
              <w:rPr>
                <w:sz w:val="20"/>
                <w:szCs w:val="20"/>
                <w:color w:val="auto"/>
              </w:rPr>
            </w:pPr>
            <w:r>
              <w:rPr>
                <w:rFonts w:ascii="Arial" w:cs="Arial" w:eastAsia="Arial" w:hAnsi="Arial"/>
                <w:sz w:val="18"/>
                <w:szCs w:val="18"/>
                <w:color w:val="auto"/>
                <w:w w:val="90"/>
              </w:rPr>
              <w:t>U.S.C. Section 1350, as Adopted Pursuant to Section 906 of the Sarbanes-Oxley Act of 2002 of George</w:t>
            </w:r>
          </w:p>
        </w:tc>
      </w:tr>
      <w:tr>
        <w:trPr>
          <w:trHeight w:val="230"/>
        </w:trPr>
        <w:tc>
          <w:tcPr>
            <w:tcW w:w="680" w:type="dxa"/>
            <w:vAlign w:val="bottom"/>
          </w:tcPr>
          <w:p>
            <w:pPr>
              <w:spacing w:after="0"/>
              <w:rPr>
                <w:sz w:val="20"/>
                <w:szCs w:val="20"/>
                <w:color w:val="auto"/>
              </w:rPr>
            </w:pPr>
          </w:p>
        </w:tc>
        <w:tc>
          <w:tcPr>
            <w:tcW w:w="9780" w:type="dxa"/>
            <w:vAlign w:val="bottom"/>
            <w:gridSpan w:val="2"/>
          </w:tcPr>
          <w:p>
            <w:pPr>
              <w:ind w:left="280"/>
              <w:spacing w:after="0"/>
              <w:rPr>
                <w:sz w:val="20"/>
                <w:szCs w:val="20"/>
                <w:color w:val="auto"/>
              </w:rPr>
            </w:pPr>
            <w:r>
              <w:rPr>
                <w:rFonts w:ascii="Arial" w:cs="Arial" w:eastAsia="Arial" w:hAnsi="Arial"/>
                <w:sz w:val="18"/>
                <w:szCs w:val="18"/>
                <w:color w:val="auto"/>
              </w:rPr>
              <w:t>A. Hervey, Chief Financial Officer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197485</wp:posOffset>
            </wp:positionV>
            <wp:extent cx="1826895"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7">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84" w:lineRule="exact"/>
        <w:rPr>
          <w:sz w:val="20"/>
          <w:szCs w:val="20"/>
          <w:color w:val="auto"/>
        </w:rPr>
      </w:pPr>
    </w:p>
    <w:p>
      <w:pPr>
        <w:ind w:left="660" w:right="60" w:hanging="328"/>
        <w:spacing w:after="0" w:line="257" w:lineRule="auto"/>
        <w:tabs>
          <w:tab w:leader="none" w:pos="655"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88"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64135</wp:posOffset>
            </wp:positionV>
            <wp:extent cx="7267575" cy="215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900" w:firstLine="259"/>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3460" w:type="dxa"/>
            <w:vAlign w:val="bottom"/>
          </w:tcPr>
          <w:p>
            <w:pPr>
              <w:spacing w:after="0"/>
              <w:rPr>
                <w:sz w:val="20"/>
                <w:szCs w:val="20"/>
                <w:color w:val="auto"/>
              </w:rPr>
            </w:pPr>
          </w:p>
        </w:tc>
        <w:tc>
          <w:tcPr>
            <w:tcW w:w="2680" w:type="dxa"/>
            <w:vAlign w:val="bottom"/>
          </w:tcPr>
          <w:p>
            <w:pPr>
              <w:spacing w:after="0"/>
              <w:rPr>
                <w:sz w:val="20"/>
                <w:szCs w:val="20"/>
                <w:color w:val="auto"/>
              </w:rPr>
            </w:pPr>
          </w:p>
        </w:tc>
        <w:tc>
          <w:tcPr>
            <w:tcW w:w="5260" w:type="dxa"/>
            <w:vAlign w:val="bottom"/>
            <w:gridSpan w:val="2"/>
          </w:tcPr>
          <w:p>
            <w:pPr>
              <w:spacing w:after="0"/>
              <w:rPr>
                <w:sz w:val="20"/>
                <w:szCs w:val="20"/>
                <w:color w:val="auto"/>
              </w:rPr>
            </w:pPr>
            <w:r>
              <w:rPr>
                <w:rFonts w:ascii="Arial" w:cs="Arial" w:eastAsia="Arial" w:hAnsi="Arial"/>
                <w:sz w:val="18"/>
                <w:szCs w:val="18"/>
                <w:color w:val="auto"/>
              </w:rPr>
              <w:t>MARVELL TECHNOLOGY GROUP LTD.</w:t>
            </w:r>
          </w:p>
        </w:tc>
        <w:tc>
          <w:tcPr>
            <w:tcW w:w="20" w:type="dxa"/>
            <w:vAlign w:val="bottom"/>
          </w:tcPr>
          <w:p>
            <w:pPr>
              <w:spacing w:after="0"/>
              <w:rPr>
                <w:sz w:val="20"/>
                <w:szCs w:val="20"/>
                <w:color w:val="auto"/>
              </w:rPr>
            </w:pPr>
          </w:p>
        </w:tc>
      </w:tr>
      <w:tr>
        <w:trPr>
          <w:trHeight w:val="648"/>
        </w:trPr>
        <w:tc>
          <w:tcPr>
            <w:tcW w:w="3480" w:type="dxa"/>
            <w:vAlign w:val="bottom"/>
            <w:gridSpan w:val="2"/>
          </w:tcPr>
          <w:p>
            <w:pPr>
              <w:spacing w:after="0"/>
              <w:rPr>
                <w:sz w:val="20"/>
                <w:szCs w:val="20"/>
                <w:color w:val="auto"/>
              </w:rPr>
            </w:pPr>
            <w:r>
              <w:rPr>
                <w:rFonts w:ascii="Arial" w:cs="Arial" w:eastAsia="Arial" w:hAnsi="Arial"/>
                <w:sz w:val="18"/>
                <w:szCs w:val="18"/>
                <w:color w:val="auto"/>
              </w:rPr>
              <w:t>December 7, 2005</w:t>
            </w:r>
          </w:p>
        </w:tc>
        <w:tc>
          <w:tcPr>
            <w:tcW w:w="2680" w:type="dxa"/>
            <w:vAlign w:val="bottom"/>
          </w:tcPr>
          <w:p>
            <w:pPr>
              <w:spacing w:after="0"/>
              <w:rPr>
                <w:sz w:val="24"/>
                <w:szCs w:val="24"/>
                <w:color w:val="auto"/>
              </w:rPr>
            </w:pPr>
          </w:p>
        </w:tc>
        <w:tc>
          <w:tcPr>
            <w:tcW w:w="5260" w:type="dxa"/>
            <w:vAlign w:val="bottom"/>
            <w:gridSpan w:val="2"/>
          </w:tcPr>
          <w:p>
            <w:pPr>
              <w:spacing w:after="0"/>
              <w:rPr>
                <w:sz w:val="20"/>
                <w:szCs w:val="20"/>
                <w:color w:val="auto"/>
              </w:rPr>
            </w:pPr>
            <w:r>
              <w:rPr>
                <w:rFonts w:ascii="Arial" w:cs="Arial" w:eastAsia="Arial" w:hAnsi="Arial"/>
                <w:sz w:val="18"/>
                <w:szCs w:val="18"/>
                <w:color w:val="auto"/>
              </w:rPr>
              <w:t>By:  /s/ GEORGE A. HERVEY</w:t>
            </w:r>
          </w:p>
        </w:tc>
        <w:tc>
          <w:tcPr>
            <w:tcW w:w="20" w:type="dxa"/>
            <w:vAlign w:val="bottom"/>
          </w:tcPr>
          <w:p>
            <w:pPr>
              <w:spacing w:after="0"/>
              <w:rPr>
                <w:sz w:val="24"/>
                <w:szCs w:val="24"/>
                <w:color w:val="auto"/>
              </w:rPr>
            </w:pPr>
          </w:p>
        </w:tc>
      </w:tr>
      <w:tr>
        <w:trPr>
          <w:trHeight w:val="195"/>
        </w:trPr>
        <w:tc>
          <w:tcPr>
            <w:tcW w:w="20" w:type="dxa"/>
            <w:vAlign w:val="bottom"/>
          </w:tcPr>
          <w:p>
            <w:pPr>
              <w:spacing w:after="0"/>
              <w:rPr>
                <w:sz w:val="16"/>
                <w:szCs w:val="16"/>
                <w:color w:val="auto"/>
              </w:rPr>
            </w:pPr>
          </w:p>
        </w:tc>
        <w:tc>
          <w:tcPr>
            <w:tcW w:w="34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Date</w:t>
            </w:r>
          </w:p>
        </w:tc>
        <w:tc>
          <w:tcPr>
            <w:tcW w:w="2680" w:type="dxa"/>
            <w:vAlign w:val="bottom"/>
            <w:tcBorders>
              <w:top w:val="single" w:sz="8" w:color="auto"/>
            </w:tcBorders>
          </w:tcPr>
          <w:p>
            <w:pPr>
              <w:spacing w:after="0"/>
              <w:rPr>
                <w:sz w:val="16"/>
                <w:szCs w:val="16"/>
                <w:color w:val="auto"/>
              </w:rPr>
            </w:pPr>
          </w:p>
        </w:tc>
        <w:tc>
          <w:tcPr>
            <w:tcW w:w="420" w:type="dxa"/>
            <w:vAlign w:val="bottom"/>
          </w:tcPr>
          <w:p>
            <w:pPr>
              <w:spacing w:after="0"/>
              <w:rPr>
                <w:sz w:val="16"/>
                <w:szCs w:val="16"/>
                <w:color w:val="auto"/>
              </w:rPr>
            </w:pPr>
          </w:p>
        </w:tc>
        <w:tc>
          <w:tcPr>
            <w:tcW w:w="48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George A. Hervey</w:t>
            </w:r>
          </w:p>
        </w:tc>
        <w:tc>
          <w:tcPr>
            <w:tcW w:w="20" w:type="dxa"/>
            <w:vAlign w:val="bottom"/>
          </w:tcPr>
          <w:p>
            <w:pPr>
              <w:spacing w:after="0"/>
              <w:rPr>
                <w:sz w:val="16"/>
                <w:szCs w:val="16"/>
                <w:color w:val="auto"/>
              </w:rPr>
            </w:pPr>
          </w:p>
        </w:tc>
      </w:tr>
      <w:tr>
        <w:trPr>
          <w:trHeight w:val="230"/>
        </w:trPr>
        <w:tc>
          <w:tcPr>
            <w:tcW w:w="20" w:type="dxa"/>
            <w:vAlign w:val="bottom"/>
          </w:tcPr>
          <w:p>
            <w:pPr>
              <w:spacing w:after="0"/>
              <w:rPr>
                <w:sz w:val="20"/>
                <w:szCs w:val="20"/>
                <w:color w:val="auto"/>
              </w:rPr>
            </w:pPr>
          </w:p>
        </w:tc>
        <w:tc>
          <w:tcPr>
            <w:tcW w:w="3460" w:type="dxa"/>
            <w:vAlign w:val="bottom"/>
          </w:tcPr>
          <w:p>
            <w:pPr>
              <w:spacing w:after="0"/>
              <w:rPr>
                <w:sz w:val="20"/>
                <w:szCs w:val="20"/>
                <w:color w:val="auto"/>
              </w:rPr>
            </w:pPr>
          </w:p>
        </w:tc>
        <w:tc>
          <w:tcPr>
            <w:tcW w:w="268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Vice President and Chief Financial Officer</w:t>
            </w:r>
          </w:p>
        </w:tc>
        <w:tc>
          <w:tcPr>
            <w:tcW w:w="20" w:type="dxa"/>
            <w:vAlign w:val="bottom"/>
          </w:tcPr>
          <w:p>
            <w:pPr>
              <w:spacing w:after="0"/>
              <w:rPr>
                <w:sz w:val="20"/>
                <w:szCs w:val="20"/>
                <w:color w:val="auto"/>
              </w:rPr>
            </w:pPr>
          </w:p>
        </w:tc>
      </w:tr>
      <w:tr>
        <w:trPr>
          <w:trHeight w:val="432"/>
        </w:trPr>
        <w:tc>
          <w:tcPr>
            <w:tcW w:w="2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2680" w:type="dxa"/>
            <w:vAlign w:val="bottom"/>
          </w:tcPr>
          <w:p>
            <w:pPr>
              <w:jc w:val="right"/>
              <w:ind w:right="270"/>
              <w:spacing w:after="0"/>
              <w:rPr>
                <w:sz w:val="20"/>
                <w:szCs w:val="20"/>
                <w:color w:val="auto"/>
              </w:rPr>
            </w:pPr>
            <w:r>
              <w:rPr>
                <w:rFonts w:ascii="Arial" w:cs="Arial" w:eastAsia="Arial" w:hAnsi="Arial"/>
                <w:sz w:val="18"/>
                <w:szCs w:val="18"/>
                <w:color w:val="auto"/>
              </w:rPr>
              <w:t>44</w:t>
            </w:r>
          </w:p>
        </w:tc>
        <w:tc>
          <w:tcPr>
            <w:tcW w:w="420" w:type="dxa"/>
            <w:vAlign w:val="bottom"/>
          </w:tcPr>
          <w:p>
            <w:pPr>
              <w:spacing w:after="0"/>
              <w:rPr>
                <w:sz w:val="24"/>
                <w:szCs w:val="24"/>
                <w:color w:val="auto"/>
              </w:rPr>
            </w:pPr>
          </w:p>
        </w:tc>
        <w:tc>
          <w:tcPr>
            <w:tcW w:w="484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105"/>
        </w:trPr>
        <w:tc>
          <w:tcPr>
            <w:tcW w:w="20" w:type="dxa"/>
            <w:vAlign w:val="bottom"/>
          </w:tcPr>
          <w:p>
            <w:pPr>
              <w:spacing w:after="0"/>
              <w:rPr>
                <w:sz w:val="9"/>
                <w:szCs w:val="9"/>
                <w:color w:val="auto"/>
              </w:rPr>
            </w:pPr>
          </w:p>
        </w:tc>
        <w:tc>
          <w:tcPr>
            <w:tcW w:w="3460" w:type="dxa"/>
            <w:vAlign w:val="bottom"/>
            <w:tcBorders>
              <w:bottom w:val="single" w:sz="8" w:color="808080"/>
            </w:tcBorders>
          </w:tcPr>
          <w:p>
            <w:pPr>
              <w:spacing w:after="0"/>
              <w:rPr>
                <w:sz w:val="9"/>
                <w:szCs w:val="9"/>
                <w:color w:val="auto"/>
              </w:rPr>
            </w:pPr>
          </w:p>
        </w:tc>
        <w:tc>
          <w:tcPr>
            <w:tcW w:w="268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48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29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EXHIBIT INDEX</w:t>
      </w:r>
    </w:p>
    <w:p>
      <w:pPr>
        <w:sectPr>
          <w:pgSz w:w="11900" w:h="16899" w:orient="portrait"/>
          <w:cols w:equalWidth="0" w:num="1">
            <w:col w:w="11440"/>
          </w:cols>
          <w:pgMar w:left="240" w:top="125" w:right="219" w:bottom="0" w:gutter="0" w:footer="0" w:header="0"/>
        </w:sectPr>
      </w:pP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18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3360" w:type="dxa"/>
            <w:vAlign w:val="bottom"/>
            <w:vMerge w:val="restart"/>
          </w:tcPr>
          <w:p>
            <w:pPr>
              <w:ind w:left="2640"/>
              <w:spacing w:after="0"/>
              <w:rPr>
                <w:sz w:val="20"/>
                <w:szCs w:val="20"/>
                <w:color w:val="auto"/>
              </w:rPr>
            </w:pPr>
            <w:r>
              <w:rPr>
                <w:rFonts w:ascii="Arial" w:cs="Arial" w:eastAsia="Arial" w:hAnsi="Arial"/>
                <w:sz w:val="14"/>
                <w:szCs w:val="14"/>
                <w:b w:val="1"/>
                <w:bCs w:val="1"/>
                <w:color w:val="auto"/>
                <w:w w:val="90"/>
              </w:rPr>
              <w:t>Description</w:t>
            </w:r>
          </w:p>
        </w:tc>
        <w:tc>
          <w:tcPr>
            <w:tcW w:w="0" w:type="dxa"/>
            <w:vAlign w:val="bottom"/>
          </w:tcPr>
          <w:p>
            <w:pPr>
              <w:spacing w:after="0"/>
              <w:rPr>
                <w:sz w:val="1"/>
                <w:szCs w:val="1"/>
                <w:color w:val="auto"/>
              </w:rPr>
            </w:pPr>
          </w:p>
        </w:tc>
      </w:tr>
      <w:tr>
        <w:trPr>
          <w:trHeight w:val="186"/>
        </w:trPr>
        <w:tc>
          <w:tcPr>
            <w:tcW w:w="3180" w:type="dxa"/>
            <w:vAlign w:val="bottom"/>
          </w:tcPr>
          <w:p>
            <w:pPr>
              <w:spacing w:after="0"/>
              <w:rPr>
                <w:sz w:val="20"/>
                <w:szCs w:val="20"/>
                <w:color w:val="auto"/>
              </w:rPr>
            </w:pPr>
            <w:r>
              <w:rPr>
                <w:rFonts w:ascii="Arial" w:cs="Arial" w:eastAsia="Arial" w:hAnsi="Arial"/>
                <w:sz w:val="14"/>
                <w:szCs w:val="14"/>
                <w:b w:val="1"/>
                <w:bCs w:val="1"/>
                <w:color w:val="auto"/>
              </w:rPr>
              <w:t>Number</w:t>
            </w:r>
          </w:p>
        </w:tc>
        <w:tc>
          <w:tcPr>
            <w:tcW w:w="33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-8890</wp:posOffset>
            </wp:positionV>
            <wp:extent cx="724662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99" w:orient="portrait"/>
          <w:cols w:equalWidth="0" w:num="1">
            <w:col w:w="11440"/>
          </w:cols>
          <w:pgMar w:left="240" w:top="125" w:right="219" w:bottom="0" w:gutter="0" w:footer="0" w:header="0"/>
          <w:type w:val="continuous"/>
        </w:sectPr>
      </w:pPr>
    </w:p>
    <w:bookmarkStart w:id="30" w:name="page31"/>
    <w:bookmarkEnd w:id="30"/>
    <w:p>
      <w:pPr>
        <w:ind w:left="932" w:right="440" w:hanging="730"/>
        <w:spacing w:after="0" w:line="258" w:lineRule="auto"/>
        <w:tabs>
          <w:tab w:leader="none" w:pos="912"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Chief Executive Officer</w:t>
      </w:r>
    </w:p>
    <w:p>
      <w:pPr>
        <w:spacing w:after="0" w:line="1" w:lineRule="exact"/>
        <w:rPr>
          <w:sz w:val="20"/>
          <w:szCs w:val="20"/>
          <w:color w:val="auto"/>
        </w:rPr>
      </w:pPr>
    </w:p>
    <w:p>
      <w:pPr>
        <w:ind w:left="932" w:right="120" w:hanging="730"/>
        <w:spacing w:after="0" w:line="250" w:lineRule="auto"/>
        <w:tabs>
          <w:tab w:leader="none" w:pos="912"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George A. Hervey, Chief Financial Officer</w:t>
      </w:r>
    </w:p>
    <w:p>
      <w:pPr>
        <w:spacing w:after="0" w:line="1" w:lineRule="exact"/>
        <w:rPr>
          <w:sz w:val="20"/>
          <w:szCs w:val="20"/>
          <w:color w:val="auto"/>
        </w:rPr>
      </w:pPr>
    </w:p>
    <w:p>
      <w:pPr>
        <w:ind w:left="932" w:right="400" w:hanging="776"/>
        <w:spacing w:after="0" w:line="250" w:lineRule="auto"/>
        <w:tabs>
          <w:tab w:leader="none" w:pos="912"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Sehat Sutardja, Chief Executive Officer</w:t>
      </w:r>
    </w:p>
    <w:p>
      <w:pPr>
        <w:spacing w:after="0" w:line="1" w:lineRule="exact"/>
        <w:rPr>
          <w:sz w:val="20"/>
          <w:szCs w:val="20"/>
          <w:color w:val="auto"/>
        </w:rPr>
      </w:pPr>
    </w:p>
    <w:p>
      <w:pPr>
        <w:ind w:left="932" w:right="120" w:hanging="776"/>
        <w:spacing w:after="0" w:line="261" w:lineRule="auto"/>
        <w:tabs>
          <w:tab w:leader="none" w:pos="912" w:val="left"/>
        </w:tabs>
        <w:rPr>
          <w:sz w:val="20"/>
          <w:szCs w:val="20"/>
          <w:color w:val="auto"/>
        </w:rPr>
      </w:pPr>
      <w:r>
        <w:rPr>
          <w:rFonts w:ascii="Arial" w:cs="Arial" w:eastAsia="Arial" w:hAnsi="Arial"/>
          <w:sz w:val="18"/>
          <w:szCs w:val="18"/>
          <w:color w:val="auto"/>
        </w:rPr>
        <w:t>32.2*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George A. Hervey,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186055</wp:posOffset>
            </wp:positionV>
            <wp:extent cx="1826895"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66" w:lineRule="exact"/>
        <w:rPr>
          <w:sz w:val="20"/>
          <w:szCs w:val="20"/>
          <w:color w:val="auto"/>
        </w:rPr>
      </w:pPr>
    </w:p>
    <w:p>
      <w:pPr>
        <w:ind w:left="332" w:hanging="332"/>
        <w:spacing w:after="0" w:line="257" w:lineRule="auto"/>
        <w:tabs>
          <w:tab w:leader="none" w:pos="327"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88"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64135</wp:posOffset>
            </wp:positionV>
            <wp:extent cx="7267575" cy="215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392"/>
          </w:cols>
          <w:pgMar w:left="248" w:top="341" w:right="259" w:bottom="1440" w:gutter="0" w:footer="0" w:header="0"/>
        </w:sectPr>
      </w:pPr>
    </w:p>
    <w:bookmarkStart w:id="31" w:name="page32"/>
    <w:bookmarkEnd w:id="31"/>
    <w:p>
      <w:pPr>
        <w:jc w:val="right"/>
        <w:ind w:right="20"/>
        <w:spacing w:after="0"/>
        <w:rPr>
          <w:sz w:val="20"/>
          <w:szCs w:val="20"/>
          <w:color w:val="auto"/>
        </w:rPr>
      </w:pPr>
      <w:r>
        <w:rPr>
          <w:rFonts w:ascii="Arial" w:cs="Arial" w:eastAsia="Arial" w:hAnsi="Arial"/>
          <w:sz w:val="18"/>
          <w:szCs w:val="18"/>
          <w:b w:val="1"/>
          <w:bCs w:val="1"/>
          <w:color w:val="auto"/>
        </w:rPr>
        <w:t>Exhibit 31.1</w:t>
      </w:r>
    </w:p>
    <w:p>
      <w:pPr>
        <w:spacing w:after="0" w:line="225" w:lineRule="exact"/>
        <w:rPr>
          <w:sz w:val="20"/>
          <w:szCs w:val="20"/>
          <w:color w:val="auto"/>
        </w:rPr>
      </w:pPr>
    </w:p>
    <w:p>
      <w:pPr>
        <w:ind w:left="1960"/>
        <w:spacing w:after="0"/>
        <w:rPr>
          <w:sz w:val="20"/>
          <w:szCs w:val="20"/>
          <w:color w:val="auto"/>
        </w:rPr>
      </w:pPr>
      <w:r>
        <w:rPr>
          <w:rFonts w:ascii="Arial" w:cs="Arial" w:eastAsia="Arial" w:hAnsi="Arial"/>
          <w:sz w:val="18"/>
          <w:szCs w:val="18"/>
          <w:b w:val="1"/>
          <w:bCs w:val="1"/>
          <w:color w:val="auto"/>
        </w:rPr>
        <w:t>CERTIFICATION PURSUANT TO SECTION 302 OF THE SARBANES-OXLEY ACT OF 2002</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Dr. Sehat Sutardja, certify that:</w:t>
      </w:r>
    </w:p>
    <w:p>
      <w:pPr>
        <w:spacing w:after="0" w:line="225" w:lineRule="exact"/>
        <w:rPr>
          <w:sz w:val="20"/>
          <w:szCs w:val="20"/>
          <w:color w:val="auto"/>
        </w:rPr>
      </w:pPr>
    </w:p>
    <w:p>
      <w:pPr>
        <w:ind w:left="660" w:hanging="652"/>
        <w:spacing w:after="0"/>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00" w:hanging="652"/>
        <w:spacing w:after="0" w:line="264" w:lineRule="auto"/>
        <w:tabs>
          <w:tab w:leader="none" w:pos="673" w:val="left"/>
        </w:tabs>
        <w:numPr>
          <w:ilvl w:val="0"/>
          <w:numId w:val="14"/>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60" w:hanging="652"/>
        <w:spacing w:after="0" w:line="308" w:lineRule="auto"/>
        <w:tabs>
          <w:tab w:leader="none" w:pos="673" w:val="left"/>
        </w:tabs>
        <w:numPr>
          <w:ilvl w:val="0"/>
          <w:numId w:val="14"/>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00" w:hanging="652"/>
        <w:spacing w:after="0" w:line="264" w:lineRule="auto"/>
        <w:tabs>
          <w:tab w:leader="none" w:pos="673"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00" w:hanging="644"/>
        <w:spacing w:after="0" w:line="264" w:lineRule="auto"/>
        <w:tabs>
          <w:tab w:leader="none" w:pos="1305" w:val="left"/>
        </w:tabs>
        <w:numPr>
          <w:ilvl w:val="1"/>
          <w:numId w:val="14"/>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40" w:hanging="644"/>
        <w:spacing w:after="0" w:line="264" w:lineRule="auto"/>
        <w:tabs>
          <w:tab w:leader="none" w:pos="1301" w:val="left"/>
        </w:tabs>
        <w:numPr>
          <w:ilvl w:val="1"/>
          <w:numId w:val="14"/>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00" w:hanging="644"/>
        <w:spacing w:after="0" w:line="342" w:lineRule="auto"/>
        <w:tabs>
          <w:tab w:leader="none" w:pos="1305" w:val="left"/>
        </w:tabs>
        <w:numPr>
          <w:ilvl w:val="1"/>
          <w:numId w:val="14"/>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00" w:hanging="644"/>
        <w:spacing w:after="0" w:line="264" w:lineRule="auto"/>
        <w:tabs>
          <w:tab w:leader="none" w:pos="1301" w:val="left"/>
        </w:tabs>
        <w:numPr>
          <w:ilvl w:val="1"/>
          <w:numId w:val="14"/>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180" w:hanging="652"/>
        <w:spacing w:after="0" w:line="308" w:lineRule="auto"/>
        <w:tabs>
          <w:tab w:leader="none" w:pos="673" w:val="left"/>
        </w:tabs>
        <w:numPr>
          <w:ilvl w:val="0"/>
          <w:numId w:val="14"/>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580" w:hanging="644"/>
        <w:spacing w:after="0" w:line="342" w:lineRule="auto"/>
        <w:tabs>
          <w:tab w:leader="none" w:pos="1305" w:val="left"/>
        </w:tabs>
        <w:numPr>
          <w:ilvl w:val="1"/>
          <w:numId w:val="14"/>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40" w:hanging="644"/>
        <w:spacing w:after="0" w:line="277" w:lineRule="auto"/>
        <w:tabs>
          <w:tab w:leader="none" w:pos="1301" w:val="left"/>
        </w:tabs>
        <w:numPr>
          <w:ilvl w:val="1"/>
          <w:numId w:val="14"/>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240" w:type="dxa"/>
            <w:vAlign w:val="bottom"/>
            <w:gridSpan w:val="2"/>
          </w:tcPr>
          <w:p>
            <w:pPr>
              <w:spacing w:after="0"/>
              <w:rPr>
                <w:sz w:val="20"/>
                <w:szCs w:val="20"/>
                <w:color w:val="auto"/>
              </w:rPr>
            </w:pPr>
            <w:r>
              <w:rPr>
                <w:rFonts w:ascii="Arial" w:cs="Arial" w:eastAsia="Arial" w:hAnsi="Arial"/>
                <w:sz w:val="18"/>
                <w:szCs w:val="18"/>
                <w:color w:val="auto"/>
              </w:rPr>
              <w:t>Date:   December 7, 2005</w:t>
            </w:r>
          </w:p>
        </w:tc>
        <w:tc>
          <w:tcPr>
            <w:tcW w:w="4660" w:type="dxa"/>
            <w:vAlign w:val="bottom"/>
          </w:tcPr>
          <w:p>
            <w:pPr>
              <w:ind w:left="4020"/>
              <w:spacing w:after="0"/>
              <w:rPr>
                <w:sz w:val="20"/>
                <w:szCs w:val="20"/>
                <w:color w:val="auto"/>
              </w:rPr>
            </w:pPr>
            <w:r>
              <w:rPr>
                <w:rFonts w:ascii="Arial" w:cs="Arial" w:eastAsia="Arial" w:hAnsi="Arial"/>
                <w:sz w:val="18"/>
                <w:szCs w:val="18"/>
                <w:color w:val="auto"/>
              </w:rPr>
              <w:t>By:</w:t>
            </w:r>
          </w:p>
        </w:tc>
        <w:tc>
          <w:tcPr>
            <w:tcW w:w="4520" w:type="dxa"/>
            <w:vAlign w:val="bottom"/>
          </w:tcPr>
          <w:p>
            <w:pPr>
              <w:spacing w:after="0"/>
              <w:rPr>
                <w:sz w:val="20"/>
                <w:szCs w:val="20"/>
                <w:color w:val="auto"/>
              </w:rPr>
            </w:pPr>
            <w:r>
              <w:rPr>
                <w:rFonts w:ascii="Arial" w:cs="Arial" w:eastAsia="Arial" w:hAnsi="Arial"/>
                <w:sz w:val="18"/>
                <w:szCs w:val="18"/>
                <w:color w:val="auto"/>
              </w:rPr>
              <w:t>/s/ DR. SEHAT SUTARDJA</w:t>
            </w:r>
          </w:p>
        </w:tc>
        <w:tc>
          <w:tcPr>
            <w:tcW w:w="20" w:type="dxa"/>
            <w:vAlign w:val="bottom"/>
          </w:tcPr>
          <w:p>
            <w:pPr>
              <w:spacing w:after="0"/>
              <w:rPr>
                <w:sz w:val="20"/>
                <w:szCs w:val="20"/>
                <w:color w:val="auto"/>
              </w:rPr>
            </w:pPr>
          </w:p>
        </w:tc>
      </w:tr>
      <w:tr>
        <w:trPr>
          <w:trHeight w:val="195"/>
        </w:trPr>
        <w:tc>
          <w:tcPr>
            <w:tcW w:w="620" w:type="dxa"/>
            <w:vAlign w:val="bottom"/>
          </w:tcPr>
          <w:p>
            <w:pPr>
              <w:spacing w:after="0"/>
              <w:rPr>
                <w:sz w:val="16"/>
                <w:szCs w:val="16"/>
                <w:color w:val="auto"/>
              </w:rPr>
            </w:pPr>
          </w:p>
        </w:tc>
        <w:tc>
          <w:tcPr>
            <w:tcW w:w="1620" w:type="dxa"/>
            <w:vAlign w:val="bottom"/>
            <w:tcBorders>
              <w:top w:val="single" w:sz="8" w:color="auto"/>
            </w:tcBorders>
          </w:tcPr>
          <w:p>
            <w:pPr>
              <w:spacing w:after="0"/>
              <w:rPr>
                <w:sz w:val="16"/>
                <w:szCs w:val="16"/>
                <w:color w:val="auto"/>
              </w:rPr>
            </w:pPr>
          </w:p>
        </w:tc>
        <w:tc>
          <w:tcPr>
            <w:tcW w:w="4660" w:type="dxa"/>
            <w:vAlign w:val="bottom"/>
          </w:tcPr>
          <w:p>
            <w:pPr>
              <w:spacing w:after="0"/>
              <w:rPr>
                <w:sz w:val="16"/>
                <w:szCs w:val="16"/>
                <w:color w:val="auto"/>
              </w:rPr>
            </w:pPr>
          </w:p>
        </w:tc>
        <w:tc>
          <w:tcPr>
            <w:tcW w:w="45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Dr. Sehat Sutardja</w:t>
            </w:r>
          </w:p>
        </w:tc>
        <w:tc>
          <w:tcPr>
            <w:tcW w:w="20" w:type="dxa"/>
            <w:vAlign w:val="bottom"/>
          </w:tcPr>
          <w:p>
            <w:pPr>
              <w:spacing w:after="0"/>
              <w:rPr>
                <w:sz w:val="16"/>
                <w:szCs w:val="16"/>
                <w:color w:val="auto"/>
              </w:rPr>
            </w:pPr>
          </w:p>
        </w:tc>
      </w:tr>
      <w:tr>
        <w:trPr>
          <w:trHeight w:val="216"/>
        </w:trPr>
        <w:tc>
          <w:tcPr>
            <w:tcW w:w="620" w:type="dxa"/>
            <w:vAlign w:val="bottom"/>
          </w:tcPr>
          <w:p>
            <w:pPr>
              <w:spacing w:after="0"/>
              <w:rPr>
                <w:sz w:val="18"/>
                <w:szCs w:val="18"/>
                <w:color w:val="auto"/>
              </w:rPr>
            </w:pPr>
          </w:p>
        </w:tc>
        <w:tc>
          <w:tcPr>
            <w:tcW w:w="1620" w:type="dxa"/>
            <w:vAlign w:val="bottom"/>
          </w:tcPr>
          <w:p>
            <w:pPr>
              <w:spacing w:after="0"/>
              <w:rPr>
                <w:sz w:val="18"/>
                <w:szCs w:val="18"/>
                <w:color w:val="auto"/>
              </w:rPr>
            </w:pPr>
          </w:p>
        </w:tc>
        <w:tc>
          <w:tcPr>
            <w:tcW w:w="4660" w:type="dxa"/>
            <w:vAlign w:val="bottom"/>
          </w:tcPr>
          <w:p>
            <w:pPr>
              <w:spacing w:after="0"/>
              <w:rPr>
                <w:sz w:val="18"/>
                <w:szCs w:val="18"/>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Chairman of the Board,</w:t>
            </w:r>
          </w:p>
        </w:tc>
        <w:tc>
          <w:tcPr>
            <w:tcW w:w="20" w:type="dxa"/>
            <w:vAlign w:val="bottom"/>
          </w:tcPr>
          <w:p>
            <w:pPr>
              <w:spacing w:after="0"/>
              <w:rPr>
                <w:sz w:val="18"/>
                <w:szCs w:val="18"/>
                <w:color w:val="auto"/>
              </w:rPr>
            </w:pPr>
          </w:p>
        </w:tc>
      </w:tr>
      <w:tr>
        <w:trPr>
          <w:trHeight w:val="230"/>
        </w:trPr>
        <w:tc>
          <w:tcPr>
            <w:tcW w:w="62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4660" w:type="dxa"/>
            <w:vAlign w:val="bottom"/>
          </w:tcPr>
          <w:p>
            <w:pPr>
              <w:spacing w:after="0"/>
              <w:rPr>
                <w:sz w:val="20"/>
                <w:szCs w:val="20"/>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President and Chief Executive Officer</w:t>
            </w:r>
          </w:p>
        </w:tc>
        <w:tc>
          <w:tcPr>
            <w:tcW w:w="20" w:type="dxa"/>
            <w:vAlign w:val="bottom"/>
          </w:tcPr>
          <w:p>
            <w:pPr>
              <w:spacing w:after="0"/>
              <w:rPr>
                <w:sz w:val="20"/>
                <w:szCs w:val="20"/>
                <w:color w:val="auto"/>
              </w:rPr>
            </w:pPr>
          </w:p>
        </w:tc>
      </w:tr>
      <w:tr>
        <w:trPr>
          <w:trHeight w:val="321"/>
        </w:trPr>
        <w:tc>
          <w:tcPr>
            <w:tcW w:w="620" w:type="dxa"/>
            <w:vAlign w:val="bottom"/>
            <w:tcBorders>
              <w:bottom w:val="single" w:sz="8" w:color="808080"/>
            </w:tcBorders>
          </w:tcPr>
          <w:p>
            <w:pPr>
              <w:spacing w:after="0"/>
              <w:rPr>
                <w:sz w:val="24"/>
                <w:szCs w:val="24"/>
                <w:color w:val="auto"/>
              </w:rPr>
            </w:pPr>
          </w:p>
        </w:tc>
        <w:tc>
          <w:tcPr>
            <w:tcW w:w="1620" w:type="dxa"/>
            <w:vAlign w:val="bottom"/>
            <w:tcBorders>
              <w:bottom w:val="single" w:sz="8" w:color="808080"/>
            </w:tcBorders>
          </w:tcPr>
          <w:p>
            <w:pPr>
              <w:spacing w:after="0"/>
              <w:rPr>
                <w:sz w:val="24"/>
                <w:szCs w:val="24"/>
                <w:color w:val="auto"/>
              </w:rPr>
            </w:pPr>
          </w:p>
        </w:tc>
        <w:tc>
          <w:tcPr>
            <w:tcW w:w="4660" w:type="dxa"/>
            <w:vAlign w:val="bottom"/>
            <w:tcBorders>
              <w:bottom w:val="single" w:sz="8" w:color="808080"/>
            </w:tcBorders>
          </w:tcPr>
          <w:p>
            <w:pPr>
              <w:spacing w:after="0"/>
              <w:rPr>
                <w:sz w:val="24"/>
                <w:szCs w:val="24"/>
                <w:color w:val="auto"/>
              </w:rPr>
            </w:pPr>
          </w:p>
        </w:tc>
        <w:tc>
          <w:tcPr>
            <w:tcW w:w="452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121" w:right="219" w:bottom="1440" w:gutter="0" w:footer="0" w:header="0"/>
        </w:sectPr>
      </w:pPr>
    </w:p>
    <w:bookmarkStart w:id="32" w:name="page33"/>
    <w:bookmarkEnd w:id="32"/>
    <w:p>
      <w:pPr>
        <w:jc w:val="right"/>
        <w:ind w:right="20"/>
        <w:spacing w:after="0"/>
        <w:rPr>
          <w:sz w:val="20"/>
          <w:szCs w:val="20"/>
          <w:color w:val="auto"/>
        </w:rPr>
      </w:pPr>
      <w:r>
        <w:rPr>
          <w:rFonts w:ascii="Arial" w:cs="Arial" w:eastAsia="Arial" w:hAnsi="Arial"/>
          <w:sz w:val="18"/>
          <w:szCs w:val="18"/>
          <w:b w:val="1"/>
          <w:bCs w:val="1"/>
          <w:color w:val="auto"/>
        </w:rPr>
        <w:t>Exhibit 31.2</w:t>
      </w:r>
    </w:p>
    <w:p>
      <w:pPr>
        <w:spacing w:after="0" w:line="225" w:lineRule="exact"/>
        <w:rPr>
          <w:sz w:val="20"/>
          <w:szCs w:val="20"/>
          <w:color w:val="auto"/>
        </w:rPr>
      </w:pPr>
    </w:p>
    <w:p>
      <w:pPr>
        <w:ind w:left="1960"/>
        <w:spacing w:after="0"/>
        <w:rPr>
          <w:sz w:val="20"/>
          <w:szCs w:val="20"/>
          <w:color w:val="auto"/>
        </w:rPr>
      </w:pPr>
      <w:r>
        <w:rPr>
          <w:rFonts w:ascii="Arial" w:cs="Arial" w:eastAsia="Arial" w:hAnsi="Arial"/>
          <w:sz w:val="18"/>
          <w:szCs w:val="18"/>
          <w:b w:val="1"/>
          <w:bCs w:val="1"/>
          <w:color w:val="auto"/>
        </w:rPr>
        <w:t>CERTIFICATION PURSUANT TO SECTION 302 OF THE SARBANES-OXLEY ACT OF 2002</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George A. Hervey, certify that:</w:t>
      </w:r>
    </w:p>
    <w:p>
      <w:pPr>
        <w:spacing w:after="0" w:line="225" w:lineRule="exact"/>
        <w:rPr>
          <w:sz w:val="20"/>
          <w:szCs w:val="20"/>
          <w:color w:val="auto"/>
        </w:rPr>
      </w:pPr>
    </w:p>
    <w:p>
      <w:pPr>
        <w:ind w:left="660" w:hanging="652"/>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00" w:hanging="652"/>
        <w:spacing w:after="0" w:line="264" w:lineRule="auto"/>
        <w:tabs>
          <w:tab w:leader="none" w:pos="673" w:val="left"/>
        </w:tabs>
        <w:numPr>
          <w:ilvl w:val="0"/>
          <w:numId w:val="15"/>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60" w:hanging="652"/>
        <w:spacing w:after="0" w:line="308" w:lineRule="auto"/>
        <w:tabs>
          <w:tab w:leader="none" w:pos="673" w:val="left"/>
        </w:tabs>
        <w:numPr>
          <w:ilvl w:val="0"/>
          <w:numId w:val="15"/>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00" w:hanging="652"/>
        <w:spacing w:after="0" w:line="264" w:lineRule="auto"/>
        <w:tabs>
          <w:tab w:leader="none" w:pos="673"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00" w:hanging="644"/>
        <w:spacing w:after="0" w:line="264" w:lineRule="auto"/>
        <w:tabs>
          <w:tab w:leader="none" w:pos="1305" w:val="left"/>
        </w:tabs>
        <w:numPr>
          <w:ilvl w:val="1"/>
          <w:numId w:val="15"/>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40" w:hanging="644"/>
        <w:spacing w:after="0" w:line="264" w:lineRule="auto"/>
        <w:tabs>
          <w:tab w:leader="none" w:pos="1301" w:val="left"/>
        </w:tabs>
        <w:numPr>
          <w:ilvl w:val="1"/>
          <w:numId w:val="15"/>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00" w:hanging="644"/>
        <w:spacing w:after="0" w:line="342" w:lineRule="auto"/>
        <w:tabs>
          <w:tab w:leader="none" w:pos="1305" w:val="left"/>
        </w:tabs>
        <w:numPr>
          <w:ilvl w:val="1"/>
          <w:numId w:val="15"/>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00" w:hanging="644"/>
        <w:spacing w:after="0" w:line="264" w:lineRule="auto"/>
        <w:tabs>
          <w:tab w:leader="none" w:pos="1301" w:val="left"/>
        </w:tabs>
        <w:numPr>
          <w:ilvl w:val="1"/>
          <w:numId w:val="15"/>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180" w:hanging="652"/>
        <w:spacing w:after="0" w:line="308" w:lineRule="auto"/>
        <w:tabs>
          <w:tab w:leader="none" w:pos="673" w:val="left"/>
        </w:tabs>
        <w:numPr>
          <w:ilvl w:val="0"/>
          <w:numId w:val="15"/>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580" w:hanging="644"/>
        <w:spacing w:after="0" w:line="342" w:lineRule="auto"/>
        <w:tabs>
          <w:tab w:leader="none" w:pos="1305" w:val="left"/>
        </w:tabs>
        <w:numPr>
          <w:ilvl w:val="1"/>
          <w:numId w:val="15"/>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40" w:hanging="644"/>
        <w:spacing w:after="0" w:line="277" w:lineRule="auto"/>
        <w:tabs>
          <w:tab w:leader="none" w:pos="1301" w:val="left"/>
        </w:tabs>
        <w:numPr>
          <w:ilvl w:val="1"/>
          <w:numId w:val="15"/>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340" w:type="dxa"/>
            <w:vAlign w:val="bottom"/>
            <w:gridSpan w:val="2"/>
          </w:tcPr>
          <w:p>
            <w:pPr>
              <w:spacing w:after="0"/>
              <w:rPr>
                <w:sz w:val="20"/>
                <w:szCs w:val="20"/>
                <w:color w:val="auto"/>
              </w:rPr>
            </w:pPr>
            <w:r>
              <w:rPr>
                <w:rFonts w:ascii="Arial" w:cs="Arial" w:eastAsia="Arial" w:hAnsi="Arial"/>
                <w:sz w:val="18"/>
                <w:szCs w:val="18"/>
                <w:color w:val="auto"/>
              </w:rPr>
              <w:t>Date:  December 7, 2005</w:t>
            </w:r>
          </w:p>
        </w:tc>
        <w:tc>
          <w:tcPr>
            <w:tcW w:w="8680" w:type="dxa"/>
            <w:vAlign w:val="bottom"/>
            <w:gridSpan w:val="2"/>
          </w:tcPr>
          <w:p>
            <w:pPr>
              <w:ind w:left="3600"/>
              <w:spacing w:after="0"/>
              <w:rPr>
                <w:sz w:val="20"/>
                <w:szCs w:val="20"/>
                <w:color w:val="auto"/>
              </w:rPr>
            </w:pPr>
            <w:r>
              <w:rPr>
                <w:rFonts w:ascii="Arial" w:cs="Arial" w:eastAsia="Arial" w:hAnsi="Arial"/>
                <w:sz w:val="18"/>
                <w:szCs w:val="18"/>
                <w:color w:val="auto"/>
              </w:rPr>
              <w:t>By:    /s/ GEORGE A. HERVEY</w:t>
            </w:r>
          </w:p>
        </w:tc>
        <w:tc>
          <w:tcPr>
            <w:tcW w:w="420" w:type="dxa"/>
            <w:vAlign w:val="bottom"/>
          </w:tcPr>
          <w:p>
            <w:pPr>
              <w:spacing w:after="0"/>
              <w:rPr>
                <w:sz w:val="20"/>
                <w:szCs w:val="20"/>
                <w:color w:val="auto"/>
              </w:rPr>
            </w:pPr>
          </w:p>
        </w:tc>
      </w:tr>
      <w:tr>
        <w:trPr>
          <w:trHeight w:val="195"/>
        </w:trPr>
        <w:tc>
          <w:tcPr>
            <w:tcW w:w="600" w:type="dxa"/>
            <w:vAlign w:val="bottom"/>
          </w:tcPr>
          <w:p>
            <w:pPr>
              <w:spacing w:after="0"/>
              <w:rPr>
                <w:sz w:val="16"/>
                <w:szCs w:val="16"/>
                <w:color w:val="auto"/>
              </w:rPr>
            </w:pPr>
          </w:p>
        </w:tc>
        <w:tc>
          <w:tcPr>
            <w:tcW w:w="1740" w:type="dxa"/>
            <w:vAlign w:val="bottom"/>
            <w:tcBorders>
              <w:top w:val="single" w:sz="8" w:color="auto"/>
            </w:tcBorders>
          </w:tcPr>
          <w:p>
            <w:pPr>
              <w:spacing w:after="0"/>
              <w:rPr>
                <w:sz w:val="16"/>
                <w:szCs w:val="16"/>
                <w:color w:val="auto"/>
              </w:rPr>
            </w:pPr>
          </w:p>
        </w:tc>
        <w:tc>
          <w:tcPr>
            <w:tcW w:w="4160" w:type="dxa"/>
            <w:vAlign w:val="bottom"/>
          </w:tcPr>
          <w:p>
            <w:pPr>
              <w:spacing w:after="0"/>
              <w:rPr>
                <w:sz w:val="16"/>
                <w:szCs w:val="16"/>
                <w:color w:val="auto"/>
              </w:rPr>
            </w:pPr>
          </w:p>
        </w:tc>
        <w:tc>
          <w:tcPr>
            <w:tcW w:w="45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George A. Hervey</w:t>
            </w:r>
          </w:p>
        </w:tc>
        <w:tc>
          <w:tcPr>
            <w:tcW w:w="420" w:type="dxa"/>
            <w:vAlign w:val="bottom"/>
          </w:tcPr>
          <w:p>
            <w:pPr>
              <w:spacing w:after="0"/>
              <w:rPr>
                <w:sz w:val="16"/>
                <w:szCs w:val="16"/>
                <w:color w:val="auto"/>
              </w:rPr>
            </w:pPr>
          </w:p>
        </w:tc>
      </w:tr>
      <w:tr>
        <w:trPr>
          <w:trHeight w:val="230"/>
        </w:trPr>
        <w:tc>
          <w:tcPr>
            <w:tcW w:w="600" w:type="dxa"/>
            <w:vAlign w:val="bottom"/>
          </w:tcPr>
          <w:p>
            <w:pPr>
              <w:spacing w:after="0"/>
              <w:rPr>
                <w:sz w:val="20"/>
                <w:szCs w:val="20"/>
                <w:color w:val="auto"/>
              </w:rPr>
            </w:pPr>
          </w:p>
        </w:tc>
        <w:tc>
          <w:tcPr>
            <w:tcW w:w="1740" w:type="dxa"/>
            <w:vAlign w:val="bottom"/>
          </w:tcPr>
          <w:p>
            <w:pPr>
              <w:spacing w:after="0"/>
              <w:rPr>
                <w:sz w:val="20"/>
                <w:szCs w:val="20"/>
                <w:color w:val="auto"/>
              </w:rPr>
            </w:pPr>
          </w:p>
        </w:tc>
        <w:tc>
          <w:tcPr>
            <w:tcW w:w="4160" w:type="dxa"/>
            <w:vAlign w:val="bottom"/>
          </w:tcPr>
          <w:p>
            <w:pPr>
              <w:spacing w:after="0"/>
              <w:rPr>
                <w:sz w:val="20"/>
                <w:szCs w:val="20"/>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Vice President and Chief Financial Officer</w:t>
            </w:r>
          </w:p>
        </w:tc>
        <w:tc>
          <w:tcPr>
            <w:tcW w:w="420" w:type="dxa"/>
            <w:vAlign w:val="bottom"/>
          </w:tcPr>
          <w:p>
            <w:pPr>
              <w:spacing w:after="0"/>
              <w:rPr>
                <w:sz w:val="20"/>
                <w:szCs w:val="20"/>
                <w:color w:val="auto"/>
              </w:rPr>
            </w:pPr>
          </w:p>
        </w:tc>
      </w:tr>
      <w:tr>
        <w:trPr>
          <w:trHeight w:val="321"/>
        </w:trPr>
        <w:tc>
          <w:tcPr>
            <w:tcW w:w="600" w:type="dxa"/>
            <w:vAlign w:val="bottom"/>
            <w:tcBorders>
              <w:bottom w:val="single" w:sz="8" w:color="808080"/>
            </w:tcBorders>
          </w:tcPr>
          <w:p>
            <w:pPr>
              <w:spacing w:after="0"/>
              <w:rPr>
                <w:sz w:val="24"/>
                <w:szCs w:val="24"/>
                <w:color w:val="auto"/>
              </w:rPr>
            </w:pPr>
          </w:p>
        </w:tc>
        <w:tc>
          <w:tcPr>
            <w:tcW w:w="1740" w:type="dxa"/>
            <w:vAlign w:val="bottom"/>
            <w:tcBorders>
              <w:bottom w:val="single" w:sz="8" w:color="808080"/>
            </w:tcBorders>
          </w:tcPr>
          <w:p>
            <w:pPr>
              <w:spacing w:after="0"/>
              <w:rPr>
                <w:sz w:val="24"/>
                <w:szCs w:val="24"/>
                <w:color w:val="auto"/>
              </w:rPr>
            </w:pPr>
          </w:p>
        </w:tc>
        <w:tc>
          <w:tcPr>
            <w:tcW w:w="4160" w:type="dxa"/>
            <w:vAlign w:val="bottom"/>
            <w:tcBorders>
              <w:bottom w:val="single" w:sz="8" w:color="808080"/>
            </w:tcBorders>
          </w:tcPr>
          <w:p>
            <w:pPr>
              <w:spacing w:after="0"/>
              <w:rPr>
                <w:sz w:val="24"/>
                <w:szCs w:val="24"/>
                <w:color w:val="auto"/>
              </w:rPr>
            </w:pPr>
          </w:p>
        </w:tc>
        <w:tc>
          <w:tcPr>
            <w:tcW w:w="452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40"/>
          </w:cols>
          <w:pgMar w:left="240" w:top="121" w:right="219" w:bottom="1440" w:gutter="0" w:footer="0" w:header="0"/>
        </w:sectPr>
      </w:pPr>
    </w:p>
    <w:bookmarkStart w:id="33" w:name="page34"/>
    <w:bookmarkEnd w:id="33"/>
    <w:p>
      <w:pPr>
        <w:jc w:val="right"/>
        <w:spacing w:after="0"/>
        <w:rPr>
          <w:sz w:val="20"/>
          <w:szCs w:val="20"/>
          <w:color w:val="auto"/>
        </w:rPr>
      </w:pPr>
      <w:r>
        <w:rPr>
          <w:rFonts w:ascii="Arial" w:cs="Arial" w:eastAsia="Arial" w:hAnsi="Arial"/>
          <w:sz w:val="18"/>
          <w:szCs w:val="18"/>
          <w:b w:val="1"/>
          <w:bCs w:val="1"/>
          <w:color w:val="auto"/>
        </w:rPr>
        <w:t>Exhibit 32.1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STATEMENT OF CHIEF EXECUTIVE OFFICER UNDER 18 U.S.C. § 1350</w:t>
      </w:r>
    </w:p>
    <w:p>
      <w:pPr>
        <w:spacing w:after="0" w:line="229"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I, Dr. Sehat Sutardja, the Chief Executive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540" w:hanging="324"/>
        <w:spacing w:after="0" w:line="277" w:lineRule="auto"/>
        <w:tabs>
          <w:tab w:leader="none" w:pos="1001"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October 31, 2005 (the “Report”), fully complies with the requirements of section 13(a) of the Securities Exchange Act of 1934, and</w:t>
      </w:r>
    </w:p>
    <w:p>
      <w:pPr>
        <w:spacing w:after="0" w:line="170" w:lineRule="exact"/>
        <w:rPr>
          <w:rFonts w:ascii="Arial" w:cs="Arial" w:eastAsia="Arial" w:hAnsi="Arial"/>
          <w:sz w:val="18"/>
          <w:szCs w:val="18"/>
          <w:color w:val="auto"/>
        </w:rPr>
      </w:pPr>
    </w:p>
    <w:p>
      <w:pPr>
        <w:ind w:left="1020" w:hanging="364"/>
        <w:spacing w:after="0"/>
        <w:tabs>
          <w:tab w:leader="none" w:pos="1020"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/s/ DR. SEHAT SUTARDJA</w:t>
      </w:r>
    </w:p>
    <w:p>
      <w:pPr>
        <w:spacing w:after="0" w:line="23"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4104640</wp:posOffset>
            </wp:positionH>
            <wp:positionV relativeFrom="paragraph">
              <wp:posOffset>-130810</wp:posOffset>
            </wp:positionV>
            <wp:extent cx="314706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8">
                      <a:extLst>
                        <a:ext uri="{28A0092B-C50C-407E-A947-70E740481C1C}"/>
                      </a:extLst>
                    </a:blip>
                    <a:srcRect/>
                    <a:stretch>
                      <a:fillRect/>
                    </a:stretch>
                  </pic:blipFill>
                  <pic:spPr bwMode="auto">
                    <a:xfrm>
                      <a:off x="0" y="0"/>
                      <a:ext cx="3147060" cy="8890"/>
                    </a:xfrm>
                    <a:prstGeom prst="rect">
                      <a:avLst/>
                    </a:prstGeom>
                    <a:noFill/>
                  </pic:spPr>
                </pic:pic>
              </a:graphicData>
            </a:graphic>
          </wp:anchor>
        </w:drawing>
      </w:r>
    </w:p>
    <w:p>
      <w:pPr>
        <w:spacing w:after="0" w:line="3"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Chairman of the Board,</w:t>
      </w:r>
    </w:p>
    <w:p>
      <w:pPr>
        <w:spacing w:after="0" w:line="9"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President and Chief Executive Officer</w:t>
      </w:r>
    </w:p>
    <w:p>
      <w:pPr>
        <w:spacing w:after="0" w:line="211"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Date: December 7,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210185</wp:posOffset>
            </wp:positionV>
            <wp:extent cx="7267575" cy="215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34" w:name="page35"/>
    <w:bookmarkEnd w:id="34"/>
    <w:p>
      <w:pPr>
        <w:jc w:val="right"/>
        <w:spacing w:after="0"/>
        <w:rPr>
          <w:sz w:val="20"/>
          <w:szCs w:val="20"/>
          <w:color w:val="auto"/>
        </w:rPr>
      </w:pPr>
      <w:r>
        <w:rPr>
          <w:rFonts w:ascii="Arial" w:cs="Arial" w:eastAsia="Arial" w:hAnsi="Arial"/>
          <w:sz w:val="18"/>
          <w:szCs w:val="18"/>
          <w:b w:val="1"/>
          <w:bCs w:val="1"/>
          <w:color w:val="auto"/>
        </w:rPr>
        <w:t>Exhibit 32.2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STATEMENT OF CHIEF FINANCIAL OFFICER UNDER 18 U.S.C. § 1350</w:t>
      </w:r>
    </w:p>
    <w:p>
      <w:pPr>
        <w:spacing w:after="0" w:line="229"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I, George A. Hervey, the Chief Financial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540" w:hanging="324"/>
        <w:spacing w:after="0" w:line="277" w:lineRule="auto"/>
        <w:tabs>
          <w:tab w:leader="none" w:pos="1001"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October 31, 2005 (the “Report”), fully complies with the requirements of section 13(a) of the Securities Exchange Act of 1934, and</w:t>
      </w:r>
    </w:p>
    <w:p>
      <w:pPr>
        <w:spacing w:after="0" w:line="170" w:lineRule="exact"/>
        <w:rPr>
          <w:rFonts w:ascii="Arial" w:cs="Arial" w:eastAsia="Arial" w:hAnsi="Arial"/>
          <w:sz w:val="18"/>
          <w:szCs w:val="18"/>
          <w:color w:val="auto"/>
        </w:rPr>
      </w:pPr>
    </w:p>
    <w:p>
      <w:pPr>
        <w:ind w:left="1020" w:hanging="364"/>
        <w:spacing w:after="0"/>
        <w:tabs>
          <w:tab w:leader="none" w:pos="1020"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/s/ GEORGE A. HERVEY</w:t>
      </w:r>
    </w:p>
    <w:p>
      <w:pPr>
        <w:spacing w:after="0" w:line="23"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4070350</wp:posOffset>
            </wp:positionH>
            <wp:positionV relativeFrom="paragraph">
              <wp:posOffset>-130810</wp:posOffset>
            </wp:positionV>
            <wp:extent cx="318135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80">
                      <a:extLst>
                        <a:ext uri="{28A0092B-C50C-407E-A947-70E740481C1C}"/>
                      </a:extLst>
                    </a:blip>
                    <a:srcRect/>
                    <a:stretch>
                      <a:fillRect/>
                    </a:stretch>
                  </pic:blipFill>
                  <pic:spPr bwMode="auto">
                    <a:xfrm>
                      <a:off x="0" y="0"/>
                      <a:ext cx="3181350" cy="8890"/>
                    </a:xfrm>
                    <a:prstGeom prst="rect">
                      <a:avLst/>
                    </a:prstGeom>
                    <a:noFill/>
                  </pic:spPr>
                </pic:pic>
              </a:graphicData>
            </a:graphic>
          </wp:anchor>
        </w:drawing>
      </w:r>
    </w:p>
    <w:p>
      <w:pPr>
        <w:spacing w:after="0" w:line="3"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Vice President and Chief Financial Officer</w:t>
      </w:r>
    </w:p>
    <w:p>
      <w:pPr>
        <w:spacing w:after="0" w:line="211"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Date: December 7,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210185</wp:posOffset>
            </wp:positionV>
            <wp:extent cx="7267575" cy="215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BD062C2"/>
    <w:multiLevelType w:val="hybridMultilevel"/>
    <w:lvl w:ilvl="0">
      <w:lvlJc w:val="left"/>
      <w:lvlText w:val="☒"/>
      <w:numFmt w:val="bullet"/>
      <w:start w:val="1"/>
    </w:lvl>
  </w:abstractNum>
  <w:abstractNum w:abstractNumId="1">
    <w:nsid w:val="12200854"/>
    <w:multiLevelType w:val="hybridMultilevel"/>
    <w:lvl w:ilvl="0">
      <w:lvlJc w:val="left"/>
      <w:lvlText w:val="o"/>
      <w:numFmt w:val="bullet"/>
      <w:start w:val="1"/>
    </w:lvl>
  </w:abstractNum>
  <w:abstractNum w:abstractNumId="2">
    <w:nsid w:val="4DB127F8"/>
    <w:multiLevelType w:val="hybridMultilevel"/>
    <w:lvl w:ilvl="0">
      <w:lvlJc w:val="left"/>
      <w:lvlText w:val="%1."/>
      <w:numFmt w:val="decimal"/>
      <w:start w:val="1"/>
    </w:lvl>
  </w:abstractNum>
  <w:abstractNum w:abstractNumId="3">
    <w:nsid w:val="216231B"/>
    <w:multiLevelType w:val="hybridMultilevel"/>
    <w:lvl w:ilvl="0">
      <w:lvlJc w:val="left"/>
      <w:lvlText w:val="%1."/>
      <w:numFmt w:val="decimal"/>
      <w:start w:val="2"/>
    </w:lvl>
  </w:abstractNum>
  <w:abstractNum w:abstractNumId="4">
    <w:nsid w:val="1F16E9E8"/>
    <w:multiLevelType w:val="hybridMultilevel"/>
    <w:lvl w:ilvl="0">
      <w:lvlJc w:val="left"/>
      <w:lvlText w:val="•"/>
      <w:numFmt w:val="bullet"/>
      <w:start w:val="1"/>
    </w:lvl>
  </w:abstractNum>
  <w:abstractNum w:abstractNumId="5">
    <w:nsid w:val="1190CDE7"/>
    <w:multiLevelType w:val="hybridMultilevel"/>
    <w:lvl w:ilvl="0">
      <w:lvlJc w:val="left"/>
      <w:lvlText w:val="•"/>
      <w:numFmt w:val="bullet"/>
      <w:start w:val="1"/>
    </w:lvl>
  </w:abstractNum>
  <w:abstractNum w:abstractNumId="6">
    <w:nsid w:val="66EF438D"/>
    <w:multiLevelType w:val="hybridMultilevel"/>
    <w:lvl w:ilvl="0">
      <w:lvlJc w:val="left"/>
      <w:lvlText w:val="•"/>
      <w:numFmt w:val="bullet"/>
      <w:start w:val="1"/>
    </w:lvl>
  </w:abstractNum>
  <w:abstractNum w:abstractNumId="7">
    <w:nsid w:val="140E0F76"/>
    <w:multiLevelType w:val="hybridMultilevel"/>
    <w:lvl w:ilvl="0">
      <w:lvlJc w:val="left"/>
      <w:lvlText w:val="•"/>
      <w:numFmt w:val="bullet"/>
      <w:start w:val="1"/>
    </w:lvl>
  </w:abstractNum>
  <w:abstractNum w:abstractNumId="8">
    <w:nsid w:val="3352255A"/>
    <w:multiLevelType w:val="hybridMultilevel"/>
    <w:lvl w:ilvl="0">
      <w:lvlJc w:val="left"/>
      <w:lvlText w:val="•"/>
      <w:numFmt w:val="bullet"/>
      <w:start w:val="1"/>
    </w:lvl>
  </w:abstractNum>
  <w:abstractNum w:abstractNumId="9">
    <w:nsid w:val="109CF92E"/>
    <w:multiLevelType w:val="hybridMultilevel"/>
    <w:lvl w:ilvl="0">
      <w:lvlJc w:val="left"/>
      <w:lvlText w:val="•"/>
      <w:numFmt w:val="bullet"/>
      <w:start w:val="1"/>
    </w:lvl>
  </w:abstractNum>
  <w:abstractNum w:abstractNumId="10">
    <w:nsid w:val="DED7263"/>
    <w:multiLevelType w:val="hybridMultilevel"/>
    <w:lvl w:ilvl="0">
      <w:lvlJc w:val="left"/>
      <w:lvlText w:val="•"/>
      <w:numFmt w:val="bullet"/>
      <w:start w:val="1"/>
    </w:lvl>
  </w:abstractNum>
  <w:abstractNum w:abstractNumId="11">
    <w:nsid w:val="7FDCC233"/>
    <w:multiLevelType w:val="hybridMultilevel"/>
    <w:lvl w:ilvl="0">
      <w:lvlJc w:val="left"/>
      <w:lvlText w:val="*"/>
      <w:numFmt w:val="bullet"/>
      <w:start w:val="1"/>
    </w:lvl>
  </w:abstractNum>
  <w:abstractNum w:abstractNumId="12">
    <w:nsid w:val="1BEFD79F"/>
    <w:multiLevelType w:val="hybridMultilevel"/>
    <w:lvl w:ilvl="0">
      <w:lvlJc w:val="left"/>
      <w:lvlText w:val="*"/>
      <w:numFmt w:val="bullet"/>
      <w:start w:val="1"/>
    </w:lvl>
  </w:abstractNum>
  <w:abstractNum w:abstractNumId="13">
    <w:nsid w:val="41A7C4C9"/>
    <w:multiLevelType w:val="hybridMultilevel"/>
    <w:lvl w:ilvl="0">
      <w:lvlJc w:val="left"/>
      <w:lvlText w:val="%1."/>
      <w:numFmt w:val="decimal"/>
      <w:start w:val="1"/>
    </w:lvl>
    <w:lvl w:ilvl="1">
      <w:lvlJc w:val="left"/>
      <w:lvlText w:val="%2)"/>
      <w:numFmt w:val="lowerLetter"/>
      <w:start w:val="1"/>
    </w:lvl>
  </w:abstractNum>
  <w:abstractNum w:abstractNumId="14">
    <w:nsid w:val="6B68079A"/>
    <w:multiLevelType w:val="hybridMultilevel"/>
    <w:lvl w:ilvl="0">
      <w:lvlJc w:val="left"/>
      <w:lvlText w:val="%1."/>
      <w:numFmt w:val="decimal"/>
      <w:start w:val="1"/>
    </w:lvl>
    <w:lvl w:ilvl="1">
      <w:lvlJc w:val="left"/>
      <w:lvlText w:val="%2)"/>
      <w:numFmt w:val="lowerLetter"/>
      <w:start w:val="1"/>
    </w:lvl>
  </w:abstractNum>
  <w:abstractNum w:abstractNumId="15">
    <w:nsid w:val="4E6AFB66"/>
    <w:multiLevelType w:val="hybridMultilevel"/>
    <w:lvl w:ilvl="0">
      <w:lvlJc w:val="left"/>
      <w:lvlText w:val="(%1)"/>
      <w:numFmt w:val="lowerRoman"/>
      <w:start w:val="1"/>
    </w:lvl>
  </w:abstractNum>
  <w:abstractNum w:abstractNumId="16">
    <w:nsid w:val="25E45D32"/>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23" Type="http://schemas.openxmlformats.org/officeDocument/2006/relationships/image" Target="media/image5.png"/><Relationship Id="rId24" Type="http://schemas.openxmlformats.org/officeDocument/2006/relationships/image" Target="media/image6.png"/><Relationship Id="rId25" Type="http://schemas.openxmlformats.org/officeDocument/2006/relationships/image" Target="media/image7.png"/><Relationship Id="rId26" Type="http://schemas.openxmlformats.org/officeDocument/2006/relationships/image" Target="media/image8.png"/><Relationship Id="rId27" Type="http://schemas.openxmlformats.org/officeDocument/2006/relationships/image" Target="media/image9.png"/><Relationship Id="rId28" Type="http://schemas.openxmlformats.org/officeDocument/2006/relationships/image" Target="media/image10.png"/><Relationship Id="rId29" Type="http://schemas.openxmlformats.org/officeDocument/2006/relationships/image" Target="media/image11.png"/><Relationship Id="rId30" Type="http://schemas.openxmlformats.org/officeDocument/2006/relationships/image" Target="media/image12.png"/><Relationship Id="rId31" Type="http://schemas.openxmlformats.org/officeDocument/2006/relationships/image" Target="media/image13.png"/><Relationship Id="rId32" Type="http://schemas.openxmlformats.org/officeDocument/2006/relationships/image" Target="media/image14.png"/><Relationship Id="rId33" Type="http://schemas.openxmlformats.org/officeDocument/2006/relationships/image" Target="media/image15.png"/><Relationship Id="rId34" Type="http://schemas.openxmlformats.org/officeDocument/2006/relationships/image" Target="media/image16.png"/><Relationship Id="rId35" Type="http://schemas.openxmlformats.org/officeDocument/2006/relationships/image" Target="media/image17.png"/><Relationship Id="rId36" Type="http://schemas.openxmlformats.org/officeDocument/2006/relationships/image" Target="media/image18.png"/><Relationship Id="rId37" Type="http://schemas.openxmlformats.org/officeDocument/2006/relationships/image" Target="media/image19.png"/><Relationship Id="rId38" Type="http://schemas.openxmlformats.org/officeDocument/2006/relationships/image" Target="media/image20.png"/><Relationship Id="rId39" Type="http://schemas.openxmlformats.org/officeDocument/2006/relationships/image" Target="media/image21.png"/><Relationship Id="rId40" Type="http://schemas.openxmlformats.org/officeDocument/2006/relationships/image" Target="media/image22.png"/><Relationship Id="rId41" Type="http://schemas.openxmlformats.org/officeDocument/2006/relationships/image" Target="media/image23.png"/><Relationship Id="rId42" Type="http://schemas.openxmlformats.org/officeDocument/2006/relationships/image" Target="media/image24.png"/><Relationship Id="rId43" Type="http://schemas.openxmlformats.org/officeDocument/2006/relationships/image" Target="media/image25.png"/><Relationship Id="rId44" Type="http://schemas.openxmlformats.org/officeDocument/2006/relationships/image" Target="media/image26.png"/><Relationship Id="rId45" Type="http://schemas.openxmlformats.org/officeDocument/2006/relationships/image" Target="media/image27.png"/><Relationship Id="rId46" Type="http://schemas.openxmlformats.org/officeDocument/2006/relationships/image" Target="media/image28.png"/><Relationship Id="rId47" Type="http://schemas.openxmlformats.org/officeDocument/2006/relationships/image" Target="media/image29.png"/><Relationship Id="rId48" Type="http://schemas.openxmlformats.org/officeDocument/2006/relationships/image" Target="media/image30.png"/><Relationship Id="rId49" Type="http://schemas.openxmlformats.org/officeDocument/2006/relationships/image" Target="media/image31.png"/><Relationship Id="rId50" Type="http://schemas.openxmlformats.org/officeDocument/2006/relationships/image" Target="media/image32.png"/><Relationship Id="rId51" Type="http://schemas.openxmlformats.org/officeDocument/2006/relationships/image" Target="media/image33.png"/><Relationship Id="rId52" Type="http://schemas.openxmlformats.org/officeDocument/2006/relationships/image" Target="media/image34.png"/><Relationship Id="rId53" Type="http://schemas.openxmlformats.org/officeDocument/2006/relationships/image" Target="media/image35.png"/><Relationship Id="rId54" Type="http://schemas.openxmlformats.org/officeDocument/2006/relationships/image" Target="media/image36.png"/><Relationship Id="rId55" Type="http://schemas.openxmlformats.org/officeDocument/2006/relationships/image" Target="media/image37.png"/><Relationship Id="rId56" Type="http://schemas.openxmlformats.org/officeDocument/2006/relationships/image" Target="media/image38.png"/><Relationship Id="rId57" Type="http://schemas.openxmlformats.org/officeDocument/2006/relationships/image" Target="media/image39.png"/><Relationship Id="rId58" Type="http://schemas.openxmlformats.org/officeDocument/2006/relationships/image" Target="media/image40.png"/><Relationship Id="rId59" Type="http://schemas.openxmlformats.org/officeDocument/2006/relationships/image" Target="media/image41.png"/><Relationship Id="rId60" Type="http://schemas.openxmlformats.org/officeDocument/2006/relationships/image" Target="media/image42.png"/><Relationship Id="rId61" Type="http://schemas.openxmlformats.org/officeDocument/2006/relationships/image" Target="media/image43.png"/><Relationship Id="rId62" Type="http://schemas.openxmlformats.org/officeDocument/2006/relationships/image" Target="media/image44.png"/><Relationship Id="rId63" Type="http://schemas.openxmlformats.org/officeDocument/2006/relationships/image" Target="media/image45.png"/><Relationship Id="rId64" Type="http://schemas.openxmlformats.org/officeDocument/2006/relationships/image" Target="media/image46.png"/><Relationship Id="rId65" Type="http://schemas.openxmlformats.org/officeDocument/2006/relationships/image" Target="media/image47.png"/><Relationship Id="rId66" Type="http://schemas.openxmlformats.org/officeDocument/2006/relationships/image" Target="media/image48.png"/><Relationship Id="rId67" Type="http://schemas.openxmlformats.org/officeDocument/2006/relationships/image" Target="media/image49.png"/><Relationship Id="rId68" Type="http://schemas.openxmlformats.org/officeDocument/2006/relationships/image" Target="media/image50.png"/><Relationship Id="rId69" Type="http://schemas.openxmlformats.org/officeDocument/2006/relationships/image" Target="media/image51.png"/><Relationship Id="rId70" Type="http://schemas.openxmlformats.org/officeDocument/2006/relationships/image" Target="media/image52.png"/><Relationship Id="rId71" Type="http://schemas.openxmlformats.org/officeDocument/2006/relationships/image" Target="media/image53.png"/><Relationship Id="rId72" Type="http://schemas.openxmlformats.org/officeDocument/2006/relationships/image" Target="media/image54.png"/><Relationship Id="rId73" Type="http://schemas.openxmlformats.org/officeDocument/2006/relationships/image" Target="media/image55.png"/><Relationship Id="rId74" Type="http://schemas.openxmlformats.org/officeDocument/2006/relationships/image" Target="media/image56.png"/><Relationship Id="rId75" Type="http://schemas.openxmlformats.org/officeDocument/2006/relationships/image" Target="media/image57.png"/><Relationship Id="rId76" Type="http://schemas.openxmlformats.org/officeDocument/2006/relationships/image" Target="media/image58.png"/><Relationship Id="rId77" Type="http://schemas.openxmlformats.org/officeDocument/2006/relationships/image" Target="media/image59.png"/><Relationship Id="rId78" Type="http://schemas.openxmlformats.org/officeDocument/2006/relationships/image" Target="media/image60.png"/><Relationship Id="rId79" Type="http://schemas.openxmlformats.org/officeDocument/2006/relationships/image" Target="media/image61.png"/><Relationship Id="rId80" Type="http://schemas.openxmlformats.org/officeDocument/2006/relationships/image" Target="media/image62.png"/><Relationship Id="rId81" Type="http://schemas.openxmlformats.org/officeDocument/2006/relationships/image" Target="media/image63.png"/><Relationship Id="rId12" Type="http://schemas.openxmlformats.org/officeDocument/2006/relationships/hyperlink" Target="file:///data/convert/a05-21236_110q.htm#Item3_QuantitativeAndQualitativeD_224206" TargetMode="External"/><Relationship Id="rId13" Type="http://schemas.openxmlformats.org/officeDocument/2006/relationships/hyperlink" Target="file:///data/convert/a05-21236_110q.htm#Item4_ControlsAndProcedures_224215" TargetMode="External"/><Relationship Id="rId14" Type="http://schemas.openxmlformats.org/officeDocument/2006/relationships/hyperlink" Target="file:///data/convert/a05-21236_110q.htm#Partii_OtherInformation_224209" TargetMode="External"/><Relationship Id="rId15" Type="http://schemas.openxmlformats.org/officeDocument/2006/relationships/hyperlink" Target="file:///data/convert/a05-21236_110q.htm#Item1_LegalProceedings_224210" TargetMode="External"/><Relationship Id="rId16" Type="http://schemas.openxmlformats.org/officeDocument/2006/relationships/hyperlink" Target="file:///data/convert/a05-21236_110q.htm#Item2_UnregisteredSalesOfEquitySe_224219" TargetMode="External"/><Relationship Id="rId17" Type="http://schemas.openxmlformats.org/officeDocument/2006/relationships/hyperlink" Target="file:///data/convert/a05-21236_110q.htm#Item3_DefaultsUponSeniorSecuritie_224220" TargetMode="External"/><Relationship Id="rId18" Type="http://schemas.openxmlformats.org/officeDocument/2006/relationships/hyperlink" Target="file:///data/convert/a05-21236_110q.htm#Item4_SubmissionOfMattersToAVoteO_224224" TargetMode="External"/><Relationship Id="rId19" Type="http://schemas.openxmlformats.org/officeDocument/2006/relationships/hyperlink" Target="file:///data/convert/a05-21236_110q.htm#Item5_OtherInformation_224225" TargetMode="External"/><Relationship Id="rId20" Type="http://schemas.openxmlformats.org/officeDocument/2006/relationships/hyperlink" Target="file:///data/convert/a05-21236_110q.htm#Item6_Exhibits_224226" TargetMode="External"/><Relationship Id="rId21" Type="http://schemas.openxmlformats.org/officeDocument/2006/relationships/hyperlink" Target="file:///data/convert/a05-21236_110q.htm#Signatures_224229" TargetMode="External"/><Relationship Id="rId22" Type="http://schemas.openxmlformats.org/officeDocument/2006/relationships/hyperlink" Target="file:///data/convert/a05-21236_110q.htm#Exhibitindex_22423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2019-12-14T19:01:47Z</dcterms:created>
  <dcterms:modified xsi:type="dcterms:W3CDTF">2019-12-14T19:01:47Z</dcterms:modified>
</cp:coreProperties>
</file>