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February 17,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320" w:hanging="312"/>
        <w:spacing w:after="0"/>
        <w:tabs>
          <w:tab w:leader="none" w:pos="32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320" w:hanging="312"/>
        <w:spacing w:after="0"/>
        <w:tabs>
          <w:tab w:leader="none" w:pos="32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320" w:hanging="312"/>
        <w:spacing w:after="0"/>
        <w:tabs>
          <w:tab w:leader="none" w:pos="32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320" w:hanging="312"/>
        <w:spacing w:after="0"/>
        <w:tabs>
          <w:tab w:leader="none" w:pos="32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458470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9" w:lineRule="exact"/>
        <w:rPr>
          <w:sz w:val="24"/>
          <w:szCs w:val="24"/>
          <w:color w:val="auto"/>
        </w:rPr>
      </w:pPr>
    </w:p>
    <w:p>
      <w:pPr>
        <w:ind w:right="160" w:firstLine="648"/>
        <w:spacing w:after="0" w:line="257" w:lineRule="auto"/>
        <w:rPr>
          <w:sz w:val="20"/>
          <w:szCs w:val="20"/>
          <w:color w:val="auto"/>
        </w:rPr>
      </w:pPr>
      <w:r>
        <w:rPr>
          <w:rFonts w:ascii="Arial" w:cs="Arial" w:eastAsia="Arial" w:hAnsi="Arial"/>
          <w:sz w:val="18"/>
          <w:szCs w:val="18"/>
          <w:color w:val="auto"/>
        </w:rPr>
        <w:t>On February 17, 2006, Marvell Technology Group Ltd. and an affiliate (collectively, “Marvell”) entered into an agreement (the “Agreement”) to acquire the printer semiconductor business of Avago Technologies (“Avago”). Under the terms of the Agreement, in exchange for certain assets and intellectual property of Avago, Marvell will pay $240 million in cash upon closing. The acquisition is expected to close within sixty days following the satisfaction of regulatory requirements and other customary closing conditions. Additionally, in accordance with the definitive agreement, Marvell may pay an additional $35 million upon certain defined milestones being achieved.</w:t>
      </w:r>
    </w:p>
    <w:p>
      <w:pPr>
        <w:spacing w:after="0" w:line="200" w:lineRule="exact"/>
        <w:rPr>
          <w:sz w:val="24"/>
          <w:szCs w:val="24"/>
          <w:color w:val="auto"/>
        </w:rPr>
      </w:pPr>
    </w:p>
    <w:p>
      <w:pPr>
        <w:spacing w:after="0" w:line="204"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February 21, 2006</w:t>
      </w:r>
    </w:p>
    <w:p>
      <w:pPr>
        <w:spacing w:after="0" w:line="225" w:lineRule="exact"/>
        <w:rPr>
          <w:sz w:val="24"/>
          <w:szCs w:val="24"/>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585"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30"/>
        </w:trPr>
        <w:tc>
          <w:tcPr>
            <w:tcW w:w="6160" w:type="dxa"/>
            <w:vAlign w:val="bottom"/>
          </w:tcPr>
          <w:p>
            <w:pPr>
              <w:jc w:val="right"/>
              <w:ind w:right="90"/>
              <w:spacing w:after="0"/>
              <w:rPr>
                <w:sz w:val="20"/>
                <w:szCs w:val="20"/>
                <w:color w:val="auto"/>
              </w:rPr>
            </w:pPr>
            <w:r>
              <w:rPr>
                <w:rFonts w:ascii="Arial" w:cs="Arial" w:eastAsia="Arial" w:hAnsi="Arial"/>
                <w:sz w:val="18"/>
                <w:szCs w:val="18"/>
                <w:color w:val="auto"/>
              </w:rPr>
              <w:t>By:</w:t>
            </w:r>
          </w:p>
        </w:tc>
        <w:tc>
          <w:tcPr>
            <w:tcW w:w="5260" w:type="dxa"/>
            <w:vAlign w:val="bottom"/>
            <w:tcBorders>
              <w:bottom w:val="single" w:sz="8" w:color="auto"/>
            </w:tcBorders>
          </w:tcPr>
          <w:p>
            <w:pPr>
              <w:ind w:left="120"/>
              <w:spacing w:after="0"/>
              <w:rPr>
                <w:sz w:val="20"/>
                <w:szCs w:val="20"/>
                <w:color w:val="auto"/>
              </w:rPr>
            </w:pPr>
            <w:r>
              <w:rPr>
                <w:rFonts w:ascii="Arial" w:cs="Arial" w:eastAsia="Arial" w:hAnsi="Arial"/>
                <w:sz w:val="18"/>
                <w:szCs w:val="18"/>
                <w:color w:val="auto"/>
              </w:rPr>
              <w:t>/s/ George A. Hervey</w:t>
            </w:r>
          </w:p>
        </w:tc>
        <w:tc>
          <w:tcPr>
            <w:tcW w:w="20" w:type="dxa"/>
            <w:vAlign w:val="bottom"/>
          </w:tcPr>
          <w:p>
            <w:pPr>
              <w:spacing w:after="0"/>
              <w:rPr>
                <w:sz w:val="20"/>
                <w:szCs w:val="20"/>
                <w:color w:val="auto"/>
              </w:rPr>
            </w:pPr>
          </w:p>
        </w:tc>
      </w:tr>
      <w:tr>
        <w:trPr>
          <w:trHeight w:val="182"/>
        </w:trPr>
        <w:tc>
          <w:tcPr>
            <w:tcW w:w="6160" w:type="dxa"/>
            <w:vAlign w:val="bottom"/>
          </w:tcPr>
          <w:p>
            <w:pPr>
              <w:spacing w:after="0"/>
              <w:rPr>
                <w:sz w:val="15"/>
                <w:szCs w:val="15"/>
                <w:color w:val="auto"/>
              </w:rPr>
            </w:pPr>
          </w:p>
        </w:tc>
        <w:tc>
          <w:tcPr>
            <w:tcW w:w="5260" w:type="dxa"/>
            <w:vAlign w:val="bottom"/>
          </w:tcPr>
          <w:p>
            <w:pPr>
              <w:jc w:val="center"/>
              <w:ind w:right="1170"/>
              <w:spacing w:after="0" w:line="182" w:lineRule="exact"/>
              <w:rPr>
                <w:sz w:val="20"/>
                <w:szCs w:val="20"/>
                <w:color w:val="auto"/>
              </w:rPr>
            </w:pPr>
            <w:r>
              <w:rPr>
                <w:rFonts w:ascii="Arial" w:cs="Arial" w:eastAsia="Arial" w:hAnsi="Arial"/>
                <w:sz w:val="18"/>
                <w:szCs w:val="18"/>
                <w:color w:val="auto"/>
                <w:w w:val="91"/>
              </w:rPr>
              <w:t>George A. Hervey</w:t>
            </w:r>
          </w:p>
        </w:tc>
        <w:tc>
          <w:tcPr>
            <w:tcW w:w="20" w:type="dxa"/>
            <w:vAlign w:val="bottom"/>
          </w:tcPr>
          <w:p>
            <w:pPr>
              <w:spacing w:after="0"/>
              <w:rPr>
                <w:sz w:val="15"/>
                <w:szCs w:val="15"/>
                <w:color w:val="auto"/>
              </w:rPr>
            </w:pPr>
          </w:p>
        </w:tc>
      </w:tr>
      <w:tr>
        <w:trPr>
          <w:trHeight w:val="216"/>
        </w:trPr>
        <w:tc>
          <w:tcPr>
            <w:tcW w:w="6160" w:type="dxa"/>
            <w:vAlign w:val="bottom"/>
          </w:tcPr>
          <w:p>
            <w:pPr>
              <w:spacing w:after="0"/>
              <w:rPr>
                <w:sz w:val="18"/>
                <w:szCs w:val="18"/>
                <w:color w:val="auto"/>
              </w:rPr>
            </w:pPr>
          </w:p>
        </w:tc>
        <w:tc>
          <w:tcPr>
            <w:tcW w:w="5260" w:type="dxa"/>
            <w:vAlign w:val="bottom"/>
          </w:tcPr>
          <w:p>
            <w:pPr>
              <w:jc w:val="center"/>
              <w:ind w:right="1170"/>
              <w:spacing w:after="0"/>
              <w:rPr>
                <w:sz w:val="20"/>
                <w:szCs w:val="20"/>
                <w:color w:val="auto"/>
              </w:rPr>
            </w:pPr>
            <w:r>
              <w:rPr>
                <w:rFonts w:ascii="Arial" w:cs="Arial" w:eastAsia="Arial" w:hAnsi="Arial"/>
                <w:sz w:val="18"/>
                <w:szCs w:val="18"/>
                <w:color w:val="auto"/>
                <w:w w:val="89"/>
              </w:rPr>
              <w:t>Vice President of Finance and</w:t>
            </w:r>
          </w:p>
        </w:tc>
        <w:tc>
          <w:tcPr>
            <w:tcW w:w="20" w:type="dxa"/>
            <w:vAlign w:val="bottom"/>
          </w:tcPr>
          <w:p>
            <w:pPr>
              <w:spacing w:after="0"/>
              <w:rPr>
                <w:sz w:val="18"/>
                <w:szCs w:val="18"/>
                <w:color w:val="auto"/>
              </w:rPr>
            </w:pPr>
          </w:p>
        </w:tc>
      </w:tr>
      <w:tr>
        <w:trPr>
          <w:trHeight w:val="230"/>
        </w:trPr>
        <w:tc>
          <w:tcPr>
            <w:tcW w:w="6160" w:type="dxa"/>
            <w:vAlign w:val="bottom"/>
          </w:tcPr>
          <w:p>
            <w:pPr>
              <w:spacing w:after="0"/>
              <w:rPr>
                <w:sz w:val="20"/>
                <w:szCs w:val="20"/>
                <w:color w:val="auto"/>
              </w:rPr>
            </w:pPr>
          </w:p>
        </w:tc>
        <w:tc>
          <w:tcPr>
            <w:tcW w:w="5260" w:type="dxa"/>
            <w:vAlign w:val="bottom"/>
          </w:tcPr>
          <w:p>
            <w:pPr>
              <w:jc w:val="center"/>
              <w:ind w:right="1190"/>
              <w:spacing w:after="0"/>
              <w:rPr>
                <w:sz w:val="20"/>
                <w:szCs w:val="20"/>
                <w:color w:val="auto"/>
              </w:rPr>
            </w:pPr>
            <w:r>
              <w:rPr>
                <w:rFonts w:ascii="Arial" w:cs="Arial" w:eastAsia="Arial" w:hAnsi="Arial"/>
                <w:sz w:val="18"/>
                <w:szCs w:val="18"/>
                <w:color w:val="auto"/>
                <w:w w:val="93"/>
              </w:rPr>
              <w:t>Chief Financial Officer</w:t>
            </w:r>
          </w:p>
        </w:tc>
        <w:tc>
          <w:tcPr>
            <w:tcW w:w="20" w:type="dxa"/>
            <w:vAlign w:val="bottom"/>
          </w:tcPr>
          <w:p>
            <w:pPr>
              <w:spacing w:after="0"/>
              <w:rPr>
                <w:sz w:val="20"/>
                <w:szCs w:val="20"/>
                <w:color w:val="auto"/>
              </w:rPr>
            </w:pPr>
          </w:p>
        </w:tc>
      </w:tr>
      <w:tr>
        <w:trPr>
          <w:trHeight w:val="432"/>
        </w:trPr>
        <w:tc>
          <w:tcPr>
            <w:tcW w:w="6160" w:type="dxa"/>
            <w:vAlign w:val="bottom"/>
          </w:tcPr>
          <w:p>
            <w:pPr>
              <w:jc w:val="right"/>
              <w:ind w:right="310"/>
              <w:spacing w:after="0"/>
              <w:rPr>
                <w:sz w:val="20"/>
                <w:szCs w:val="20"/>
                <w:color w:val="auto"/>
              </w:rPr>
            </w:pPr>
            <w:r>
              <w:rPr>
                <w:rFonts w:ascii="Arial" w:cs="Arial" w:eastAsia="Arial" w:hAnsi="Arial"/>
                <w:sz w:val="18"/>
                <w:szCs w:val="18"/>
                <w:color w:val="auto"/>
              </w:rPr>
              <w:t>3</w:t>
            </w:r>
          </w:p>
        </w:tc>
        <w:tc>
          <w:tcPr>
            <w:tcW w:w="526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18"/>
        </w:trPr>
        <w:tc>
          <w:tcPr>
            <w:tcW w:w="6160" w:type="dxa"/>
            <w:vAlign w:val="bottom"/>
            <w:tcBorders>
              <w:bottom w:val="single" w:sz="8" w:color="808080"/>
            </w:tcBorders>
          </w:tcPr>
          <w:p>
            <w:pPr>
              <w:spacing w:after="0"/>
              <w:rPr>
                <w:sz w:val="10"/>
                <w:szCs w:val="10"/>
                <w:color w:val="auto"/>
              </w:rPr>
            </w:pPr>
          </w:p>
        </w:tc>
        <w:tc>
          <w:tcPr>
            <w:tcW w:w="52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341"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2019-12-14T19:00:57Z</dcterms:created>
  <dcterms:modified xsi:type="dcterms:W3CDTF">2019-12-14T19:00:57Z</dcterms:modified>
</cp:coreProperties>
</file>