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t>UNITED STATES</w:t>
      </w:r>
    </w:p>
    <w:p>
      <w:pPr>
        <w:spacing w:after="0" w:line="2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w:t>
      </w:r>
    </w:p>
    <w:p>
      <w:pPr>
        <w:jc w:val="center"/>
        <w:spacing w:after="0"/>
        <w:rPr>
          <w:sz w:val="20"/>
          <w:szCs w:val="20"/>
          <w:color w:val="auto"/>
        </w:rPr>
      </w:pPr>
      <w:r>
        <w:rPr>
          <w:rFonts w:ascii="Arial" w:cs="Arial" w:eastAsia="Arial" w:hAnsi="Arial"/>
          <w:sz w:val="32"/>
          <w:szCs w:val="32"/>
          <w:b w:val="1"/>
          <w:bCs w:val="1"/>
          <w:color w:val="auto"/>
        </w:rPr>
        <w:t>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SCHEDULE 13G</w:t>
      </w:r>
    </w:p>
    <w:p>
      <w:pPr>
        <w:spacing w:after="0" w:line="23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(Amendment No. 3)*</w:t>
      </w:r>
    </w:p>
    <w:p>
      <w:pPr>
        <w:spacing w:after="0" w:line="184"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24130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(Name of Issuer)</w:t>
      </w:r>
    </w:p>
    <w:p>
      <w:pPr>
        <w:spacing w:after="0" w:line="20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ind w:left="5080" w:right="5080" w:firstLine="156"/>
        <w:spacing w:after="0" w:line="400" w:lineRule="auto"/>
        <w:tabs>
          <w:tab w:leader="none" w:pos="542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5876H105 </w:t>
      </w:r>
      <w:r>
        <w:rPr>
          <w:rFonts w:ascii="Arial" w:cs="Arial" w:eastAsia="Arial" w:hAnsi="Arial"/>
          <w:sz w:val="16"/>
          <w:szCs w:val="16"/>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-222885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December 31, 2006</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63" w:lineRule="exact"/>
        <w:rPr>
          <w:sz w:val="24"/>
          <w:szCs w:val="24"/>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13d-1(b)</w:t>
      </w:r>
    </w:p>
    <w:p>
      <w:pPr>
        <w:spacing w:after="0" w:line="117" w:lineRule="exact"/>
        <w:rPr>
          <w:rFonts w:ascii="Arial" w:cs="Arial" w:eastAsia="Arial" w:hAnsi="Arial"/>
          <w:sz w:val="18"/>
          <w:szCs w:val="18"/>
          <w:color w:val="auto"/>
        </w:rPr>
      </w:pPr>
    </w:p>
    <w:p>
      <w:pPr>
        <w:ind w:left="1140" w:hanging="637"/>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Rule 13d-1(c)</w:t>
      </w:r>
    </w:p>
    <w:p>
      <w:pPr>
        <w:spacing w:after="0" w:line="117" w:lineRule="exact"/>
        <w:rPr>
          <w:rFonts w:ascii="Arial" w:cs="Arial" w:eastAsia="Arial" w:hAnsi="Arial"/>
          <w:sz w:val="18"/>
          <w:szCs w:val="18"/>
          <w:color w:val="auto"/>
        </w:rPr>
      </w:pPr>
    </w:p>
    <w:p>
      <w:pPr>
        <w:ind w:left="500"/>
        <w:spacing w:after="0"/>
        <w:rPr>
          <w:rFonts w:ascii="Arial" w:cs="Arial" w:eastAsia="Arial" w:hAnsi="Arial"/>
          <w:sz w:val="18"/>
          <w:szCs w:val="18"/>
          <w:color w:val="auto"/>
        </w:rPr>
      </w:pPr>
      <w:r>
        <w:rPr>
          <w:rFonts w:ascii="Arial" w:cs="Arial" w:eastAsia="Arial" w:hAnsi="Arial"/>
          <w:sz w:val="18"/>
          <w:szCs w:val="18"/>
          <w:color w:val="auto"/>
        </w:rPr>
        <w:t>x</w:t>
      </w:r>
      <w:r>
        <w:rPr>
          <w:rFonts w:ascii="Arial" w:cs="Arial" w:eastAsia="Arial" w:hAnsi="Arial"/>
          <w:sz w:val="16"/>
          <w:szCs w:val="16"/>
          <w:color w:val="auto"/>
        </w:rPr>
        <w:t>Rule 13d-1(d)</w:t>
      </w:r>
    </w:p>
    <w:p>
      <w:pPr>
        <w:spacing w:after="0" w:line="279" w:lineRule="exact"/>
        <w:rPr>
          <w:sz w:val="24"/>
          <w:szCs w:val="24"/>
          <w:color w:val="auto"/>
        </w:rPr>
      </w:pPr>
    </w:p>
    <w:p>
      <w:pPr>
        <w:ind w:left="660" w:right="160"/>
        <w:spacing w:after="0" w:line="308"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47" w:lineRule="exact"/>
        <w:rPr>
          <w:sz w:val="24"/>
          <w:szCs w:val="24"/>
          <w:color w:val="auto"/>
        </w:rPr>
      </w:pPr>
    </w:p>
    <w:p>
      <w:pPr>
        <w:ind w:left="660" w:right="280"/>
        <w:spacing w:after="0" w:line="264" w:lineRule="auto"/>
        <w:rPr>
          <w:sz w:val="20"/>
          <w:szCs w:val="20"/>
          <w:color w:val="auto"/>
        </w:rPr>
      </w:pPr>
      <w:r>
        <w:rPr>
          <w:rFonts w:ascii="Arial" w:cs="Arial" w:eastAsia="Arial" w:hAnsi="Arial"/>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345440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w:ind w:left="60"/>
        <w:spacing w:after="0"/>
        <w:rPr>
          <w:sz w:val="20"/>
          <w:szCs w:val="20"/>
          <w:color w:val="auto"/>
        </w:rPr>
      </w:pPr>
      <w:r>
        <w:rPr>
          <w:rFonts w:ascii="Arial" w:cs="Arial" w:eastAsia="Arial" w:hAnsi="Arial"/>
          <w:sz w:val="18"/>
          <w:szCs w:val="18"/>
          <w:color w:val="auto"/>
        </w:rPr>
        <w:t>CUSIP No. 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48895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ind w:left="1060" w:right="4080" w:hanging="620"/>
        <w:spacing w:after="0" w:line="275"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Names of Reporting Persons. I.R.S. Identification Nos. of above persons (entities only) </w:t>
      </w:r>
      <w:r>
        <w:rPr>
          <w:rFonts w:ascii="Arial" w:cs="Arial" w:eastAsia="Arial" w:hAnsi="Arial"/>
          <w:sz w:val="17"/>
          <w:szCs w:val="17"/>
          <w:color w:val="auto"/>
        </w:rPr>
        <w:t>Dr. Pantas Sutardja</w:t>
      </w:r>
    </w:p>
    <w:p>
      <w:pPr>
        <w:spacing w:after="0" w:line="389"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17"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130" w:lineRule="exact"/>
        <w:rPr>
          <w:rFonts w:ascii="Arial" w:cs="Arial" w:eastAsia="Arial" w:hAnsi="Arial"/>
          <w:sz w:val="18"/>
          <w:szCs w:val="18"/>
          <w:color w:val="auto"/>
        </w:rPr>
      </w:pPr>
    </w:p>
    <w:p>
      <w:pPr>
        <w:ind w:left="2220" w:hanging="1159"/>
        <w:spacing w:after="0"/>
        <w:tabs>
          <w:tab w:leader="none" w:pos="222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hanging="620"/>
        <w:spacing w:after="0"/>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0" w:lineRule="exact"/>
        <w:rPr>
          <w:rFonts w:ascii="Arial" w:cs="Arial" w:eastAsia="Arial" w:hAnsi="Arial"/>
          <w:sz w:val="18"/>
          <w:szCs w:val="18"/>
          <w:color w:val="auto"/>
        </w:rPr>
      </w:pPr>
    </w:p>
    <w:p>
      <w:pPr>
        <w:spacing w:after="0" w:line="241" w:lineRule="exact"/>
        <w:rPr>
          <w:rFonts w:ascii="Arial" w:cs="Arial" w:eastAsia="Arial" w:hAnsi="Arial"/>
          <w:sz w:val="18"/>
          <w:szCs w:val="18"/>
          <w:color w:val="auto"/>
        </w:rPr>
      </w:pPr>
    </w:p>
    <w:p>
      <w:pPr>
        <w:ind w:left="1060" w:right="7740" w:hanging="620"/>
        <w:spacing w:after="0" w:line="275" w:lineRule="auto"/>
        <w:tabs>
          <w:tab w:leader="none" w:pos="10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Citizenship or Place of Organization </w:t>
      </w:r>
      <w:r>
        <w:rPr>
          <w:rFonts w:ascii="Arial" w:cs="Arial" w:eastAsia="Arial" w:hAnsi="Arial"/>
          <w:sz w:val="17"/>
          <w:szCs w:val="17"/>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639445</wp:posOffset>
            </wp:positionH>
            <wp:positionV relativeFrom="paragraph">
              <wp:posOffset>16510</wp:posOffset>
            </wp:positionV>
            <wp:extent cx="66122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-531495</wp:posOffset>
            </wp:positionV>
            <wp:extent cx="66122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-942975</wp:posOffset>
            </wp:positionV>
            <wp:extent cx="58743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1377315</wp:posOffset>
            </wp:positionH>
            <wp:positionV relativeFrom="paragraph">
              <wp:posOffset>-1157605</wp:posOffset>
            </wp:positionV>
            <wp:extent cx="587438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874385" cy="8890"/>
                    </a:xfrm>
                    <a:prstGeom prst="rect">
                      <a:avLst/>
                    </a:prstGeom>
                    <a:noFill/>
                  </pic:spPr>
                </pic:pic>
              </a:graphicData>
            </a:graphic>
          </wp:anchor>
        </w:drawing>
        <w:drawing>
          <wp:anchor simplePos="0" relativeHeight="251657728" behindDoc="1" locked="0" layoutInCell="0" allowOverlap="1">
            <wp:simplePos x="0" y="0"/>
            <wp:positionH relativeFrom="column">
              <wp:posOffset>639445</wp:posOffset>
            </wp:positionH>
            <wp:positionV relativeFrom="paragraph">
              <wp:posOffset>-1774825</wp:posOffset>
            </wp:positionV>
            <wp:extent cx="661225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612255" cy="8890"/>
                    </a:xfrm>
                    <a:prstGeom prst="rect">
                      <a:avLst/>
                    </a:prstGeom>
                    <a:noFill/>
                  </pic:spPr>
                </pic:pic>
              </a:graphicData>
            </a:graphic>
          </wp:anchor>
        </w:drawing>
      </w:r>
    </w:p>
    <w:p>
      <w:pPr>
        <w:spacing w:after="0" w:line="384" w:lineRule="exact"/>
        <w:rPr>
          <w:sz w:val="24"/>
          <w:szCs w:val="24"/>
          <w:color w:val="auto"/>
        </w:rPr>
      </w:pPr>
    </w:p>
    <w:tbl>
      <w:tblPr>
        <w:tblLayout w:type="fixed"/>
        <w:tblInd w:w="60" w:type="dxa"/>
        <w:tblCellMar>
          <w:top w:w="0" w:type="dxa"/>
          <w:left w:w="0" w:type="dxa"/>
          <w:bottom w:w="0" w:type="dxa"/>
          <w:right w:w="0" w:type="dxa"/>
        </w:tblCellMar>
      </w:tblP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Number of</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5.</w:t>
            </w:r>
          </w:p>
        </w:tc>
        <w:tc>
          <w:tcPr>
            <w:tcW w:w="872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Shares</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2,010,000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240" w:type="dxa"/>
            <w:vAlign w:val="bottom"/>
            <w:vMerge w:val="continue"/>
          </w:tcPr>
          <w:p>
            <w:pPr>
              <w:spacing w:after="0"/>
              <w:rPr>
                <w:sz w:val="11"/>
                <w:szCs w:val="11"/>
                <w:color w:val="auto"/>
              </w:rPr>
            </w:pPr>
          </w:p>
        </w:tc>
        <w:tc>
          <w:tcPr>
            <w:tcW w:w="1400" w:type="dxa"/>
            <w:vAlign w:val="bottom"/>
          </w:tcPr>
          <w:p>
            <w:pPr>
              <w:spacing w:after="0"/>
              <w:rPr>
                <w:sz w:val="11"/>
                <w:szCs w:val="11"/>
                <w:color w:val="auto"/>
              </w:rPr>
            </w:pPr>
          </w:p>
        </w:tc>
        <w:tc>
          <w:tcPr>
            <w:tcW w:w="8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Owned by</w:t>
            </w:r>
          </w:p>
        </w:tc>
        <w:tc>
          <w:tcPr>
            <w:tcW w:w="1400" w:type="dxa"/>
            <w:vAlign w:val="bottom"/>
          </w:tcPr>
          <w:p>
            <w:pPr>
              <w:spacing w:after="0"/>
              <w:rPr>
                <w:sz w:val="18"/>
                <w:szCs w:val="18"/>
                <w:color w:val="auto"/>
              </w:rPr>
            </w:pPr>
          </w:p>
        </w:tc>
        <w:tc>
          <w:tcPr>
            <w:tcW w:w="8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Each</w:t>
            </w:r>
          </w:p>
        </w:tc>
        <w:tc>
          <w:tcPr>
            <w:tcW w:w="1400" w:type="dxa"/>
            <w:vAlign w:val="bottom"/>
          </w:tcPr>
          <w:p>
            <w:pPr>
              <w:jc w:val="right"/>
              <w:ind w:right="810"/>
              <w:spacing w:after="0"/>
              <w:rPr>
                <w:sz w:val="20"/>
                <w:szCs w:val="20"/>
                <w:color w:val="auto"/>
              </w:rPr>
            </w:pPr>
            <w:r>
              <w:rPr>
                <w:rFonts w:ascii="Arial" w:cs="Arial" w:eastAsia="Arial" w:hAnsi="Arial"/>
                <w:sz w:val="18"/>
                <w:szCs w:val="18"/>
                <w:color w:val="auto"/>
              </w:rPr>
              <w:t>6.</w:t>
            </w:r>
          </w:p>
        </w:tc>
        <w:tc>
          <w:tcPr>
            <w:tcW w:w="8720" w:type="dxa"/>
            <w:vAlign w:val="bottom"/>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240" w:type="dxa"/>
            <w:vAlign w:val="bottom"/>
          </w:tcPr>
          <w:p>
            <w:pPr>
              <w:spacing w:after="0"/>
              <w:rPr>
                <w:sz w:val="20"/>
                <w:szCs w:val="20"/>
                <w:color w:val="auto"/>
              </w:rPr>
            </w:pPr>
            <w:r>
              <w:rPr>
                <w:rFonts w:ascii="Arial" w:cs="Arial" w:eastAsia="Arial" w:hAnsi="Arial"/>
                <w:sz w:val="18"/>
                <w:szCs w:val="18"/>
                <w:color w:val="auto"/>
              </w:rPr>
              <w:t>Reporting</w:t>
            </w:r>
          </w:p>
        </w:tc>
        <w:tc>
          <w:tcPr>
            <w:tcW w:w="1400" w:type="dxa"/>
            <w:vAlign w:val="bottom"/>
          </w:tcPr>
          <w:p>
            <w:pPr>
              <w:spacing w:after="0"/>
              <w:rPr>
                <w:sz w:val="18"/>
                <w:szCs w:val="18"/>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38,784,300 shares</w:t>
            </w:r>
          </w:p>
        </w:tc>
        <w:tc>
          <w:tcPr>
            <w:tcW w:w="0" w:type="dxa"/>
            <w:vAlign w:val="bottom"/>
          </w:tcPr>
          <w:p>
            <w:pPr>
              <w:spacing w:after="0"/>
              <w:rPr>
                <w:sz w:val="1"/>
                <w:szCs w:val="1"/>
                <w:color w:val="auto"/>
              </w:rPr>
            </w:pPr>
          </w:p>
        </w:tc>
      </w:tr>
      <w:tr>
        <w:trPr>
          <w:trHeight w:val="68"/>
        </w:trPr>
        <w:tc>
          <w:tcPr>
            <w:tcW w:w="124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1400" w:type="dxa"/>
            <w:vAlign w:val="bottom"/>
          </w:tcPr>
          <w:p>
            <w:pPr>
              <w:spacing w:after="0"/>
              <w:rPr>
                <w:sz w:val="5"/>
                <w:szCs w:val="5"/>
                <w:color w:val="auto"/>
              </w:rPr>
            </w:pPr>
          </w:p>
        </w:tc>
        <w:tc>
          <w:tcPr>
            <w:tcW w:w="87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42"/>
        </w:trPr>
        <w:tc>
          <w:tcPr>
            <w:tcW w:w="1240" w:type="dxa"/>
            <w:vAlign w:val="bottom"/>
            <w:vMerge w:val="continue"/>
          </w:tcPr>
          <w:p>
            <w:pPr>
              <w:spacing w:after="0"/>
              <w:rPr>
                <w:sz w:val="12"/>
                <w:szCs w:val="12"/>
                <w:color w:val="auto"/>
              </w:rPr>
            </w:pPr>
          </w:p>
        </w:tc>
        <w:tc>
          <w:tcPr>
            <w:tcW w:w="1400" w:type="dxa"/>
            <w:vAlign w:val="bottom"/>
            <w:vMerge w:val="restart"/>
          </w:tcPr>
          <w:p>
            <w:pPr>
              <w:jc w:val="right"/>
              <w:ind w:right="810"/>
              <w:spacing w:after="0"/>
              <w:rPr>
                <w:sz w:val="20"/>
                <w:szCs w:val="20"/>
                <w:color w:val="auto"/>
              </w:rPr>
            </w:pPr>
            <w:r>
              <w:rPr>
                <w:rFonts w:ascii="Arial" w:cs="Arial" w:eastAsia="Arial" w:hAnsi="Arial"/>
                <w:sz w:val="18"/>
                <w:szCs w:val="18"/>
                <w:color w:val="auto"/>
              </w:rPr>
              <w:t>7.</w:t>
            </w:r>
          </w:p>
        </w:tc>
        <w:tc>
          <w:tcPr>
            <w:tcW w:w="8720" w:type="dxa"/>
            <w:vAlign w:val="bottom"/>
            <w:vMerge w:val="restart"/>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424"/>
        </w:trPr>
        <w:tc>
          <w:tcPr>
            <w:tcW w:w="1240" w:type="dxa"/>
            <w:vAlign w:val="bottom"/>
          </w:tcPr>
          <w:p>
            <w:pPr>
              <w:spacing w:after="0"/>
              <w:rPr>
                <w:sz w:val="24"/>
                <w:szCs w:val="24"/>
                <w:color w:val="auto"/>
              </w:rPr>
            </w:pPr>
          </w:p>
        </w:tc>
        <w:tc>
          <w:tcPr>
            <w:tcW w:w="1400" w:type="dxa"/>
            <w:vAlign w:val="bottom"/>
            <w:vMerge w:val="continue"/>
          </w:tcPr>
          <w:p>
            <w:pPr>
              <w:spacing w:after="0"/>
              <w:rPr>
                <w:sz w:val="24"/>
                <w:szCs w:val="24"/>
                <w:color w:val="auto"/>
              </w:rPr>
            </w:pPr>
          </w:p>
        </w:tc>
        <w:tc>
          <w:tcPr>
            <w:tcW w:w="872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124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8720" w:type="dxa"/>
            <w:vAlign w:val="bottom"/>
          </w:tcPr>
          <w:p>
            <w:pPr>
              <w:ind w:left="60"/>
              <w:spacing w:after="0"/>
              <w:rPr>
                <w:sz w:val="20"/>
                <w:szCs w:val="20"/>
                <w:color w:val="auto"/>
              </w:rPr>
            </w:pPr>
            <w:r>
              <w:rPr>
                <w:rFonts w:ascii="Arial" w:cs="Arial" w:eastAsia="Arial" w:hAnsi="Arial"/>
                <w:sz w:val="18"/>
                <w:szCs w:val="18"/>
                <w:color w:val="auto"/>
              </w:rPr>
              <w:t>2,010,000 shares</w:t>
            </w:r>
          </w:p>
        </w:tc>
        <w:tc>
          <w:tcPr>
            <w:tcW w:w="0" w:type="dxa"/>
            <w:vAlign w:val="bottom"/>
          </w:tcPr>
          <w:p>
            <w:pPr>
              <w:spacing w:after="0"/>
              <w:rPr>
                <w:sz w:val="1"/>
                <w:szCs w:val="1"/>
                <w:color w:val="auto"/>
              </w:rPr>
            </w:pPr>
          </w:p>
        </w:tc>
      </w:tr>
      <w:tr>
        <w:trPr>
          <w:trHeight w:val="56"/>
        </w:trPr>
        <w:tc>
          <w:tcPr>
            <w:tcW w:w="1240" w:type="dxa"/>
            <w:vAlign w:val="bottom"/>
          </w:tcPr>
          <w:p>
            <w:pPr>
              <w:spacing w:after="0"/>
              <w:rPr>
                <w:sz w:val="4"/>
                <w:szCs w:val="4"/>
                <w:color w:val="auto"/>
              </w:rPr>
            </w:pPr>
          </w:p>
        </w:tc>
        <w:tc>
          <w:tcPr>
            <w:tcW w:w="1400" w:type="dxa"/>
            <w:vAlign w:val="bottom"/>
          </w:tcPr>
          <w:p>
            <w:pPr>
              <w:spacing w:after="0"/>
              <w:rPr>
                <w:sz w:val="4"/>
                <w:szCs w:val="4"/>
                <w:color w:val="auto"/>
              </w:rPr>
            </w:pPr>
          </w:p>
        </w:tc>
        <w:tc>
          <w:tcPr>
            <w:tcW w:w="872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22" w:right="239" w:bottom="0" w:gutter="0" w:footer="0" w:header="0"/>
        </w:sectPr>
      </w:pPr>
    </w:p>
    <w:bookmarkStart w:id="1" w:name="page2"/>
    <w:bookmarkEnd w:id="1"/>
    <w:p>
      <w:pPr>
        <w:ind w:left="2700" w:right="6460" w:hanging="1091"/>
        <w:spacing w:after="0" w:line="342" w:lineRule="auto"/>
        <w:tabs>
          <w:tab w:leader="none" w:pos="2700" w:val="left"/>
        </w:tabs>
        <w:numPr>
          <w:ilvl w:val="1"/>
          <w:numId w:val="4"/>
        </w:numPr>
        <w:rPr>
          <w:rFonts w:ascii="Arial" w:cs="Arial" w:eastAsia="Arial" w:hAnsi="Arial"/>
          <w:sz w:val="16"/>
          <w:szCs w:val="16"/>
          <w:color w:val="auto"/>
        </w:rPr>
      </w:pPr>
      <w:r>
        <w:rPr>
          <w:rFonts w:ascii="Arial" w:cs="Arial" w:eastAsia="Arial" w:hAnsi="Arial"/>
          <w:sz w:val="16"/>
          <w:szCs w:val="16"/>
          <w:color w:val="auto"/>
        </w:rPr>
        <w:t>Shared Dispositive Power 38,784,300 shares</w:t>
      </w:r>
    </w:p>
    <w:p>
      <w:pPr>
        <w:spacing w:after="0" w:line="339" w:lineRule="exact"/>
        <w:rPr>
          <w:rFonts w:ascii="Arial" w:cs="Arial" w:eastAsia="Arial" w:hAnsi="Arial"/>
          <w:sz w:val="16"/>
          <w:szCs w:val="16"/>
          <w:color w:val="auto"/>
        </w:rPr>
      </w:pPr>
    </w:p>
    <w:p>
      <w:pPr>
        <w:ind w:left="1000" w:right="5240" w:hanging="620"/>
        <w:spacing w:after="0" w:line="275" w:lineRule="auto"/>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Aggregate Amount Beneficially Owned by Each Reporting Person </w:t>
      </w:r>
      <w:r>
        <w:rPr>
          <w:rFonts w:ascii="Arial" w:cs="Arial" w:eastAsia="Arial" w:hAnsi="Arial"/>
          <w:sz w:val="17"/>
          <w:szCs w:val="17"/>
          <w:color w:val="auto"/>
        </w:rPr>
        <w:t>40,794,300 shares *</w:t>
      </w:r>
    </w:p>
    <w:p>
      <w:pPr>
        <w:spacing w:after="0" w:line="389" w:lineRule="exact"/>
        <w:rPr>
          <w:rFonts w:ascii="Arial" w:cs="Arial" w:eastAsia="Arial" w:hAnsi="Arial"/>
          <w:sz w:val="18"/>
          <w:szCs w:val="18"/>
          <w:color w:val="auto"/>
        </w:rPr>
      </w:pPr>
    </w:p>
    <w:p>
      <w:pPr>
        <w:ind w:left="1000" w:hanging="620"/>
        <w:spacing w:after="0"/>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Check if the Aggregate Amount in Row (9) Excludes Certain Shares (See Instructions) o</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57" w:lineRule="exact"/>
        <w:rPr>
          <w:rFonts w:ascii="Arial" w:cs="Arial" w:eastAsia="Arial" w:hAnsi="Arial"/>
          <w:sz w:val="18"/>
          <w:szCs w:val="18"/>
          <w:color w:val="auto"/>
        </w:rPr>
      </w:pPr>
    </w:p>
    <w:p>
      <w:pPr>
        <w:ind w:left="1000" w:right="6240" w:hanging="620"/>
        <w:spacing w:after="0" w:line="275" w:lineRule="auto"/>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Percent of Class Represented by Amount in Row (9) </w:t>
      </w:r>
      <w:r>
        <w:rPr>
          <w:rFonts w:ascii="Arial" w:cs="Arial" w:eastAsia="Arial" w:hAnsi="Arial"/>
          <w:sz w:val="17"/>
          <w:szCs w:val="17"/>
          <w:color w:val="auto"/>
        </w:rPr>
        <w:t>6.97 %</w:t>
      </w:r>
    </w:p>
    <w:p>
      <w:pPr>
        <w:spacing w:after="0" w:line="389" w:lineRule="exact"/>
        <w:rPr>
          <w:rFonts w:ascii="Arial" w:cs="Arial" w:eastAsia="Arial" w:hAnsi="Arial"/>
          <w:sz w:val="18"/>
          <w:szCs w:val="18"/>
          <w:color w:val="auto"/>
        </w:rPr>
      </w:pPr>
    </w:p>
    <w:p>
      <w:pPr>
        <w:ind w:left="1000" w:hanging="620"/>
        <w:spacing w:after="0"/>
        <w:tabs>
          <w:tab w:leader="none" w:pos="1000"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601345</wp:posOffset>
            </wp:positionH>
            <wp:positionV relativeFrom="paragraph">
              <wp:posOffset>40005</wp:posOffset>
            </wp:positionV>
            <wp:extent cx="661225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-508000</wp:posOffset>
            </wp:positionV>
            <wp:extent cx="661225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-1057275</wp:posOffset>
            </wp:positionV>
            <wp:extent cx="66122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601345</wp:posOffset>
            </wp:positionH>
            <wp:positionV relativeFrom="paragraph">
              <wp:posOffset>-1605915</wp:posOffset>
            </wp:positionV>
            <wp:extent cx="661225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12255" cy="8890"/>
                    </a:xfrm>
                    <a:prstGeom prst="rect">
                      <a:avLst/>
                    </a:prstGeom>
                    <a:noFill/>
                  </pic:spPr>
                </pic:pic>
              </a:graphicData>
            </a:graphic>
          </wp:anchor>
        </w:drawing>
        <w:drawing>
          <wp:anchor simplePos="0" relativeHeight="251657728" behindDoc="1" locked="0" layoutInCell="0" allowOverlap="1">
            <wp:simplePos x="0" y="0"/>
            <wp:positionH relativeFrom="column">
              <wp:posOffset>1682115</wp:posOffset>
            </wp:positionH>
            <wp:positionV relativeFrom="paragraph">
              <wp:posOffset>-2154555</wp:posOffset>
            </wp:positionV>
            <wp:extent cx="553148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531485" cy="8890"/>
                    </a:xfrm>
                    <a:prstGeom prst="rect">
                      <a:avLst/>
                    </a:prstGeom>
                    <a:noFill/>
                  </pic:spPr>
                </pic:pic>
              </a:graphicData>
            </a:graphic>
          </wp:anchor>
        </w:drawing>
        <w:drawing>
          <wp:anchor simplePos="0" relativeHeight="251657728" behindDoc="1" locked="0" layoutInCell="0" allowOverlap="1">
            <wp:simplePos x="0" y="0"/>
            <wp:positionH relativeFrom="column">
              <wp:posOffset>-32385</wp:posOffset>
            </wp:positionH>
            <wp:positionV relativeFrom="paragraph">
              <wp:posOffset>254635</wp:posOffset>
            </wp:positionV>
            <wp:extent cx="138938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389380" cy="8890"/>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ind w:left="600"/>
        <w:spacing w:after="0" w:line="277" w:lineRule="auto"/>
        <w:rPr>
          <w:sz w:val="20"/>
          <w:szCs w:val="20"/>
          <w:color w:val="auto"/>
        </w:rPr>
      </w:pPr>
      <w:r>
        <w:rPr>
          <w:rFonts w:ascii="Arial" w:cs="Arial" w:eastAsia="Arial" w:hAnsi="Arial"/>
          <w:sz w:val="18"/>
          <w:szCs w:val="18"/>
          <w:color w:val="auto"/>
        </w:rPr>
        <w:t>*The amounts reported consist of 38,784,300 shares held by the Sutardja Chuk Revocable Family Trust and 2,010,000 shares beneficially owned pursuant to stock options exercisable on or at March 1, 2007.</w:t>
      </w:r>
    </w:p>
    <w:p>
      <w:pPr>
        <w:spacing w:after="0" w:line="387"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235585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Item 1.</w:t>
      </w:r>
    </w:p>
    <w:p>
      <w:pPr>
        <w:spacing w:after="0" w:line="117" w:lineRule="exact"/>
        <w:rPr>
          <w:sz w:val="20"/>
          <w:szCs w:val="20"/>
          <w:color w:val="auto"/>
        </w:rPr>
      </w:pPr>
    </w:p>
    <w:p>
      <w:pPr>
        <w:ind w:left="1440" w:hanging="493"/>
        <w:spacing w:after="0"/>
        <w:tabs>
          <w:tab w:leader="none" w:pos="1440" w:val="left"/>
        </w:tabs>
        <w:numPr>
          <w:ilvl w:val="0"/>
          <w:numId w:val="6"/>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116" w:lineRule="exact"/>
        <w:rPr>
          <w:rFonts w:ascii="Arial" w:cs="Arial" w:eastAsia="Arial" w:hAnsi="Arial"/>
          <w:sz w:val="18"/>
          <w:szCs w:val="18"/>
          <w:color w:val="auto"/>
        </w:rPr>
      </w:pPr>
    </w:p>
    <w:p>
      <w:pPr>
        <w:ind w:left="1440" w:right="6180" w:hanging="493"/>
        <w:spacing w:after="0" w:line="258" w:lineRule="auto"/>
        <w:tabs>
          <w:tab w:leader="none" w:pos="14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Issuer’s Principal Executive Offices Marvell Technology Group Ltd.</w:t>
      </w:r>
    </w:p>
    <w:p>
      <w:pPr>
        <w:spacing w:after="0" w:line="1"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Canon’s Court</w:t>
      </w:r>
    </w:p>
    <w:p>
      <w:pPr>
        <w:spacing w:after="0" w:line="9" w:lineRule="exact"/>
        <w:rPr>
          <w:rFonts w:ascii="Arial" w:cs="Arial" w:eastAsia="Arial" w:hAnsi="Arial"/>
          <w:sz w:val="18"/>
          <w:szCs w:val="18"/>
          <w:color w:val="auto"/>
        </w:rPr>
      </w:pPr>
    </w:p>
    <w:p>
      <w:pPr>
        <w:jc w:val="both"/>
        <w:ind w:left="1440" w:right="8320"/>
        <w:spacing w:after="0" w:line="277" w:lineRule="auto"/>
        <w:rPr>
          <w:rFonts w:ascii="Arial" w:cs="Arial" w:eastAsia="Arial" w:hAnsi="Arial"/>
          <w:sz w:val="18"/>
          <w:szCs w:val="18"/>
          <w:color w:val="auto"/>
        </w:rPr>
      </w:pPr>
      <w:r>
        <w:rPr>
          <w:rFonts w:ascii="Arial" w:cs="Arial" w:eastAsia="Arial" w:hAnsi="Arial"/>
          <w:sz w:val="17"/>
          <w:szCs w:val="17"/>
          <w:color w:val="auto"/>
        </w:rPr>
        <w:t>22 Victoria Street Hamilton HM 12 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15875</wp:posOffset>
            </wp:positionV>
            <wp:extent cx="632904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-883920</wp:posOffset>
            </wp:positionV>
            <wp:extent cx="632904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69" w:lineRule="exact"/>
        <w:rPr>
          <w:sz w:val="20"/>
          <w:szCs w:val="20"/>
          <w:color w:val="auto"/>
        </w:rPr>
      </w:pPr>
    </w:p>
    <w:p>
      <w:pPr>
        <w:spacing w:after="0"/>
        <w:rPr>
          <w:sz w:val="20"/>
          <w:szCs w:val="20"/>
          <w:color w:val="auto"/>
        </w:rPr>
      </w:pPr>
      <w:r>
        <w:rPr>
          <w:rFonts w:ascii="Arial" w:cs="Arial" w:eastAsia="Arial" w:hAnsi="Arial"/>
          <w:sz w:val="18"/>
          <w:szCs w:val="18"/>
          <w:color w:val="auto"/>
        </w:rPr>
        <w:t>Item 2.</w:t>
      </w:r>
    </w:p>
    <w:p>
      <w:pPr>
        <w:spacing w:after="0" w:line="117" w:lineRule="exact"/>
        <w:rPr>
          <w:sz w:val="20"/>
          <w:szCs w:val="20"/>
          <w:color w:val="auto"/>
        </w:rPr>
      </w:pPr>
    </w:p>
    <w:p>
      <w:pPr>
        <w:ind w:left="1440" w:right="7960" w:hanging="493"/>
        <w:spacing w:after="0" w:line="342" w:lineRule="auto"/>
        <w:tabs>
          <w:tab w:leader="none" w:pos="1440" w:val="left"/>
        </w:tabs>
        <w:numPr>
          <w:ilvl w:val="0"/>
          <w:numId w:val="7"/>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29" w:lineRule="exact"/>
        <w:rPr>
          <w:rFonts w:ascii="Arial" w:cs="Arial" w:eastAsia="Arial" w:hAnsi="Arial"/>
          <w:sz w:val="16"/>
          <w:szCs w:val="16"/>
          <w:color w:val="auto"/>
        </w:rPr>
      </w:pPr>
    </w:p>
    <w:p>
      <w:pPr>
        <w:ind w:left="1440" w:right="5320" w:hanging="493"/>
        <w:spacing w:after="0" w:line="258" w:lineRule="auto"/>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 Marvell Semiconductor, Inc.</w:t>
      </w:r>
    </w:p>
    <w:p>
      <w:pPr>
        <w:spacing w:after="0" w:line="1" w:lineRule="exact"/>
        <w:rPr>
          <w:rFonts w:ascii="Arial" w:cs="Arial" w:eastAsia="Arial" w:hAnsi="Arial"/>
          <w:sz w:val="18"/>
          <w:szCs w:val="18"/>
          <w:color w:val="auto"/>
        </w:rPr>
      </w:pPr>
    </w:p>
    <w:p>
      <w:pPr>
        <w:ind w:left="1440" w:right="7920"/>
        <w:spacing w:after="0" w:line="323" w:lineRule="auto"/>
        <w:rPr>
          <w:rFonts w:ascii="Arial" w:cs="Arial" w:eastAsia="Arial" w:hAnsi="Arial"/>
          <w:sz w:val="18"/>
          <w:szCs w:val="18"/>
          <w:color w:val="auto"/>
        </w:rPr>
      </w:pPr>
      <w:r>
        <w:rPr>
          <w:rFonts w:ascii="Arial" w:cs="Arial" w:eastAsia="Arial" w:hAnsi="Arial"/>
          <w:sz w:val="16"/>
          <w:szCs w:val="16"/>
          <w:color w:val="auto"/>
        </w:rPr>
        <w:t>5488 Marvell Lane Santa Clara, CA 95054</w:t>
      </w:r>
    </w:p>
    <w:p>
      <w:pPr>
        <w:spacing w:after="0" w:line="44" w:lineRule="exact"/>
        <w:rPr>
          <w:rFonts w:ascii="Arial" w:cs="Arial" w:eastAsia="Arial" w:hAnsi="Arial"/>
          <w:sz w:val="18"/>
          <w:szCs w:val="18"/>
          <w:color w:val="auto"/>
        </w:rPr>
      </w:pPr>
    </w:p>
    <w:p>
      <w:pPr>
        <w:ind w:left="1440" w:right="8620" w:hanging="493"/>
        <w:spacing w:after="0" w:line="342" w:lineRule="auto"/>
        <w:tabs>
          <w:tab w:leader="none" w:pos="1440" w:val="left"/>
        </w:tabs>
        <w:numPr>
          <w:ilvl w:val="0"/>
          <w:numId w:val="7"/>
        </w:numPr>
        <w:rPr>
          <w:rFonts w:ascii="Arial" w:cs="Arial" w:eastAsia="Arial" w:hAnsi="Arial"/>
          <w:sz w:val="16"/>
          <w:szCs w:val="16"/>
          <w:color w:val="auto"/>
        </w:rPr>
      </w:pPr>
      <w:r>
        <w:rPr>
          <w:rFonts w:ascii="Arial" w:cs="Arial" w:eastAsia="Arial" w:hAnsi="Arial"/>
          <w:sz w:val="16"/>
          <w:szCs w:val="16"/>
          <w:color w:val="auto"/>
        </w:rPr>
        <w:t>Citizenship United States</w:t>
      </w:r>
    </w:p>
    <w:p>
      <w:pPr>
        <w:spacing w:after="0" w:line="29" w:lineRule="exact"/>
        <w:rPr>
          <w:rFonts w:ascii="Arial" w:cs="Arial" w:eastAsia="Arial" w:hAnsi="Arial"/>
          <w:sz w:val="16"/>
          <w:szCs w:val="16"/>
          <w:color w:val="auto"/>
        </w:rPr>
      </w:pPr>
    </w:p>
    <w:p>
      <w:pPr>
        <w:ind w:left="1440" w:hanging="493"/>
        <w:spacing w:after="0"/>
        <w:tabs>
          <w:tab w:leader="none" w:pos="144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23" w:lineRule="exact"/>
        <w:rPr>
          <w:rFonts w:ascii="Arial" w:cs="Arial" w:eastAsia="Arial" w:hAnsi="Arial"/>
          <w:sz w:val="18"/>
          <w:szCs w:val="18"/>
          <w:color w:val="auto"/>
        </w:rPr>
      </w:pPr>
    </w:p>
    <w:p>
      <w:pPr>
        <w:ind w:left="1440"/>
        <w:spacing w:after="0"/>
        <w:rPr>
          <w:rFonts w:ascii="Arial" w:cs="Arial" w:eastAsia="Arial" w:hAnsi="Arial"/>
          <w:sz w:val="18"/>
          <w:szCs w:val="18"/>
          <w:color w:val="auto"/>
        </w:rPr>
      </w:pPr>
      <w:r>
        <w:rPr>
          <w:rFonts w:ascii="Arial" w:cs="Arial" w:eastAsia="Arial" w:hAnsi="Arial"/>
          <w:sz w:val="18"/>
          <w:szCs w:val="18"/>
          <w:color w:val="auto"/>
        </w:rPr>
        <w:t>Common stock, par value $0.002 per share</w:t>
      </w:r>
    </w:p>
    <w:p>
      <w:pPr>
        <w:spacing w:after="0" w:line="116" w:lineRule="exact"/>
        <w:rPr>
          <w:rFonts w:ascii="Arial" w:cs="Arial" w:eastAsia="Arial" w:hAnsi="Arial"/>
          <w:sz w:val="18"/>
          <w:szCs w:val="18"/>
          <w:color w:val="auto"/>
        </w:rPr>
      </w:pPr>
    </w:p>
    <w:p>
      <w:pPr>
        <w:ind w:left="1440" w:right="8440" w:hanging="493"/>
        <w:spacing w:after="0" w:line="342" w:lineRule="auto"/>
        <w:tabs>
          <w:tab w:leader="none" w:pos="1440" w:val="left"/>
        </w:tabs>
        <w:numPr>
          <w:ilvl w:val="0"/>
          <w:numId w:val="7"/>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-14605</wp:posOffset>
            </wp:positionV>
            <wp:extent cx="6329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-366395</wp:posOffset>
            </wp:positionV>
            <wp:extent cx="6329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-717550</wp:posOffset>
            </wp:positionV>
            <wp:extent cx="6329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-1069340</wp:posOffset>
            </wp:positionV>
            <wp:extent cx="632904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6329045" cy="8890"/>
                    </a:xfrm>
                    <a:prstGeom prst="rect">
                      <a:avLst/>
                    </a:prstGeom>
                    <a:noFill/>
                  </pic:spPr>
                </pic:pic>
              </a:graphicData>
            </a:graphic>
          </wp:anchor>
        </w:drawing>
        <w:drawing>
          <wp:anchor simplePos="0" relativeHeight="251657728" behindDoc="1" locked="0" layoutInCell="0" allowOverlap="1">
            <wp:simplePos x="0" y="0"/>
            <wp:positionH relativeFrom="column">
              <wp:posOffset>884555</wp:posOffset>
            </wp:positionH>
            <wp:positionV relativeFrom="paragraph">
              <wp:posOffset>-1695450</wp:posOffset>
            </wp:positionV>
            <wp:extent cx="632904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329045" cy="8890"/>
                    </a:xfrm>
                    <a:prstGeom prst="rect">
                      <a:avLst/>
                    </a:prstGeom>
                    <a:noFill/>
                  </pic:spPr>
                </pic:pic>
              </a:graphicData>
            </a:graphic>
          </wp:anchor>
        </w:drawing>
      </w:r>
    </w:p>
    <w:p>
      <w:pPr>
        <w:spacing w:after="0" w:line="320" w:lineRule="exact"/>
        <w:rPr>
          <w:sz w:val="20"/>
          <w:szCs w:val="20"/>
          <w:color w:val="auto"/>
        </w:rPr>
      </w:pPr>
    </w:p>
    <w:p>
      <w:pPr>
        <w:spacing w:after="0"/>
        <w:tabs>
          <w:tab w:leader="none" w:pos="92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71" w:lineRule="exact"/>
        <w:rPr>
          <w:sz w:val="20"/>
          <w:szCs w:val="20"/>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Broker or dealer registered under section 15 of the Act (15 U.S.C. 78o).</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Bank as defined in section 3(a)(6)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Insurance company as defined in section 3(a)(19) of the Act (15 U.S.C. 78c).</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Investment company registered under section 8 of the Investment Company Act of 1940 (15 U.S.C 80a-8).</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investment adviser in accordance with §240.13d-1(b)(1)(ii)(E);</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An employee benefit plan or endowment fund in accordance with §240.13d-1(b)(1)(ii)(F);</w:t>
      </w:r>
    </w:p>
    <w:p>
      <w:pPr>
        <w:spacing w:after="0" w:line="225" w:lineRule="exact"/>
        <w:rPr>
          <w:rFonts w:ascii="Arial" w:cs="Arial" w:eastAsia="Arial" w:hAnsi="Arial"/>
          <w:sz w:val="18"/>
          <w:szCs w:val="18"/>
          <w:color w:val="auto"/>
        </w:rPr>
      </w:pPr>
    </w:p>
    <w:p>
      <w:pPr>
        <w:ind w:left="1440" w:hanging="493"/>
        <w:spacing w:after="0"/>
        <w:tabs>
          <w:tab w:leader="none" w:pos="14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parent holding company or control person in accordance with § 240.13d-1(b)(1)(ii)(G);</w:t>
      </w:r>
    </w:p>
    <w:p>
      <w:pPr>
        <w:sectPr>
          <w:pgSz w:w="11900" w:h="16838" w:orient="portrait"/>
          <w:cols w:equalWidth="0" w:num="1">
            <w:col w:w="11040"/>
          </w:cols>
          <w:pgMar w:left="300" w:top="503" w:right="559" w:bottom="0" w:gutter="0" w:footer="0" w:header="0"/>
        </w:sectPr>
      </w:pPr>
    </w:p>
    <w:bookmarkStart w:id="2" w:name="page3"/>
    <w:bookmarkEnd w:id="2"/>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A savings associations as defined in Section 3(b) of the Federal Deposit Insurance Act (12 U.S.C. 1813);</w:t>
      </w:r>
    </w:p>
    <w:p>
      <w:pPr>
        <w:spacing w:after="0" w:line="225" w:lineRule="exact"/>
        <w:rPr>
          <w:rFonts w:ascii="Arial" w:cs="Arial" w:eastAsia="Arial" w:hAnsi="Arial"/>
          <w:sz w:val="18"/>
          <w:szCs w:val="18"/>
          <w:color w:val="auto"/>
        </w:rPr>
      </w:pPr>
    </w:p>
    <w:p>
      <w:pPr>
        <w:ind w:left="1960" w:right="80" w:hanging="1013"/>
        <w:spacing w:after="0" w:line="277" w:lineRule="auto"/>
        <w:tabs>
          <w:tab w:leader="none" w:pos="1447" w:val="left"/>
        </w:tabs>
        <w:numPr>
          <w:ilvl w:val="0"/>
          <w:numId w:val="9"/>
        </w:numPr>
        <w:rPr>
          <w:rFonts w:ascii="Arial" w:cs="Arial" w:eastAsia="Arial" w:hAnsi="Arial"/>
          <w:sz w:val="18"/>
          <w:szCs w:val="18"/>
          <w:color w:val="auto"/>
        </w:rPr>
      </w:pPr>
      <w:r>
        <w:rPr>
          <w:rFonts w:ascii="Arial" w:cs="Arial" w:eastAsia="Arial" w:hAnsi="Arial"/>
          <w:sz w:val="18"/>
          <w:szCs w:val="18"/>
          <w:color w:val="auto"/>
        </w:rPr>
        <w:t>oA church plan that is excluded from the definition of an investment company under section 3(c)(14) of the Investment Company Act of 1940 (15 U.S.C. 80a-3);</w:t>
      </w:r>
    </w:p>
    <w:p>
      <w:pPr>
        <w:spacing w:after="0" w:line="170" w:lineRule="exact"/>
        <w:rPr>
          <w:rFonts w:ascii="Arial" w:cs="Arial" w:eastAsia="Arial" w:hAnsi="Arial"/>
          <w:sz w:val="18"/>
          <w:szCs w:val="18"/>
          <w:color w:val="auto"/>
        </w:rPr>
      </w:pPr>
    </w:p>
    <w:p>
      <w:pPr>
        <w:ind w:left="1440" w:hanging="493"/>
        <w:spacing w:after="0"/>
        <w:tabs>
          <w:tab w:leader="none" w:pos="1440" w:val="left"/>
        </w:tabs>
        <w:numPr>
          <w:ilvl w:val="0"/>
          <w:numId w:val="9"/>
        </w:numPr>
        <w:rPr>
          <w:rFonts w:ascii="Arial" w:cs="Arial" w:eastAsia="Arial" w:hAnsi="Arial"/>
          <w:sz w:val="18"/>
          <w:szCs w:val="18"/>
          <w:color w:val="auto"/>
        </w:rPr>
      </w:pPr>
      <w:r>
        <w:rPr>
          <w:rFonts w:ascii="Arial" w:cs="Arial" w:eastAsia="Arial" w:hAnsi="Arial"/>
          <w:sz w:val="18"/>
          <w:szCs w:val="18"/>
          <w:color w:val="auto"/>
        </w:rPr>
        <w:t>o</w:t>
      </w:r>
      <w:r>
        <w:rPr>
          <w:rFonts w:ascii="Arial" w:cs="Arial" w:eastAsia="Arial" w:hAnsi="Arial"/>
          <w:sz w:val="16"/>
          <w:szCs w:val="16"/>
          <w:color w:val="auto"/>
        </w:rPr>
        <w:t>Group, in accordance with §240.13d-1(b)(1)(ii)(J).</w:t>
      </w:r>
    </w:p>
    <w:p>
      <w:pPr>
        <w:spacing w:after="0" w:line="225" w:lineRule="exact"/>
        <w:rPr>
          <w:sz w:val="20"/>
          <w:szCs w:val="20"/>
          <w:color w:val="auto"/>
        </w:rPr>
      </w:pPr>
    </w:p>
    <w:p>
      <w:pPr>
        <w:ind w:left="94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235585</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color w:val="auto"/>
        </w:rPr>
        <w:t>Ownership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171" w:lineRule="exact"/>
        <w:rPr>
          <w:sz w:val="20"/>
          <w:szCs w:val="20"/>
          <w:color w:val="auto"/>
        </w:rPr>
      </w:pPr>
    </w:p>
    <w:p>
      <w:pPr>
        <w:ind w:left="1600" w:hanging="39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40,794,300 shares.*</w:t>
      </w:r>
    </w:p>
    <w:p>
      <w:pPr>
        <w:spacing w:after="0" w:line="238" w:lineRule="exact"/>
        <w:rPr>
          <w:rFonts w:ascii="Arial" w:cs="Arial" w:eastAsia="Arial" w:hAnsi="Arial"/>
          <w:sz w:val="18"/>
          <w:szCs w:val="18"/>
          <w:color w:val="auto"/>
        </w:rPr>
      </w:pPr>
    </w:p>
    <w:p>
      <w:pPr>
        <w:ind w:left="1600" w:hanging="400"/>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63" w:lineRule="exact"/>
        <w:rPr>
          <w:rFonts w:ascii="Arial" w:cs="Arial" w:eastAsia="Arial" w:hAnsi="Arial"/>
          <w:sz w:val="18"/>
          <w:szCs w:val="18"/>
          <w:color w:val="auto"/>
        </w:rPr>
      </w:pPr>
    </w:p>
    <w:p>
      <w:pPr>
        <w:ind w:left="1600"/>
        <w:spacing w:after="0"/>
        <w:rPr>
          <w:rFonts w:ascii="Arial" w:cs="Arial" w:eastAsia="Arial" w:hAnsi="Arial"/>
          <w:sz w:val="18"/>
          <w:szCs w:val="18"/>
          <w:color w:val="auto"/>
        </w:rPr>
      </w:pPr>
      <w:r>
        <w:rPr>
          <w:rFonts w:ascii="Arial" w:cs="Arial" w:eastAsia="Arial" w:hAnsi="Arial"/>
          <w:sz w:val="18"/>
          <w:szCs w:val="18"/>
          <w:color w:val="auto"/>
        </w:rPr>
        <w:t>6.97 %.</w:t>
      </w:r>
    </w:p>
    <w:p>
      <w:pPr>
        <w:spacing w:after="0" w:line="238" w:lineRule="exact"/>
        <w:rPr>
          <w:rFonts w:ascii="Arial" w:cs="Arial" w:eastAsia="Arial" w:hAnsi="Arial"/>
          <w:sz w:val="18"/>
          <w:szCs w:val="18"/>
          <w:color w:val="auto"/>
        </w:rPr>
      </w:pPr>
    </w:p>
    <w:p>
      <w:pPr>
        <w:ind w:left="1600" w:hanging="394"/>
        <w:spacing w:after="0"/>
        <w:tabs>
          <w:tab w:leader="none" w:pos="16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979170</wp:posOffset>
            </wp:positionH>
            <wp:positionV relativeFrom="paragraph">
              <wp:posOffset>255270</wp:posOffset>
            </wp:positionV>
            <wp:extent cx="623443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-198755</wp:posOffset>
            </wp:positionV>
            <wp:extent cx="623443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234430" cy="8890"/>
                    </a:xfrm>
                    <a:prstGeom prst="rect">
                      <a:avLst/>
                    </a:prstGeom>
                    <a:noFill/>
                  </pic:spPr>
                </pic:pic>
              </a:graphicData>
            </a:graphic>
          </wp:anchor>
        </w:drawing>
        <w:drawing>
          <wp:anchor simplePos="0" relativeHeight="251657728" behindDoc="1" locked="0" layoutInCell="0" allowOverlap="1">
            <wp:simplePos x="0" y="0"/>
            <wp:positionH relativeFrom="column">
              <wp:posOffset>979170</wp:posOffset>
            </wp:positionH>
            <wp:positionV relativeFrom="paragraph">
              <wp:posOffset>-653415</wp:posOffset>
            </wp:positionV>
            <wp:extent cx="623443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23443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2220" w:right="6260" w:hanging="453"/>
        <w:spacing w:after="0" w:line="340" w:lineRule="auto"/>
        <w:tabs>
          <w:tab w:leader="none" w:pos="2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Sole power to vote or to direct the vote 2,010,000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6080" w:hanging="478"/>
        <w:spacing w:after="0" w:line="340" w:lineRule="auto"/>
        <w:tabs>
          <w:tab w:leader="none" w:pos="2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Shared power to vote or to direct the vote 38,784,300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1373505</wp:posOffset>
            </wp:positionH>
            <wp:positionV relativeFrom="paragraph">
              <wp:posOffset>13970</wp:posOffset>
            </wp:positionV>
            <wp:extent cx="5840095"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109" w:lineRule="exact"/>
        <w:rPr>
          <w:sz w:val="20"/>
          <w:szCs w:val="20"/>
          <w:color w:val="auto"/>
        </w:rPr>
      </w:pPr>
    </w:p>
    <w:p>
      <w:pPr>
        <w:ind w:left="2220" w:right="5340" w:hanging="503"/>
        <w:spacing w:after="0" w:line="340" w:lineRule="auto"/>
        <w:tabs>
          <w:tab w:leader="none" w:pos="2220" w:val="left"/>
        </w:tabs>
        <w:numPr>
          <w:ilvl w:val="1"/>
          <w:numId w:val="13"/>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2,010,000 shares.</w:t>
      </w:r>
    </w:p>
    <w:p>
      <w:pPr>
        <w:spacing w:after="0" w:line="129" w:lineRule="exact"/>
        <w:rPr>
          <w:rFonts w:ascii="Arial" w:cs="Arial" w:eastAsia="Arial" w:hAnsi="Arial"/>
          <w:sz w:val="18"/>
          <w:szCs w:val="18"/>
          <w:color w:val="auto"/>
        </w:rPr>
      </w:pPr>
    </w:p>
    <w:p>
      <w:pPr>
        <w:ind w:left="2220" w:right="5160" w:hanging="498"/>
        <w:spacing w:after="0" w:line="340" w:lineRule="auto"/>
        <w:tabs>
          <w:tab w:leader="none" w:pos="2220" w:val="left"/>
        </w:tabs>
        <w:numPr>
          <w:ilvl w:val="1"/>
          <w:numId w:val="13"/>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38,784,300 shares.</w:t>
      </w:r>
    </w:p>
    <w:p>
      <w:pPr>
        <w:spacing w:after="0" w:line="399" w:lineRule="exact"/>
        <w:rPr>
          <w:rFonts w:ascii="Arial" w:cs="Arial" w:eastAsia="Arial" w:hAnsi="Arial"/>
          <w:sz w:val="18"/>
          <w:szCs w:val="18"/>
          <w:color w:val="auto"/>
        </w:rPr>
      </w:pPr>
    </w:p>
    <w:p>
      <w:pPr>
        <w:ind w:left="1120" w:right="320"/>
        <w:spacing w:after="0" w:line="277" w:lineRule="auto"/>
        <w:rPr>
          <w:rFonts w:ascii="Arial" w:cs="Arial" w:eastAsia="Arial" w:hAnsi="Arial"/>
          <w:sz w:val="18"/>
          <w:szCs w:val="18"/>
          <w:color w:val="auto"/>
        </w:rPr>
      </w:pPr>
      <w:r>
        <w:rPr>
          <w:rFonts w:ascii="Arial" w:cs="Arial" w:eastAsia="Arial" w:hAnsi="Arial"/>
          <w:sz w:val="18"/>
          <w:szCs w:val="18"/>
          <w:color w:val="auto"/>
        </w:rPr>
        <w:t>* The amounts reported consist of 38,784,300 shares held by the Sutardja Chuk Revocable Family Trust and 2,010,000 shares beneficially owned pursuant to stock options exercisable on or at March 1, 2007.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-439420</wp:posOffset>
            </wp:positionV>
            <wp:extent cx="138938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389380"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-542290</wp:posOffset>
            </wp:positionV>
            <wp:extent cx="5840095"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840095" cy="8890"/>
                    </a:xfrm>
                    <a:prstGeom prst="rect">
                      <a:avLst/>
                    </a:prstGeom>
                    <a:noFill/>
                  </pic:spPr>
                </pic:pic>
              </a:graphicData>
            </a:graphic>
          </wp:anchor>
        </w:drawing>
        <w:drawing>
          <wp:anchor simplePos="0" relativeHeight="251657728" behindDoc="1" locked="0" layoutInCell="0" allowOverlap="1">
            <wp:simplePos x="0" y="0"/>
            <wp:positionH relativeFrom="column">
              <wp:posOffset>1373505</wp:posOffset>
            </wp:positionH>
            <wp:positionV relativeFrom="paragraph">
              <wp:posOffset>-996950</wp:posOffset>
            </wp:positionV>
            <wp:extent cx="584009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84009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color w:val="auto"/>
        </w:rPr>
        <w:t>Ownership of Five Percent or Less of a Class</w:t>
      </w:r>
    </w:p>
    <w:p>
      <w:pPr>
        <w:spacing w:after="0" w:line="11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If this statement is being filed to report the fact that as of the date hereof the reporting person has ceased to be the beneficial owner of more than five percent of the class of securities, check the following o.</w:t>
      </w:r>
    </w:p>
    <w:p>
      <w:pPr>
        <w:spacing w:after="0" w:line="387"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ind w:left="1120" w:right="420" w:hanging="1120"/>
        <w:spacing w:after="0" w:line="277" w:lineRule="auto"/>
        <w:tabs>
          <w:tab w:leader="none" w:pos="11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8"/>
          <w:szCs w:val="18"/>
          <w:color w:val="auto"/>
        </w:rPr>
        <w:t>Identification and Classification of the Subsidiary Which Acquired the Security Being Reported on By the Parent Holding Company or Control Person</w:t>
      </w:r>
    </w:p>
    <w:p>
      <w:pPr>
        <w:spacing w:after="0" w:line="62"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7"/>
          <w:szCs w:val="17"/>
          <w:color w:val="auto"/>
        </w:rPr>
        <w:t>Notice of Dissolution of Group</w:t>
      </w:r>
    </w:p>
    <w:p>
      <w:pPr>
        <w:spacing w:after="0" w:line="117" w:lineRule="exact"/>
        <w:rPr>
          <w:sz w:val="20"/>
          <w:szCs w:val="20"/>
          <w:color w:val="auto"/>
        </w:rPr>
      </w:pPr>
    </w:p>
    <w:p>
      <w:pPr>
        <w:ind w:left="112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280"/>
          </w:cols>
          <w:pgMar w:left="300" w:top="274" w:right="319" w:bottom="0" w:gutter="0" w:footer="0" w:header="0"/>
        </w:sectPr>
      </w:pPr>
    </w:p>
    <w:p>
      <w:pPr>
        <w:spacing w:after="0" w:line="200" w:lineRule="exact"/>
        <w:rPr>
          <w:sz w:val="20"/>
          <w:szCs w:val="20"/>
          <w:color w:val="auto"/>
        </w:rPr>
      </w:pPr>
    </w:p>
    <w:p>
      <w:pPr>
        <w:spacing w:after="0" w:line="241"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Item 10.</w:t>
      </w:r>
      <w:r>
        <w:rPr>
          <w:sz w:val="20"/>
          <w:szCs w:val="20"/>
          <w:color w:val="auto"/>
        </w:rPr>
        <w:tab/>
      </w:r>
      <w:r>
        <w:rPr>
          <w:rFonts w:ascii="Arial" w:cs="Arial" w:eastAsia="Arial" w:hAnsi="Arial"/>
          <w:sz w:val="17"/>
          <w:szCs w:val="17"/>
          <w:color w:val="auto"/>
        </w:rPr>
        <w:t>Certification</w:t>
      </w:r>
    </w:p>
    <w:p>
      <w:pPr>
        <w:sectPr>
          <w:pgSz w:w="11900" w:h="16838" w:orient="portrait"/>
          <w:cols w:equalWidth="0" w:num="1">
            <w:col w:w="11280"/>
          </w:cols>
          <w:pgMar w:left="300" w:top="274" w:right="319" w:bottom="0" w:gutter="0" w:footer="0" w:header="0"/>
          <w:type w:val="continuous"/>
        </w:sectPr>
      </w:pPr>
    </w:p>
    <w:bookmarkStart w:id="3" w:name="page4"/>
    <w:bookmarkEnd w:id="3"/>
    <w:p>
      <w:pPr>
        <w:ind w:left="118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jc w:val="center"/>
        <w:ind w:right="-35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48"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February 14, 2007.</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 Pantas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Dr. Pantas Sutardja</w:t>
      </w:r>
    </w:p>
    <w:p>
      <w:pPr>
        <w:spacing w:after="0" w:line="23" w:lineRule="exact"/>
        <w:rPr>
          <w:sz w:val="20"/>
          <w:szCs w:val="20"/>
          <w:color w:val="auto"/>
        </w:rPr>
      </w:pPr>
    </w:p>
    <w:p>
      <w:pPr>
        <w:jc w:val="center"/>
        <w:ind w:left="5720"/>
        <w:spacing w:after="0"/>
        <w:rPr>
          <w:sz w:val="20"/>
          <w:szCs w:val="20"/>
          <w:color w:val="auto"/>
        </w:rPr>
      </w:pPr>
      <w:r>
        <w:rPr>
          <w:rFonts w:ascii="Arial" w:cs="Arial" w:eastAsia="Arial" w:hAnsi="Arial"/>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060"/>
      </w:cols>
      <w:pgMar w:left="240" w:top="125" w:right="5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G"/>
      <w:numFmt w:val="bullet"/>
      <w:start w:val="1"/>
    </w:lvl>
  </w:abstractNum>
  <w:abstractNum w:abstractNumId="1">
    <w:nsid w:val="79E2A9E3"/>
    <w:multiLevelType w:val="hybridMultilevel"/>
    <w:lvl w:ilvl="0">
      <w:lvlJc w:val="left"/>
      <w:lvlText w:val="o"/>
      <w:numFmt w:val="bullet"/>
      <w:start w:val="1"/>
    </w:lvl>
  </w:abstractNum>
  <w:abstractNum w:abstractNumId="2">
    <w:nsid w:val="7545E146"/>
    <w:multiLevelType w:val="hybridMultilevel"/>
    <w:lvl w:ilvl="0">
      <w:lvlJc w:val="left"/>
      <w:lvlText w:val="%1."/>
      <w:numFmt w:val="decimal"/>
      <w:start w:val="1"/>
    </w:lvl>
    <w:lvl w:ilvl="1">
      <w:lvlJc w:val="left"/>
      <w:lvlText w:val="(%2)"/>
      <w:numFmt w:val="lowerLetter"/>
      <w:start w:val="1"/>
    </w:lvl>
  </w:abstractNum>
  <w:abstractNum w:abstractNumId="3">
    <w:nsid w:val="515F007C"/>
    <w:multiLevelType w:val="hybridMultilevel"/>
    <w:lvl w:ilvl="0">
      <w:lvlJc w:val="left"/>
      <w:lvlText w:val="%1"/>
      <w:numFmt w:val="decimal"/>
      <w:start w:val="1"/>
    </w:lvl>
    <w:lvl w:ilvl="1">
      <w:lvlJc w:val="left"/>
      <w:lvlText w:val="%2."/>
      <w:numFmt w:val="decimal"/>
      <w:start w:val="8"/>
    </w:lvl>
  </w:abstractNum>
  <w:abstractNum w:abstractNumId="4">
    <w:nsid w:val="5BD062C2"/>
    <w:multiLevelType w:val="hybridMultilevel"/>
    <w:lvl w:ilvl="0">
      <w:lvlJc w:val="left"/>
      <w:lvlText w:val="%1."/>
      <w:numFmt w:val="decimal"/>
      <w:start w:val="9"/>
    </w:lvl>
    <w:lvl w:ilvl="1">
      <w:lvlJc w:val="left"/>
      <w:lvlText w:val="%2"/>
      <w:numFmt w:val="decimal"/>
      <w:start w:val="1"/>
    </w:lvl>
  </w:abstractNum>
  <w:abstractNum w:abstractNumId="5">
    <w:nsid w:val="12200854"/>
    <w:multiLevelType w:val="hybridMultilevel"/>
    <w:lvl w:ilvl="0">
      <w:lvlJc w:val="left"/>
      <w:lvlText w:val="(%1)"/>
      <w:numFmt w:val="lowerLetter"/>
      <w:start w:val="1"/>
    </w:lvl>
  </w:abstractNum>
  <w:abstractNum w:abstractNumId="6">
    <w:nsid w:val="4DB127F8"/>
    <w:multiLevelType w:val="hybridMultilevel"/>
    <w:lvl w:ilvl="0">
      <w:lvlJc w:val="left"/>
      <w:lvlText w:val="(%1)"/>
      <w:numFmt w:val="lowerLetter"/>
      <w:start w:val="1"/>
    </w:lvl>
  </w:abstractNum>
  <w:abstractNum w:abstractNumId="7">
    <w:nsid w:val="216231B"/>
    <w:multiLevelType w:val="hybridMultilevel"/>
    <w:lvl w:ilvl="0">
      <w:lvlJc w:val="left"/>
      <w:lvlText w:val="(%1)"/>
      <w:numFmt w:val="lowerLetter"/>
      <w:start w:val="1"/>
    </w:lvl>
  </w:abstractNum>
  <w:abstractNum w:abstractNumId="8">
    <w:nsid w:val="1F16E9E8"/>
    <w:multiLevelType w:val="hybridMultilevel"/>
    <w:lvl w:ilvl="0">
      <w:lvlJc w:val="left"/>
      <w:lvlText w:val="(%1)"/>
      <w:numFmt w:val="lowerLetter"/>
      <w:start w:val="8"/>
    </w:lvl>
  </w:abstractNum>
  <w:abstractNum w:abstractNumId="9">
    <w:nsid w:val="1190CDE7"/>
    <w:multiLevelType w:val="hybridMultilevel"/>
    <w:lvl w:ilvl="0">
      <w:lvlJc w:val="left"/>
      <w:lvlText w:val="(%1)"/>
      <w:numFmt w:val="lowerLetter"/>
      <w:start w:val="1"/>
    </w:lvl>
  </w:abstractNum>
  <w:abstractNum w:abstractNumId="10">
    <w:nsid w:val="66EF438D"/>
    <w:multiLevelType w:val="hybridMultilevel"/>
    <w:lvl w:ilvl="0">
      <w:lvlJc w:val="left"/>
      <w:lvlText w:val="(%1)"/>
      <w:numFmt w:val="lowerRoman"/>
      <w:start w:val="1"/>
    </w:lvl>
  </w:abstractNum>
  <w:abstractNum w:abstractNumId="11">
    <w:nsid w:val="140E0F76"/>
    <w:multiLevelType w:val="hybridMultilevel"/>
    <w:lvl w:ilvl="0">
      <w:lvlJc w:val="left"/>
      <w:lvlText w:val="(%1)"/>
      <w:numFmt w:val="lowerRoman"/>
      <w:start w:val="2"/>
    </w:lvl>
  </w:abstractNum>
  <w:abstractNum w:abstractNumId="12">
    <w:nsid w:val="3352255A"/>
    <w:multiLevelType w:val="hybridMultilevel"/>
    <w:lvl w:ilvl="0">
      <w:lvlJc w:val="left"/>
      <w:lvlText w:val="*"/>
      <w:numFmt w:val="bullet"/>
      <w:start w:val="1"/>
    </w:lvl>
    <w:lvl w:ilvl="1">
      <w:lvlJc w:val="left"/>
      <w:lvlText w:val="(%2)"/>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2019-12-14T19:00:23Z</dcterms:created>
  <dcterms:modified xsi:type="dcterms:W3CDTF">2019-12-14T19:00:23Z</dcterms:modified>
</cp:coreProperties>
</file>