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spacing w:after="0"/>
        <w:rPr>
          <w:sz w:val="20"/>
          <w:szCs w:val="20"/>
          <w:color w:val="auto"/>
        </w:rPr>
      </w:pPr>
      <w:r>
        <w:rPr>
          <w:rFonts w:ascii="Arial" w:cs="Arial" w:eastAsia="Arial" w:hAnsi="Arial"/>
          <w:sz w:val="32"/>
          <w:szCs w:val="32"/>
          <w:b w:val="1"/>
          <w:bCs w:val="1"/>
          <w:color w:val="auto"/>
        </w:rPr>
        <w:drawing>
          <wp:anchor simplePos="0" relativeHeight="251657728" behindDoc="1" locked="0" layoutInCell="0" allowOverlap="1">
            <wp:simplePos x="0" y="0"/>
            <wp:positionH relativeFrom="page">
              <wp:posOffset>157480</wp:posOffset>
            </wp:positionH>
            <wp:positionV relativeFrom="page">
              <wp:posOffset>157480</wp:posOffset>
            </wp:positionV>
            <wp:extent cx="7246620" cy="2603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26035"/>
                    </a:xfrm>
                    <a:prstGeom prst="rect">
                      <a:avLst/>
                    </a:prstGeom>
                    <a:noFill/>
                  </pic:spPr>
                </pic:pic>
              </a:graphicData>
            </a:graphic>
          </wp:anchor>
        </w:drawing>
        <w:drawing>
          <wp:anchor simplePos="0" relativeHeight="251657728" behindDoc="1" locked="0" layoutInCell="0" allowOverlap="1">
            <wp:simplePos x="0" y="0"/>
            <wp:positionH relativeFrom="page">
              <wp:posOffset>157480</wp:posOffset>
            </wp:positionH>
            <wp:positionV relativeFrom="page">
              <wp:posOffset>200660</wp:posOffset>
            </wp:positionV>
            <wp:extent cx="7246620" cy="2603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26035"/>
                    </a:xfrm>
                    <a:prstGeom prst="rect">
                      <a:avLst/>
                    </a:prstGeom>
                    <a:noFill/>
                  </pic:spPr>
                </pic:pic>
              </a:graphicData>
            </a:graphic>
          </wp:anchor>
        </w:drawing>
        <w:t>UNITED STATES</w:t>
      </w:r>
    </w:p>
    <w:p>
      <w:pPr>
        <w:spacing w:after="0" w:line="33" w:lineRule="exact"/>
        <w:rPr>
          <w:sz w:val="24"/>
          <w:szCs w:val="24"/>
          <w:color w:val="auto"/>
        </w:rPr>
      </w:pPr>
    </w:p>
    <w:p>
      <w:pPr>
        <w:jc w:val="center"/>
        <w:spacing w:after="0"/>
        <w:rPr>
          <w:sz w:val="20"/>
          <w:szCs w:val="20"/>
          <w:color w:val="auto"/>
        </w:rPr>
      </w:pPr>
      <w:r>
        <w:rPr>
          <w:rFonts w:ascii="Arial" w:cs="Arial" w:eastAsia="Arial" w:hAnsi="Arial"/>
          <w:sz w:val="32"/>
          <w:szCs w:val="32"/>
          <w:b w:val="1"/>
          <w:bCs w:val="1"/>
          <w:color w:val="auto"/>
        </w:rPr>
        <w:t>SECURITIES AND EXCHANGE COMMISSION</w:t>
      </w:r>
    </w:p>
    <w:p>
      <w:pPr>
        <w:spacing w:after="0" w:line="4"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2715260</wp:posOffset>
            </wp:positionH>
            <wp:positionV relativeFrom="paragraph">
              <wp:posOffset>73025</wp:posOffset>
            </wp:positionV>
            <wp:extent cx="1826895"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826895" cy="8890"/>
                    </a:xfrm>
                    <a:prstGeom prst="rect">
                      <a:avLst/>
                    </a:prstGeom>
                    <a:noFill/>
                  </pic:spPr>
                </pic:pic>
              </a:graphicData>
            </a:graphic>
          </wp:anchor>
        </w:drawing>
      </w:r>
    </w:p>
    <w:p>
      <w:pPr>
        <w:spacing w:after="0" w:line="190" w:lineRule="exact"/>
        <w:rPr>
          <w:sz w:val="24"/>
          <w:szCs w:val="24"/>
          <w:color w:val="auto"/>
        </w:rPr>
      </w:pPr>
    </w:p>
    <w:p>
      <w:pPr>
        <w:jc w:val="center"/>
        <w:spacing w:after="0"/>
        <w:rPr>
          <w:sz w:val="20"/>
          <w:szCs w:val="20"/>
          <w:color w:val="auto"/>
        </w:rPr>
      </w:pPr>
      <w:r>
        <w:rPr>
          <w:rFonts w:ascii="Arial" w:cs="Arial" w:eastAsia="Arial" w:hAnsi="Arial"/>
          <w:sz w:val="22"/>
          <w:szCs w:val="22"/>
          <w:b w:val="1"/>
          <w:bCs w:val="1"/>
          <w:color w:val="auto"/>
        </w:rPr>
        <w:t>Amendment No. 1</w:t>
      </w:r>
    </w:p>
    <w:p>
      <w:pPr>
        <w:spacing w:after="0" w:line="3" w:lineRule="exact"/>
        <w:rPr>
          <w:sz w:val="24"/>
          <w:szCs w:val="24"/>
          <w:color w:val="auto"/>
        </w:rPr>
      </w:pPr>
    </w:p>
    <w:p>
      <w:pPr>
        <w:jc w:val="center"/>
        <w:spacing w:after="0"/>
        <w:rPr>
          <w:sz w:val="20"/>
          <w:szCs w:val="20"/>
          <w:color w:val="auto"/>
        </w:rPr>
      </w:pPr>
      <w:r>
        <w:rPr>
          <w:rFonts w:ascii="Arial" w:cs="Arial" w:eastAsia="Arial" w:hAnsi="Arial"/>
          <w:sz w:val="22"/>
          <w:szCs w:val="22"/>
          <w:b w:val="1"/>
          <w:bCs w:val="1"/>
          <w:color w:val="auto"/>
        </w:rPr>
        <w:t>to</w:t>
      </w:r>
    </w:p>
    <w:p>
      <w:pPr>
        <w:jc w:val="center"/>
        <w:spacing w:after="0"/>
        <w:rPr>
          <w:sz w:val="20"/>
          <w:szCs w:val="20"/>
          <w:color w:val="auto"/>
        </w:rPr>
      </w:pPr>
      <w:r>
        <w:rPr>
          <w:rFonts w:ascii="Arial" w:cs="Arial" w:eastAsia="Arial" w:hAnsi="Arial"/>
          <w:sz w:val="32"/>
          <w:szCs w:val="32"/>
          <w:b w:val="1"/>
          <w:bCs w:val="1"/>
          <w:color w:val="auto"/>
        </w:rPr>
        <w:t>SCHEDULE TO</w:t>
      </w:r>
    </w:p>
    <w:p>
      <w:pPr>
        <w:spacing w:after="0" w:line="190" w:lineRule="exact"/>
        <w:rPr>
          <w:sz w:val="24"/>
          <w:szCs w:val="24"/>
          <w:color w:val="auto"/>
        </w:rPr>
      </w:pPr>
    </w:p>
    <w:p>
      <w:pPr>
        <w:jc w:val="center"/>
        <w:spacing w:after="0"/>
        <w:rPr>
          <w:sz w:val="20"/>
          <w:szCs w:val="20"/>
          <w:color w:val="auto"/>
        </w:rPr>
      </w:pPr>
      <w:r>
        <w:rPr>
          <w:rFonts w:ascii="Arial" w:cs="Arial" w:eastAsia="Arial" w:hAnsi="Arial"/>
          <w:sz w:val="22"/>
          <w:szCs w:val="22"/>
          <w:b w:val="1"/>
          <w:bCs w:val="1"/>
          <w:color w:val="auto"/>
        </w:rPr>
        <w:t>(Rule 13e-4)</w:t>
      </w:r>
    </w:p>
    <w:p>
      <w:pPr>
        <w:spacing w:after="0" w:line="215"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TENDER OFFER STATEMENT UNDER SECTION 14(d)(1) OR 13(e)(1) OF</w:t>
      </w:r>
    </w:p>
    <w:p>
      <w:pPr>
        <w:spacing w:after="0" w:line="27"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THE SECURITIES EXCHANGE ACT OF 1934</w:t>
      </w:r>
    </w:p>
    <w:p>
      <w:pPr>
        <w:spacing w:after="0" w:line="184" w:lineRule="exact"/>
        <w:rPr>
          <w:sz w:val="24"/>
          <w:szCs w:val="24"/>
          <w:color w:val="auto"/>
        </w:rPr>
      </w:pPr>
    </w:p>
    <w:p>
      <w:pPr>
        <w:jc w:val="center"/>
        <w:spacing w:after="0"/>
        <w:rPr>
          <w:sz w:val="20"/>
          <w:szCs w:val="20"/>
          <w:color w:val="auto"/>
        </w:rPr>
      </w:pPr>
      <w:r>
        <w:rPr>
          <w:rFonts w:ascii="Arial" w:cs="Arial" w:eastAsia="Arial" w:hAnsi="Arial"/>
          <w:sz w:val="32"/>
          <w:szCs w:val="32"/>
          <w:b w:val="1"/>
          <w:bCs w:val="1"/>
          <w:color w:val="auto"/>
        </w:rPr>
        <w:t>Marvell Technology Group Ltd.</w:t>
      </w:r>
    </w:p>
    <w:p>
      <w:pPr>
        <w:spacing w:after="0" w:line="40" w:lineRule="exact"/>
        <w:rPr>
          <w:sz w:val="24"/>
          <w:szCs w:val="24"/>
          <w:color w:val="auto"/>
        </w:rPr>
      </w:pPr>
    </w:p>
    <w:p>
      <w:pPr>
        <w:jc w:val="center"/>
        <w:spacing w:after="0"/>
        <w:rPr>
          <w:sz w:val="20"/>
          <w:szCs w:val="20"/>
          <w:color w:val="auto"/>
        </w:rPr>
      </w:pPr>
      <w:r>
        <w:rPr>
          <w:rFonts w:ascii="Arial" w:cs="Arial" w:eastAsia="Arial" w:hAnsi="Arial"/>
          <w:sz w:val="18"/>
          <w:szCs w:val="18"/>
          <w:color w:val="auto"/>
        </w:rPr>
        <w:t>(Name of Subject Company (Issuer) and Name of Filing Person (Offeror))</w:t>
      </w:r>
    </w:p>
    <w:p>
      <w:pPr>
        <w:spacing w:after="0" w:line="205"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Options to Purchase Common Shares, Par Value $0.002 Per Share</w:t>
      </w:r>
    </w:p>
    <w:p>
      <w:pPr>
        <w:spacing w:after="0" w:line="27" w:lineRule="exact"/>
        <w:rPr>
          <w:sz w:val="24"/>
          <w:szCs w:val="24"/>
          <w:color w:val="auto"/>
        </w:rPr>
      </w:pPr>
    </w:p>
    <w:p>
      <w:pPr>
        <w:jc w:val="center"/>
        <w:spacing w:after="0"/>
        <w:rPr>
          <w:sz w:val="20"/>
          <w:szCs w:val="20"/>
          <w:color w:val="auto"/>
        </w:rPr>
      </w:pPr>
      <w:r>
        <w:rPr>
          <w:rFonts w:ascii="Arial" w:cs="Arial" w:eastAsia="Arial" w:hAnsi="Arial"/>
          <w:sz w:val="18"/>
          <w:szCs w:val="18"/>
          <w:color w:val="auto"/>
        </w:rPr>
        <w:t>(Title of Class of Securities)</w:t>
      </w:r>
    </w:p>
    <w:p>
      <w:pPr>
        <w:spacing w:after="0" w:line="9"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G5876H105</w:t>
      </w:r>
    </w:p>
    <w:p>
      <w:pPr>
        <w:spacing w:after="0" w:line="9" w:lineRule="exact"/>
        <w:rPr>
          <w:sz w:val="24"/>
          <w:szCs w:val="24"/>
          <w:color w:val="auto"/>
        </w:rPr>
      </w:pPr>
    </w:p>
    <w:p>
      <w:pPr>
        <w:jc w:val="center"/>
        <w:spacing w:after="0"/>
        <w:rPr>
          <w:sz w:val="20"/>
          <w:szCs w:val="20"/>
          <w:color w:val="auto"/>
        </w:rPr>
      </w:pPr>
      <w:r>
        <w:rPr>
          <w:rFonts w:ascii="Arial" w:cs="Arial" w:eastAsia="Arial" w:hAnsi="Arial"/>
          <w:sz w:val="18"/>
          <w:szCs w:val="18"/>
          <w:color w:val="auto"/>
        </w:rPr>
        <w:t>(CUSIP Number of Class of Securities)</w:t>
      </w:r>
    </w:p>
    <w:p>
      <w:pPr>
        <w:spacing w:after="0" w:line="9" w:lineRule="exact"/>
        <w:rPr>
          <w:sz w:val="24"/>
          <w:szCs w:val="24"/>
          <w:color w:val="auto"/>
        </w:rPr>
      </w:pPr>
    </w:p>
    <w:p>
      <w:pPr>
        <w:jc w:val="center"/>
        <w:spacing w:after="0"/>
        <w:rPr>
          <w:sz w:val="20"/>
          <w:szCs w:val="20"/>
          <w:color w:val="auto"/>
        </w:rPr>
      </w:pPr>
      <w:r>
        <w:rPr>
          <w:rFonts w:ascii="Arial" w:cs="Arial" w:eastAsia="Arial" w:hAnsi="Arial"/>
          <w:sz w:val="18"/>
          <w:szCs w:val="18"/>
          <w:color w:val="auto"/>
        </w:rPr>
        <w:t>(Underlying Options to Purchase Common Stock)</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2715260</wp:posOffset>
            </wp:positionH>
            <wp:positionV relativeFrom="paragraph">
              <wp:posOffset>74295</wp:posOffset>
            </wp:positionV>
            <wp:extent cx="1826895"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826895" cy="8890"/>
                    </a:xfrm>
                    <a:prstGeom prst="rect">
                      <a:avLst/>
                    </a:prstGeom>
                    <a:noFill/>
                  </pic:spPr>
                </pic:pic>
              </a:graphicData>
            </a:graphic>
          </wp:anchor>
        </w:drawing>
      </w:r>
    </w:p>
    <w:p>
      <w:pPr>
        <w:spacing w:after="0" w:line="200"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Michael Rashkin</w:t>
      </w:r>
    </w:p>
    <w:p>
      <w:pPr>
        <w:spacing w:after="0" w:line="27"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Interim Chief Financial Officer</w:t>
      </w:r>
    </w:p>
    <w:p>
      <w:pPr>
        <w:spacing w:after="0" w:line="9"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9"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Canon’s Court, 22 Victoria Street</w:t>
      </w:r>
    </w:p>
    <w:p>
      <w:pPr>
        <w:spacing w:after="0" w:line="9"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Hamilton HM 12, Bermuda</w:t>
      </w:r>
    </w:p>
    <w:p>
      <w:pPr>
        <w:spacing w:after="0" w:line="9"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(441) 296-6395</w:t>
      </w:r>
    </w:p>
    <w:p>
      <w:pPr>
        <w:spacing w:after="0" w:line="9" w:lineRule="exact"/>
        <w:rPr>
          <w:sz w:val="24"/>
          <w:szCs w:val="24"/>
          <w:color w:val="auto"/>
        </w:rPr>
      </w:pPr>
    </w:p>
    <w:p>
      <w:pPr>
        <w:jc w:val="center"/>
        <w:spacing w:after="0"/>
        <w:rPr>
          <w:sz w:val="20"/>
          <w:szCs w:val="20"/>
          <w:color w:val="auto"/>
        </w:rPr>
      </w:pPr>
      <w:r>
        <w:rPr>
          <w:rFonts w:ascii="Arial" w:cs="Arial" w:eastAsia="Arial" w:hAnsi="Arial"/>
          <w:sz w:val="18"/>
          <w:szCs w:val="18"/>
          <w:color w:val="auto"/>
        </w:rPr>
        <w:t>(Name, address, and telephone numbers of person authorized to receive notices and communications on behalf of filing persons)</w:t>
      </w:r>
    </w:p>
    <w:p>
      <w:pPr>
        <w:spacing w:after="0" w:line="207"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Copies to:</w:t>
      </w:r>
    </w:p>
    <w:p>
      <w:pPr>
        <w:spacing w:after="0" w:line="27"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Carmen Chang, Esq.</w:t>
      </w:r>
    </w:p>
    <w:p>
      <w:pPr>
        <w:spacing w:after="0" w:line="9"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Tom Savage, Esq.</w:t>
      </w:r>
    </w:p>
    <w:p>
      <w:pPr>
        <w:spacing w:after="0" w:line="9"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Wilson Sonsini Goodrich &amp; Rosati</w:t>
      </w:r>
    </w:p>
    <w:p>
      <w:pPr>
        <w:spacing w:after="0" w:line="9"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Professional Corporation</w:t>
      </w:r>
    </w:p>
    <w:p>
      <w:pPr>
        <w:spacing w:after="0" w:line="9"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650 Page Mill Road</w:t>
      </w:r>
    </w:p>
    <w:p>
      <w:pPr>
        <w:spacing w:after="0" w:line="9"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Palo Alto, CA 94304</w:t>
      </w:r>
    </w:p>
    <w:p>
      <w:pPr>
        <w:spacing w:after="0" w:line="9"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Tel: (650) 493-9300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2715260</wp:posOffset>
            </wp:positionH>
            <wp:positionV relativeFrom="paragraph">
              <wp:posOffset>168910</wp:posOffset>
            </wp:positionV>
            <wp:extent cx="1826895"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826895" cy="8890"/>
                    </a:xfrm>
                    <a:prstGeom prst="rect">
                      <a:avLst/>
                    </a:prstGeom>
                    <a:noFill/>
                  </pic:spPr>
                </pic:pic>
              </a:graphicData>
            </a:graphic>
          </wp:anchor>
        </w:drawing>
      </w:r>
    </w:p>
    <w:p>
      <w:pPr>
        <w:spacing w:after="0" w:line="200" w:lineRule="exact"/>
        <w:rPr>
          <w:sz w:val="24"/>
          <w:szCs w:val="24"/>
          <w:color w:val="auto"/>
        </w:rPr>
      </w:pPr>
    </w:p>
    <w:p>
      <w:pPr>
        <w:spacing w:after="0" w:line="297" w:lineRule="exact"/>
        <w:rPr>
          <w:sz w:val="24"/>
          <w:szCs w:val="24"/>
          <w:color w:val="auto"/>
        </w:rPr>
      </w:pPr>
    </w:p>
    <w:tbl>
      <w:tblPr>
        <w:tblLayout w:type="fixed"/>
        <w:tblInd w:w="0" w:type="dxa"/>
        <w:tblCellMar>
          <w:top w:w="0" w:type="dxa"/>
          <w:left w:w="0" w:type="dxa"/>
          <w:bottom w:w="0" w:type="dxa"/>
          <w:right w:w="0" w:type="dxa"/>
        </w:tblCellMar>
      </w:tblPr>
      <w:tr>
        <w:trPr>
          <w:trHeight w:val="234"/>
        </w:trPr>
        <w:tc>
          <w:tcPr>
            <w:tcW w:w="3980" w:type="dxa"/>
            <w:vAlign w:val="bottom"/>
          </w:tcPr>
          <w:p>
            <w:pPr>
              <w:spacing w:after="0"/>
              <w:rPr>
                <w:sz w:val="20"/>
                <w:szCs w:val="20"/>
                <w:color w:val="auto"/>
              </w:rPr>
            </w:pPr>
          </w:p>
        </w:tc>
        <w:tc>
          <w:tcPr>
            <w:tcW w:w="7440" w:type="dxa"/>
            <w:vAlign w:val="bottom"/>
          </w:tcPr>
          <w:p>
            <w:pPr>
              <w:ind w:left="380"/>
              <w:spacing w:after="0"/>
              <w:rPr>
                <w:sz w:val="20"/>
                <w:szCs w:val="20"/>
                <w:color w:val="auto"/>
              </w:rPr>
            </w:pPr>
            <w:r>
              <w:rPr>
                <w:rFonts w:ascii="Arial" w:cs="Arial" w:eastAsia="Arial" w:hAnsi="Arial"/>
                <w:sz w:val="18"/>
                <w:szCs w:val="18"/>
                <w:b w:val="1"/>
                <w:bCs w:val="1"/>
                <w:color w:val="auto"/>
              </w:rPr>
              <w:t>CALCULATION OF FILING FEE</w:t>
            </w:r>
          </w:p>
        </w:tc>
      </w:tr>
      <w:tr>
        <w:trPr>
          <w:trHeight w:val="223"/>
        </w:trPr>
        <w:tc>
          <w:tcPr>
            <w:tcW w:w="3980" w:type="dxa"/>
            <w:vAlign w:val="bottom"/>
            <w:tcBorders>
              <w:bottom w:val="single" w:sz="8" w:color="auto"/>
            </w:tcBorders>
          </w:tcPr>
          <w:p>
            <w:pPr>
              <w:spacing w:after="0"/>
              <w:rPr>
                <w:sz w:val="19"/>
                <w:szCs w:val="19"/>
                <w:color w:val="auto"/>
              </w:rPr>
            </w:pPr>
          </w:p>
        </w:tc>
        <w:tc>
          <w:tcPr>
            <w:tcW w:w="7440" w:type="dxa"/>
            <w:vAlign w:val="bottom"/>
            <w:tcBorders>
              <w:bottom w:val="single" w:sz="8" w:color="auto"/>
            </w:tcBorders>
          </w:tcPr>
          <w:p>
            <w:pPr>
              <w:spacing w:after="0"/>
              <w:rPr>
                <w:sz w:val="19"/>
                <w:szCs w:val="19"/>
                <w:color w:val="auto"/>
              </w:rPr>
            </w:pPr>
          </w:p>
        </w:tc>
      </w:tr>
      <w:tr>
        <w:trPr>
          <w:trHeight w:val="149"/>
        </w:trPr>
        <w:tc>
          <w:tcPr>
            <w:tcW w:w="3980" w:type="dxa"/>
            <w:vAlign w:val="bottom"/>
            <w:tcBorders>
              <w:bottom w:val="single" w:sz="8" w:color="auto"/>
            </w:tcBorders>
          </w:tcPr>
          <w:p>
            <w:pPr>
              <w:jc w:val="center"/>
              <w:ind w:left="1659"/>
              <w:spacing w:after="0" w:line="149" w:lineRule="exact"/>
              <w:rPr>
                <w:sz w:val="20"/>
                <w:szCs w:val="20"/>
                <w:color w:val="auto"/>
              </w:rPr>
            </w:pPr>
            <w:r>
              <w:rPr>
                <w:rFonts w:ascii="Arial" w:cs="Arial" w:eastAsia="Arial" w:hAnsi="Arial"/>
                <w:sz w:val="14"/>
                <w:szCs w:val="14"/>
                <w:b w:val="1"/>
                <w:bCs w:val="1"/>
                <w:color w:val="auto"/>
                <w:w w:val="94"/>
              </w:rPr>
              <w:t>Transaction Valuation*</w:t>
            </w:r>
          </w:p>
        </w:tc>
        <w:tc>
          <w:tcPr>
            <w:tcW w:w="7440" w:type="dxa"/>
            <w:vAlign w:val="bottom"/>
            <w:tcBorders>
              <w:bottom w:val="single" w:sz="8" w:color="auto"/>
            </w:tcBorders>
          </w:tcPr>
          <w:p>
            <w:pPr>
              <w:jc w:val="center"/>
              <w:ind w:left="1656"/>
              <w:spacing w:after="0" w:line="149" w:lineRule="exact"/>
              <w:rPr>
                <w:sz w:val="20"/>
                <w:szCs w:val="20"/>
                <w:color w:val="auto"/>
              </w:rPr>
            </w:pPr>
            <w:r>
              <w:rPr>
                <w:rFonts w:ascii="Arial" w:cs="Arial" w:eastAsia="Arial" w:hAnsi="Arial"/>
                <w:sz w:val="14"/>
                <w:szCs w:val="14"/>
                <w:b w:val="1"/>
                <w:bCs w:val="1"/>
                <w:color w:val="auto"/>
                <w:w w:val="97"/>
              </w:rPr>
              <w:t>Amount of Filing Fee**</w:t>
            </w:r>
          </w:p>
        </w:tc>
      </w:tr>
      <w:tr>
        <w:trPr>
          <w:trHeight w:val="224"/>
        </w:trPr>
        <w:tc>
          <w:tcPr>
            <w:tcW w:w="3980" w:type="dxa"/>
            <w:vAlign w:val="bottom"/>
          </w:tcPr>
          <w:p>
            <w:pPr>
              <w:jc w:val="right"/>
              <w:ind w:right="539"/>
              <w:spacing w:after="0"/>
              <w:rPr>
                <w:sz w:val="20"/>
                <w:szCs w:val="20"/>
                <w:color w:val="auto"/>
              </w:rPr>
            </w:pPr>
            <w:r>
              <w:rPr>
                <w:rFonts w:ascii="Arial" w:cs="Arial" w:eastAsia="Arial" w:hAnsi="Arial"/>
                <w:sz w:val="18"/>
                <w:szCs w:val="18"/>
                <w:color w:val="auto"/>
              </w:rPr>
              <w:t>$367,845,275</w:t>
            </w:r>
          </w:p>
        </w:tc>
        <w:tc>
          <w:tcPr>
            <w:tcW w:w="7440" w:type="dxa"/>
            <w:vAlign w:val="bottom"/>
          </w:tcPr>
          <w:p>
            <w:pPr>
              <w:jc w:val="right"/>
              <w:ind w:right="2476"/>
              <w:spacing w:after="0"/>
              <w:rPr>
                <w:sz w:val="20"/>
                <w:szCs w:val="20"/>
                <w:color w:val="auto"/>
              </w:rPr>
            </w:pPr>
            <w:r>
              <w:rPr>
                <w:rFonts w:ascii="Arial" w:cs="Arial" w:eastAsia="Arial" w:hAnsi="Arial"/>
                <w:sz w:val="18"/>
                <w:szCs w:val="18"/>
                <w:color w:val="auto"/>
              </w:rPr>
              <w:t>$11,293</w:t>
            </w: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-8255</wp:posOffset>
            </wp:positionV>
            <wp:extent cx="7246620" cy="1714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7246620" cy="17145"/>
                    </a:xfrm>
                    <a:prstGeom prst="rect">
                      <a:avLst/>
                    </a:prstGeom>
                    <a:noFill/>
                  </pic:spPr>
                </pic:pic>
              </a:graphicData>
            </a:graphic>
          </wp:anchor>
        </w:drawing>
      </w:r>
    </w:p>
    <w:p>
      <w:pPr>
        <w:jc w:val="both"/>
        <w:ind w:left="340" w:right="520" w:hanging="332"/>
        <w:spacing w:after="0" w:line="285" w:lineRule="auto"/>
        <w:tabs>
          <w:tab w:leader="none" w:pos="335" w:val="left"/>
        </w:tabs>
        <w:numPr>
          <w:ilvl w:val="0"/>
          <w:numId w:val="1"/>
        </w:numPr>
        <w:rPr>
          <w:rFonts w:ascii="Arial" w:cs="Arial" w:eastAsia="Arial" w:hAnsi="Arial"/>
          <w:sz w:val="17"/>
          <w:szCs w:val="17"/>
          <w:color w:val="auto"/>
        </w:rPr>
      </w:pPr>
      <w:r>
        <w:rPr>
          <w:rFonts w:ascii="Arial" w:cs="Arial" w:eastAsia="Arial" w:hAnsi="Arial"/>
          <w:sz w:val="17"/>
          <w:szCs w:val="17"/>
          <w:color w:val="auto"/>
        </w:rPr>
        <w:t>Estimated solely for the purposes of calculating the Amount of Filing Fee. The calculation of the Transaction Valuation assumes that all options to purchase the Issuer’s common shares that are eligible for the offer will be tendered pursuant to this offer. These options have an aggregate value of $367,845,275 as of November 9, 2007, calculated based on a modified Black-Scholes-Merton option pricing model.</w:t>
      </w:r>
    </w:p>
    <w:p>
      <w:pPr>
        <w:spacing w:after="0" w:line="166" w:lineRule="exact"/>
        <w:rPr>
          <w:sz w:val="24"/>
          <w:szCs w:val="24"/>
          <w:color w:val="auto"/>
        </w:rPr>
      </w:pPr>
    </w:p>
    <w:p>
      <w:pPr>
        <w:ind w:left="340" w:right="540" w:hanging="332"/>
        <w:spacing w:after="0" w:line="277" w:lineRule="auto"/>
        <w:tabs>
          <w:tab w:leader="none" w:pos="331" w:val="left"/>
        </w:tabs>
        <w:numPr>
          <w:ilvl w:val="0"/>
          <w:numId w:val="2"/>
        </w:numPr>
        <w:rPr>
          <w:rFonts w:ascii="Arial" w:cs="Arial" w:eastAsia="Arial" w:hAnsi="Arial"/>
          <w:sz w:val="18"/>
          <w:szCs w:val="18"/>
          <w:color w:val="auto"/>
        </w:rPr>
      </w:pPr>
      <w:r>
        <w:rPr>
          <w:rFonts w:ascii="Arial" w:cs="Arial" w:eastAsia="Arial" w:hAnsi="Arial"/>
          <w:sz w:val="18"/>
          <w:szCs w:val="18"/>
          <w:color w:val="auto"/>
        </w:rPr>
        <w:t>The Amount of Filing Fee calculated in accordance with Rule 0-11(b) of the Securities Exchange Act of 1934, as amended, equals $30.70 for each $1,000,000 of the value of the transaction.</w:t>
      </w:r>
    </w:p>
    <w:p>
      <w:pPr>
        <w:spacing w:after="0" w:line="170" w:lineRule="exact"/>
        <w:rPr>
          <w:sz w:val="24"/>
          <w:szCs w:val="24"/>
          <w:color w:val="auto"/>
        </w:rPr>
      </w:pPr>
    </w:p>
    <w:p>
      <w:pPr>
        <w:ind w:left="340" w:right="500" w:hanging="332"/>
        <w:spacing w:after="0" w:line="277" w:lineRule="auto"/>
        <w:tabs>
          <w:tab w:leader="none" w:pos="241" w:val="left"/>
        </w:tabs>
        <w:numPr>
          <w:ilvl w:val="0"/>
          <w:numId w:val="3"/>
        </w:numPr>
        <w:rPr>
          <w:rFonts w:ascii="Arial" w:cs="Arial" w:eastAsia="Arial" w:hAnsi="Arial"/>
          <w:sz w:val="18"/>
          <w:szCs w:val="18"/>
          <w:color w:val="auto"/>
        </w:rPr>
      </w:pPr>
      <w:r>
        <w:rPr>
          <w:rFonts w:ascii="Arial" w:cs="Arial" w:eastAsia="Arial" w:hAnsi="Arial"/>
          <w:sz w:val="18"/>
          <w:szCs w:val="18"/>
          <w:color w:val="auto"/>
        </w:rPr>
        <w:t>Check the box if any part of the fee is offset as provided by Rule 0-11(a)(2) and identify the filing with which the offsetting fee was previously paid. Identify the previous filing by registration statement number, or the Form or Schedule and the date of its filing.</w:t>
      </w:r>
    </w:p>
    <w:p>
      <w:pPr>
        <w:sectPr>
          <w:pgSz w:w="11900" w:h="16838" w:orient="portrait"/>
          <w:cols w:equalWidth="0" w:num="1">
            <w:col w:w="11420"/>
          </w:cols>
          <w:pgMar w:left="240" w:top="530" w:right="239" w:bottom="235" w:gutter="0" w:footer="0" w:header="0"/>
        </w:sectPr>
      </w:pPr>
    </w:p>
    <w:p>
      <w:pPr>
        <w:spacing w:after="0" w:line="170" w:lineRule="exact"/>
        <w:rPr>
          <w:sz w:val="24"/>
          <w:szCs w:val="24"/>
          <w:color w:val="auto"/>
        </w:rPr>
      </w:pPr>
    </w:p>
    <w:p>
      <w:pPr>
        <w:ind w:left="340"/>
        <w:spacing w:after="0"/>
        <w:rPr>
          <w:sz w:val="20"/>
          <w:szCs w:val="20"/>
          <w:color w:val="auto"/>
        </w:rPr>
      </w:pPr>
      <w:r>
        <w:rPr>
          <w:rFonts w:ascii="Arial" w:cs="Arial" w:eastAsia="Arial" w:hAnsi="Arial"/>
          <w:sz w:val="17"/>
          <w:szCs w:val="17"/>
          <w:color w:val="auto"/>
        </w:rPr>
        <w:t>Amount Previously Paid:</w:t>
      </w:r>
    </w:p>
    <w:p>
      <w:pPr>
        <w:spacing w:after="0" w:line="35" w:lineRule="exact"/>
        <w:rPr>
          <w:sz w:val="24"/>
          <w:szCs w:val="24"/>
          <w:color w:val="auto"/>
        </w:rPr>
      </w:pPr>
    </w:p>
    <w:p>
      <w:pPr>
        <w:ind w:left="340"/>
        <w:spacing w:after="0"/>
        <w:rPr>
          <w:sz w:val="20"/>
          <w:szCs w:val="20"/>
          <w:color w:val="auto"/>
        </w:rPr>
      </w:pPr>
      <w:r>
        <w:rPr>
          <w:rFonts w:ascii="Arial" w:cs="Arial" w:eastAsia="Arial" w:hAnsi="Arial"/>
          <w:sz w:val="16"/>
          <w:szCs w:val="16"/>
          <w:color w:val="auto"/>
        </w:rPr>
        <w:t>Form or Registration No.:</w:t>
      </w:r>
    </w:p>
    <w:p>
      <w:pPr>
        <w:spacing w:after="0" w:line="32" w:lineRule="exact"/>
        <w:rPr>
          <w:sz w:val="24"/>
          <w:szCs w:val="24"/>
          <w:color w:val="auto"/>
        </w:rPr>
      </w:pPr>
    </w:p>
    <w:p>
      <w:pPr>
        <w:ind w:left="340"/>
        <w:spacing w:after="0"/>
        <w:rPr>
          <w:sz w:val="20"/>
          <w:szCs w:val="20"/>
          <w:color w:val="auto"/>
        </w:rPr>
      </w:pPr>
      <w:r>
        <w:rPr>
          <w:rFonts w:ascii="Arial" w:cs="Arial" w:eastAsia="Arial" w:hAnsi="Arial"/>
          <w:sz w:val="18"/>
          <w:szCs w:val="18"/>
          <w:color w:val="auto"/>
        </w:rPr>
        <w:t>Filing Party:</w:t>
      </w:r>
    </w:p>
    <w:p>
      <w:pPr>
        <w:spacing w:after="0" w:line="9" w:lineRule="exact"/>
        <w:rPr>
          <w:sz w:val="24"/>
          <w:szCs w:val="24"/>
          <w:color w:val="auto"/>
        </w:rPr>
      </w:pPr>
    </w:p>
    <w:p>
      <w:pPr>
        <w:ind w:left="340"/>
        <w:spacing w:after="0"/>
        <w:rPr>
          <w:sz w:val="20"/>
          <w:szCs w:val="20"/>
          <w:color w:val="auto"/>
        </w:rPr>
      </w:pPr>
      <w:r>
        <w:rPr>
          <w:rFonts w:ascii="Arial" w:cs="Arial" w:eastAsia="Arial" w:hAnsi="Arial"/>
          <w:sz w:val="18"/>
          <w:szCs w:val="18"/>
          <w:color w:val="auto"/>
        </w:rPr>
        <w:t>Date Filed:</w:t>
      </w:r>
    </w:p>
    <w:p>
      <w:pPr>
        <w:spacing w:after="0" w:line="20" w:lineRule="exact"/>
        <w:rPr>
          <w:sz w:val="24"/>
          <w:szCs w:val="24"/>
          <w:color w:val="auto"/>
        </w:rPr>
      </w:pPr>
      <w:r>
        <w:rPr>
          <w:sz w:val="24"/>
          <w:szCs w:val="24"/>
          <w:color w:val="auto"/>
        </w:rPr>
        <w:br w:type="column"/>
      </w:r>
    </w:p>
    <w:p>
      <w:pPr>
        <w:spacing w:after="0" w:line="150" w:lineRule="exact"/>
        <w:rPr>
          <w:sz w:val="24"/>
          <w:szCs w:val="24"/>
          <w:color w:val="auto"/>
        </w:rPr>
      </w:pPr>
    </w:p>
    <w:p>
      <w:pPr>
        <w:ind w:left="20"/>
        <w:spacing w:after="0"/>
        <w:rPr>
          <w:sz w:val="20"/>
          <w:szCs w:val="20"/>
          <w:color w:val="auto"/>
        </w:rPr>
      </w:pPr>
      <w:r>
        <w:rPr>
          <w:rFonts w:ascii="Arial" w:cs="Arial" w:eastAsia="Arial" w:hAnsi="Arial"/>
          <w:sz w:val="18"/>
          <w:szCs w:val="18"/>
          <w:color w:val="auto"/>
        </w:rPr>
        <w:t>$11,293</w:t>
      </w:r>
    </w:p>
    <w:p>
      <w:pPr>
        <w:spacing w:after="0" w:line="23" w:lineRule="exact"/>
        <w:rPr>
          <w:sz w:val="24"/>
          <w:szCs w:val="24"/>
          <w:color w:val="auto"/>
        </w:rPr>
      </w:pPr>
    </w:p>
    <w:p>
      <w:pPr>
        <w:ind w:left="40"/>
        <w:spacing w:after="0"/>
        <w:rPr>
          <w:sz w:val="20"/>
          <w:szCs w:val="20"/>
          <w:color w:val="auto"/>
        </w:rPr>
      </w:pPr>
      <w:r>
        <w:rPr>
          <w:rFonts w:ascii="Arial" w:cs="Arial" w:eastAsia="Arial" w:hAnsi="Arial"/>
          <w:sz w:val="18"/>
          <w:szCs w:val="18"/>
          <w:color w:val="auto"/>
        </w:rPr>
        <w:t>SC TO-I</w:t>
      </w:r>
    </w:p>
    <w:p>
      <w:pPr>
        <w:spacing w:after="0" w:line="9" w:lineRule="exact"/>
        <w:rPr>
          <w:sz w:val="24"/>
          <w:szCs w:val="24"/>
          <w:color w:val="auto"/>
        </w:rPr>
      </w:pPr>
    </w:p>
    <w:p>
      <w:pPr>
        <w:ind w:left="40"/>
        <w:spacing w:after="0"/>
        <w:rPr>
          <w:sz w:val="20"/>
          <w:szCs w:val="20"/>
          <w:color w:val="auto"/>
        </w:rPr>
      </w:pPr>
      <w:r>
        <w:rPr>
          <w:rFonts w:ascii="Arial" w:cs="Arial" w:eastAsia="Arial" w:hAnsi="Arial"/>
          <w:sz w:val="16"/>
          <w:szCs w:val="16"/>
          <w:color w:val="auto"/>
        </w:rPr>
        <w:t>Marvell Technology Group, Ltd.</w:t>
      </w:r>
    </w:p>
    <w:p>
      <w:pPr>
        <w:spacing w:after="0" w:line="32" w:lineRule="exact"/>
        <w:rPr>
          <w:sz w:val="24"/>
          <w:szCs w:val="24"/>
          <w:color w:val="auto"/>
        </w:rPr>
      </w:pPr>
    </w:p>
    <w:p>
      <w:pPr>
        <w:spacing w:after="0"/>
        <w:tabs>
          <w:tab w:leader="none" w:pos="840" w:val="left"/>
        </w:tabs>
        <w:rPr>
          <w:sz w:val="20"/>
          <w:szCs w:val="20"/>
          <w:color w:val="auto"/>
        </w:rPr>
      </w:pPr>
      <w:r>
        <w:rPr>
          <w:rFonts w:ascii="Arial" w:cs="Arial" w:eastAsia="Arial" w:hAnsi="Arial"/>
          <w:sz w:val="5"/>
          <w:szCs w:val="5"/>
          <w:color w:val="auto"/>
        </w:rPr>
        <w:t xml:space="preserve">;  </w:t>
      </w:r>
      <w:r>
        <w:rPr>
          <w:rFonts w:ascii="Arial" w:cs="Arial" w:eastAsia="Arial" w:hAnsi="Arial"/>
          <w:sz w:val="18"/>
          <w:szCs w:val="18"/>
          <w:color w:val="auto"/>
        </w:rPr>
        <w:t>November</w:t>
      </w:r>
      <w:r>
        <w:rPr>
          <w:sz w:val="20"/>
          <w:szCs w:val="20"/>
          <w:color w:val="auto"/>
        </w:rPr>
        <w:tab/>
      </w:r>
      <w:r>
        <w:rPr>
          <w:rFonts w:ascii="Arial" w:cs="Arial" w:eastAsia="Arial" w:hAnsi="Arial"/>
          <w:sz w:val="16"/>
          <w:szCs w:val="16"/>
          <w:color w:val="auto"/>
        </w:rPr>
        <w:t>13, 2007</w:t>
      </w:r>
    </w:p>
    <w:p>
      <w:pPr>
        <w:spacing w:after="0" w:line="200" w:lineRule="exact"/>
        <w:rPr>
          <w:sz w:val="24"/>
          <w:szCs w:val="24"/>
          <w:color w:val="auto"/>
        </w:rPr>
      </w:pPr>
    </w:p>
    <w:p>
      <w:pPr>
        <w:sectPr>
          <w:pgSz w:w="11900" w:h="16838" w:orient="portrait"/>
          <w:cols w:equalWidth="0" w:num="2">
            <w:col w:w="2200" w:space="380"/>
            <w:col w:w="8840"/>
          </w:cols>
          <w:pgMar w:left="240" w:top="530" w:right="239" w:bottom="235" w:gutter="0" w:footer="0" w:header="0"/>
          <w:type w:val="continuous"/>
        </w:sectPr>
      </w:pPr>
    </w:p>
    <w:p>
      <w:pPr>
        <w:spacing w:after="0" w:line="11" w:lineRule="exact"/>
        <w:rPr>
          <w:sz w:val="24"/>
          <w:szCs w:val="24"/>
          <w:color w:val="auto"/>
        </w:rPr>
      </w:pPr>
    </w:p>
    <w:p>
      <w:pPr>
        <w:spacing w:after="0"/>
        <w:tabs>
          <w:tab w:leader="none" w:pos="240" w:val="left"/>
        </w:tabs>
        <w:rPr>
          <w:sz w:val="20"/>
          <w:szCs w:val="20"/>
          <w:color w:val="auto"/>
        </w:rPr>
      </w:pPr>
      <w:r>
        <w:rPr>
          <w:rFonts w:ascii="Arial" w:cs="Arial" w:eastAsia="Arial" w:hAnsi="Arial"/>
          <w:sz w:val="18"/>
          <w:szCs w:val="18"/>
          <w:color w:val="auto"/>
        </w:rPr>
        <w:t>o</w:t>
      </w:r>
      <w:r>
        <w:rPr>
          <w:sz w:val="20"/>
          <w:szCs w:val="20"/>
          <w:color w:val="auto"/>
        </w:rPr>
        <w:tab/>
      </w:r>
      <w:r>
        <w:rPr>
          <w:rFonts w:ascii="Arial" w:cs="Arial" w:eastAsia="Arial" w:hAnsi="Arial"/>
          <w:sz w:val="16"/>
          <w:szCs w:val="16"/>
          <w:color w:val="auto"/>
        </w:rPr>
        <w:t>Check the box if the filing relates solely to preliminary communications made before the commencement of a tender offer.</w:t>
      </w:r>
    </w:p>
    <w:p>
      <w:pPr>
        <w:spacing w:after="0" w:line="225" w:lineRule="exact"/>
        <w:rPr>
          <w:sz w:val="24"/>
          <w:szCs w:val="24"/>
          <w:color w:val="auto"/>
        </w:rPr>
      </w:pPr>
    </w:p>
    <w:p>
      <w:pPr>
        <w:spacing w:after="0"/>
        <w:rPr>
          <w:sz w:val="20"/>
          <w:szCs w:val="20"/>
          <w:color w:val="auto"/>
        </w:rPr>
      </w:pPr>
      <w:r>
        <w:rPr>
          <w:rFonts w:ascii="Arial" w:cs="Arial" w:eastAsia="Arial" w:hAnsi="Arial"/>
          <w:sz w:val="18"/>
          <w:szCs w:val="18"/>
          <w:color w:val="auto"/>
        </w:rPr>
        <w:t>Check the appropriate boxes below to designate any transactions to which the statement relates:</w:t>
      </w:r>
    </w:p>
    <w:p>
      <w:pPr>
        <w:spacing w:after="0" w:line="23" w:lineRule="exact"/>
        <w:rPr>
          <w:sz w:val="24"/>
          <w:szCs w:val="24"/>
          <w:color w:val="auto"/>
        </w:rPr>
      </w:pPr>
    </w:p>
    <w:p>
      <w:pPr>
        <w:ind w:left="340" w:right="7540" w:hanging="8"/>
        <w:spacing w:after="0" w:line="265" w:lineRule="auto"/>
        <w:tabs>
          <w:tab w:leader="none" w:pos="592" w:val="left"/>
        </w:tabs>
        <w:numPr>
          <w:ilvl w:val="0"/>
          <w:numId w:val="4"/>
        </w:numPr>
        <w:rPr>
          <w:rFonts w:ascii="Arial" w:cs="Arial" w:eastAsia="Arial" w:hAnsi="Arial"/>
          <w:sz w:val="17"/>
          <w:szCs w:val="17"/>
          <w:color w:val="auto"/>
        </w:rPr>
      </w:pPr>
      <w:r>
        <w:rPr>
          <w:rFonts w:ascii="Arial" w:cs="Arial" w:eastAsia="Arial" w:hAnsi="Arial"/>
          <w:sz w:val="17"/>
          <w:szCs w:val="17"/>
          <w:color w:val="auto"/>
        </w:rPr>
        <w:t>third-party tender offer subject to Rule 14d-1. x issuer tender offer subject to Rule 13e-4.</w:t>
      </w:r>
    </w:p>
    <w:p>
      <w:pPr>
        <w:ind w:left="580" w:hanging="248"/>
        <w:spacing w:after="0"/>
        <w:tabs>
          <w:tab w:leader="none" w:pos="580" w:val="left"/>
        </w:tabs>
        <w:numPr>
          <w:ilvl w:val="0"/>
          <w:numId w:val="4"/>
        </w:numPr>
        <w:rPr>
          <w:rFonts w:ascii="Arial" w:cs="Arial" w:eastAsia="Arial" w:hAnsi="Arial"/>
          <w:sz w:val="18"/>
          <w:szCs w:val="18"/>
          <w:color w:val="auto"/>
        </w:rPr>
      </w:pPr>
      <w:r>
        <w:rPr>
          <w:rFonts w:ascii="Arial" w:cs="Arial" w:eastAsia="Arial" w:hAnsi="Arial"/>
          <w:sz w:val="18"/>
          <w:szCs w:val="18"/>
          <w:color w:val="auto"/>
        </w:rPr>
        <w:t>going-private transaction subject to Rule 13e-3.</w:t>
      </w:r>
    </w:p>
    <w:p>
      <w:pPr>
        <w:spacing w:after="0" w:line="9" w:lineRule="exact"/>
        <w:rPr>
          <w:rFonts w:ascii="Arial" w:cs="Arial" w:eastAsia="Arial" w:hAnsi="Arial"/>
          <w:sz w:val="18"/>
          <w:szCs w:val="18"/>
          <w:color w:val="auto"/>
        </w:rPr>
      </w:pPr>
    </w:p>
    <w:p>
      <w:pPr>
        <w:ind w:left="580" w:hanging="248"/>
        <w:spacing w:after="0"/>
        <w:tabs>
          <w:tab w:leader="none" w:pos="580" w:val="left"/>
        </w:tabs>
        <w:numPr>
          <w:ilvl w:val="0"/>
          <w:numId w:val="4"/>
        </w:numPr>
        <w:rPr>
          <w:rFonts w:ascii="Arial" w:cs="Arial" w:eastAsia="Arial" w:hAnsi="Arial"/>
          <w:sz w:val="18"/>
          <w:szCs w:val="18"/>
          <w:color w:val="auto"/>
        </w:rPr>
      </w:pPr>
      <w:r>
        <w:rPr>
          <w:rFonts w:ascii="Arial" w:cs="Arial" w:eastAsia="Arial" w:hAnsi="Arial"/>
          <w:sz w:val="18"/>
          <w:szCs w:val="18"/>
          <w:color w:val="auto"/>
        </w:rPr>
        <w:t>amendment to Schedule 13D under Rule 13d-2.</w:t>
      </w:r>
    </w:p>
    <w:p>
      <w:pPr>
        <w:spacing w:after="0" w:line="211" w:lineRule="exact"/>
        <w:rPr>
          <w:sz w:val="24"/>
          <w:szCs w:val="24"/>
          <w:color w:val="auto"/>
        </w:rPr>
      </w:pPr>
    </w:p>
    <w:p>
      <w:pPr>
        <w:spacing w:after="0"/>
        <w:rPr>
          <w:sz w:val="20"/>
          <w:szCs w:val="20"/>
          <w:color w:val="auto"/>
        </w:rPr>
      </w:pPr>
      <w:r>
        <w:rPr>
          <w:rFonts w:ascii="Arial" w:cs="Arial" w:eastAsia="Arial" w:hAnsi="Arial"/>
          <w:sz w:val="18"/>
          <w:szCs w:val="18"/>
          <w:color w:val="auto"/>
        </w:rPr>
        <w:t>Check the following box if the filing is a final amendment reporting the results of the tender offer: x</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152400</wp:posOffset>
            </wp:positionV>
            <wp:extent cx="7246620" cy="2603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7246620" cy="26035"/>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194945</wp:posOffset>
            </wp:positionV>
            <wp:extent cx="7246620" cy="2603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46620" cy="26035"/>
                    </a:xfrm>
                    <a:prstGeom prst="rect">
                      <a:avLst/>
                    </a:prstGeom>
                    <a:noFill/>
                  </pic:spPr>
                </pic:pic>
              </a:graphicData>
            </a:graphic>
          </wp:anchor>
        </w:drawing>
      </w:r>
    </w:p>
    <w:p>
      <w:pPr>
        <w:sectPr>
          <w:pgSz w:w="11900" w:h="16838" w:orient="portrait"/>
          <w:cols w:equalWidth="0" w:num="1">
            <w:col w:w="11420"/>
          </w:cols>
          <w:pgMar w:left="240" w:top="530" w:right="239" w:bottom="235" w:gutter="0" w:footer="0" w:header="0"/>
          <w:type w:val="continuous"/>
        </w:sectPr>
      </w:pPr>
    </w:p>
    <w:bookmarkStart w:id="1" w:name="page2"/>
    <w:bookmarkEnd w:id="1"/>
    <w:p>
      <w:pPr>
        <w:jc w:val="center"/>
        <w:ind w:right="40"/>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67575" cy="27940"/>
                    </a:xfrm>
                    <a:prstGeom prst="rect">
                      <a:avLst/>
                    </a:prstGeom>
                    <a:noFill/>
                  </pic:spPr>
                </pic:pic>
              </a:graphicData>
            </a:graphic>
          </wp:anchor>
        </w:drawing>
        <w:t>SCHEDULE TO</w:t>
      </w:r>
    </w:p>
    <w:p>
      <w:pPr>
        <w:spacing w:after="0" w:line="229" w:lineRule="exact"/>
        <w:rPr>
          <w:sz w:val="20"/>
          <w:szCs w:val="20"/>
          <w:color w:val="auto"/>
        </w:rPr>
      </w:pPr>
    </w:p>
    <w:p>
      <w:pPr>
        <w:ind w:right="160" w:firstLine="648"/>
        <w:spacing w:after="0" w:line="257" w:lineRule="auto"/>
        <w:rPr>
          <w:sz w:val="20"/>
          <w:szCs w:val="20"/>
          <w:color w:val="auto"/>
        </w:rPr>
      </w:pPr>
      <w:r>
        <w:rPr>
          <w:rFonts w:ascii="Arial" w:cs="Arial" w:eastAsia="Arial" w:hAnsi="Arial"/>
          <w:sz w:val="18"/>
          <w:szCs w:val="18"/>
          <w:color w:val="auto"/>
        </w:rPr>
        <w:t>This Amendment No. 1 (this “Amendment”) amends and supplements the Tender Offer Statement on Schedule TO (the “Schedule TO”) filed by Marvell Technology Group Ltd., a Bermuda company (“Marvell” or the “Company”), with the Securities and Exchange Commission on November 13, 2007 relating to the offer by the Company (the “Offer”) to amend certain outstanding options and receive restrictive stock unit (“RSU”) grants and/or cash payments as set forth under the Offer to Amend the Exercise Price of Certain Options dated November 13, 2007 (the “Offer to Amend”), which was filed as Exhibit (a)(1)(A) to the Schedule TO.</w:t>
      </w:r>
    </w:p>
    <w:p>
      <w:pPr>
        <w:spacing w:after="0" w:line="188" w:lineRule="exact"/>
        <w:rPr>
          <w:sz w:val="20"/>
          <w:szCs w:val="20"/>
          <w:color w:val="auto"/>
        </w:rPr>
      </w:pPr>
    </w:p>
    <w:p>
      <w:pPr>
        <w:ind w:left="660"/>
        <w:spacing w:after="0"/>
        <w:rPr>
          <w:sz w:val="20"/>
          <w:szCs w:val="20"/>
          <w:color w:val="auto"/>
        </w:rPr>
      </w:pPr>
      <w:r>
        <w:rPr>
          <w:rFonts w:ascii="Arial" w:cs="Arial" w:eastAsia="Arial" w:hAnsi="Arial"/>
          <w:sz w:val="16"/>
          <w:szCs w:val="16"/>
          <w:color w:val="auto"/>
        </w:rPr>
        <w:t>This Amendment, which is the final amendment to the Schedule TO, is being filed to report the results of the Offer, as required under Rule 13e-4(c)</w:t>
      </w:r>
    </w:p>
    <w:p>
      <w:pPr>
        <w:spacing w:after="0" w:line="46" w:lineRule="exact"/>
        <w:rPr>
          <w:sz w:val="20"/>
          <w:szCs w:val="20"/>
          <w:color w:val="auto"/>
        </w:rPr>
      </w:pPr>
    </w:p>
    <w:p>
      <w:pPr>
        <w:spacing w:after="0"/>
        <w:rPr>
          <w:sz w:val="20"/>
          <w:szCs w:val="20"/>
          <w:color w:val="auto"/>
        </w:rPr>
      </w:pPr>
      <w:r>
        <w:rPr>
          <w:rFonts w:ascii="Arial" w:cs="Arial" w:eastAsia="Arial" w:hAnsi="Arial"/>
          <w:sz w:val="18"/>
          <w:szCs w:val="18"/>
          <w:color w:val="auto"/>
        </w:rPr>
        <w:t>(4) under the Securities Exchange Act of 1934, as amended.</w:t>
      </w:r>
    </w:p>
    <w:p>
      <w:pPr>
        <w:spacing w:after="0" w:line="207" w:lineRule="exact"/>
        <w:rPr>
          <w:sz w:val="20"/>
          <w:szCs w:val="20"/>
          <w:color w:val="auto"/>
        </w:rPr>
      </w:pPr>
    </w:p>
    <w:p>
      <w:pPr>
        <w:spacing w:after="0"/>
        <w:tabs>
          <w:tab w:leader="none" w:pos="700" w:val="left"/>
        </w:tabs>
        <w:rPr>
          <w:sz w:val="20"/>
          <w:szCs w:val="20"/>
          <w:color w:val="auto"/>
        </w:rPr>
      </w:pPr>
      <w:r>
        <w:rPr>
          <w:rFonts w:ascii="Arial" w:cs="Arial" w:eastAsia="Arial" w:hAnsi="Arial"/>
          <w:sz w:val="18"/>
          <w:szCs w:val="18"/>
          <w:b w:val="1"/>
          <w:bCs w:val="1"/>
          <w:color w:val="auto"/>
        </w:rPr>
        <w:t>Item 4.</w:t>
      </w:r>
      <w:r>
        <w:rPr>
          <w:sz w:val="20"/>
          <w:szCs w:val="20"/>
          <w:color w:val="auto"/>
        </w:rPr>
        <w:tab/>
      </w:r>
      <w:r>
        <w:rPr>
          <w:rFonts w:ascii="Arial" w:cs="Arial" w:eastAsia="Arial" w:hAnsi="Arial"/>
          <w:sz w:val="16"/>
          <w:szCs w:val="16"/>
          <w:b w:val="1"/>
          <w:bCs w:val="1"/>
          <w:color w:val="auto"/>
        </w:rPr>
        <w:t>Terms of the Transaction.</w:t>
      </w:r>
    </w:p>
    <w:p>
      <w:pPr>
        <w:spacing w:after="0" w:line="229" w:lineRule="exact"/>
        <w:rPr>
          <w:sz w:val="20"/>
          <w:szCs w:val="20"/>
          <w:color w:val="auto"/>
        </w:rPr>
      </w:pPr>
    </w:p>
    <w:p>
      <w:pPr>
        <w:ind w:left="660"/>
        <w:spacing w:after="0"/>
        <w:rPr>
          <w:sz w:val="20"/>
          <w:szCs w:val="20"/>
          <w:color w:val="auto"/>
        </w:rPr>
      </w:pPr>
      <w:r>
        <w:rPr>
          <w:rFonts w:ascii="Arial" w:cs="Arial" w:eastAsia="Arial" w:hAnsi="Arial"/>
          <w:sz w:val="18"/>
          <w:szCs w:val="18"/>
          <w:color w:val="auto"/>
        </w:rPr>
        <w:t>Item 4 of the Schedule TO is hereby amended by adding the following sentences:</w:t>
      </w:r>
    </w:p>
    <w:p>
      <w:pPr>
        <w:spacing w:after="0" w:line="225" w:lineRule="exact"/>
        <w:rPr>
          <w:sz w:val="20"/>
          <w:szCs w:val="20"/>
          <w:color w:val="auto"/>
        </w:rPr>
      </w:pPr>
    </w:p>
    <w:p>
      <w:pPr>
        <w:ind w:left="980" w:right="1180"/>
        <w:spacing w:after="0" w:line="297" w:lineRule="auto"/>
        <w:rPr>
          <w:sz w:val="20"/>
          <w:szCs w:val="20"/>
          <w:color w:val="auto"/>
        </w:rPr>
      </w:pPr>
      <w:r>
        <w:rPr>
          <w:rFonts w:ascii="Arial" w:cs="Arial" w:eastAsia="Arial" w:hAnsi="Arial"/>
          <w:sz w:val="16"/>
          <w:szCs w:val="16"/>
          <w:color w:val="auto"/>
        </w:rPr>
        <w:t>The Offer expired at 9:00 p.m., Pacific Time, on December 12, 2007. Pursuant to the terms of the Offer, the Company has accepted for amendment options to purchase an aggregate of 35,196,331 shares of the Company’s common stock. In connection with the surrender of those options for amendment, the Company has amended those options effective immediately following the expiration of the Offer and will issue to the holders of such amended options rights to receive (1) RSUs covering an aggregate of 3,346,785 shares of the Company’s common stock and (2) cash payments totaling $19,570.17 in the aggregate.</w:t>
      </w:r>
    </w:p>
    <w:p>
      <w:pPr>
        <w:spacing w:after="0" w:line="158" w:lineRule="exact"/>
        <w:rPr>
          <w:sz w:val="20"/>
          <w:szCs w:val="20"/>
          <w:color w:val="auto"/>
        </w:rPr>
      </w:pPr>
    </w:p>
    <w:p>
      <w:pPr>
        <w:jc w:val="center"/>
        <w:ind w:right="40"/>
        <w:spacing w:after="0"/>
        <w:rPr>
          <w:sz w:val="20"/>
          <w:szCs w:val="20"/>
          <w:color w:val="auto"/>
        </w:rPr>
      </w:pPr>
      <w:r>
        <w:rPr>
          <w:rFonts w:ascii="Arial" w:cs="Arial" w:eastAsia="Arial" w:hAnsi="Arial"/>
          <w:sz w:val="18"/>
          <w:szCs w:val="18"/>
          <w:color w:val="auto"/>
        </w:rPr>
        <w:t>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1" w:lineRule="exact"/>
        <w:rPr>
          <w:sz w:val="20"/>
          <w:szCs w:val="20"/>
          <w:color w:val="auto"/>
        </w:rPr>
      </w:pPr>
    </w:p>
    <w:p>
      <w:pPr>
        <w:jc w:val="center"/>
        <w:ind w:right="40"/>
        <w:spacing w:after="0"/>
        <w:rPr>
          <w:sz w:val="20"/>
          <w:szCs w:val="20"/>
          <w:color w:val="auto"/>
        </w:rPr>
      </w:pPr>
      <w:r>
        <w:rPr>
          <w:rFonts w:ascii="Arial" w:cs="Arial" w:eastAsia="Arial" w:hAnsi="Arial"/>
          <w:sz w:val="18"/>
          <w:szCs w:val="18"/>
          <w:b w:val="1"/>
          <w:bCs w:val="1"/>
          <w:color w:val="auto"/>
        </w:rPr>
        <w:t>SIGNATURE</w:t>
      </w:r>
    </w:p>
    <w:p>
      <w:pPr>
        <w:spacing w:after="0" w:line="229" w:lineRule="exact"/>
        <w:rPr>
          <w:sz w:val="20"/>
          <w:szCs w:val="20"/>
          <w:color w:val="auto"/>
        </w:rPr>
      </w:pPr>
    </w:p>
    <w:p>
      <w:pPr>
        <w:ind w:left="660"/>
        <w:spacing w:after="0"/>
        <w:rPr>
          <w:sz w:val="20"/>
          <w:szCs w:val="20"/>
          <w:color w:val="auto"/>
        </w:rPr>
      </w:pPr>
      <w:r>
        <w:rPr>
          <w:rFonts w:ascii="Arial" w:cs="Arial" w:eastAsia="Arial" w:hAnsi="Arial"/>
          <w:sz w:val="16"/>
          <w:szCs w:val="16"/>
          <w:color w:val="auto"/>
        </w:rPr>
        <w:t>After due inquiry and to the best of my knowledge and belief, I certify that the information set forth in this statement is true, complete and correct.</w:t>
      </w:r>
    </w:p>
    <w:p>
      <w:pPr>
        <w:spacing w:after="0" w:line="248" w:lineRule="exact"/>
        <w:rPr>
          <w:sz w:val="20"/>
          <w:szCs w:val="20"/>
          <w:color w:val="auto"/>
        </w:rPr>
      </w:pPr>
    </w:p>
    <w:p>
      <w:pPr>
        <w:ind w:left="5980"/>
        <w:spacing w:after="0"/>
        <w:rPr>
          <w:sz w:val="20"/>
          <w:szCs w:val="20"/>
          <w:color w:val="auto"/>
        </w:rPr>
      </w:pPr>
      <w:r>
        <w:rPr>
          <w:rFonts w:ascii="Arial" w:cs="Arial" w:eastAsia="Arial" w:hAnsi="Arial"/>
          <w:sz w:val="18"/>
          <w:szCs w:val="18"/>
          <w:color w:val="auto"/>
        </w:rPr>
        <w:t>MARVELL TECHNOLOGY GROUP LTD.</w:t>
      </w:r>
    </w:p>
    <w:p>
      <w:pPr>
        <w:spacing w:after="0" w:line="225" w:lineRule="exact"/>
        <w:rPr>
          <w:sz w:val="20"/>
          <w:szCs w:val="20"/>
          <w:color w:val="auto"/>
        </w:rPr>
      </w:pPr>
    </w:p>
    <w:tbl>
      <w:tblPr>
        <w:tblLayout w:type="fixed"/>
        <w:tblInd w:w="0" w:type="dxa"/>
        <w:tblCellMar>
          <w:top w:w="0" w:type="dxa"/>
          <w:left w:w="0" w:type="dxa"/>
          <w:bottom w:w="0" w:type="dxa"/>
          <w:right w:w="0" w:type="dxa"/>
        </w:tblCellMar>
      </w:tblPr>
      <w:tr>
        <w:trPr>
          <w:trHeight w:val="230"/>
        </w:trPr>
        <w:tc>
          <w:tcPr>
            <w:tcW w:w="20" w:type="dxa"/>
            <w:vAlign w:val="bottom"/>
          </w:tcPr>
          <w:p>
            <w:pPr>
              <w:spacing w:after="0"/>
              <w:rPr>
                <w:sz w:val="20"/>
                <w:szCs w:val="20"/>
                <w:color w:val="auto"/>
              </w:rPr>
            </w:pPr>
          </w:p>
        </w:tc>
        <w:tc>
          <w:tcPr>
            <w:tcW w:w="130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4420" w:type="dxa"/>
            <w:vAlign w:val="bottom"/>
          </w:tcPr>
          <w:p>
            <w:pPr>
              <w:spacing w:after="0"/>
              <w:rPr>
                <w:sz w:val="20"/>
                <w:szCs w:val="20"/>
                <w:color w:val="auto"/>
              </w:rPr>
            </w:pPr>
          </w:p>
        </w:tc>
        <w:tc>
          <w:tcPr>
            <w:tcW w:w="5440" w:type="dxa"/>
            <w:vAlign w:val="bottom"/>
            <w:tcBorders>
              <w:bottom w:val="single" w:sz="8" w:color="auto"/>
            </w:tcBorders>
          </w:tcPr>
          <w:p>
            <w:pPr>
              <w:ind w:left="100"/>
              <w:spacing w:after="0"/>
              <w:rPr>
                <w:sz w:val="20"/>
                <w:szCs w:val="20"/>
                <w:color w:val="auto"/>
              </w:rPr>
            </w:pPr>
            <w:r>
              <w:rPr>
                <w:rFonts w:ascii="Arial" w:cs="Arial" w:eastAsia="Arial" w:hAnsi="Arial"/>
                <w:sz w:val="18"/>
                <w:szCs w:val="18"/>
                <w:color w:val="auto"/>
              </w:rPr>
              <w:t>/s/ Michael Rashkin</w:t>
            </w:r>
          </w:p>
        </w:tc>
        <w:tc>
          <w:tcPr>
            <w:tcW w:w="40" w:type="dxa"/>
            <w:vAlign w:val="bottom"/>
          </w:tcPr>
          <w:p>
            <w:pPr>
              <w:spacing w:after="0"/>
              <w:rPr>
                <w:sz w:val="20"/>
                <w:szCs w:val="20"/>
                <w:color w:val="auto"/>
              </w:rPr>
            </w:pPr>
          </w:p>
        </w:tc>
      </w:tr>
      <w:tr>
        <w:trPr>
          <w:trHeight w:val="195"/>
        </w:trPr>
        <w:tc>
          <w:tcPr>
            <w:tcW w:w="20" w:type="dxa"/>
            <w:vAlign w:val="bottom"/>
          </w:tcPr>
          <w:p>
            <w:pPr>
              <w:spacing w:after="0"/>
              <w:rPr>
                <w:sz w:val="16"/>
                <w:szCs w:val="16"/>
                <w:color w:val="auto"/>
              </w:rPr>
            </w:pPr>
          </w:p>
        </w:tc>
        <w:tc>
          <w:tcPr>
            <w:tcW w:w="130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4420" w:type="dxa"/>
            <w:vAlign w:val="bottom"/>
          </w:tcPr>
          <w:p>
            <w:pPr>
              <w:spacing w:after="0"/>
              <w:rPr>
                <w:sz w:val="16"/>
                <w:szCs w:val="16"/>
                <w:color w:val="auto"/>
              </w:rPr>
            </w:pPr>
          </w:p>
        </w:tc>
        <w:tc>
          <w:tcPr>
            <w:tcW w:w="5440" w:type="dxa"/>
            <w:vAlign w:val="bottom"/>
          </w:tcPr>
          <w:p>
            <w:pPr>
              <w:spacing w:after="0" w:line="195" w:lineRule="exact"/>
              <w:rPr>
                <w:sz w:val="20"/>
                <w:szCs w:val="20"/>
                <w:color w:val="auto"/>
              </w:rPr>
            </w:pPr>
            <w:r>
              <w:rPr>
                <w:rFonts w:ascii="Arial" w:cs="Arial" w:eastAsia="Arial" w:hAnsi="Arial"/>
                <w:sz w:val="18"/>
                <w:szCs w:val="18"/>
                <w:color w:val="auto"/>
              </w:rPr>
              <w:t>Michael Rashkin</w:t>
            </w:r>
          </w:p>
        </w:tc>
        <w:tc>
          <w:tcPr>
            <w:tcW w:w="40" w:type="dxa"/>
            <w:vAlign w:val="bottom"/>
          </w:tcPr>
          <w:p>
            <w:pPr>
              <w:spacing w:after="0"/>
              <w:rPr>
                <w:sz w:val="16"/>
                <w:szCs w:val="16"/>
                <w:color w:val="auto"/>
              </w:rPr>
            </w:pPr>
          </w:p>
        </w:tc>
      </w:tr>
      <w:tr>
        <w:trPr>
          <w:trHeight w:val="230"/>
        </w:trPr>
        <w:tc>
          <w:tcPr>
            <w:tcW w:w="20" w:type="dxa"/>
            <w:vAlign w:val="bottom"/>
          </w:tcPr>
          <w:p>
            <w:pPr>
              <w:spacing w:after="0"/>
              <w:rPr>
                <w:sz w:val="20"/>
                <w:szCs w:val="20"/>
                <w:color w:val="auto"/>
              </w:rPr>
            </w:pPr>
          </w:p>
        </w:tc>
        <w:tc>
          <w:tcPr>
            <w:tcW w:w="130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4420" w:type="dxa"/>
            <w:vAlign w:val="bottom"/>
          </w:tcPr>
          <w:p>
            <w:pPr>
              <w:spacing w:after="0"/>
              <w:rPr>
                <w:sz w:val="20"/>
                <w:szCs w:val="20"/>
                <w:color w:val="auto"/>
              </w:rPr>
            </w:pPr>
          </w:p>
        </w:tc>
        <w:tc>
          <w:tcPr>
            <w:tcW w:w="5440" w:type="dxa"/>
            <w:vAlign w:val="bottom"/>
          </w:tcPr>
          <w:p>
            <w:pPr>
              <w:spacing w:after="0"/>
              <w:rPr>
                <w:sz w:val="20"/>
                <w:szCs w:val="20"/>
                <w:color w:val="auto"/>
              </w:rPr>
            </w:pPr>
            <w:r>
              <w:rPr>
                <w:rFonts w:ascii="Arial" w:cs="Arial" w:eastAsia="Arial" w:hAnsi="Arial"/>
                <w:sz w:val="18"/>
                <w:szCs w:val="18"/>
                <w:color w:val="auto"/>
              </w:rPr>
              <w:t>Interim Chief Financial Officer</w:t>
            </w:r>
          </w:p>
        </w:tc>
        <w:tc>
          <w:tcPr>
            <w:tcW w:w="40" w:type="dxa"/>
            <w:vAlign w:val="bottom"/>
          </w:tcPr>
          <w:p>
            <w:pPr>
              <w:spacing w:after="0"/>
              <w:rPr>
                <w:sz w:val="20"/>
                <w:szCs w:val="20"/>
                <w:color w:val="auto"/>
              </w:rPr>
            </w:pPr>
          </w:p>
        </w:tc>
      </w:tr>
      <w:tr>
        <w:trPr>
          <w:trHeight w:val="648"/>
        </w:trPr>
        <w:tc>
          <w:tcPr>
            <w:tcW w:w="11420" w:type="dxa"/>
            <w:vAlign w:val="bottom"/>
            <w:gridSpan w:val="5"/>
          </w:tcPr>
          <w:p>
            <w:pPr>
              <w:spacing w:after="0"/>
              <w:rPr>
                <w:sz w:val="20"/>
                <w:szCs w:val="20"/>
                <w:color w:val="auto"/>
              </w:rPr>
            </w:pPr>
            <w:r>
              <w:rPr>
                <w:rFonts w:ascii="Arial" w:cs="Arial" w:eastAsia="Arial" w:hAnsi="Arial"/>
                <w:sz w:val="18"/>
                <w:szCs w:val="18"/>
                <w:color w:val="auto"/>
              </w:rPr>
              <w:t>Date: December 14, 2007</w:t>
            </w:r>
          </w:p>
        </w:tc>
        <w:tc>
          <w:tcPr>
            <w:tcW w:w="40" w:type="dxa"/>
            <w:vAlign w:val="bottom"/>
          </w:tcPr>
          <w:p>
            <w:pPr>
              <w:spacing w:after="0"/>
              <w:rPr>
                <w:sz w:val="24"/>
                <w:szCs w:val="24"/>
                <w:color w:val="auto"/>
              </w:rPr>
            </w:pPr>
          </w:p>
        </w:tc>
      </w:tr>
      <w:tr>
        <w:trPr>
          <w:trHeight w:val="432"/>
        </w:trPr>
        <w:tc>
          <w:tcPr>
            <w:tcW w:w="20" w:type="dxa"/>
            <w:vAlign w:val="bottom"/>
          </w:tcPr>
          <w:p>
            <w:pPr>
              <w:spacing w:after="0"/>
              <w:rPr>
                <w:sz w:val="24"/>
                <w:szCs w:val="24"/>
                <w:color w:val="auto"/>
              </w:rPr>
            </w:pPr>
          </w:p>
        </w:tc>
        <w:tc>
          <w:tcPr>
            <w:tcW w:w="130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4420" w:type="dxa"/>
            <w:vAlign w:val="bottom"/>
          </w:tcPr>
          <w:p>
            <w:pPr>
              <w:ind w:left="4100"/>
              <w:spacing w:after="0"/>
              <w:rPr>
                <w:sz w:val="20"/>
                <w:szCs w:val="20"/>
                <w:color w:val="auto"/>
              </w:rPr>
            </w:pPr>
            <w:r>
              <w:rPr>
                <w:rFonts w:ascii="Arial" w:cs="Arial" w:eastAsia="Arial" w:hAnsi="Arial"/>
                <w:sz w:val="18"/>
                <w:szCs w:val="18"/>
                <w:color w:val="auto"/>
              </w:rPr>
              <w:t>3</w:t>
            </w:r>
          </w:p>
        </w:tc>
        <w:tc>
          <w:tcPr>
            <w:tcW w:w="5440" w:type="dxa"/>
            <w:vAlign w:val="bottom"/>
          </w:tcPr>
          <w:p>
            <w:pPr>
              <w:spacing w:after="0"/>
              <w:rPr>
                <w:sz w:val="24"/>
                <w:szCs w:val="24"/>
                <w:color w:val="auto"/>
              </w:rPr>
            </w:pPr>
          </w:p>
        </w:tc>
        <w:tc>
          <w:tcPr>
            <w:tcW w:w="40" w:type="dxa"/>
            <w:vAlign w:val="bottom"/>
          </w:tcPr>
          <w:p>
            <w:pPr>
              <w:spacing w:after="0"/>
              <w:rPr>
                <w:sz w:val="24"/>
                <w:szCs w:val="24"/>
                <w:color w:val="auto"/>
              </w:rPr>
            </w:pPr>
          </w:p>
        </w:tc>
      </w:tr>
      <w:tr>
        <w:trPr>
          <w:trHeight w:val="132"/>
        </w:trPr>
        <w:tc>
          <w:tcPr>
            <w:tcW w:w="20" w:type="dxa"/>
            <w:vAlign w:val="bottom"/>
            <w:tcBorders>
              <w:bottom w:val="single" w:sz="8" w:color="010101"/>
            </w:tcBorders>
          </w:tcPr>
          <w:p>
            <w:pPr>
              <w:spacing w:after="0"/>
              <w:rPr>
                <w:sz w:val="11"/>
                <w:szCs w:val="11"/>
                <w:color w:val="auto"/>
              </w:rPr>
            </w:pPr>
          </w:p>
        </w:tc>
        <w:tc>
          <w:tcPr>
            <w:tcW w:w="1300" w:type="dxa"/>
            <w:vAlign w:val="bottom"/>
            <w:tcBorders>
              <w:bottom w:val="single" w:sz="8" w:color="010101"/>
            </w:tcBorders>
          </w:tcPr>
          <w:p>
            <w:pPr>
              <w:spacing w:after="0"/>
              <w:rPr>
                <w:sz w:val="11"/>
                <w:szCs w:val="11"/>
                <w:color w:val="auto"/>
              </w:rPr>
            </w:pPr>
          </w:p>
        </w:tc>
        <w:tc>
          <w:tcPr>
            <w:tcW w:w="240" w:type="dxa"/>
            <w:vAlign w:val="bottom"/>
            <w:tcBorders>
              <w:bottom w:val="single" w:sz="8" w:color="010101"/>
            </w:tcBorders>
          </w:tcPr>
          <w:p>
            <w:pPr>
              <w:spacing w:after="0"/>
              <w:rPr>
                <w:sz w:val="11"/>
                <w:szCs w:val="11"/>
                <w:color w:val="auto"/>
              </w:rPr>
            </w:pPr>
          </w:p>
        </w:tc>
        <w:tc>
          <w:tcPr>
            <w:tcW w:w="9860" w:type="dxa"/>
            <w:vAlign w:val="bottom"/>
            <w:tcBorders>
              <w:bottom w:val="single" w:sz="8" w:color="010101"/>
            </w:tcBorders>
            <w:gridSpan w:val="2"/>
          </w:tcPr>
          <w:p>
            <w:pPr>
              <w:spacing w:after="0"/>
              <w:rPr>
                <w:sz w:val="11"/>
                <w:szCs w:val="11"/>
                <w:color w:val="auto"/>
              </w:rPr>
            </w:pPr>
          </w:p>
        </w:tc>
        <w:tc>
          <w:tcPr>
            <w:tcW w:w="40" w:type="dxa"/>
            <w:vAlign w:val="bottom"/>
            <w:tcBorders>
              <w:bottom w:val="single" w:sz="8" w:color="010101"/>
            </w:tcBorders>
          </w:tcPr>
          <w:p>
            <w:pPr>
              <w:spacing w:after="0"/>
              <w:rPr>
                <w:sz w:val="11"/>
                <w:szCs w:val="11"/>
                <w:color w:val="auto"/>
              </w:rPr>
            </w:pPr>
          </w:p>
        </w:tc>
      </w:tr>
      <w:tr>
        <w:trPr>
          <w:trHeight w:val="780"/>
        </w:trPr>
        <w:tc>
          <w:tcPr>
            <w:tcW w:w="20" w:type="dxa"/>
            <w:vAlign w:val="bottom"/>
          </w:tcPr>
          <w:p>
            <w:pPr>
              <w:spacing w:after="0"/>
              <w:rPr>
                <w:sz w:val="24"/>
                <w:szCs w:val="24"/>
                <w:color w:val="auto"/>
              </w:rPr>
            </w:pPr>
          </w:p>
        </w:tc>
        <w:tc>
          <w:tcPr>
            <w:tcW w:w="130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9860" w:type="dxa"/>
            <w:vAlign w:val="bottom"/>
            <w:gridSpan w:val="2"/>
          </w:tcPr>
          <w:p>
            <w:pPr>
              <w:ind w:left="3260"/>
              <w:spacing w:after="0"/>
              <w:rPr>
                <w:sz w:val="20"/>
                <w:szCs w:val="20"/>
                <w:color w:val="auto"/>
              </w:rPr>
            </w:pPr>
            <w:r>
              <w:rPr>
                <w:rFonts w:ascii="Arial" w:cs="Arial" w:eastAsia="Arial" w:hAnsi="Arial"/>
                <w:sz w:val="18"/>
                <w:szCs w:val="18"/>
                <w:b w:val="1"/>
                <w:bCs w:val="1"/>
                <w:color w:val="auto"/>
              </w:rPr>
              <w:t>INDEX TO EXHIBITS</w:t>
            </w:r>
          </w:p>
        </w:tc>
        <w:tc>
          <w:tcPr>
            <w:tcW w:w="40" w:type="dxa"/>
            <w:vAlign w:val="bottom"/>
          </w:tcPr>
          <w:p>
            <w:pPr>
              <w:spacing w:after="0"/>
              <w:rPr>
                <w:sz w:val="24"/>
                <w:szCs w:val="24"/>
                <w:color w:val="auto"/>
              </w:rPr>
            </w:pPr>
          </w:p>
        </w:tc>
      </w:tr>
      <w:tr>
        <w:trPr>
          <w:trHeight w:val="365"/>
        </w:trPr>
        <w:tc>
          <w:tcPr>
            <w:tcW w:w="20" w:type="dxa"/>
            <w:vAlign w:val="bottom"/>
          </w:tcPr>
          <w:p>
            <w:pPr>
              <w:spacing w:after="0"/>
              <w:rPr>
                <w:sz w:val="24"/>
                <w:szCs w:val="24"/>
                <w:color w:val="auto"/>
              </w:rPr>
            </w:pPr>
          </w:p>
        </w:tc>
        <w:tc>
          <w:tcPr>
            <w:tcW w:w="1540" w:type="dxa"/>
            <w:vAlign w:val="bottom"/>
            <w:gridSpan w:val="2"/>
          </w:tcPr>
          <w:p>
            <w:pPr>
              <w:spacing w:after="0"/>
              <w:rPr>
                <w:sz w:val="20"/>
                <w:szCs w:val="20"/>
                <w:color w:val="auto"/>
              </w:rPr>
            </w:pPr>
            <w:r>
              <w:rPr>
                <w:rFonts w:ascii="Arial" w:cs="Arial" w:eastAsia="Arial" w:hAnsi="Arial"/>
                <w:sz w:val="14"/>
                <w:szCs w:val="14"/>
                <w:b w:val="1"/>
                <w:bCs w:val="1"/>
                <w:color w:val="auto"/>
              </w:rPr>
              <w:t>Exhibit Number</w:t>
            </w:r>
          </w:p>
        </w:tc>
        <w:tc>
          <w:tcPr>
            <w:tcW w:w="4420" w:type="dxa"/>
            <w:vAlign w:val="bottom"/>
          </w:tcPr>
          <w:p>
            <w:pPr>
              <w:spacing w:after="0"/>
              <w:rPr>
                <w:sz w:val="24"/>
                <w:szCs w:val="24"/>
                <w:color w:val="auto"/>
              </w:rPr>
            </w:pPr>
          </w:p>
        </w:tc>
        <w:tc>
          <w:tcPr>
            <w:tcW w:w="5440" w:type="dxa"/>
            <w:vAlign w:val="bottom"/>
          </w:tcPr>
          <w:p>
            <w:pPr>
              <w:ind w:left="160"/>
              <w:spacing w:after="0"/>
              <w:rPr>
                <w:sz w:val="20"/>
                <w:szCs w:val="20"/>
                <w:color w:val="auto"/>
              </w:rPr>
            </w:pPr>
            <w:r>
              <w:rPr>
                <w:rFonts w:ascii="Arial" w:cs="Arial" w:eastAsia="Arial" w:hAnsi="Arial"/>
                <w:sz w:val="14"/>
                <w:szCs w:val="14"/>
                <w:b w:val="1"/>
                <w:bCs w:val="1"/>
                <w:color w:val="auto"/>
              </w:rPr>
              <w:t>Description</w:t>
            </w:r>
          </w:p>
        </w:tc>
        <w:tc>
          <w:tcPr>
            <w:tcW w:w="40" w:type="dxa"/>
            <w:vAlign w:val="bottom"/>
          </w:tcPr>
          <w:p>
            <w:pPr>
              <w:spacing w:after="0"/>
              <w:rPr>
                <w:sz w:val="24"/>
                <w:szCs w:val="24"/>
                <w:color w:val="auto"/>
              </w:rPr>
            </w:pPr>
          </w:p>
        </w:tc>
      </w:tr>
      <w:tr>
        <w:trPr>
          <w:trHeight w:val="224"/>
        </w:trPr>
        <w:tc>
          <w:tcPr>
            <w:tcW w:w="20" w:type="dxa"/>
            <w:vAlign w:val="bottom"/>
          </w:tcPr>
          <w:p>
            <w:pPr>
              <w:spacing w:after="0"/>
              <w:rPr>
                <w:sz w:val="19"/>
                <w:szCs w:val="19"/>
                <w:color w:val="auto"/>
              </w:rPr>
            </w:pPr>
          </w:p>
        </w:tc>
        <w:tc>
          <w:tcPr>
            <w:tcW w:w="1300" w:type="dxa"/>
            <w:vAlign w:val="bottom"/>
            <w:tcBorders>
              <w:top w:val="single" w:sz="8" w:color="auto"/>
            </w:tcBorders>
          </w:tcPr>
          <w:p>
            <w:pPr>
              <w:ind w:left="140"/>
              <w:spacing w:after="0"/>
              <w:rPr>
                <w:sz w:val="20"/>
                <w:szCs w:val="20"/>
                <w:color w:val="auto"/>
              </w:rPr>
            </w:pPr>
            <w:r>
              <w:rPr>
                <w:rFonts w:ascii="Arial" w:cs="Arial" w:eastAsia="Arial" w:hAnsi="Arial"/>
                <w:sz w:val="18"/>
                <w:szCs w:val="18"/>
                <w:color w:val="auto"/>
              </w:rPr>
              <w:t>(a)(1)(A)*</w:t>
            </w:r>
          </w:p>
        </w:tc>
        <w:tc>
          <w:tcPr>
            <w:tcW w:w="240" w:type="dxa"/>
            <w:vAlign w:val="bottom"/>
          </w:tcPr>
          <w:p>
            <w:pPr>
              <w:spacing w:after="0"/>
              <w:rPr>
                <w:sz w:val="19"/>
                <w:szCs w:val="19"/>
                <w:color w:val="auto"/>
              </w:rPr>
            </w:pPr>
          </w:p>
        </w:tc>
        <w:tc>
          <w:tcPr>
            <w:tcW w:w="9860" w:type="dxa"/>
            <w:vAlign w:val="bottom"/>
            <w:tcBorders>
              <w:top w:val="single" w:sz="8" w:color="auto"/>
            </w:tcBorders>
            <w:gridSpan w:val="2"/>
          </w:tcPr>
          <w:p>
            <w:pPr>
              <w:ind w:left="20"/>
              <w:spacing w:after="0"/>
              <w:rPr>
                <w:sz w:val="20"/>
                <w:szCs w:val="20"/>
                <w:color w:val="auto"/>
              </w:rPr>
            </w:pPr>
            <w:r>
              <w:rPr>
                <w:rFonts w:ascii="Arial" w:cs="Arial" w:eastAsia="Arial" w:hAnsi="Arial"/>
                <w:sz w:val="18"/>
                <w:szCs w:val="18"/>
                <w:color w:val="auto"/>
              </w:rPr>
              <w:t>Offer to Amend the Exercise Price of Certain Options, dated November 13, 2007</w:t>
            </w:r>
          </w:p>
        </w:tc>
        <w:tc>
          <w:tcPr>
            <w:tcW w:w="40" w:type="dxa"/>
            <w:vAlign w:val="bottom"/>
          </w:tcPr>
          <w:p>
            <w:pPr>
              <w:spacing w:after="0"/>
              <w:rPr>
                <w:sz w:val="19"/>
                <w:szCs w:val="19"/>
                <w:color w:val="auto"/>
              </w:rPr>
            </w:pPr>
          </w:p>
        </w:tc>
      </w:tr>
      <w:tr>
        <w:trPr>
          <w:trHeight w:val="418"/>
        </w:trPr>
        <w:tc>
          <w:tcPr>
            <w:tcW w:w="20" w:type="dxa"/>
            <w:vAlign w:val="bottom"/>
          </w:tcPr>
          <w:p>
            <w:pPr>
              <w:spacing w:after="0"/>
              <w:rPr>
                <w:sz w:val="24"/>
                <w:szCs w:val="24"/>
                <w:color w:val="auto"/>
              </w:rPr>
            </w:pPr>
          </w:p>
        </w:tc>
        <w:tc>
          <w:tcPr>
            <w:tcW w:w="1540" w:type="dxa"/>
            <w:vAlign w:val="bottom"/>
            <w:gridSpan w:val="2"/>
          </w:tcPr>
          <w:p>
            <w:pPr>
              <w:ind w:left="140"/>
              <w:spacing w:after="0"/>
              <w:rPr>
                <w:sz w:val="20"/>
                <w:szCs w:val="20"/>
                <w:color w:val="auto"/>
              </w:rPr>
            </w:pPr>
            <w:r>
              <w:rPr>
                <w:rFonts w:ascii="Arial" w:cs="Arial" w:eastAsia="Arial" w:hAnsi="Arial"/>
                <w:sz w:val="18"/>
                <w:szCs w:val="18"/>
                <w:color w:val="auto"/>
              </w:rPr>
              <w:t>(a)(1)(B)*</w:t>
            </w:r>
          </w:p>
        </w:tc>
        <w:tc>
          <w:tcPr>
            <w:tcW w:w="9860" w:type="dxa"/>
            <w:vAlign w:val="bottom"/>
            <w:gridSpan w:val="2"/>
          </w:tcPr>
          <w:p>
            <w:pPr>
              <w:ind w:left="20"/>
              <w:spacing w:after="0"/>
              <w:rPr>
                <w:sz w:val="20"/>
                <w:szCs w:val="20"/>
                <w:color w:val="auto"/>
              </w:rPr>
            </w:pPr>
            <w:r>
              <w:rPr>
                <w:rFonts w:ascii="Arial" w:cs="Arial" w:eastAsia="Arial" w:hAnsi="Arial"/>
                <w:sz w:val="18"/>
                <w:szCs w:val="18"/>
                <w:color w:val="auto"/>
              </w:rPr>
              <w:t>Email to all eligible employees from Michael Rashkin, dated November 13, 2007</w:t>
            </w:r>
          </w:p>
        </w:tc>
        <w:tc>
          <w:tcPr>
            <w:tcW w:w="40" w:type="dxa"/>
            <w:vAlign w:val="bottom"/>
          </w:tcPr>
          <w:p>
            <w:pPr>
              <w:spacing w:after="0"/>
              <w:rPr>
                <w:sz w:val="24"/>
                <w:szCs w:val="24"/>
                <w:color w:val="auto"/>
              </w:rPr>
            </w:pPr>
          </w:p>
        </w:tc>
      </w:tr>
      <w:tr>
        <w:trPr>
          <w:trHeight w:val="432"/>
        </w:trPr>
        <w:tc>
          <w:tcPr>
            <w:tcW w:w="20" w:type="dxa"/>
            <w:vAlign w:val="bottom"/>
          </w:tcPr>
          <w:p>
            <w:pPr>
              <w:spacing w:after="0"/>
              <w:rPr>
                <w:sz w:val="24"/>
                <w:szCs w:val="24"/>
                <w:color w:val="auto"/>
              </w:rPr>
            </w:pPr>
          </w:p>
        </w:tc>
        <w:tc>
          <w:tcPr>
            <w:tcW w:w="1540" w:type="dxa"/>
            <w:vAlign w:val="bottom"/>
            <w:gridSpan w:val="2"/>
          </w:tcPr>
          <w:p>
            <w:pPr>
              <w:ind w:left="140"/>
              <w:spacing w:after="0"/>
              <w:rPr>
                <w:sz w:val="20"/>
                <w:szCs w:val="20"/>
                <w:color w:val="auto"/>
              </w:rPr>
            </w:pPr>
            <w:r>
              <w:rPr>
                <w:rFonts w:ascii="Arial" w:cs="Arial" w:eastAsia="Arial" w:hAnsi="Arial"/>
                <w:sz w:val="18"/>
                <w:szCs w:val="18"/>
                <w:color w:val="auto"/>
              </w:rPr>
              <w:t>(a)(1)(C)*</w:t>
            </w:r>
          </w:p>
        </w:tc>
        <w:tc>
          <w:tcPr>
            <w:tcW w:w="9860" w:type="dxa"/>
            <w:vAlign w:val="bottom"/>
            <w:gridSpan w:val="2"/>
          </w:tcPr>
          <w:p>
            <w:pPr>
              <w:ind w:left="20"/>
              <w:spacing w:after="0"/>
              <w:rPr>
                <w:sz w:val="20"/>
                <w:szCs w:val="20"/>
                <w:color w:val="auto"/>
              </w:rPr>
            </w:pPr>
            <w:r>
              <w:rPr>
                <w:rFonts w:ascii="Arial" w:cs="Arial" w:eastAsia="Arial" w:hAnsi="Arial"/>
                <w:sz w:val="18"/>
                <w:szCs w:val="18"/>
                <w:color w:val="auto"/>
              </w:rPr>
              <w:t>Tender offer election form</w:t>
            </w:r>
          </w:p>
        </w:tc>
        <w:tc>
          <w:tcPr>
            <w:tcW w:w="40" w:type="dxa"/>
            <w:vAlign w:val="bottom"/>
          </w:tcPr>
          <w:p>
            <w:pPr>
              <w:spacing w:after="0"/>
              <w:rPr>
                <w:sz w:val="24"/>
                <w:szCs w:val="24"/>
                <w:color w:val="auto"/>
              </w:rPr>
            </w:pPr>
          </w:p>
        </w:tc>
      </w:tr>
      <w:tr>
        <w:trPr>
          <w:trHeight w:val="432"/>
        </w:trPr>
        <w:tc>
          <w:tcPr>
            <w:tcW w:w="20" w:type="dxa"/>
            <w:vAlign w:val="bottom"/>
          </w:tcPr>
          <w:p>
            <w:pPr>
              <w:spacing w:after="0"/>
              <w:rPr>
                <w:sz w:val="24"/>
                <w:szCs w:val="24"/>
                <w:color w:val="auto"/>
              </w:rPr>
            </w:pPr>
          </w:p>
        </w:tc>
        <w:tc>
          <w:tcPr>
            <w:tcW w:w="1540" w:type="dxa"/>
            <w:vAlign w:val="bottom"/>
            <w:gridSpan w:val="2"/>
          </w:tcPr>
          <w:p>
            <w:pPr>
              <w:ind w:left="140"/>
              <w:spacing w:after="0"/>
              <w:rPr>
                <w:sz w:val="20"/>
                <w:szCs w:val="20"/>
                <w:color w:val="auto"/>
              </w:rPr>
            </w:pPr>
            <w:r>
              <w:rPr>
                <w:rFonts w:ascii="Arial" w:cs="Arial" w:eastAsia="Arial" w:hAnsi="Arial"/>
                <w:sz w:val="18"/>
                <w:szCs w:val="18"/>
                <w:color w:val="auto"/>
              </w:rPr>
              <w:t>(a)(1)(D)*</w:t>
            </w:r>
          </w:p>
        </w:tc>
        <w:tc>
          <w:tcPr>
            <w:tcW w:w="9860" w:type="dxa"/>
            <w:vAlign w:val="bottom"/>
            <w:gridSpan w:val="2"/>
          </w:tcPr>
          <w:p>
            <w:pPr>
              <w:ind w:left="20"/>
              <w:spacing w:after="0"/>
              <w:rPr>
                <w:sz w:val="20"/>
                <w:szCs w:val="20"/>
                <w:color w:val="auto"/>
              </w:rPr>
            </w:pPr>
            <w:r>
              <w:rPr>
                <w:rFonts w:ascii="Arial" w:cs="Arial" w:eastAsia="Arial" w:hAnsi="Arial"/>
                <w:sz w:val="18"/>
                <w:szCs w:val="18"/>
                <w:color w:val="auto"/>
              </w:rPr>
              <w:t>Form of addendum</w:t>
            </w:r>
          </w:p>
        </w:tc>
        <w:tc>
          <w:tcPr>
            <w:tcW w:w="40" w:type="dxa"/>
            <w:vAlign w:val="bottom"/>
          </w:tcPr>
          <w:p>
            <w:pPr>
              <w:spacing w:after="0"/>
              <w:rPr>
                <w:sz w:val="24"/>
                <w:szCs w:val="24"/>
                <w:color w:val="auto"/>
              </w:rPr>
            </w:pPr>
          </w:p>
        </w:tc>
      </w:tr>
      <w:tr>
        <w:trPr>
          <w:trHeight w:val="432"/>
        </w:trPr>
        <w:tc>
          <w:tcPr>
            <w:tcW w:w="20" w:type="dxa"/>
            <w:vAlign w:val="bottom"/>
          </w:tcPr>
          <w:p>
            <w:pPr>
              <w:spacing w:after="0"/>
              <w:rPr>
                <w:sz w:val="24"/>
                <w:szCs w:val="24"/>
                <w:color w:val="auto"/>
              </w:rPr>
            </w:pPr>
          </w:p>
        </w:tc>
        <w:tc>
          <w:tcPr>
            <w:tcW w:w="1540" w:type="dxa"/>
            <w:vAlign w:val="bottom"/>
            <w:gridSpan w:val="2"/>
          </w:tcPr>
          <w:p>
            <w:pPr>
              <w:ind w:left="140"/>
              <w:spacing w:after="0"/>
              <w:rPr>
                <w:sz w:val="20"/>
                <w:szCs w:val="20"/>
                <w:color w:val="auto"/>
              </w:rPr>
            </w:pPr>
            <w:r>
              <w:rPr>
                <w:rFonts w:ascii="Arial" w:cs="Arial" w:eastAsia="Arial" w:hAnsi="Arial"/>
                <w:sz w:val="18"/>
                <w:szCs w:val="18"/>
                <w:color w:val="auto"/>
              </w:rPr>
              <w:t>(a)(1)(E)*</w:t>
            </w:r>
          </w:p>
        </w:tc>
        <w:tc>
          <w:tcPr>
            <w:tcW w:w="9860" w:type="dxa"/>
            <w:vAlign w:val="bottom"/>
            <w:gridSpan w:val="2"/>
          </w:tcPr>
          <w:p>
            <w:pPr>
              <w:ind w:left="20"/>
              <w:spacing w:after="0"/>
              <w:rPr>
                <w:sz w:val="20"/>
                <w:szCs w:val="20"/>
                <w:color w:val="auto"/>
              </w:rPr>
            </w:pPr>
            <w:r>
              <w:rPr>
                <w:rFonts w:ascii="Arial" w:cs="Arial" w:eastAsia="Arial" w:hAnsi="Arial"/>
                <w:sz w:val="18"/>
                <w:szCs w:val="18"/>
                <w:color w:val="auto"/>
              </w:rPr>
              <w:t>Forms of acknowledgement of receipt of election relating to the offer</w:t>
            </w:r>
          </w:p>
        </w:tc>
        <w:tc>
          <w:tcPr>
            <w:tcW w:w="40" w:type="dxa"/>
            <w:vAlign w:val="bottom"/>
          </w:tcPr>
          <w:p>
            <w:pPr>
              <w:spacing w:after="0"/>
              <w:rPr>
                <w:sz w:val="24"/>
                <w:szCs w:val="24"/>
                <w:color w:val="auto"/>
              </w:rPr>
            </w:pPr>
          </w:p>
        </w:tc>
      </w:tr>
      <w:tr>
        <w:trPr>
          <w:trHeight w:val="432"/>
        </w:trPr>
        <w:tc>
          <w:tcPr>
            <w:tcW w:w="20" w:type="dxa"/>
            <w:vAlign w:val="bottom"/>
          </w:tcPr>
          <w:p>
            <w:pPr>
              <w:spacing w:after="0"/>
              <w:rPr>
                <w:sz w:val="24"/>
                <w:szCs w:val="24"/>
                <w:color w:val="auto"/>
              </w:rPr>
            </w:pPr>
          </w:p>
        </w:tc>
        <w:tc>
          <w:tcPr>
            <w:tcW w:w="1540" w:type="dxa"/>
            <w:vAlign w:val="bottom"/>
            <w:gridSpan w:val="2"/>
          </w:tcPr>
          <w:p>
            <w:pPr>
              <w:ind w:left="140"/>
              <w:spacing w:after="0"/>
              <w:rPr>
                <w:sz w:val="20"/>
                <w:szCs w:val="20"/>
                <w:color w:val="auto"/>
              </w:rPr>
            </w:pPr>
            <w:r>
              <w:rPr>
                <w:rFonts w:ascii="Arial" w:cs="Arial" w:eastAsia="Arial" w:hAnsi="Arial"/>
                <w:sz w:val="18"/>
                <w:szCs w:val="18"/>
                <w:color w:val="auto"/>
              </w:rPr>
              <w:t>(a)(1)(F)*</w:t>
            </w:r>
          </w:p>
        </w:tc>
        <w:tc>
          <w:tcPr>
            <w:tcW w:w="9860" w:type="dxa"/>
            <w:vAlign w:val="bottom"/>
            <w:gridSpan w:val="2"/>
          </w:tcPr>
          <w:p>
            <w:pPr>
              <w:ind w:left="20"/>
              <w:spacing w:after="0"/>
              <w:rPr>
                <w:sz w:val="20"/>
                <w:szCs w:val="20"/>
                <w:color w:val="auto"/>
              </w:rPr>
            </w:pPr>
            <w:r>
              <w:rPr>
                <w:rFonts w:ascii="Arial" w:cs="Arial" w:eastAsia="Arial" w:hAnsi="Arial"/>
                <w:sz w:val="18"/>
                <w:szCs w:val="18"/>
                <w:color w:val="auto"/>
              </w:rPr>
              <w:t>Forms of reminder emails</w:t>
            </w:r>
          </w:p>
        </w:tc>
        <w:tc>
          <w:tcPr>
            <w:tcW w:w="40" w:type="dxa"/>
            <w:vAlign w:val="bottom"/>
          </w:tcPr>
          <w:p>
            <w:pPr>
              <w:spacing w:after="0"/>
              <w:rPr>
                <w:sz w:val="24"/>
                <w:szCs w:val="24"/>
                <w:color w:val="auto"/>
              </w:rPr>
            </w:pPr>
          </w:p>
        </w:tc>
      </w:tr>
      <w:tr>
        <w:trPr>
          <w:trHeight w:val="432"/>
        </w:trPr>
        <w:tc>
          <w:tcPr>
            <w:tcW w:w="20" w:type="dxa"/>
            <w:vAlign w:val="bottom"/>
          </w:tcPr>
          <w:p>
            <w:pPr>
              <w:spacing w:after="0"/>
              <w:rPr>
                <w:sz w:val="24"/>
                <w:szCs w:val="24"/>
                <w:color w:val="auto"/>
              </w:rPr>
            </w:pPr>
          </w:p>
        </w:tc>
        <w:tc>
          <w:tcPr>
            <w:tcW w:w="1540" w:type="dxa"/>
            <w:vAlign w:val="bottom"/>
            <w:gridSpan w:val="2"/>
          </w:tcPr>
          <w:p>
            <w:pPr>
              <w:ind w:left="140"/>
              <w:spacing w:after="0"/>
              <w:rPr>
                <w:sz w:val="20"/>
                <w:szCs w:val="20"/>
                <w:color w:val="auto"/>
              </w:rPr>
            </w:pPr>
            <w:r>
              <w:rPr>
                <w:rFonts w:ascii="Arial" w:cs="Arial" w:eastAsia="Arial" w:hAnsi="Arial"/>
                <w:sz w:val="18"/>
                <w:szCs w:val="18"/>
                <w:color w:val="auto"/>
              </w:rPr>
              <w:t>(a)(1)(G)*</w:t>
            </w:r>
          </w:p>
        </w:tc>
        <w:tc>
          <w:tcPr>
            <w:tcW w:w="9860" w:type="dxa"/>
            <w:vAlign w:val="bottom"/>
            <w:gridSpan w:val="2"/>
          </w:tcPr>
          <w:p>
            <w:pPr>
              <w:ind w:left="20"/>
              <w:spacing w:after="0"/>
              <w:rPr>
                <w:sz w:val="20"/>
                <w:szCs w:val="20"/>
                <w:color w:val="auto"/>
              </w:rPr>
            </w:pPr>
            <w:r>
              <w:rPr>
                <w:rFonts w:ascii="Arial" w:cs="Arial" w:eastAsia="Arial" w:hAnsi="Arial"/>
                <w:sz w:val="18"/>
                <w:szCs w:val="18"/>
                <w:color w:val="auto"/>
              </w:rPr>
              <w:t>Form of right to RSU grant and/or cash payment and option amendment</w:t>
            </w:r>
          </w:p>
        </w:tc>
        <w:tc>
          <w:tcPr>
            <w:tcW w:w="40" w:type="dxa"/>
            <w:vAlign w:val="bottom"/>
          </w:tcPr>
          <w:p>
            <w:pPr>
              <w:spacing w:after="0"/>
              <w:rPr>
                <w:sz w:val="24"/>
                <w:szCs w:val="24"/>
                <w:color w:val="auto"/>
              </w:rPr>
            </w:pPr>
          </w:p>
        </w:tc>
      </w:tr>
      <w:tr>
        <w:trPr>
          <w:trHeight w:val="432"/>
        </w:trPr>
        <w:tc>
          <w:tcPr>
            <w:tcW w:w="20" w:type="dxa"/>
            <w:vAlign w:val="bottom"/>
          </w:tcPr>
          <w:p>
            <w:pPr>
              <w:spacing w:after="0"/>
              <w:rPr>
                <w:sz w:val="24"/>
                <w:szCs w:val="24"/>
                <w:color w:val="auto"/>
              </w:rPr>
            </w:pPr>
          </w:p>
        </w:tc>
        <w:tc>
          <w:tcPr>
            <w:tcW w:w="1540" w:type="dxa"/>
            <w:vAlign w:val="bottom"/>
            <w:gridSpan w:val="2"/>
          </w:tcPr>
          <w:p>
            <w:pPr>
              <w:ind w:left="140"/>
              <w:spacing w:after="0"/>
              <w:rPr>
                <w:sz w:val="20"/>
                <w:szCs w:val="20"/>
                <w:color w:val="auto"/>
              </w:rPr>
            </w:pPr>
            <w:r>
              <w:rPr>
                <w:rFonts w:ascii="Arial" w:cs="Arial" w:eastAsia="Arial" w:hAnsi="Arial"/>
                <w:sz w:val="18"/>
                <w:szCs w:val="18"/>
                <w:color w:val="auto"/>
              </w:rPr>
              <w:t>(a)(1)(H)*</w:t>
            </w:r>
          </w:p>
        </w:tc>
        <w:tc>
          <w:tcPr>
            <w:tcW w:w="9860" w:type="dxa"/>
            <w:vAlign w:val="bottom"/>
            <w:gridSpan w:val="2"/>
          </w:tcPr>
          <w:p>
            <w:pPr>
              <w:ind w:left="20"/>
              <w:spacing w:after="0"/>
              <w:rPr>
                <w:sz w:val="20"/>
                <w:szCs w:val="20"/>
                <w:color w:val="auto"/>
              </w:rPr>
            </w:pPr>
            <w:r>
              <w:rPr>
                <w:rFonts w:ascii="Arial" w:cs="Arial" w:eastAsia="Arial" w:hAnsi="Arial"/>
                <w:sz w:val="18"/>
                <w:szCs w:val="18"/>
                <w:color w:val="auto"/>
              </w:rPr>
              <w:t>Screen shots of offer website at https://amend409options.marvell.com/stockselfservice/login.aspx</w:t>
            </w:r>
          </w:p>
        </w:tc>
        <w:tc>
          <w:tcPr>
            <w:tcW w:w="40" w:type="dxa"/>
            <w:vAlign w:val="bottom"/>
          </w:tcPr>
          <w:p>
            <w:pPr>
              <w:spacing w:after="0"/>
              <w:rPr>
                <w:sz w:val="24"/>
                <w:szCs w:val="24"/>
                <w:color w:val="auto"/>
              </w:rPr>
            </w:pPr>
          </w:p>
        </w:tc>
      </w:tr>
      <w:tr>
        <w:trPr>
          <w:trHeight w:val="432"/>
        </w:trPr>
        <w:tc>
          <w:tcPr>
            <w:tcW w:w="20" w:type="dxa"/>
            <w:vAlign w:val="bottom"/>
          </w:tcPr>
          <w:p>
            <w:pPr>
              <w:spacing w:after="0"/>
              <w:rPr>
                <w:sz w:val="24"/>
                <w:szCs w:val="24"/>
                <w:color w:val="auto"/>
              </w:rPr>
            </w:pPr>
          </w:p>
        </w:tc>
        <w:tc>
          <w:tcPr>
            <w:tcW w:w="1540" w:type="dxa"/>
            <w:vAlign w:val="bottom"/>
            <w:gridSpan w:val="2"/>
          </w:tcPr>
          <w:p>
            <w:pPr>
              <w:ind w:left="140"/>
              <w:spacing w:after="0"/>
              <w:rPr>
                <w:sz w:val="20"/>
                <w:szCs w:val="20"/>
                <w:color w:val="auto"/>
              </w:rPr>
            </w:pPr>
            <w:r>
              <w:rPr>
                <w:rFonts w:ascii="Arial" w:cs="Arial" w:eastAsia="Arial" w:hAnsi="Arial"/>
                <w:sz w:val="18"/>
                <w:szCs w:val="18"/>
                <w:color w:val="auto"/>
              </w:rPr>
              <w:t>(a)(1)(I)*</w:t>
            </w:r>
          </w:p>
        </w:tc>
        <w:tc>
          <w:tcPr>
            <w:tcW w:w="9860" w:type="dxa"/>
            <w:vAlign w:val="bottom"/>
            <w:gridSpan w:val="2"/>
          </w:tcPr>
          <w:p>
            <w:pPr>
              <w:ind w:left="20"/>
              <w:spacing w:after="0"/>
              <w:rPr>
                <w:sz w:val="20"/>
                <w:szCs w:val="20"/>
                <w:color w:val="auto"/>
              </w:rPr>
            </w:pPr>
            <w:r>
              <w:rPr>
                <w:rFonts w:ascii="Arial" w:cs="Arial" w:eastAsia="Arial" w:hAnsi="Arial"/>
                <w:sz w:val="18"/>
                <w:szCs w:val="18"/>
                <w:color w:val="auto"/>
              </w:rPr>
              <w:t>Eligible employee presentation materials</w:t>
            </w:r>
          </w:p>
        </w:tc>
        <w:tc>
          <w:tcPr>
            <w:tcW w:w="40" w:type="dxa"/>
            <w:vAlign w:val="bottom"/>
          </w:tcPr>
          <w:p>
            <w:pPr>
              <w:spacing w:after="0"/>
              <w:rPr>
                <w:sz w:val="24"/>
                <w:szCs w:val="24"/>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7258050</wp:posOffset>
            </wp:positionH>
            <wp:positionV relativeFrom="paragraph">
              <wp:posOffset>-3097530</wp:posOffset>
            </wp:positionV>
            <wp:extent cx="12700" cy="2984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12700" cy="2984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-3097530</wp:posOffset>
            </wp:positionV>
            <wp:extent cx="12700" cy="2984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12700" cy="29845"/>
                    </a:xfrm>
                    <a:prstGeom prst="rect">
                      <a:avLst/>
                    </a:prstGeom>
                    <a:noFill/>
                  </pic:spPr>
                </pic:pic>
              </a:graphicData>
            </a:graphic>
          </wp:anchor>
        </w:drawing>
        <w:drawing>
          <wp:anchor simplePos="0" relativeHeight="251657728" behindDoc="1" locked="0" layoutInCell="0" allowOverlap="1">
            <wp:simplePos x="0" y="0"/>
            <wp:positionH relativeFrom="column">
              <wp:posOffset>912495</wp:posOffset>
            </wp:positionH>
            <wp:positionV relativeFrom="paragraph">
              <wp:posOffset>-2331720</wp:posOffset>
            </wp:positionV>
            <wp:extent cx="4763" cy="889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4763" cy="8890"/>
                    </a:xfrm>
                    <a:prstGeom prst="rect">
                      <a:avLst/>
                    </a:prstGeom>
                    <a:noFill/>
                  </pic:spPr>
                </pic:pic>
              </a:graphicData>
            </a:graphic>
          </wp:anchor>
        </w:drawing>
      </w:r>
    </w:p>
    <w:p>
      <w:pPr>
        <w:spacing w:after="0" w:line="182" w:lineRule="exact"/>
        <w:rPr>
          <w:sz w:val="20"/>
          <w:szCs w:val="20"/>
          <w:color w:val="auto"/>
        </w:rPr>
      </w:pPr>
    </w:p>
    <w:p>
      <w:pPr>
        <w:ind w:left="1580" w:hanging="1411"/>
        <w:spacing w:after="0"/>
        <w:tabs>
          <w:tab w:leader="none" w:pos="1580" w:val="left"/>
        </w:tabs>
        <w:numPr>
          <w:ilvl w:val="0"/>
          <w:numId w:val="5"/>
        </w:numPr>
        <w:rPr>
          <w:rFonts w:ascii="Arial" w:cs="Arial" w:eastAsia="Arial" w:hAnsi="Arial"/>
          <w:sz w:val="18"/>
          <w:szCs w:val="18"/>
          <w:color w:val="auto"/>
        </w:rPr>
      </w:pPr>
      <w:r>
        <w:rPr>
          <w:rFonts w:ascii="Arial" w:cs="Arial" w:eastAsia="Arial" w:hAnsi="Arial"/>
          <w:sz w:val="18"/>
          <w:szCs w:val="18"/>
          <w:color w:val="auto"/>
        </w:rPr>
        <w:t>Not applicable</w:t>
      </w:r>
    </w:p>
    <w:p>
      <w:pPr>
        <w:spacing w:after="0" w:line="225" w:lineRule="exact"/>
        <w:rPr>
          <w:sz w:val="20"/>
          <w:szCs w:val="20"/>
          <w:color w:val="auto"/>
        </w:rPr>
      </w:pPr>
    </w:p>
    <w:tbl>
      <w:tblPr>
        <w:tblLayout w:type="fixed"/>
        <w:tblInd w:w="160" w:type="dxa"/>
        <w:tblCellMar>
          <w:top w:w="0" w:type="dxa"/>
          <w:left w:w="0" w:type="dxa"/>
          <w:bottom w:w="0" w:type="dxa"/>
          <w:right w:w="0" w:type="dxa"/>
        </w:tblCellMar>
      </w:tblPr>
      <w:tr>
        <w:trPr>
          <w:trHeight w:val="216"/>
        </w:trPr>
        <w:tc>
          <w:tcPr>
            <w:tcW w:w="960" w:type="dxa"/>
            <w:vAlign w:val="bottom"/>
          </w:tcPr>
          <w:p>
            <w:pPr>
              <w:spacing w:after="0"/>
              <w:rPr>
                <w:sz w:val="20"/>
                <w:szCs w:val="20"/>
                <w:color w:val="auto"/>
              </w:rPr>
            </w:pPr>
            <w:r>
              <w:rPr>
                <w:rFonts w:ascii="Arial" w:cs="Arial" w:eastAsia="Arial" w:hAnsi="Arial"/>
                <w:sz w:val="18"/>
                <w:szCs w:val="18"/>
                <w:color w:val="auto"/>
              </w:rPr>
              <w:t>(d)(1)</w:t>
            </w:r>
          </w:p>
        </w:tc>
        <w:tc>
          <w:tcPr>
            <w:tcW w:w="2560" w:type="dxa"/>
            <w:vAlign w:val="bottom"/>
          </w:tcPr>
          <w:p>
            <w:pPr>
              <w:ind w:left="460"/>
              <w:spacing w:after="0"/>
              <w:rPr>
                <w:sz w:val="20"/>
                <w:szCs w:val="20"/>
                <w:color w:val="auto"/>
              </w:rPr>
            </w:pPr>
            <w:r>
              <w:rPr>
                <w:rFonts w:ascii="Arial" w:cs="Arial" w:eastAsia="Arial" w:hAnsi="Arial"/>
                <w:sz w:val="18"/>
                <w:szCs w:val="18"/>
                <w:color w:val="auto"/>
                <w:w w:val="88"/>
              </w:rPr>
              <w:t>Amended and Restated 1995</w:t>
            </w:r>
          </w:p>
        </w:tc>
        <w:tc>
          <w:tcPr>
            <w:tcW w:w="7200" w:type="dxa"/>
            <w:vAlign w:val="bottom"/>
          </w:tcPr>
          <w:p>
            <w:pPr>
              <w:ind w:left="20"/>
              <w:spacing w:after="0"/>
              <w:rPr>
                <w:sz w:val="20"/>
                <w:szCs w:val="20"/>
                <w:color w:val="auto"/>
              </w:rPr>
            </w:pPr>
            <w:r>
              <w:rPr>
                <w:rFonts w:ascii="Arial" w:cs="Arial" w:eastAsia="Arial" w:hAnsi="Arial"/>
                <w:sz w:val="18"/>
                <w:szCs w:val="18"/>
                <w:color w:val="auto"/>
                <w:w w:val="91"/>
              </w:rPr>
              <w:t>Stock Option Plan (incorporated by reference to Exhibit 10.24 of the registrant’s quarterly report on</w:t>
            </w:r>
          </w:p>
        </w:tc>
      </w:tr>
      <w:tr>
        <w:trPr>
          <w:trHeight w:val="230"/>
        </w:trPr>
        <w:tc>
          <w:tcPr>
            <w:tcW w:w="960" w:type="dxa"/>
            <w:vAlign w:val="bottom"/>
          </w:tcPr>
          <w:p>
            <w:pPr>
              <w:spacing w:after="0"/>
              <w:rPr>
                <w:sz w:val="20"/>
                <w:szCs w:val="20"/>
                <w:color w:val="auto"/>
              </w:rPr>
            </w:pPr>
          </w:p>
        </w:tc>
        <w:tc>
          <w:tcPr>
            <w:tcW w:w="9760" w:type="dxa"/>
            <w:vAlign w:val="bottom"/>
            <w:gridSpan w:val="2"/>
          </w:tcPr>
          <w:p>
            <w:pPr>
              <w:ind w:left="460"/>
              <w:spacing w:after="0"/>
              <w:rPr>
                <w:sz w:val="20"/>
                <w:szCs w:val="20"/>
                <w:color w:val="auto"/>
              </w:rPr>
            </w:pPr>
            <w:r>
              <w:rPr>
                <w:rFonts w:ascii="Arial" w:cs="Arial" w:eastAsia="Arial" w:hAnsi="Arial"/>
                <w:sz w:val="18"/>
                <w:szCs w:val="18"/>
                <w:color w:val="auto"/>
              </w:rPr>
              <w:t>Form 10-Q for the period ended July 30, 2005 as filed on September 8, 2005)</w:t>
            </w:r>
          </w:p>
        </w:tc>
      </w:tr>
      <w:tr>
        <w:trPr>
          <w:trHeight w:val="432"/>
        </w:trPr>
        <w:tc>
          <w:tcPr>
            <w:tcW w:w="960" w:type="dxa"/>
            <w:vAlign w:val="bottom"/>
          </w:tcPr>
          <w:p>
            <w:pPr>
              <w:spacing w:after="0"/>
              <w:rPr>
                <w:sz w:val="20"/>
                <w:szCs w:val="20"/>
                <w:color w:val="auto"/>
              </w:rPr>
            </w:pPr>
            <w:r>
              <w:rPr>
                <w:rFonts w:ascii="Arial" w:cs="Arial" w:eastAsia="Arial" w:hAnsi="Arial"/>
                <w:sz w:val="18"/>
                <w:szCs w:val="18"/>
                <w:color w:val="auto"/>
              </w:rPr>
              <w:t>(d)(2)*</w:t>
            </w:r>
          </w:p>
        </w:tc>
        <w:tc>
          <w:tcPr>
            <w:tcW w:w="2560" w:type="dxa"/>
            <w:vAlign w:val="bottom"/>
          </w:tcPr>
          <w:p>
            <w:pPr>
              <w:ind w:left="460"/>
              <w:spacing w:after="0"/>
              <w:rPr>
                <w:sz w:val="20"/>
                <w:szCs w:val="20"/>
                <w:color w:val="auto"/>
              </w:rPr>
            </w:pPr>
            <w:r>
              <w:rPr>
                <w:rFonts w:ascii="Arial" w:cs="Arial" w:eastAsia="Arial" w:hAnsi="Arial"/>
                <w:sz w:val="18"/>
                <w:szCs w:val="18"/>
                <w:color w:val="auto"/>
                <w:w w:val="88"/>
              </w:rPr>
              <w:t>Amended and Restated 1995</w:t>
            </w:r>
          </w:p>
        </w:tc>
        <w:tc>
          <w:tcPr>
            <w:tcW w:w="7200" w:type="dxa"/>
            <w:vAlign w:val="bottom"/>
          </w:tcPr>
          <w:p>
            <w:pPr>
              <w:ind w:left="20"/>
              <w:spacing w:after="0"/>
              <w:rPr>
                <w:sz w:val="20"/>
                <w:szCs w:val="20"/>
                <w:color w:val="auto"/>
              </w:rPr>
            </w:pPr>
            <w:r>
              <w:rPr>
                <w:rFonts w:ascii="Arial" w:cs="Arial" w:eastAsia="Arial" w:hAnsi="Arial"/>
                <w:sz w:val="18"/>
                <w:szCs w:val="18"/>
                <w:color w:val="auto"/>
              </w:rPr>
              <w:t>Stock Option Plan Form of Option Agreement</w:t>
            </w:r>
          </w:p>
        </w:tc>
      </w:tr>
      <w:tr>
        <w:trPr>
          <w:trHeight w:val="432"/>
        </w:trPr>
        <w:tc>
          <w:tcPr>
            <w:tcW w:w="960" w:type="dxa"/>
            <w:vAlign w:val="bottom"/>
          </w:tcPr>
          <w:p>
            <w:pPr>
              <w:spacing w:after="0"/>
              <w:rPr>
                <w:sz w:val="20"/>
                <w:szCs w:val="20"/>
                <w:color w:val="auto"/>
              </w:rPr>
            </w:pPr>
            <w:r>
              <w:rPr>
                <w:rFonts w:ascii="Arial" w:cs="Arial" w:eastAsia="Arial" w:hAnsi="Arial"/>
                <w:sz w:val="18"/>
                <w:szCs w:val="18"/>
                <w:color w:val="auto"/>
              </w:rPr>
              <w:t>(d)(3)*</w:t>
            </w:r>
          </w:p>
        </w:tc>
        <w:tc>
          <w:tcPr>
            <w:tcW w:w="2560" w:type="dxa"/>
            <w:vAlign w:val="bottom"/>
          </w:tcPr>
          <w:p>
            <w:pPr>
              <w:ind w:left="460"/>
              <w:spacing w:after="0"/>
              <w:rPr>
                <w:sz w:val="20"/>
                <w:szCs w:val="20"/>
                <w:color w:val="auto"/>
              </w:rPr>
            </w:pPr>
            <w:r>
              <w:rPr>
                <w:rFonts w:ascii="Arial" w:cs="Arial" w:eastAsia="Arial" w:hAnsi="Arial"/>
                <w:sz w:val="18"/>
                <w:szCs w:val="18"/>
                <w:color w:val="auto"/>
                <w:w w:val="88"/>
              </w:rPr>
              <w:t>Amended and Restated 1995</w:t>
            </w:r>
          </w:p>
        </w:tc>
        <w:tc>
          <w:tcPr>
            <w:tcW w:w="7200" w:type="dxa"/>
            <w:vAlign w:val="bottom"/>
          </w:tcPr>
          <w:p>
            <w:pPr>
              <w:ind w:left="20"/>
              <w:spacing w:after="0"/>
              <w:rPr>
                <w:sz w:val="20"/>
                <w:szCs w:val="20"/>
                <w:color w:val="auto"/>
              </w:rPr>
            </w:pPr>
            <w:r>
              <w:rPr>
                <w:rFonts w:ascii="Arial" w:cs="Arial" w:eastAsia="Arial" w:hAnsi="Arial"/>
                <w:sz w:val="18"/>
                <w:szCs w:val="18"/>
                <w:color w:val="auto"/>
              </w:rPr>
              <w:t>Stock Option Plan Form of Restricted Stock Unit Agreement</w:t>
            </w:r>
          </w:p>
        </w:tc>
      </w:tr>
    </w:tbl>
    <w:p>
      <w:pPr>
        <w:spacing w:after="0" w:line="202" w:lineRule="exact"/>
        <w:rPr>
          <w:sz w:val="20"/>
          <w:szCs w:val="20"/>
          <w:color w:val="auto"/>
        </w:rPr>
      </w:pPr>
    </w:p>
    <w:p>
      <w:pPr>
        <w:ind w:left="1580" w:hanging="1411"/>
        <w:spacing w:after="0"/>
        <w:tabs>
          <w:tab w:leader="none" w:pos="1580" w:val="left"/>
        </w:tabs>
        <w:numPr>
          <w:ilvl w:val="0"/>
          <w:numId w:val="6"/>
        </w:numPr>
        <w:rPr>
          <w:rFonts w:ascii="Arial" w:cs="Arial" w:eastAsia="Arial" w:hAnsi="Arial"/>
          <w:sz w:val="18"/>
          <w:szCs w:val="18"/>
          <w:color w:val="auto"/>
        </w:rPr>
      </w:pPr>
      <w:r>
        <w:rPr>
          <w:rFonts w:ascii="Arial" w:cs="Arial" w:eastAsia="Arial" w:hAnsi="Arial"/>
          <w:sz w:val="18"/>
          <w:szCs w:val="18"/>
          <w:color w:val="auto"/>
        </w:rPr>
        <w:t>Not applicable</w:t>
      </w:r>
    </w:p>
    <w:p>
      <w:pPr>
        <w:sectPr>
          <w:pgSz w:w="11900" w:h="16838" w:orient="portrait"/>
          <w:cols w:equalWidth="0" w:num="1">
            <w:col w:w="11460"/>
          </w:cols>
          <w:pgMar w:left="240" w:top="729" w:right="199" w:bottom="0" w:gutter="0" w:footer="0" w:header="0"/>
        </w:sectPr>
      </w:pPr>
    </w:p>
    <w:bookmarkStart w:id="2" w:name="page3"/>
    <w:bookmarkEnd w:id="2"/>
    <w:p>
      <w:pPr>
        <w:ind w:left="1580" w:hanging="1411"/>
        <w:spacing w:after="0"/>
        <w:tabs>
          <w:tab w:leader="none" w:pos="1580" w:val="left"/>
        </w:tabs>
        <w:numPr>
          <w:ilvl w:val="0"/>
          <w:numId w:val="7"/>
        </w:numPr>
        <w:rPr>
          <w:rFonts w:ascii="Arial" w:cs="Arial" w:eastAsia="Arial" w:hAnsi="Arial"/>
          <w:sz w:val="18"/>
          <w:szCs w:val="18"/>
          <w:color w:val="auto"/>
        </w:rPr>
      </w:pPr>
      <w:r>
        <w:rPr>
          <w:rFonts w:ascii="Arial" w:cs="Arial" w:eastAsia="Arial" w:hAnsi="Arial"/>
          <w:sz w:val="18"/>
          <w:szCs w:val="18"/>
          <w:color w:val="auto"/>
        </w:rPr>
        <w:t>Not applicable</w:t>
      </w:r>
    </w:p>
    <w:p>
      <w:pPr>
        <w:spacing w:after="0" w:line="238" w:lineRule="exact"/>
        <w:rPr>
          <w:rFonts w:ascii="Arial" w:cs="Arial" w:eastAsia="Arial" w:hAnsi="Arial"/>
          <w:sz w:val="18"/>
          <w:szCs w:val="18"/>
          <w:color w:val="auto"/>
        </w:rPr>
      </w:pPr>
    </w:p>
    <w:p>
      <w:pPr>
        <w:spacing w:after="0"/>
        <w:rPr>
          <w:rFonts w:ascii="Arial" w:cs="Arial" w:eastAsia="Arial" w:hAnsi="Arial"/>
          <w:sz w:val="18"/>
          <w:szCs w:val="18"/>
          <w:color w:val="auto"/>
        </w:rPr>
      </w:pPr>
      <w:r>
        <w:rPr>
          <w:rFonts w:ascii="Arial" w:cs="Arial" w:eastAsia="Arial" w:hAnsi="Arial"/>
          <w:sz w:val="18"/>
          <w:szCs w:val="18"/>
          <w:color w:val="auto"/>
        </w:rPr>
        <w:t>*Previously filed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-198755</wp:posOffset>
            </wp:positionV>
            <wp:extent cx="1826895" cy="889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1826895" cy="8890"/>
                    </a:xfrm>
                    <a:prstGeom prst="rect">
                      <a:avLst/>
                    </a:prstGeom>
                    <a:noFill/>
                  </pic:spPr>
                </pic:pic>
              </a:graphicData>
            </a:graphic>
          </wp:anchor>
        </w:drawing>
      </w:r>
    </w:p>
    <w:p>
      <w:pPr>
        <w:spacing w:after="0" w:line="205" w:lineRule="exact"/>
        <w:rPr>
          <w:sz w:val="20"/>
          <w:szCs w:val="20"/>
          <w:color w:val="auto"/>
        </w:rPr>
      </w:pPr>
    </w:p>
    <w:p>
      <w:pPr>
        <w:jc w:val="right"/>
        <w:ind w:right="4459"/>
        <w:spacing w:after="0"/>
        <w:rPr>
          <w:sz w:val="20"/>
          <w:szCs w:val="20"/>
          <w:color w:val="auto"/>
        </w:rPr>
      </w:pPr>
      <w:r>
        <w:rPr>
          <w:rFonts w:ascii="Arial" w:cs="Arial" w:eastAsia="Arial" w:hAnsi="Arial"/>
          <w:sz w:val="18"/>
          <w:szCs w:val="18"/>
          <w:color w:val="auto"/>
        </w:rPr>
        <w:t>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sectPr>
      <w:pgSz w:w="11900" w:h="16838" w:orient="portrait"/>
      <w:cols w:equalWidth="0" w:num="1">
        <w:col w:w="10219"/>
      </w:cols>
      <w:pgMar w:left="240" w:top="341"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25558EC"/>
    <w:multiLevelType w:val="hybridMultilevel"/>
    <w:lvl w:ilvl="0">
      <w:lvlJc w:val="left"/>
      <w:lvlText w:val="*"/>
      <w:numFmt w:val="bullet"/>
      <w:start w:val="1"/>
    </w:lvl>
  </w:abstractNum>
  <w:abstractNum w:abstractNumId="1">
    <w:nsid w:val="238E1F29"/>
    <w:multiLevelType w:val="hybridMultilevel"/>
    <w:lvl w:ilvl="0">
      <w:lvlJc w:val="left"/>
      <w:lvlText w:val="**"/>
      <w:numFmt w:val="bullet"/>
      <w:start w:val="1"/>
    </w:lvl>
  </w:abstractNum>
  <w:abstractNum w:abstractNumId="2">
    <w:nsid w:val="46E87CCD"/>
    <w:multiLevelType w:val="hybridMultilevel"/>
    <w:lvl w:ilvl="0">
      <w:lvlJc w:val="left"/>
      <w:lvlText w:val="x"/>
      <w:numFmt w:val="bullet"/>
      <w:start w:val="1"/>
    </w:lvl>
  </w:abstractNum>
  <w:abstractNum w:abstractNumId="3">
    <w:nsid w:val="3D1B58BA"/>
    <w:multiLevelType w:val="hybridMultilevel"/>
    <w:lvl w:ilvl="0">
      <w:lvlJc w:val="left"/>
      <w:lvlText w:val="o"/>
      <w:numFmt w:val="bullet"/>
      <w:start w:val="1"/>
    </w:lvl>
  </w:abstractNum>
  <w:abstractNum w:abstractNumId="4">
    <w:nsid w:val="507ED7AB"/>
    <w:multiLevelType w:val="hybridMultilevel"/>
    <w:lvl w:ilvl="0">
      <w:lvlJc w:val="left"/>
      <w:lvlText w:val="(%1)"/>
      <w:numFmt w:val="lowerLetter"/>
      <w:start w:val="2"/>
    </w:lvl>
  </w:abstractNum>
  <w:abstractNum w:abstractNumId="5">
    <w:nsid w:val="2EB141F2"/>
    <w:multiLevelType w:val="hybridMultilevel"/>
    <w:lvl w:ilvl="0">
      <w:lvlJc w:val="left"/>
      <w:lvlText w:val="(%1)"/>
      <w:numFmt w:val="lowerLetter"/>
      <w:start w:val="7"/>
    </w:lvl>
  </w:abstractNum>
  <w:abstractNum w:abstractNumId="6">
    <w:nsid w:val="41B71EFB"/>
    <w:multiLevelType w:val="hybridMultilevel"/>
    <w:lvl w:ilvl="0">
      <w:lvlJc w:val="left"/>
      <w:lvlText w:val="(%1)"/>
      <w:numFmt w:val="lowerLetter"/>
      <w:start w:val="8"/>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2019-12-14T20:27:27Z</dcterms:created>
  <dcterms:modified xsi:type="dcterms:W3CDTF">2019-12-14T20:27:27Z</dcterms:modified>
</cp:coreProperties>
</file>