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337820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January 11,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747"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60"/>
        <w:spacing w:after="0"/>
        <w:rPr>
          <w:sz w:val="20"/>
          <w:szCs w:val="20"/>
          <w:color w:val="auto"/>
        </w:rPr>
      </w:pPr>
      <w:r>
        <w:rPr>
          <w:rFonts w:ascii="Arial" w:cs="Arial" w:eastAsia="Arial" w:hAnsi="Arial"/>
          <w:sz w:val="16"/>
          <w:szCs w:val="16"/>
          <w:color w:val="auto"/>
        </w:rPr>
        <w:t>(State or Other Jurisdiction</w:t>
      </w:r>
    </w:p>
    <w:p>
      <w:pPr>
        <w:spacing w:after="0" w:line="32" w:lineRule="exact"/>
        <w:rPr>
          <w:sz w:val="24"/>
          <w:szCs w:val="24"/>
          <w:color w:val="auto"/>
        </w:rPr>
      </w:pPr>
    </w:p>
    <w:p>
      <w:pPr>
        <w:ind w:left="1220"/>
        <w:spacing w:after="0"/>
        <w:rPr>
          <w:sz w:val="20"/>
          <w:szCs w:val="20"/>
          <w:color w:val="auto"/>
        </w:rPr>
      </w:pPr>
      <w:r>
        <w:rPr>
          <w:rFonts w:ascii="Arial" w:cs="Arial" w:eastAsia="Arial" w:hAnsi="Arial"/>
          <w:sz w:val="18"/>
          <w:szCs w:val="18"/>
          <w:color w:val="auto"/>
        </w:rPr>
        <w:t>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747" w:right="279" w:bottom="0" w:gutter="0" w:footer="0" w:header="0"/>
          <w:type w:val="continuous"/>
        </w:sectPr>
      </w:pP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747" w:right="27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561975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7" w:lineRule="exact"/>
        <w:rPr>
          <w:sz w:val="24"/>
          <w:szCs w:val="24"/>
          <w:color w:val="auto"/>
        </w:rPr>
      </w:pPr>
    </w:p>
    <w:p>
      <w:pPr>
        <w:ind w:right="46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ind w:right="120" w:firstLine="8"/>
        <w:spacing w:after="0" w:line="293" w:lineRule="auto"/>
        <w:tabs>
          <w:tab w:leader="none" w:pos="695" w:val="left"/>
        </w:tabs>
        <w:numPr>
          <w:ilvl w:val="0"/>
          <w:numId w:val="2"/>
        </w:numPr>
        <w:rPr>
          <w:rFonts w:ascii="Arial" w:cs="Arial" w:eastAsia="Arial" w:hAnsi="Arial"/>
          <w:sz w:val="16"/>
          <w:szCs w:val="16"/>
          <w:color w:val="auto"/>
        </w:rPr>
      </w:pPr>
      <w:r>
        <w:rPr>
          <w:rFonts w:ascii="Arial" w:cs="Arial" w:eastAsia="Arial" w:hAnsi="Arial"/>
          <w:sz w:val="16"/>
          <w:szCs w:val="16"/>
          <w:color w:val="auto"/>
        </w:rPr>
        <w:t>On January 11, 2008, at the request of Dr. Sehat Sutardja, the Chief Executive Officer of Marvell Technology Group, Ltd. (the “Company”), and Dr. Pantas Sutardja, the Company’s Chief Technology Officer, Chief Research and Development Officer and Acting Chief Operating Officer, the Executive Compensation Committee of the Board of Directors of the Company approved a reduction in the annual salary of each such officer to $1 from $657,000 and $400,000, respectively, effective as of January 11, 2008. In addition, in conjunction with the above actions and at the request of Ms. Weili Dai, the Company’s former Executive Vice President and Chief Operating Officer, the wife of Dr. Sehat Sutardja and currently a nonexecutive employee of Marvell Semiconductor, Inc., a subsidiary of the Company, Ms. Dai’s annual salary was reduced to $1 from $220,000, effective as of January 11, 2008.</w:t>
      </w:r>
    </w:p>
    <w:p>
      <w:pPr>
        <w:spacing w:after="0" w:line="165"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January 15, 2008</w:t>
      </w:r>
    </w:p>
    <w:p>
      <w:pPr>
        <w:sectPr>
          <w:pgSz w:w="11900" w:h="16838" w:orient="portrait"/>
          <w:cols w:equalWidth="0" w:num="1">
            <w:col w:w="11380"/>
          </w:cols>
          <w:pgMar w:left="240" w:top="747" w:right="279" w:bottom="0" w:gutter="0" w:footer="0" w:header="0"/>
          <w:type w:val="continuous"/>
        </w:sectPr>
      </w:pPr>
    </w:p>
    <w:bookmarkStart w:id="1" w:name="page2"/>
    <w:bookmarkEnd w:id="1"/>
    <w:p>
      <w:pPr>
        <w:ind w:left="57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080" w:type="dxa"/>
            <w:vAlign w:val="bottom"/>
          </w:tcPr>
          <w:p>
            <w:pPr>
              <w:jc w:val="right"/>
              <w:ind w:right="10"/>
              <w:spacing w:after="0"/>
              <w:rPr>
                <w:sz w:val="20"/>
                <w:szCs w:val="20"/>
                <w:color w:val="auto"/>
              </w:rPr>
            </w:pPr>
            <w:r>
              <w:rPr>
                <w:rFonts w:ascii="Arial" w:cs="Arial" w:eastAsia="Arial" w:hAnsi="Arial"/>
                <w:sz w:val="18"/>
                <w:szCs w:val="18"/>
                <w:color w:val="auto"/>
              </w:rPr>
              <w:t>By:</w:t>
            </w:r>
          </w:p>
        </w:tc>
        <w:tc>
          <w:tcPr>
            <w:tcW w:w="35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Michael Rashkin</w:t>
            </w:r>
          </w:p>
        </w:tc>
        <w:tc>
          <w:tcPr>
            <w:tcW w:w="1840" w:type="dxa"/>
            <w:vAlign w:val="bottom"/>
          </w:tcPr>
          <w:p>
            <w:pPr>
              <w:spacing w:after="0"/>
              <w:rPr>
                <w:sz w:val="20"/>
                <w:szCs w:val="20"/>
                <w:color w:val="auto"/>
              </w:rPr>
            </w:pPr>
          </w:p>
        </w:tc>
      </w:tr>
      <w:tr>
        <w:trPr>
          <w:trHeight w:val="195"/>
        </w:trPr>
        <w:tc>
          <w:tcPr>
            <w:tcW w:w="6080" w:type="dxa"/>
            <w:vAlign w:val="bottom"/>
          </w:tcPr>
          <w:p>
            <w:pPr>
              <w:spacing w:after="0"/>
              <w:rPr>
                <w:sz w:val="16"/>
                <w:szCs w:val="16"/>
                <w:color w:val="auto"/>
              </w:rPr>
            </w:pPr>
          </w:p>
        </w:tc>
        <w:tc>
          <w:tcPr>
            <w:tcW w:w="3540" w:type="dxa"/>
            <w:vAlign w:val="bottom"/>
          </w:tcPr>
          <w:p>
            <w:pPr>
              <w:jc w:val="center"/>
              <w:spacing w:after="0" w:line="195" w:lineRule="exact"/>
              <w:rPr>
                <w:sz w:val="20"/>
                <w:szCs w:val="20"/>
                <w:color w:val="auto"/>
              </w:rPr>
            </w:pPr>
            <w:r>
              <w:rPr>
                <w:rFonts w:ascii="Arial" w:cs="Arial" w:eastAsia="Arial" w:hAnsi="Arial"/>
                <w:sz w:val="18"/>
                <w:szCs w:val="18"/>
                <w:color w:val="auto"/>
                <w:w w:val="92"/>
              </w:rPr>
              <w:t>Michael Rashkin</w:t>
            </w:r>
          </w:p>
        </w:tc>
        <w:tc>
          <w:tcPr>
            <w:tcW w:w="1840" w:type="dxa"/>
            <w:vAlign w:val="bottom"/>
          </w:tcPr>
          <w:p>
            <w:pPr>
              <w:spacing w:after="0"/>
              <w:rPr>
                <w:sz w:val="16"/>
                <w:szCs w:val="16"/>
                <w:color w:val="auto"/>
              </w:rPr>
            </w:pPr>
          </w:p>
        </w:tc>
      </w:tr>
      <w:tr>
        <w:trPr>
          <w:trHeight w:val="230"/>
        </w:trPr>
        <w:tc>
          <w:tcPr>
            <w:tcW w:w="6080" w:type="dxa"/>
            <w:vAlign w:val="bottom"/>
          </w:tcPr>
          <w:p>
            <w:pPr>
              <w:spacing w:after="0"/>
              <w:rPr>
                <w:sz w:val="20"/>
                <w:szCs w:val="20"/>
                <w:color w:val="auto"/>
              </w:rPr>
            </w:pPr>
          </w:p>
        </w:tc>
        <w:tc>
          <w:tcPr>
            <w:tcW w:w="3540" w:type="dxa"/>
            <w:vAlign w:val="bottom"/>
          </w:tcPr>
          <w:p>
            <w:pPr>
              <w:jc w:val="center"/>
              <w:spacing w:after="0"/>
              <w:rPr>
                <w:sz w:val="20"/>
                <w:szCs w:val="20"/>
                <w:color w:val="auto"/>
              </w:rPr>
            </w:pPr>
            <w:r>
              <w:rPr>
                <w:rFonts w:ascii="Arial" w:cs="Arial" w:eastAsia="Arial" w:hAnsi="Arial"/>
                <w:sz w:val="18"/>
                <w:szCs w:val="18"/>
                <w:color w:val="auto"/>
                <w:w w:val="95"/>
              </w:rPr>
              <w:t>Interim Chief Financial Officer</w:t>
            </w:r>
          </w:p>
        </w:tc>
        <w:tc>
          <w:tcPr>
            <w:tcW w:w="1840" w:type="dxa"/>
            <w:vAlign w:val="bottom"/>
          </w:tcPr>
          <w:p>
            <w:pPr>
              <w:spacing w:after="0"/>
              <w:rPr>
                <w:sz w:val="20"/>
                <w:szCs w:val="20"/>
                <w:color w:val="auto"/>
              </w:rPr>
            </w:pPr>
          </w:p>
        </w:tc>
      </w:tr>
      <w:tr>
        <w:trPr>
          <w:trHeight w:val="432"/>
        </w:trPr>
        <w:tc>
          <w:tcPr>
            <w:tcW w:w="6080" w:type="dxa"/>
            <w:vAlign w:val="bottom"/>
          </w:tcPr>
          <w:p>
            <w:pPr>
              <w:jc w:val="right"/>
              <w:ind w:right="230"/>
              <w:spacing w:after="0"/>
              <w:rPr>
                <w:sz w:val="20"/>
                <w:szCs w:val="20"/>
                <w:color w:val="auto"/>
              </w:rPr>
            </w:pPr>
            <w:r>
              <w:rPr>
                <w:rFonts w:ascii="Arial" w:cs="Arial" w:eastAsia="Arial" w:hAnsi="Arial"/>
                <w:sz w:val="18"/>
                <w:szCs w:val="18"/>
                <w:color w:val="auto"/>
              </w:rPr>
              <w:t>3</w:t>
            </w:r>
          </w:p>
        </w:tc>
        <w:tc>
          <w:tcPr>
            <w:tcW w:w="354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132"/>
        </w:trPr>
        <w:tc>
          <w:tcPr>
            <w:tcW w:w="6080" w:type="dxa"/>
            <w:vAlign w:val="bottom"/>
            <w:tcBorders>
              <w:bottom w:val="single" w:sz="8" w:color="010101"/>
            </w:tcBorders>
          </w:tcPr>
          <w:p>
            <w:pPr>
              <w:spacing w:after="0"/>
              <w:rPr>
                <w:sz w:val="11"/>
                <w:szCs w:val="11"/>
                <w:color w:val="auto"/>
              </w:rPr>
            </w:pPr>
          </w:p>
        </w:tc>
        <w:tc>
          <w:tcPr>
            <w:tcW w:w="3540" w:type="dxa"/>
            <w:vAlign w:val="bottom"/>
            <w:tcBorders>
              <w:bottom w:val="single" w:sz="8" w:color="010101"/>
            </w:tcBorders>
          </w:tcPr>
          <w:p>
            <w:pPr>
              <w:spacing w:after="0"/>
              <w:rPr>
                <w:sz w:val="11"/>
                <w:szCs w:val="11"/>
                <w:color w:val="auto"/>
              </w:rPr>
            </w:pPr>
          </w:p>
        </w:tc>
        <w:tc>
          <w:tcPr>
            <w:tcW w:w="18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341"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o"/>
      <w:numFmt w:val="bullet"/>
      <w:start w:val="1"/>
    </w:lvl>
  </w:abstractNum>
  <w:abstractNum w:abstractNumId="1">
    <w:nsid w:val="66334873"/>
    <w:multiLevelType w:val="hybridMultilevel"/>
    <w:lvl w:ilvl="0">
      <w:lvlJc w:val="left"/>
      <w:lvlText w:val="(%1)"/>
      <w:numFmt w:val="lowerLetter"/>
      <w:start w:val="5"/>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2019-12-14T20:21:43Z</dcterms:created>
  <dcterms:modified xsi:type="dcterms:W3CDTF">2019-12-14T20:21:43Z</dcterms:modified>
</cp:coreProperties>
</file>