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22"/>
          <w:szCs w:val="22"/>
          <w:b w:val="1"/>
          <w:bCs w:val="1"/>
          <w:color w:val="auto"/>
        </w:rPr>
        <w:t>UNITED STATES</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AND EXCHANGE COMMISSION</w:t>
      </w: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29"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SCHEDULE 13G</w:t>
      </w:r>
    </w:p>
    <w:p>
      <w:pPr>
        <w:spacing w:after="0" w:line="215"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Under the Securities Exchange Act of 1934</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(Amendment No. 4)*</w:t>
      </w:r>
    </w:p>
    <w:p>
      <w:pPr>
        <w:spacing w:after="0" w:line="184"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24130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(Name of Issuer)</w:t>
      </w:r>
    </w:p>
    <w:p>
      <w:pPr>
        <w:spacing w:after="0" w:line="205"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Common stock, par value $0.002 per share</w:t>
      </w:r>
    </w:p>
    <w:p>
      <w:pPr>
        <w:spacing w:after="0" w:line="54"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(Title of Class of Securities)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1" w:lineRule="exact"/>
        <w:rPr>
          <w:sz w:val="24"/>
          <w:szCs w:val="24"/>
          <w:color w:val="auto"/>
        </w:rPr>
      </w:pPr>
    </w:p>
    <w:p>
      <w:pPr>
        <w:ind w:left="5080" w:right="5060" w:firstLine="156"/>
        <w:spacing w:after="0" w:line="400" w:lineRule="auto"/>
        <w:tabs>
          <w:tab w:leader="none" w:pos="5420" w:val="left"/>
        </w:tabs>
        <w:numPr>
          <w:ilvl w:val="0"/>
          <w:numId w:val="1"/>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5876H105 </w:t>
      </w:r>
      <w:r>
        <w:rPr>
          <w:rFonts w:ascii="Arial" w:cs="Arial" w:eastAsia="Arial" w:hAnsi="Arial"/>
          <w:sz w:val="16"/>
          <w:szCs w:val="16"/>
          <w:color w:val="auto"/>
        </w:rPr>
        <w:t>(CUSIP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55"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December 31, 2007</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5"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63" w:lineRule="exact"/>
        <w:rPr>
          <w:sz w:val="24"/>
          <w:szCs w:val="24"/>
          <w:color w:val="auto"/>
        </w:rPr>
      </w:pPr>
    </w:p>
    <w:p>
      <w:pPr>
        <w:ind w:left="1140" w:hanging="637"/>
        <w:spacing w:after="0"/>
        <w:tabs>
          <w:tab w:leader="none" w:pos="1140" w:val="left"/>
        </w:tabs>
        <w:numPr>
          <w:ilvl w:val="0"/>
          <w:numId w:val="2"/>
        </w:numPr>
        <w:rPr>
          <w:rFonts w:ascii="Arial" w:cs="Arial" w:eastAsia="Arial" w:hAnsi="Arial"/>
          <w:sz w:val="18"/>
          <w:szCs w:val="18"/>
          <w:color w:val="auto"/>
        </w:rPr>
      </w:pPr>
      <w:r>
        <w:rPr>
          <w:rFonts w:ascii="Arial" w:cs="Arial" w:eastAsia="Arial" w:hAnsi="Arial"/>
          <w:sz w:val="18"/>
          <w:szCs w:val="18"/>
          <w:color w:val="auto"/>
        </w:rPr>
        <w:t>Rule 13d-1(b)</w:t>
      </w:r>
    </w:p>
    <w:p>
      <w:pPr>
        <w:spacing w:after="0" w:line="117" w:lineRule="exact"/>
        <w:rPr>
          <w:rFonts w:ascii="Arial" w:cs="Arial" w:eastAsia="Arial" w:hAnsi="Arial"/>
          <w:sz w:val="18"/>
          <w:szCs w:val="18"/>
          <w:color w:val="auto"/>
        </w:rPr>
      </w:pPr>
    </w:p>
    <w:p>
      <w:pPr>
        <w:ind w:left="1140" w:hanging="637"/>
        <w:spacing w:after="0"/>
        <w:tabs>
          <w:tab w:leader="none" w:pos="1140" w:val="left"/>
        </w:tabs>
        <w:numPr>
          <w:ilvl w:val="0"/>
          <w:numId w:val="2"/>
        </w:numPr>
        <w:rPr>
          <w:rFonts w:ascii="Arial" w:cs="Arial" w:eastAsia="Arial" w:hAnsi="Arial"/>
          <w:sz w:val="18"/>
          <w:szCs w:val="18"/>
          <w:color w:val="auto"/>
        </w:rPr>
      </w:pPr>
      <w:r>
        <w:rPr>
          <w:rFonts w:ascii="Arial" w:cs="Arial" w:eastAsia="Arial" w:hAnsi="Arial"/>
          <w:sz w:val="18"/>
          <w:szCs w:val="18"/>
          <w:color w:val="auto"/>
        </w:rPr>
        <w:t>Rule 13d-1(c)</w:t>
      </w:r>
    </w:p>
    <w:p>
      <w:pPr>
        <w:spacing w:after="0" w:line="117" w:lineRule="exact"/>
        <w:rPr>
          <w:rFonts w:ascii="Arial" w:cs="Arial" w:eastAsia="Arial" w:hAnsi="Arial"/>
          <w:sz w:val="18"/>
          <w:szCs w:val="18"/>
          <w:color w:val="auto"/>
        </w:rPr>
      </w:pPr>
    </w:p>
    <w:p>
      <w:pPr>
        <w:ind w:left="500"/>
        <w:spacing w:after="0"/>
        <w:rPr>
          <w:rFonts w:ascii="Arial" w:cs="Arial" w:eastAsia="Arial" w:hAnsi="Arial"/>
          <w:sz w:val="18"/>
          <w:szCs w:val="18"/>
          <w:color w:val="auto"/>
        </w:rPr>
      </w:pPr>
      <w:r>
        <w:rPr>
          <w:rFonts w:ascii="Arial" w:cs="Arial" w:eastAsia="Arial" w:hAnsi="Arial"/>
          <w:sz w:val="18"/>
          <w:szCs w:val="18"/>
          <w:color w:val="auto"/>
        </w:rPr>
        <w:t>x</w:t>
      </w:r>
      <w:r>
        <w:rPr>
          <w:rFonts w:ascii="Arial" w:cs="Arial" w:eastAsia="Arial" w:hAnsi="Arial"/>
          <w:sz w:val="16"/>
          <w:szCs w:val="16"/>
          <w:color w:val="auto"/>
        </w:rPr>
        <w:t>Rule 13d-1(d)</w:t>
      </w:r>
    </w:p>
    <w:p>
      <w:pPr>
        <w:spacing w:after="0" w:line="279" w:lineRule="exact"/>
        <w:rPr>
          <w:sz w:val="24"/>
          <w:szCs w:val="24"/>
          <w:color w:val="auto"/>
        </w:rPr>
      </w:pPr>
    </w:p>
    <w:p>
      <w:pPr>
        <w:ind w:right="240"/>
        <w:spacing w:after="0" w:line="277" w:lineRule="auto"/>
        <w:rPr>
          <w:sz w:val="20"/>
          <w:szCs w:val="20"/>
          <w:color w:val="auto"/>
        </w:rPr>
      </w:pPr>
      <w:r>
        <w:rPr>
          <w:rFonts w:ascii="Arial" w:cs="Arial" w:eastAsia="Arial" w:hAnsi="Arial"/>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0" w:lineRule="exact"/>
        <w:rPr>
          <w:sz w:val="24"/>
          <w:szCs w:val="24"/>
          <w:color w:val="auto"/>
        </w:rPr>
      </w:pPr>
    </w:p>
    <w:p>
      <w:pPr>
        <w:spacing w:after="0" w:line="34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291465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0" w:lineRule="exact"/>
        <w:rPr>
          <w:sz w:val="24"/>
          <w:szCs w:val="24"/>
          <w:color w:val="auto"/>
        </w:rPr>
      </w:pPr>
    </w:p>
    <w:p>
      <w:pPr>
        <w:ind w:left="60"/>
        <w:spacing w:after="0"/>
        <w:rPr>
          <w:sz w:val="20"/>
          <w:szCs w:val="20"/>
          <w:color w:val="auto"/>
        </w:rPr>
      </w:pPr>
      <w:r>
        <w:rPr>
          <w:rFonts w:ascii="Arial" w:cs="Arial" w:eastAsia="Arial" w:hAnsi="Arial"/>
          <w:sz w:val="18"/>
          <w:szCs w:val="18"/>
          <w:color w:val="auto"/>
        </w:rPr>
        <w:t>CUSIP No. G 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48895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35" w:lineRule="exact"/>
        <w:rPr>
          <w:sz w:val="24"/>
          <w:szCs w:val="24"/>
          <w:color w:val="auto"/>
        </w:rPr>
      </w:pPr>
    </w:p>
    <w:p>
      <w:pPr>
        <w:ind w:left="1060" w:right="8280" w:hanging="620"/>
        <w:spacing w:after="0" w:line="342" w:lineRule="auto"/>
        <w:tabs>
          <w:tab w:leader="none" w:pos="1060" w:val="left"/>
        </w:tabs>
        <w:numPr>
          <w:ilvl w:val="0"/>
          <w:numId w:val="3"/>
        </w:numPr>
        <w:rPr>
          <w:rFonts w:ascii="Arial" w:cs="Arial" w:eastAsia="Arial" w:hAnsi="Arial"/>
          <w:sz w:val="16"/>
          <w:szCs w:val="16"/>
          <w:color w:val="auto"/>
        </w:rPr>
      </w:pPr>
      <w:r>
        <w:rPr>
          <w:rFonts w:ascii="Arial" w:cs="Arial" w:eastAsia="Arial" w:hAnsi="Arial"/>
          <w:sz w:val="16"/>
          <w:szCs w:val="16"/>
          <w:color w:val="auto"/>
        </w:rPr>
        <w:t>Names of Reporting Persons Dr. Sehat Sutardja</w:t>
      </w:r>
    </w:p>
    <w:p>
      <w:pPr>
        <w:spacing w:after="0" w:line="339" w:lineRule="exact"/>
        <w:rPr>
          <w:rFonts w:ascii="Arial" w:cs="Arial" w:eastAsia="Arial" w:hAnsi="Arial"/>
          <w:sz w:val="16"/>
          <w:szCs w:val="16"/>
          <w:color w:val="auto"/>
        </w:rPr>
      </w:pPr>
    </w:p>
    <w:p>
      <w:pPr>
        <w:ind w:left="1060" w:hanging="620"/>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117" w:lineRule="exact"/>
        <w:rPr>
          <w:rFonts w:ascii="Arial" w:cs="Arial" w:eastAsia="Arial" w:hAnsi="Arial"/>
          <w:sz w:val="18"/>
          <w:szCs w:val="18"/>
          <w:color w:val="auto"/>
        </w:rPr>
      </w:pPr>
    </w:p>
    <w:p>
      <w:pPr>
        <w:ind w:left="2220" w:hanging="1159"/>
        <w:spacing w:after="0"/>
        <w:tabs>
          <w:tab w:leader="none" w:pos="2220" w:val="left"/>
        </w:tabs>
        <w:numPr>
          <w:ilvl w:val="1"/>
          <w:numId w:val="3"/>
        </w:numPr>
        <w:rPr>
          <w:rFonts w:ascii="Arial" w:cs="Arial" w:eastAsia="Arial" w:hAnsi="Arial"/>
          <w:sz w:val="18"/>
          <w:szCs w:val="18"/>
          <w:color w:val="auto"/>
        </w:rPr>
      </w:pPr>
      <w:r>
        <w:rPr>
          <w:rFonts w:ascii="Arial" w:cs="Arial" w:eastAsia="Arial" w:hAnsi="Arial"/>
          <w:sz w:val="18"/>
          <w:szCs w:val="18"/>
          <w:color w:val="auto"/>
        </w:rPr>
        <w:t>x</w:t>
      </w:r>
    </w:p>
    <w:p>
      <w:pPr>
        <w:spacing w:after="0" w:line="130" w:lineRule="exact"/>
        <w:rPr>
          <w:rFonts w:ascii="Arial" w:cs="Arial" w:eastAsia="Arial" w:hAnsi="Arial"/>
          <w:sz w:val="18"/>
          <w:szCs w:val="18"/>
          <w:color w:val="auto"/>
        </w:rPr>
      </w:pPr>
    </w:p>
    <w:p>
      <w:pPr>
        <w:ind w:left="2220" w:hanging="1159"/>
        <w:spacing w:after="0"/>
        <w:tabs>
          <w:tab w:leader="none" w:pos="2220" w:val="left"/>
        </w:tabs>
        <w:numPr>
          <w:ilvl w:val="1"/>
          <w:numId w:val="3"/>
        </w:numPr>
        <w:rPr>
          <w:rFonts w:ascii="Arial" w:cs="Arial" w:eastAsia="Arial" w:hAnsi="Arial"/>
          <w:sz w:val="18"/>
          <w:szCs w:val="18"/>
          <w:color w:val="auto"/>
        </w:rPr>
      </w:pPr>
      <w:r>
        <w:rPr>
          <w:rFonts w:ascii="Arial" w:cs="Arial" w:eastAsia="Arial" w:hAnsi="Arial"/>
          <w:sz w:val="18"/>
          <w:szCs w:val="18"/>
          <w:color w:val="auto"/>
        </w:rPr>
        <w:t>o</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hanging="620"/>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right="7720" w:hanging="620"/>
        <w:spacing w:after="0" w:line="277" w:lineRule="auto"/>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Citizenship or Place of Organization 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639445</wp:posOffset>
            </wp:positionH>
            <wp:positionV relativeFrom="paragraph">
              <wp:posOffset>14605</wp:posOffset>
            </wp:positionV>
            <wp:extent cx="661225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-534035</wp:posOffset>
            </wp:positionV>
            <wp:extent cx="661225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1377315</wp:posOffset>
            </wp:positionH>
            <wp:positionV relativeFrom="paragraph">
              <wp:posOffset>-945515</wp:posOffset>
            </wp:positionV>
            <wp:extent cx="587438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5874385" cy="8890"/>
                    </a:xfrm>
                    <a:prstGeom prst="rect">
                      <a:avLst/>
                    </a:prstGeom>
                    <a:noFill/>
                  </pic:spPr>
                </pic:pic>
              </a:graphicData>
            </a:graphic>
          </wp:anchor>
        </w:drawing>
        <w:drawing>
          <wp:anchor simplePos="0" relativeHeight="251657728" behindDoc="1" locked="0" layoutInCell="0" allowOverlap="1">
            <wp:simplePos x="0" y="0"/>
            <wp:positionH relativeFrom="column">
              <wp:posOffset>1377315</wp:posOffset>
            </wp:positionH>
            <wp:positionV relativeFrom="paragraph">
              <wp:posOffset>-1159510</wp:posOffset>
            </wp:positionV>
            <wp:extent cx="587438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587438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-1777365</wp:posOffset>
            </wp:positionV>
            <wp:extent cx="661225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12255" cy="8890"/>
                    </a:xfrm>
                    <a:prstGeom prst="rect">
                      <a:avLst/>
                    </a:prstGeom>
                    <a:noFill/>
                  </pic:spPr>
                </pic:pic>
              </a:graphicData>
            </a:graphic>
          </wp:anchor>
        </w:drawing>
      </w:r>
    </w:p>
    <w:p>
      <w:pPr>
        <w:sectPr>
          <w:pgSz w:w="11900" w:h="16838" w:orient="portrait"/>
          <w:cols w:equalWidth="0" w:num="1">
            <w:col w:w="11400"/>
          </w:cols>
          <w:pgMar w:left="240" w:top="436" w:right="259" w:bottom="0" w:gutter="0" w:footer="0" w:header="0"/>
        </w:sectPr>
      </w:pPr>
    </w:p>
    <w:p>
      <w:pPr>
        <w:spacing w:after="0" w:line="400" w:lineRule="exact"/>
        <w:rPr>
          <w:sz w:val="24"/>
          <w:szCs w:val="24"/>
          <w:color w:val="auto"/>
        </w:rPr>
      </w:pPr>
    </w:p>
    <w:tbl>
      <w:tblPr>
        <w:tblLayout w:type="fixed"/>
        <w:tblInd w:w="60" w:type="dxa"/>
        <w:tblCellMar>
          <w:top w:w="0" w:type="dxa"/>
          <w:left w:w="0" w:type="dxa"/>
          <w:bottom w:w="0" w:type="dxa"/>
          <w:right w:w="0" w:type="dxa"/>
        </w:tblCellMar>
      </w:tblPr>
      <w:tr>
        <w:trPr>
          <w:trHeight w:val="230"/>
        </w:trPr>
        <w:tc>
          <w:tcPr>
            <w:tcW w:w="1240" w:type="dxa"/>
            <w:vAlign w:val="bottom"/>
          </w:tcPr>
          <w:p>
            <w:pPr>
              <w:spacing w:after="0"/>
              <w:rPr>
                <w:sz w:val="20"/>
                <w:szCs w:val="20"/>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742"/>
        </w:trPr>
        <w:tc>
          <w:tcPr>
            <w:tcW w:w="1240" w:type="dxa"/>
            <w:vAlign w:val="bottom"/>
          </w:tcPr>
          <w:p>
            <w:pPr>
              <w:spacing w:after="0"/>
              <w:rPr>
                <w:sz w:val="20"/>
                <w:szCs w:val="20"/>
                <w:color w:val="auto"/>
              </w:rPr>
            </w:pPr>
            <w:r>
              <w:rPr>
                <w:rFonts w:ascii="Arial" w:cs="Arial" w:eastAsia="Arial" w:hAnsi="Arial"/>
                <w:sz w:val="18"/>
                <w:szCs w:val="18"/>
                <w:color w:val="auto"/>
              </w:rPr>
              <w:t>Number of</w:t>
            </w:r>
          </w:p>
        </w:tc>
        <w:tc>
          <w:tcPr>
            <w:tcW w:w="500" w:type="dxa"/>
            <w:vAlign w:val="bottom"/>
            <w:vMerge w:val="restart"/>
          </w:tcPr>
          <w:p>
            <w:pPr>
              <w:jc w:val="right"/>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22"/>
        </w:trPr>
        <w:tc>
          <w:tcPr>
            <w:tcW w:w="1240" w:type="dxa"/>
            <w:vAlign w:val="bottom"/>
            <w:vMerge w:val="restart"/>
          </w:tcPr>
          <w:p>
            <w:pPr>
              <w:spacing w:after="0"/>
              <w:rPr>
                <w:sz w:val="20"/>
                <w:szCs w:val="20"/>
                <w:color w:val="auto"/>
              </w:rPr>
            </w:pPr>
            <w:r>
              <w:rPr>
                <w:rFonts w:ascii="Arial" w:cs="Arial" w:eastAsia="Arial" w:hAnsi="Arial"/>
                <w:sz w:val="18"/>
                <w:szCs w:val="18"/>
                <w:color w:val="auto"/>
              </w:rPr>
              <w:t>Shares</w:t>
            </w:r>
          </w:p>
        </w:tc>
        <w:tc>
          <w:tcPr>
            <w:tcW w:w="50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94"/>
        </w:trPr>
        <w:tc>
          <w:tcPr>
            <w:tcW w:w="1240" w:type="dxa"/>
            <w:vAlign w:val="bottom"/>
            <w:vMerge w:val="continue"/>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Beneficially</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Owned by</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Each</w:t>
            </w:r>
          </w:p>
        </w:tc>
        <w:tc>
          <w:tcPr>
            <w:tcW w:w="500" w:type="dxa"/>
            <w:vAlign w:val="bottom"/>
            <w:vMerge w:val="restart"/>
          </w:tcPr>
          <w:p>
            <w:pPr>
              <w:jc w:val="right"/>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122"/>
        </w:trPr>
        <w:tc>
          <w:tcPr>
            <w:tcW w:w="1240" w:type="dxa"/>
            <w:vAlign w:val="bottom"/>
            <w:vMerge w:val="restart"/>
          </w:tcPr>
          <w:p>
            <w:pPr>
              <w:spacing w:after="0"/>
              <w:rPr>
                <w:sz w:val="20"/>
                <w:szCs w:val="20"/>
                <w:color w:val="auto"/>
              </w:rPr>
            </w:pPr>
            <w:r>
              <w:rPr>
                <w:rFonts w:ascii="Arial" w:cs="Arial" w:eastAsia="Arial" w:hAnsi="Arial"/>
                <w:sz w:val="18"/>
                <w:szCs w:val="18"/>
                <w:color w:val="auto"/>
              </w:rPr>
              <w:t>Reporting</w:t>
            </w:r>
          </w:p>
        </w:tc>
        <w:tc>
          <w:tcPr>
            <w:tcW w:w="50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94"/>
        </w:trPr>
        <w:tc>
          <w:tcPr>
            <w:tcW w:w="1240" w:type="dxa"/>
            <w:vAlign w:val="bottom"/>
            <w:vMerge w:val="continue"/>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30"/>
        </w:trPr>
        <w:tc>
          <w:tcPr>
            <w:tcW w:w="1240" w:type="dxa"/>
            <w:vAlign w:val="bottom"/>
          </w:tcPr>
          <w:p>
            <w:pPr>
              <w:spacing w:after="0"/>
              <w:rPr>
                <w:sz w:val="20"/>
                <w:szCs w:val="20"/>
                <w:color w:val="auto"/>
              </w:rPr>
            </w:pPr>
            <w:r>
              <w:rPr>
                <w:rFonts w:ascii="Arial" w:cs="Arial" w:eastAsia="Arial" w:hAnsi="Arial"/>
                <w:sz w:val="18"/>
                <w:szCs w:val="18"/>
                <w:color w:val="auto"/>
              </w:rPr>
              <w:t>Person With</w:t>
            </w:r>
          </w:p>
        </w:tc>
        <w:tc>
          <w:tcPr>
            <w:tcW w:w="5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40"/>
        </w:trPr>
        <w:tc>
          <w:tcPr>
            <w:tcW w:w="1240" w:type="dxa"/>
            <w:vAlign w:val="bottom"/>
          </w:tcPr>
          <w:p>
            <w:pPr>
              <w:spacing w:after="0"/>
              <w:rPr>
                <w:sz w:val="24"/>
                <w:szCs w:val="24"/>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380" w:lineRule="exact"/>
        <w:rPr>
          <w:sz w:val="24"/>
          <w:szCs w:val="24"/>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0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-31750</wp:posOffset>
            </wp:positionH>
            <wp:positionV relativeFrom="paragraph">
              <wp:posOffset>40005</wp:posOffset>
            </wp:positionV>
            <wp:extent cx="553148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5531485" cy="8890"/>
                    </a:xfrm>
                    <a:prstGeom prst="rect">
                      <a:avLst/>
                    </a:prstGeom>
                    <a:noFill/>
                  </pic:spPr>
                </pic:pic>
              </a:graphicData>
            </a:graphic>
          </wp:anchor>
        </w:drawing>
      </w:r>
    </w:p>
    <w:p>
      <w:pPr>
        <w:spacing w:after="0" w:line="200" w:lineRule="exact"/>
        <w:rPr>
          <w:sz w:val="24"/>
          <w:szCs w:val="24"/>
          <w:color w:val="auto"/>
        </w:rPr>
      </w:pPr>
    </w:p>
    <w:p>
      <w:pPr>
        <w:spacing w:after="0" w:line="207" w:lineRule="exact"/>
        <w:rPr>
          <w:sz w:val="24"/>
          <w:szCs w:val="24"/>
          <w:color w:val="auto"/>
        </w:rPr>
      </w:pPr>
    </w:p>
    <w:p>
      <w:pPr>
        <w:spacing w:after="0"/>
        <w:rPr>
          <w:sz w:val="20"/>
          <w:szCs w:val="20"/>
          <w:color w:val="auto"/>
        </w:rPr>
      </w:pPr>
      <w:r>
        <w:rPr>
          <w:rFonts w:ascii="Arial" w:cs="Arial" w:eastAsia="Arial" w:hAnsi="Arial"/>
          <w:sz w:val="18"/>
          <w:szCs w:val="18"/>
          <w:color w:val="auto"/>
        </w:rPr>
        <w:t>Shared Voting Power</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75,416,697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-31750</wp:posOffset>
            </wp:positionH>
            <wp:positionV relativeFrom="paragraph">
              <wp:posOffset>40005</wp:posOffset>
            </wp:positionV>
            <wp:extent cx="553148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5531485" cy="8890"/>
                    </a:xfrm>
                    <a:prstGeom prst="rect">
                      <a:avLst/>
                    </a:prstGeom>
                    <a:noFill/>
                  </pic:spPr>
                </pic:pic>
              </a:graphicData>
            </a:graphic>
          </wp:anchor>
        </w:drawing>
      </w:r>
    </w:p>
    <w:p>
      <w:pPr>
        <w:spacing w:after="0" w:line="200" w:lineRule="exact"/>
        <w:rPr>
          <w:sz w:val="24"/>
          <w:szCs w:val="24"/>
          <w:color w:val="auto"/>
        </w:rPr>
      </w:pPr>
    </w:p>
    <w:p>
      <w:pPr>
        <w:spacing w:after="0" w:line="207" w:lineRule="exact"/>
        <w:rPr>
          <w:sz w:val="24"/>
          <w:szCs w:val="24"/>
          <w:color w:val="auto"/>
        </w:rPr>
      </w:pPr>
    </w:p>
    <w:p>
      <w:pPr>
        <w:spacing w:after="0"/>
        <w:rPr>
          <w:sz w:val="20"/>
          <w:szCs w:val="20"/>
          <w:color w:val="auto"/>
        </w:rPr>
      </w:pPr>
      <w:r>
        <w:rPr>
          <w:rFonts w:ascii="Arial" w:cs="Arial" w:eastAsia="Arial" w:hAnsi="Arial"/>
          <w:sz w:val="18"/>
          <w:szCs w:val="18"/>
          <w:color w:val="auto"/>
        </w:rPr>
        <w:t>Sole Dispositive Power</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0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-31750</wp:posOffset>
            </wp:positionH>
            <wp:positionV relativeFrom="paragraph">
              <wp:posOffset>40005</wp:posOffset>
            </wp:positionV>
            <wp:extent cx="553148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5531485" cy="8890"/>
                    </a:xfrm>
                    <a:prstGeom prst="rect">
                      <a:avLst/>
                    </a:prstGeom>
                    <a:noFill/>
                  </pic:spPr>
                </pic:pic>
              </a:graphicData>
            </a:graphic>
          </wp:anchor>
        </w:drawing>
      </w:r>
    </w:p>
    <w:p>
      <w:pPr>
        <w:spacing w:after="0" w:line="200" w:lineRule="exact"/>
        <w:rPr>
          <w:sz w:val="24"/>
          <w:szCs w:val="24"/>
          <w:color w:val="auto"/>
        </w:rPr>
      </w:pPr>
    </w:p>
    <w:p>
      <w:pPr>
        <w:spacing w:after="0" w:line="207" w:lineRule="exact"/>
        <w:rPr>
          <w:sz w:val="24"/>
          <w:szCs w:val="24"/>
          <w:color w:val="auto"/>
        </w:rPr>
      </w:pPr>
    </w:p>
    <w:p>
      <w:pPr>
        <w:spacing w:after="0"/>
        <w:rPr>
          <w:sz w:val="20"/>
          <w:szCs w:val="20"/>
          <w:color w:val="auto"/>
        </w:rPr>
      </w:pPr>
      <w:r>
        <w:rPr>
          <w:rFonts w:ascii="Arial" w:cs="Arial" w:eastAsia="Arial" w:hAnsi="Arial"/>
          <w:sz w:val="16"/>
          <w:szCs w:val="16"/>
          <w:color w:val="auto"/>
        </w:rPr>
        <w:t>Shared Dispositive Power</w:t>
      </w:r>
    </w:p>
    <w:p>
      <w:pPr>
        <w:spacing w:after="0" w:line="46" w:lineRule="exact"/>
        <w:rPr>
          <w:sz w:val="24"/>
          <w:szCs w:val="24"/>
          <w:color w:val="auto"/>
        </w:rPr>
      </w:pPr>
    </w:p>
    <w:p>
      <w:pPr>
        <w:spacing w:after="0"/>
        <w:rPr>
          <w:sz w:val="20"/>
          <w:szCs w:val="20"/>
          <w:color w:val="auto"/>
        </w:rPr>
      </w:pPr>
      <w:r>
        <w:rPr>
          <w:rFonts w:ascii="Arial" w:cs="Arial" w:eastAsia="Arial" w:hAnsi="Arial"/>
          <w:sz w:val="18"/>
          <w:szCs w:val="18"/>
          <w:color w:val="auto"/>
        </w:rPr>
        <w:t>75,416,697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-31750</wp:posOffset>
            </wp:positionH>
            <wp:positionV relativeFrom="paragraph">
              <wp:posOffset>40005</wp:posOffset>
            </wp:positionV>
            <wp:extent cx="553148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5531485" cy="8890"/>
                    </a:xfrm>
                    <a:prstGeom prst="rect">
                      <a:avLst/>
                    </a:prstGeom>
                    <a:noFill/>
                  </pic:spPr>
                </pic:pic>
              </a:graphicData>
            </a:graphic>
          </wp:anchor>
        </w:drawing>
      </w:r>
    </w:p>
    <w:p>
      <w:pPr>
        <w:sectPr>
          <w:pgSz w:w="11900" w:h="16838" w:orient="portrait"/>
          <w:cols w:equalWidth="0" w:num="2">
            <w:col w:w="2040" w:space="720"/>
            <w:col w:w="8640"/>
          </w:cols>
          <w:pgMar w:left="240" w:top="436" w:right="259" w:bottom="0" w:gutter="0" w:footer="0" w:header="0"/>
          <w:type w:val="continuous"/>
        </w:sectPr>
      </w:pPr>
    </w:p>
    <w:bookmarkStart w:id="1" w:name="page2"/>
    <w:bookmarkEnd w:id="1"/>
    <w:p>
      <w:pPr>
        <w:ind w:left="1060" w:right="5260" w:hanging="620"/>
        <w:spacing w:after="0" w:line="277" w:lineRule="auto"/>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75,416,697 shares*</w:t>
      </w:r>
    </w:p>
    <w:p>
      <w:pPr>
        <w:spacing w:after="0" w:line="386" w:lineRule="exact"/>
        <w:rPr>
          <w:rFonts w:ascii="Arial" w:cs="Arial" w:eastAsia="Arial" w:hAnsi="Arial"/>
          <w:sz w:val="18"/>
          <w:szCs w:val="18"/>
          <w:color w:val="auto"/>
        </w:rPr>
      </w:pPr>
    </w:p>
    <w:p>
      <w:pPr>
        <w:ind w:left="1060" w:hanging="620"/>
        <w:spacing w:after="0"/>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Check if the Aggregate Amount in Row (9) Excludes Certain Shares (See Instructions) o</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right="6260" w:hanging="620"/>
        <w:spacing w:after="0" w:line="277" w:lineRule="auto"/>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Percent of Class Represented by Amount in Row (9) 12.7 %</w:t>
      </w:r>
    </w:p>
    <w:p>
      <w:pPr>
        <w:spacing w:after="0" w:line="386" w:lineRule="exact"/>
        <w:rPr>
          <w:rFonts w:ascii="Arial" w:cs="Arial" w:eastAsia="Arial" w:hAnsi="Arial"/>
          <w:sz w:val="18"/>
          <w:szCs w:val="18"/>
          <w:color w:val="auto"/>
        </w:rPr>
      </w:pPr>
    </w:p>
    <w:p>
      <w:pPr>
        <w:ind w:left="1060" w:hanging="620"/>
        <w:spacing w:after="0"/>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60"/>
        <w:spacing w:after="0"/>
        <w:rPr>
          <w:rFonts w:ascii="Arial" w:cs="Arial" w:eastAsia="Arial" w:hAnsi="Arial"/>
          <w:sz w:val="18"/>
          <w:szCs w:val="18"/>
          <w:color w:val="auto"/>
        </w:rPr>
      </w:pPr>
      <w:r>
        <w:rPr>
          <w:rFonts w:ascii="Arial" w:cs="Arial" w:eastAsia="Arial" w:hAnsi="Arial"/>
          <w:sz w:val="18"/>
          <w:szCs w:val="18"/>
          <w:color w:val="auto"/>
        </w:rPr>
        <w:t>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639445</wp:posOffset>
            </wp:positionH>
            <wp:positionV relativeFrom="paragraph">
              <wp:posOffset>-508000</wp:posOffset>
            </wp:positionV>
            <wp:extent cx="661225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-1057275</wp:posOffset>
            </wp:positionV>
            <wp:extent cx="661225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-1468755</wp:posOffset>
            </wp:positionV>
            <wp:extent cx="661225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6612255" cy="8890"/>
                    </a:xfrm>
                    <a:prstGeom prst="rect">
                      <a:avLst/>
                    </a:prstGeom>
                    <a:noFill/>
                  </pic:spPr>
                </pic:pic>
              </a:graphicData>
            </a:graphic>
          </wp:anchor>
        </w:drawing>
      </w:r>
    </w:p>
    <w:p>
      <w:pPr>
        <w:spacing w:after="0" w:line="42" w:lineRule="exact"/>
        <w:rPr>
          <w:sz w:val="20"/>
          <w:szCs w:val="20"/>
          <w:color w:val="auto"/>
        </w:rPr>
      </w:pPr>
    </w:p>
    <w:p>
      <w:pPr>
        <w:spacing w:after="0" w:line="342" w:lineRule="auto"/>
        <w:rPr>
          <w:sz w:val="20"/>
          <w:szCs w:val="20"/>
          <w:color w:val="auto"/>
        </w:rPr>
      </w:pPr>
      <w:r>
        <w:rPr>
          <w:rFonts w:ascii="Arial" w:cs="Arial" w:eastAsia="Arial" w:hAnsi="Arial"/>
          <w:sz w:val="16"/>
          <w:szCs w:val="16"/>
          <w:color w:val="auto"/>
        </w:rPr>
        <w:t>*Shares may be deemed beneficially owned by the Reporting Persons and include 20,453,334 shares owned by The Sutardja Family Partners, a California family limited partnership, and 1,236,046 shares issuable pursuant to stock options exercisable on or at February 29, 2008, held by 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639445</wp:posOffset>
            </wp:positionH>
            <wp:positionV relativeFrom="paragraph">
              <wp:posOffset>-332105</wp:posOffset>
            </wp:positionV>
            <wp:extent cx="661225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612255" cy="8890"/>
                    </a:xfrm>
                    <a:prstGeom prst="rect">
                      <a:avLst/>
                    </a:prstGeom>
                    <a:noFill/>
                  </pic:spPr>
                </pic:pic>
              </a:graphicData>
            </a:graphic>
          </wp:anchor>
        </w:drawing>
      </w:r>
    </w:p>
    <w:p>
      <w:pPr>
        <w:spacing w:after="0" w:line="320"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p>
      <w:pPr>
        <w:ind w:left="60"/>
        <w:spacing w:after="0"/>
        <w:rPr>
          <w:sz w:val="20"/>
          <w:szCs w:val="20"/>
          <w:color w:val="auto"/>
        </w:rPr>
      </w:pPr>
      <w:r>
        <w:rPr>
          <w:rFonts w:ascii="Arial" w:cs="Arial" w:eastAsia="Arial" w:hAnsi="Arial"/>
          <w:sz w:val="18"/>
          <w:szCs w:val="18"/>
          <w:color w:val="auto"/>
        </w:rPr>
        <w:t>CUSIP No.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48895</wp:posOffset>
            </wp:positionV>
            <wp:extent cx="724662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ind w:left="1060" w:right="8000" w:hanging="620"/>
        <w:spacing w:after="0" w:line="277" w:lineRule="auto"/>
        <w:tabs>
          <w:tab w:leader="none" w:pos="1060" w:val="left"/>
        </w:tabs>
        <w:numPr>
          <w:ilvl w:val="0"/>
          <w:numId w:val="5"/>
        </w:numPr>
        <w:rPr>
          <w:rFonts w:ascii="Arial" w:cs="Arial" w:eastAsia="Arial" w:hAnsi="Arial"/>
          <w:sz w:val="18"/>
          <w:szCs w:val="18"/>
          <w:color w:val="auto"/>
        </w:rPr>
      </w:pPr>
      <w:r>
        <w:rPr>
          <w:rFonts w:ascii="Arial" w:cs="Arial" w:eastAsia="Arial" w:hAnsi="Arial"/>
          <w:sz w:val="18"/>
          <w:szCs w:val="18"/>
          <w:color w:val="auto"/>
        </w:rPr>
        <w:t>Names of Reporting Persons Weili Dai</w:t>
      </w:r>
    </w:p>
    <w:p>
      <w:pPr>
        <w:spacing w:after="0" w:line="386" w:lineRule="exact"/>
        <w:rPr>
          <w:rFonts w:ascii="Arial" w:cs="Arial" w:eastAsia="Arial" w:hAnsi="Arial"/>
          <w:sz w:val="18"/>
          <w:szCs w:val="18"/>
          <w:color w:val="auto"/>
        </w:rPr>
      </w:pPr>
    </w:p>
    <w:p>
      <w:pPr>
        <w:ind w:left="1060" w:hanging="620"/>
        <w:spacing w:after="0"/>
        <w:tabs>
          <w:tab w:leader="none" w:pos="1060" w:val="left"/>
        </w:tabs>
        <w:numPr>
          <w:ilvl w:val="0"/>
          <w:numId w:val="5"/>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117" w:lineRule="exact"/>
        <w:rPr>
          <w:rFonts w:ascii="Arial" w:cs="Arial" w:eastAsia="Arial" w:hAnsi="Arial"/>
          <w:sz w:val="18"/>
          <w:szCs w:val="18"/>
          <w:color w:val="auto"/>
        </w:rPr>
      </w:pPr>
    </w:p>
    <w:p>
      <w:pPr>
        <w:ind w:left="2220" w:hanging="1159"/>
        <w:spacing w:after="0"/>
        <w:tabs>
          <w:tab w:leader="none" w:pos="2220" w:val="left"/>
        </w:tabs>
        <w:numPr>
          <w:ilvl w:val="1"/>
          <w:numId w:val="5"/>
        </w:numPr>
        <w:rPr>
          <w:rFonts w:ascii="Arial" w:cs="Arial" w:eastAsia="Arial" w:hAnsi="Arial"/>
          <w:sz w:val="18"/>
          <w:szCs w:val="18"/>
          <w:color w:val="auto"/>
        </w:rPr>
      </w:pPr>
      <w:r>
        <w:rPr>
          <w:rFonts w:ascii="Arial" w:cs="Arial" w:eastAsia="Arial" w:hAnsi="Arial"/>
          <w:sz w:val="18"/>
          <w:szCs w:val="18"/>
          <w:color w:val="auto"/>
        </w:rPr>
        <w:t>x</w:t>
      </w:r>
    </w:p>
    <w:p>
      <w:pPr>
        <w:spacing w:after="0" w:line="130" w:lineRule="exact"/>
        <w:rPr>
          <w:rFonts w:ascii="Arial" w:cs="Arial" w:eastAsia="Arial" w:hAnsi="Arial"/>
          <w:sz w:val="18"/>
          <w:szCs w:val="18"/>
          <w:color w:val="auto"/>
        </w:rPr>
      </w:pPr>
    </w:p>
    <w:p>
      <w:pPr>
        <w:ind w:left="2220" w:hanging="1159"/>
        <w:spacing w:after="0"/>
        <w:tabs>
          <w:tab w:leader="none" w:pos="2220" w:val="left"/>
        </w:tabs>
        <w:numPr>
          <w:ilvl w:val="1"/>
          <w:numId w:val="5"/>
        </w:numPr>
        <w:rPr>
          <w:rFonts w:ascii="Arial" w:cs="Arial" w:eastAsia="Arial" w:hAnsi="Arial"/>
          <w:sz w:val="18"/>
          <w:szCs w:val="18"/>
          <w:color w:val="auto"/>
        </w:rPr>
      </w:pPr>
      <w:r>
        <w:rPr>
          <w:rFonts w:ascii="Arial" w:cs="Arial" w:eastAsia="Arial" w:hAnsi="Arial"/>
          <w:sz w:val="18"/>
          <w:szCs w:val="18"/>
          <w:color w:val="auto"/>
        </w:rPr>
        <w:t>o</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hanging="620"/>
        <w:spacing w:after="0"/>
        <w:tabs>
          <w:tab w:leader="none" w:pos="1060" w:val="left"/>
        </w:tabs>
        <w:numPr>
          <w:ilvl w:val="0"/>
          <w:numId w:val="5"/>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right="7440" w:hanging="620"/>
        <w:spacing w:after="0" w:line="277" w:lineRule="auto"/>
        <w:tabs>
          <w:tab w:leader="none" w:pos="1060" w:val="left"/>
        </w:tabs>
        <w:numPr>
          <w:ilvl w:val="0"/>
          <w:numId w:val="5"/>
        </w:numPr>
        <w:rPr>
          <w:rFonts w:ascii="Arial" w:cs="Arial" w:eastAsia="Arial" w:hAnsi="Arial"/>
          <w:sz w:val="18"/>
          <w:szCs w:val="18"/>
          <w:color w:val="auto"/>
        </w:rPr>
      </w:pPr>
      <w:r>
        <w:rPr>
          <w:rFonts w:ascii="Arial" w:cs="Arial" w:eastAsia="Arial" w:hAnsi="Arial"/>
          <w:sz w:val="18"/>
          <w:szCs w:val="18"/>
          <w:color w:val="auto"/>
        </w:rPr>
        <w:t>Citizenship or Place of Organization United States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639445</wp:posOffset>
            </wp:positionH>
            <wp:positionV relativeFrom="paragraph">
              <wp:posOffset>14605</wp:posOffset>
            </wp:positionV>
            <wp:extent cx="6612255"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-534035</wp:posOffset>
            </wp:positionV>
            <wp:extent cx="6612255"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1377315</wp:posOffset>
            </wp:positionH>
            <wp:positionV relativeFrom="paragraph">
              <wp:posOffset>-945515</wp:posOffset>
            </wp:positionV>
            <wp:extent cx="5874385"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5874385" cy="8890"/>
                    </a:xfrm>
                    <a:prstGeom prst="rect">
                      <a:avLst/>
                    </a:prstGeom>
                    <a:noFill/>
                  </pic:spPr>
                </pic:pic>
              </a:graphicData>
            </a:graphic>
          </wp:anchor>
        </w:drawing>
        <w:drawing>
          <wp:anchor simplePos="0" relativeHeight="251657728" behindDoc="1" locked="0" layoutInCell="0" allowOverlap="1">
            <wp:simplePos x="0" y="0"/>
            <wp:positionH relativeFrom="column">
              <wp:posOffset>1377315</wp:posOffset>
            </wp:positionH>
            <wp:positionV relativeFrom="paragraph">
              <wp:posOffset>-1159510</wp:posOffset>
            </wp:positionV>
            <wp:extent cx="5874385"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587438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-1777365</wp:posOffset>
            </wp:positionV>
            <wp:extent cx="6612255"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6612255" cy="8890"/>
                    </a:xfrm>
                    <a:prstGeom prst="rect">
                      <a:avLst/>
                    </a:prstGeom>
                    <a:noFill/>
                  </pic:spPr>
                </pic:pic>
              </a:graphicData>
            </a:graphic>
          </wp:anchor>
        </w:drawing>
      </w:r>
    </w:p>
    <w:p>
      <w:pPr>
        <w:sectPr>
          <w:pgSz w:w="11900" w:h="16838" w:orient="portrait"/>
          <w:cols w:equalWidth="0" w:num="1">
            <w:col w:w="11120"/>
          </w:cols>
          <w:pgMar w:left="240" w:top="206" w:right="539" w:bottom="120" w:gutter="0" w:footer="0" w:header="0"/>
        </w:sectPr>
      </w:pPr>
    </w:p>
    <w:p>
      <w:pPr>
        <w:spacing w:after="0" w:line="400" w:lineRule="exact"/>
        <w:rPr>
          <w:sz w:val="20"/>
          <w:szCs w:val="20"/>
          <w:color w:val="auto"/>
        </w:rPr>
      </w:pPr>
    </w:p>
    <w:tbl>
      <w:tblPr>
        <w:tblLayout w:type="fixed"/>
        <w:tblInd w:w="60" w:type="dxa"/>
        <w:tblCellMar>
          <w:top w:w="0" w:type="dxa"/>
          <w:left w:w="0" w:type="dxa"/>
          <w:bottom w:w="0" w:type="dxa"/>
          <w:right w:w="0" w:type="dxa"/>
        </w:tblCellMar>
      </w:tblPr>
      <w:tr>
        <w:trPr>
          <w:trHeight w:val="230"/>
        </w:trPr>
        <w:tc>
          <w:tcPr>
            <w:tcW w:w="1240" w:type="dxa"/>
            <w:vAlign w:val="bottom"/>
          </w:tcPr>
          <w:p>
            <w:pPr>
              <w:spacing w:after="0"/>
              <w:rPr>
                <w:sz w:val="20"/>
                <w:szCs w:val="20"/>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742"/>
        </w:trPr>
        <w:tc>
          <w:tcPr>
            <w:tcW w:w="1240" w:type="dxa"/>
            <w:vAlign w:val="bottom"/>
          </w:tcPr>
          <w:p>
            <w:pPr>
              <w:spacing w:after="0"/>
              <w:rPr>
                <w:sz w:val="20"/>
                <w:szCs w:val="20"/>
                <w:color w:val="auto"/>
              </w:rPr>
            </w:pPr>
            <w:r>
              <w:rPr>
                <w:rFonts w:ascii="Arial" w:cs="Arial" w:eastAsia="Arial" w:hAnsi="Arial"/>
                <w:sz w:val="18"/>
                <w:szCs w:val="18"/>
                <w:color w:val="auto"/>
              </w:rPr>
              <w:t>Number of</w:t>
            </w:r>
          </w:p>
        </w:tc>
        <w:tc>
          <w:tcPr>
            <w:tcW w:w="500" w:type="dxa"/>
            <w:vAlign w:val="bottom"/>
            <w:vMerge w:val="restart"/>
          </w:tcPr>
          <w:p>
            <w:pPr>
              <w:jc w:val="right"/>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22"/>
        </w:trPr>
        <w:tc>
          <w:tcPr>
            <w:tcW w:w="1240" w:type="dxa"/>
            <w:vAlign w:val="bottom"/>
            <w:vMerge w:val="restart"/>
          </w:tcPr>
          <w:p>
            <w:pPr>
              <w:spacing w:after="0"/>
              <w:rPr>
                <w:sz w:val="20"/>
                <w:szCs w:val="20"/>
                <w:color w:val="auto"/>
              </w:rPr>
            </w:pPr>
            <w:r>
              <w:rPr>
                <w:rFonts w:ascii="Arial" w:cs="Arial" w:eastAsia="Arial" w:hAnsi="Arial"/>
                <w:sz w:val="18"/>
                <w:szCs w:val="18"/>
                <w:color w:val="auto"/>
              </w:rPr>
              <w:t>Shares</w:t>
            </w:r>
          </w:p>
        </w:tc>
        <w:tc>
          <w:tcPr>
            <w:tcW w:w="50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94"/>
        </w:trPr>
        <w:tc>
          <w:tcPr>
            <w:tcW w:w="1240" w:type="dxa"/>
            <w:vAlign w:val="bottom"/>
            <w:vMerge w:val="continue"/>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Beneficially</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Owned by</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Each</w:t>
            </w:r>
          </w:p>
        </w:tc>
        <w:tc>
          <w:tcPr>
            <w:tcW w:w="500" w:type="dxa"/>
            <w:vAlign w:val="bottom"/>
            <w:vMerge w:val="restart"/>
          </w:tcPr>
          <w:p>
            <w:pPr>
              <w:jc w:val="right"/>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122"/>
        </w:trPr>
        <w:tc>
          <w:tcPr>
            <w:tcW w:w="1240" w:type="dxa"/>
            <w:vAlign w:val="bottom"/>
            <w:vMerge w:val="restart"/>
          </w:tcPr>
          <w:p>
            <w:pPr>
              <w:spacing w:after="0"/>
              <w:rPr>
                <w:sz w:val="20"/>
                <w:szCs w:val="20"/>
                <w:color w:val="auto"/>
              </w:rPr>
            </w:pPr>
            <w:r>
              <w:rPr>
                <w:rFonts w:ascii="Arial" w:cs="Arial" w:eastAsia="Arial" w:hAnsi="Arial"/>
                <w:sz w:val="18"/>
                <w:szCs w:val="18"/>
                <w:color w:val="auto"/>
              </w:rPr>
              <w:t>Reporting</w:t>
            </w:r>
          </w:p>
        </w:tc>
        <w:tc>
          <w:tcPr>
            <w:tcW w:w="50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94"/>
        </w:trPr>
        <w:tc>
          <w:tcPr>
            <w:tcW w:w="1240" w:type="dxa"/>
            <w:vAlign w:val="bottom"/>
            <w:vMerge w:val="continue"/>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30"/>
        </w:trPr>
        <w:tc>
          <w:tcPr>
            <w:tcW w:w="1240" w:type="dxa"/>
            <w:vAlign w:val="bottom"/>
          </w:tcPr>
          <w:p>
            <w:pPr>
              <w:spacing w:after="0"/>
              <w:rPr>
                <w:sz w:val="20"/>
                <w:szCs w:val="20"/>
                <w:color w:val="auto"/>
              </w:rPr>
            </w:pPr>
            <w:r>
              <w:rPr>
                <w:rFonts w:ascii="Arial" w:cs="Arial" w:eastAsia="Arial" w:hAnsi="Arial"/>
                <w:sz w:val="18"/>
                <w:szCs w:val="18"/>
                <w:color w:val="auto"/>
              </w:rPr>
              <w:t>Person With</w:t>
            </w:r>
          </w:p>
        </w:tc>
        <w:tc>
          <w:tcPr>
            <w:tcW w:w="5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40"/>
        </w:trPr>
        <w:tc>
          <w:tcPr>
            <w:tcW w:w="1240" w:type="dxa"/>
            <w:vAlign w:val="bottom"/>
          </w:tcPr>
          <w:p>
            <w:pPr>
              <w:spacing w:after="0"/>
              <w:rPr>
                <w:sz w:val="24"/>
                <w:szCs w:val="24"/>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380"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-31750</wp:posOffset>
            </wp:positionH>
            <wp:positionV relativeFrom="paragraph">
              <wp:posOffset>40005</wp:posOffset>
            </wp:positionV>
            <wp:extent cx="5531485"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5531485" cy="8890"/>
                    </a:xfrm>
                    <a:prstGeom prst="rect">
                      <a:avLst/>
                    </a:prstGeom>
                    <a:noFill/>
                  </pic:spPr>
                </pic:pic>
              </a:graphicData>
            </a:graphic>
          </wp:anchor>
        </w:drawing>
      </w:r>
    </w:p>
    <w:p>
      <w:pPr>
        <w:spacing w:after="0" w:line="200" w:lineRule="exact"/>
        <w:rPr>
          <w:sz w:val="20"/>
          <w:szCs w:val="20"/>
          <w:color w:val="auto"/>
        </w:rPr>
      </w:pP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color w:val="auto"/>
        </w:rPr>
        <w:t>Shared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75,416,697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-31750</wp:posOffset>
            </wp:positionH>
            <wp:positionV relativeFrom="paragraph">
              <wp:posOffset>40005</wp:posOffset>
            </wp:positionV>
            <wp:extent cx="5531485"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5531485" cy="8890"/>
                    </a:xfrm>
                    <a:prstGeom prst="rect">
                      <a:avLst/>
                    </a:prstGeom>
                    <a:noFill/>
                  </pic:spPr>
                </pic:pic>
              </a:graphicData>
            </a:graphic>
          </wp:anchor>
        </w:drawing>
      </w:r>
    </w:p>
    <w:p>
      <w:pPr>
        <w:spacing w:after="0" w:line="200" w:lineRule="exact"/>
        <w:rPr>
          <w:sz w:val="20"/>
          <w:szCs w:val="20"/>
          <w:color w:val="auto"/>
        </w:rPr>
      </w:pP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color w:val="auto"/>
        </w:rPr>
        <w:t>Sole Dispositive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-31750</wp:posOffset>
            </wp:positionH>
            <wp:positionV relativeFrom="paragraph">
              <wp:posOffset>40005</wp:posOffset>
            </wp:positionV>
            <wp:extent cx="5531485"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5531485" cy="8890"/>
                    </a:xfrm>
                    <a:prstGeom prst="rect">
                      <a:avLst/>
                    </a:prstGeom>
                    <a:noFill/>
                  </pic:spPr>
                </pic:pic>
              </a:graphicData>
            </a:graphic>
          </wp:anchor>
        </w:drawing>
      </w:r>
    </w:p>
    <w:p>
      <w:pPr>
        <w:spacing w:after="0" w:line="200" w:lineRule="exact"/>
        <w:rPr>
          <w:sz w:val="20"/>
          <w:szCs w:val="20"/>
          <w:color w:val="auto"/>
        </w:rPr>
      </w:pPr>
    </w:p>
    <w:p>
      <w:pPr>
        <w:spacing w:after="0" w:line="207" w:lineRule="exact"/>
        <w:rPr>
          <w:sz w:val="20"/>
          <w:szCs w:val="20"/>
          <w:color w:val="auto"/>
        </w:rPr>
      </w:pPr>
    </w:p>
    <w:p>
      <w:pPr>
        <w:spacing w:after="0"/>
        <w:rPr>
          <w:sz w:val="20"/>
          <w:szCs w:val="20"/>
          <w:color w:val="auto"/>
        </w:rPr>
      </w:pPr>
      <w:r>
        <w:rPr>
          <w:rFonts w:ascii="Arial" w:cs="Arial" w:eastAsia="Arial" w:hAnsi="Arial"/>
          <w:sz w:val="16"/>
          <w:szCs w:val="16"/>
          <w:color w:val="auto"/>
        </w:rPr>
        <w:t>Shared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75,416,697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-31750</wp:posOffset>
            </wp:positionH>
            <wp:positionV relativeFrom="paragraph">
              <wp:posOffset>40005</wp:posOffset>
            </wp:positionV>
            <wp:extent cx="5531485"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5531485"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2040" w:space="720"/>
            <w:col w:w="8360"/>
          </w:cols>
          <w:pgMar w:left="240" w:top="206" w:right="539" w:bottom="120" w:gutter="0" w:footer="0" w:header="0"/>
          <w:type w:val="continuous"/>
        </w:sectPr>
      </w:pPr>
    </w:p>
    <w:p>
      <w:pPr>
        <w:spacing w:after="0" w:line="227" w:lineRule="exact"/>
        <w:rPr>
          <w:sz w:val="20"/>
          <w:szCs w:val="20"/>
          <w:color w:val="auto"/>
        </w:rPr>
      </w:pPr>
    </w:p>
    <w:p>
      <w:pPr>
        <w:ind w:left="1060" w:right="5260" w:hanging="620"/>
        <w:spacing w:after="0" w:line="277" w:lineRule="auto"/>
        <w:tabs>
          <w:tab w:leader="none" w:pos="1060" w:val="left"/>
        </w:tabs>
        <w:numPr>
          <w:ilvl w:val="0"/>
          <w:numId w:val="6"/>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75,416,697 shares*</w:t>
      </w:r>
    </w:p>
    <w:p>
      <w:pPr>
        <w:spacing w:after="0" w:line="386" w:lineRule="exact"/>
        <w:rPr>
          <w:rFonts w:ascii="Arial" w:cs="Arial" w:eastAsia="Arial" w:hAnsi="Arial"/>
          <w:sz w:val="18"/>
          <w:szCs w:val="18"/>
          <w:color w:val="auto"/>
        </w:rPr>
      </w:pPr>
    </w:p>
    <w:p>
      <w:pPr>
        <w:ind w:left="1060" w:hanging="620"/>
        <w:spacing w:after="0"/>
        <w:tabs>
          <w:tab w:leader="none" w:pos="1060" w:val="left"/>
        </w:tabs>
        <w:numPr>
          <w:ilvl w:val="0"/>
          <w:numId w:val="6"/>
        </w:numPr>
        <w:rPr>
          <w:rFonts w:ascii="Arial" w:cs="Arial" w:eastAsia="Arial" w:hAnsi="Arial"/>
          <w:sz w:val="18"/>
          <w:szCs w:val="18"/>
          <w:color w:val="auto"/>
        </w:rPr>
      </w:pPr>
      <w:r>
        <w:rPr>
          <w:rFonts w:ascii="Arial" w:cs="Arial" w:eastAsia="Arial" w:hAnsi="Arial"/>
          <w:sz w:val="18"/>
          <w:szCs w:val="18"/>
          <w:color w:val="auto"/>
        </w:rPr>
        <w:t>Check if the Aggregate Amount in Row (9) Excludes Certain Shares (See Instructions) o</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right="6260" w:hanging="620"/>
        <w:spacing w:after="0" w:line="277" w:lineRule="auto"/>
        <w:tabs>
          <w:tab w:leader="none" w:pos="1060" w:val="left"/>
        </w:tabs>
        <w:numPr>
          <w:ilvl w:val="0"/>
          <w:numId w:val="6"/>
        </w:numPr>
        <w:rPr>
          <w:rFonts w:ascii="Arial" w:cs="Arial" w:eastAsia="Arial" w:hAnsi="Arial"/>
          <w:sz w:val="18"/>
          <w:szCs w:val="18"/>
          <w:color w:val="auto"/>
        </w:rPr>
      </w:pPr>
      <w:r>
        <w:rPr>
          <w:rFonts w:ascii="Arial" w:cs="Arial" w:eastAsia="Arial" w:hAnsi="Arial"/>
          <w:sz w:val="18"/>
          <w:szCs w:val="18"/>
          <w:color w:val="auto"/>
        </w:rPr>
        <w:t>Percent of Class Represented by Amount in Row (9) 12.7 %</w:t>
      </w:r>
    </w:p>
    <w:p>
      <w:pPr>
        <w:spacing w:after="0" w:line="386" w:lineRule="exact"/>
        <w:rPr>
          <w:rFonts w:ascii="Arial" w:cs="Arial" w:eastAsia="Arial" w:hAnsi="Arial"/>
          <w:sz w:val="18"/>
          <w:szCs w:val="18"/>
          <w:color w:val="auto"/>
        </w:rPr>
      </w:pPr>
    </w:p>
    <w:p>
      <w:pPr>
        <w:ind w:left="1060" w:hanging="620"/>
        <w:spacing w:after="0"/>
        <w:tabs>
          <w:tab w:leader="none" w:pos="10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60"/>
        <w:spacing w:after="0"/>
        <w:rPr>
          <w:rFonts w:ascii="Arial" w:cs="Arial" w:eastAsia="Arial" w:hAnsi="Arial"/>
          <w:sz w:val="18"/>
          <w:szCs w:val="18"/>
          <w:color w:val="auto"/>
        </w:rPr>
      </w:pPr>
      <w:r>
        <w:rPr>
          <w:rFonts w:ascii="Arial" w:cs="Arial" w:eastAsia="Arial" w:hAnsi="Arial"/>
          <w:sz w:val="18"/>
          <w:szCs w:val="18"/>
          <w:color w:val="auto"/>
        </w:rPr>
        <w:t>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639445</wp:posOffset>
            </wp:positionH>
            <wp:positionV relativeFrom="paragraph">
              <wp:posOffset>-508000</wp:posOffset>
            </wp:positionV>
            <wp:extent cx="6612255"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-1057275</wp:posOffset>
            </wp:positionV>
            <wp:extent cx="6612255"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-1468755</wp:posOffset>
            </wp:positionV>
            <wp:extent cx="6612255"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6612255" cy="8890"/>
                    </a:xfrm>
                    <a:prstGeom prst="rect">
                      <a:avLst/>
                    </a:prstGeom>
                    <a:noFill/>
                  </pic:spPr>
                </pic:pic>
              </a:graphicData>
            </a:graphic>
          </wp:anchor>
        </w:drawing>
      </w:r>
    </w:p>
    <w:p>
      <w:pPr>
        <w:spacing w:after="0" w:line="42" w:lineRule="exact"/>
        <w:rPr>
          <w:sz w:val="20"/>
          <w:szCs w:val="20"/>
          <w:color w:val="auto"/>
        </w:rPr>
      </w:pPr>
    </w:p>
    <w:p>
      <w:pPr>
        <w:spacing w:after="0" w:line="342" w:lineRule="auto"/>
        <w:rPr>
          <w:sz w:val="20"/>
          <w:szCs w:val="20"/>
          <w:color w:val="auto"/>
        </w:rPr>
      </w:pPr>
      <w:r>
        <w:rPr>
          <w:rFonts w:ascii="Arial" w:cs="Arial" w:eastAsia="Arial" w:hAnsi="Arial"/>
          <w:sz w:val="16"/>
          <w:szCs w:val="16"/>
          <w:color w:val="auto"/>
        </w:rPr>
        <w:t>*Shares may be deemed beneficially owned by the Reporting Persons and include 20,453,334 shares owned by The Sutardja Family Partners, a California family limited partnership, and 1,236,046 shares issuable pursuant to stock options exercisable on or at February 29, 2008, held by 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639445</wp:posOffset>
            </wp:positionH>
            <wp:positionV relativeFrom="paragraph">
              <wp:posOffset>-332105</wp:posOffset>
            </wp:positionV>
            <wp:extent cx="6612255"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6612255" cy="8890"/>
                    </a:xfrm>
                    <a:prstGeom prst="rect">
                      <a:avLst/>
                    </a:prstGeom>
                    <a:noFill/>
                  </pic:spPr>
                </pic:pic>
              </a:graphicData>
            </a:graphic>
          </wp:anchor>
        </w:drawing>
      </w:r>
    </w:p>
    <w:p>
      <w:pPr>
        <w:sectPr>
          <w:pgSz w:w="11900" w:h="16838" w:orient="portrait"/>
          <w:cols w:equalWidth="0" w:num="1">
            <w:col w:w="11120"/>
          </w:cols>
          <w:pgMar w:left="240" w:top="206" w:right="539" w:bottom="120" w:gutter="0" w:footer="0" w:header="0"/>
          <w:type w:val="continuous"/>
        </w:sectPr>
      </w:pPr>
    </w:p>
    <w:bookmarkStart w:id="2" w:name="page3"/>
    <w:bookmarkEnd w:id="2"/>
    <w:p>
      <w:pPr>
        <w:jc w:val="center"/>
        <w:ind w:right="-9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w:t>
      </w:r>
    </w:p>
    <w:p>
      <w:pPr>
        <w:spacing w:after="0" w:line="121" w:lineRule="exact"/>
        <w:rPr>
          <w:sz w:val="20"/>
          <w:szCs w:val="20"/>
          <w:color w:val="auto"/>
        </w:rPr>
      </w:pPr>
    </w:p>
    <w:p>
      <w:pPr>
        <w:ind w:left="1440" w:hanging="493"/>
        <w:spacing w:after="0"/>
        <w:tabs>
          <w:tab w:leader="none" w:pos="1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23" w:lineRule="exact"/>
        <w:rPr>
          <w:rFonts w:ascii="Arial" w:cs="Arial" w:eastAsia="Arial" w:hAnsi="Arial"/>
          <w:sz w:val="18"/>
          <w:szCs w:val="18"/>
          <w:color w:val="auto"/>
        </w:rPr>
      </w:pPr>
    </w:p>
    <w:p>
      <w:pPr>
        <w:ind w:left="144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116" w:lineRule="exact"/>
        <w:rPr>
          <w:rFonts w:ascii="Arial" w:cs="Arial" w:eastAsia="Arial" w:hAnsi="Arial"/>
          <w:sz w:val="18"/>
          <w:szCs w:val="18"/>
          <w:color w:val="auto"/>
        </w:rPr>
      </w:pPr>
    </w:p>
    <w:p>
      <w:pPr>
        <w:ind w:left="1440" w:right="6340" w:hanging="493"/>
        <w:spacing w:after="0" w:line="258" w:lineRule="auto"/>
        <w:tabs>
          <w:tab w:leader="none" w:pos="1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Address of Issuer’s Principal Executive Offices Marvell Technology Group Ltd.</w:t>
      </w:r>
    </w:p>
    <w:p>
      <w:pPr>
        <w:spacing w:after="0" w:line="1" w:lineRule="exact"/>
        <w:rPr>
          <w:rFonts w:ascii="Arial" w:cs="Arial" w:eastAsia="Arial" w:hAnsi="Arial"/>
          <w:sz w:val="18"/>
          <w:szCs w:val="18"/>
          <w:color w:val="auto"/>
        </w:rPr>
      </w:pPr>
    </w:p>
    <w:p>
      <w:pPr>
        <w:ind w:left="1440"/>
        <w:spacing w:after="0"/>
        <w:rPr>
          <w:rFonts w:ascii="Arial" w:cs="Arial" w:eastAsia="Arial" w:hAnsi="Arial"/>
          <w:sz w:val="18"/>
          <w:szCs w:val="18"/>
          <w:color w:val="auto"/>
        </w:rPr>
      </w:pPr>
      <w:r>
        <w:rPr>
          <w:rFonts w:ascii="Arial" w:cs="Arial" w:eastAsia="Arial" w:hAnsi="Arial"/>
          <w:sz w:val="18"/>
          <w:szCs w:val="18"/>
          <w:color w:val="auto"/>
        </w:rPr>
        <w:t>Canon’s Court</w:t>
      </w:r>
    </w:p>
    <w:p>
      <w:pPr>
        <w:spacing w:after="0" w:line="9" w:lineRule="exact"/>
        <w:rPr>
          <w:rFonts w:ascii="Arial" w:cs="Arial" w:eastAsia="Arial" w:hAnsi="Arial"/>
          <w:sz w:val="18"/>
          <w:szCs w:val="18"/>
          <w:color w:val="auto"/>
        </w:rPr>
      </w:pPr>
    </w:p>
    <w:p>
      <w:pPr>
        <w:jc w:val="both"/>
        <w:ind w:left="1440" w:right="8480"/>
        <w:spacing w:after="0" w:line="277" w:lineRule="auto"/>
        <w:rPr>
          <w:rFonts w:ascii="Arial" w:cs="Arial" w:eastAsia="Arial" w:hAnsi="Arial"/>
          <w:sz w:val="18"/>
          <w:szCs w:val="18"/>
          <w:color w:val="auto"/>
        </w:rPr>
      </w:pPr>
      <w:r>
        <w:rPr>
          <w:rFonts w:ascii="Arial" w:cs="Arial" w:eastAsia="Arial" w:hAnsi="Arial"/>
          <w:sz w:val="17"/>
          <w:szCs w:val="17"/>
          <w:color w:val="auto"/>
        </w:rPr>
        <w:t>22 Victoria Street Hamilton HM 12 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884555</wp:posOffset>
            </wp:positionH>
            <wp:positionV relativeFrom="paragraph">
              <wp:posOffset>15875</wp:posOffset>
            </wp:positionV>
            <wp:extent cx="6329045"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-883920</wp:posOffset>
            </wp:positionV>
            <wp:extent cx="6329045"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6329045" cy="8890"/>
                    </a:xfrm>
                    <a:prstGeom prst="rect">
                      <a:avLst/>
                    </a:prstGeom>
                    <a:noFill/>
                  </pic:spPr>
                </pic:pic>
              </a:graphicData>
            </a:graphic>
          </wp:anchor>
        </w:drawing>
      </w:r>
    </w:p>
    <w:p>
      <w:pPr>
        <w:spacing w:after="0" w:line="36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w:t>
      </w:r>
    </w:p>
    <w:p>
      <w:pPr>
        <w:spacing w:after="0" w:line="121" w:lineRule="exact"/>
        <w:rPr>
          <w:sz w:val="20"/>
          <w:szCs w:val="20"/>
          <w:color w:val="auto"/>
        </w:rPr>
      </w:pPr>
    </w:p>
    <w:p>
      <w:pPr>
        <w:ind w:left="1440" w:hanging="493"/>
        <w:spacing w:after="0"/>
        <w:tabs>
          <w:tab w:leader="none" w:pos="1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Name of Person Filing</w:t>
      </w:r>
    </w:p>
    <w:p>
      <w:pPr>
        <w:spacing w:after="0" w:line="23" w:lineRule="exact"/>
        <w:rPr>
          <w:rFonts w:ascii="Arial" w:cs="Arial" w:eastAsia="Arial" w:hAnsi="Arial"/>
          <w:sz w:val="18"/>
          <w:szCs w:val="18"/>
          <w:color w:val="auto"/>
        </w:rPr>
      </w:pPr>
    </w:p>
    <w:p>
      <w:pPr>
        <w:ind w:left="1440"/>
        <w:spacing w:after="0"/>
        <w:rPr>
          <w:rFonts w:ascii="Arial" w:cs="Arial" w:eastAsia="Arial" w:hAnsi="Arial"/>
          <w:sz w:val="18"/>
          <w:szCs w:val="18"/>
          <w:color w:val="auto"/>
        </w:rPr>
      </w:pPr>
      <w:r>
        <w:rPr>
          <w:rFonts w:ascii="Arial" w:cs="Arial" w:eastAsia="Arial" w:hAnsi="Arial"/>
          <w:sz w:val="18"/>
          <w:szCs w:val="18"/>
          <w:color w:val="auto"/>
        </w:rPr>
        <w:t>Dr. Sehat Sutardja and Weili Dai</w:t>
      </w:r>
    </w:p>
    <w:p>
      <w:pPr>
        <w:spacing w:after="0" w:line="116" w:lineRule="exact"/>
        <w:rPr>
          <w:rFonts w:ascii="Arial" w:cs="Arial" w:eastAsia="Arial" w:hAnsi="Arial"/>
          <w:sz w:val="18"/>
          <w:szCs w:val="18"/>
          <w:color w:val="auto"/>
        </w:rPr>
      </w:pPr>
    </w:p>
    <w:p>
      <w:pPr>
        <w:ind w:left="1440" w:right="5480" w:hanging="493"/>
        <w:spacing w:after="0" w:line="258" w:lineRule="auto"/>
        <w:tabs>
          <w:tab w:leader="none" w:pos="1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 Marvell Semiconductor, Inc.</w:t>
      </w:r>
    </w:p>
    <w:p>
      <w:pPr>
        <w:spacing w:after="0" w:line="1" w:lineRule="exact"/>
        <w:rPr>
          <w:rFonts w:ascii="Arial" w:cs="Arial" w:eastAsia="Arial" w:hAnsi="Arial"/>
          <w:sz w:val="18"/>
          <w:szCs w:val="18"/>
          <w:color w:val="auto"/>
        </w:rPr>
      </w:pPr>
    </w:p>
    <w:p>
      <w:pPr>
        <w:ind w:left="1440" w:right="8080"/>
        <w:spacing w:after="0" w:line="323" w:lineRule="auto"/>
        <w:rPr>
          <w:rFonts w:ascii="Arial" w:cs="Arial" w:eastAsia="Arial" w:hAnsi="Arial"/>
          <w:sz w:val="18"/>
          <w:szCs w:val="18"/>
          <w:color w:val="auto"/>
        </w:rPr>
      </w:pPr>
      <w:r>
        <w:rPr>
          <w:rFonts w:ascii="Arial" w:cs="Arial" w:eastAsia="Arial" w:hAnsi="Arial"/>
          <w:sz w:val="16"/>
          <w:szCs w:val="16"/>
          <w:color w:val="auto"/>
        </w:rPr>
        <w:t>5488 Marvell Lane Santa Clara, CA 95054</w:t>
      </w:r>
    </w:p>
    <w:p>
      <w:pPr>
        <w:spacing w:after="0" w:line="44" w:lineRule="exact"/>
        <w:rPr>
          <w:rFonts w:ascii="Arial" w:cs="Arial" w:eastAsia="Arial" w:hAnsi="Arial"/>
          <w:sz w:val="18"/>
          <w:szCs w:val="18"/>
          <w:color w:val="auto"/>
        </w:rPr>
      </w:pPr>
    </w:p>
    <w:p>
      <w:pPr>
        <w:ind w:left="1440" w:right="8780" w:hanging="493"/>
        <w:spacing w:after="0" w:line="342" w:lineRule="auto"/>
        <w:tabs>
          <w:tab w:leader="none" w:pos="1440" w:val="left"/>
        </w:tabs>
        <w:numPr>
          <w:ilvl w:val="0"/>
          <w:numId w:val="8"/>
        </w:numPr>
        <w:rPr>
          <w:rFonts w:ascii="Arial" w:cs="Arial" w:eastAsia="Arial" w:hAnsi="Arial"/>
          <w:sz w:val="16"/>
          <w:szCs w:val="16"/>
          <w:color w:val="auto"/>
        </w:rPr>
      </w:pPr>
      <w:r>
        <w:rPr>
          <w:rFonts w:ascii="Arial" w:cs="Arial" w:eastAsia="Arial" w:hAnsi="Arial"/>
          <w:sz w:val="16"/>
          <w:szCs w:val="16"/>
          <w:color w:val="auto"/>
        </w:rPr>
        <w:t>Citizenship United States</w:t>
      </w:r>
    </w:p>
    <w:p>
      <w:pPr>
        <w:spacing w:after="0" w:line="29" w:lineRule="exact"/>
        <w:rPr>
          <w:rFonts w:ascii="Arial" w:cs="Arial" w:eastAsia="Arial" w:hAnsi="Arial"/>
          <w:sz w:val="16"/>
          <w:szCs w:val="16"/>
          <w:color w:val="auto"/>
        </w:rPr>
      </w:pPr>
    </w:p>
    <w:p>
      <w:pPr>
        <w:ind w:left="1440" w:hanging="493"/>
        <w:spacing w:after="0"/>
        <w:tabs>
          <w:tab w:leader="none" w:pos="1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23" w:lineRule="exact"/>
        <w:rPr>
          <w:rFonts w:ascii="Arial" w:cs="Arial" w:eastAsia="Arial" w:hAnsi="Arial"/>
          <w:sz w:val="18"/>
          <w:szCs w:val="18"/>
          <w:color w:val="auto"/>
        </w:rPr>
      </w:pPr>
    </w:p>
    <w:p>
      <w:pPr>
        <w:ind w:left="1440"/>
        <w:spacing w:after="0"/>
        <w:rPr>
          <w:rFonts w:ascii="Arial" w:cs="Arial" w:eastAsia="Arial" w:hAnsi="Arial"/>
          <w:sz w:val="18"/>
          <w:szCs w:val="18"/>
          <w:color w:val="auto"/>
        </w:rPr>
      </w:pPr>
      <w:r>
        <w:rPr>
          <w:rFonts w:ascii="Arial" w:cs="Arial" w:eastAsia="Arial" w:hAnsi="Arial"/>
          <w:sz w:val="18"/>
          <w:szCs w:val="18"/>
          <w:color w:val="auto"/>
        </w:rPr>
        <w:t>Common stock, par value $0.002 per share</w:t>
      </w:r>
    </w:p>
    <w:p>
      <w:pPr>
        <w:spacing w:after="0" w:line="116" w:lineRule="exact"/>
        <w:rPr>
          <w:rFonts w:ascii="Arial" w:cs="Arial" w:eastAsia="Arial" w:hAnsi="Arial"/>
          <w:sz w:val="18"/>
          <w:szCs w:val="18"/>
          <w:color w:val="auto"/>
        </w:rPr>
      </w:pPr>
    </w:p>
    <w:p>
      <w:pPr>
        <w:ind w:left="1440" w:right="8600" w:hanging="493"/>
        <w:spacing w:after="0" w:line="342" w:lineRule="auto"/>
        <w:tabs>
          <w:tab w:leader="none" w:pos="1440" w:val="left"/>
        </w:tabs>
        <w:numPr>
          <w:ilvl w:val="0"/>
          <w:numId w:val="8"/>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884555</wp:posOffset>
            </wp:positionH>
            <wp:positionV relativeFrom="paragraph">
              <wp:posOffset>-14605</wp:posOffset>
            </wp:positionV>
            <wp:extent cx="6329045"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-366395</wp:posOffset>
            </wp:positionV>
            <wp:extent cx="6329045"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-717550</wp:posOffset>
            </wp:positionV>
            <wp:extent cx="6329045"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-1069340</wp:posOffset>
            </wp:positionV>
            <wp:extent cx="6329045"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-1695450</wp:posOffset>
            </wp:positionV>
            <wp:extent cx="6329045"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6329045" cy="8890"/>
                    </a:xfrm>
                    <a:prstGeom prst="rect">
                      <a:avLst/>
                    </a:prstGeom>
                    <a:noFill/>
                  </pic:spPr>
                </pic:pic>
              </a:graphicData>
            </a:graphic>
          </wp:anchor>
        </w:drawing>
      </w:r>
    </w:p>
    <w:p>
      <w:pPr>
        <w:spacing w:after="0" w:line="316" w:lineRule="exact"/>
        <w:rPr>
          <w:sz w:val="20"/>
          <w:szCs w:val="20"/>
          <w:color w:val="auto"/>
        </w:rPr>
      </w:pPr>
    </w:p>
    <w:p>
      <w:pPr>
        <w:spacing w:after="0"/>
        <w:tabs>
          <w:tab w:leader="none" w:pos="9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6"/>
          <w:szCs w:val="16"/>
          <w:b w:val="1"/>
          <w:bCs w:val="1"/>
          <w:color w:val="auto"/>
        </w:rPr>
        <w:t>If this statement is filed pursuant to §§240.13d-1(b) or 240.13d-2(b) or (c), check whether the person filing is a:</w:t>
      </w:r>
    </w:p>
    <w:p>
      <w:pPr>
        <w:spacing w:after="0" w:line="175" w:lineRule="exact"/>
        <w:rPr>
          <w:sz w:val="20"/>
          <w:szCs w:val="20"/>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Broker or dealer registered under section 15 of the Act (15 U.S.C. 78o).</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Bank as defined in section 3(a)(6) of the Act (15 U.S.C. 78c).</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Insurance company as defined in section 3(a)(19) of the Act (15 U.S.C. 78c).</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Investment company registered under section 8 of the Investment Company Act of 1940 (15 U.S.C. 80a-8).</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An investment adviser in accordance with §240.13d-1(b)(1)(ii)(E);</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An employee benefit plan or endowment fund in accordance with §240.13d-1(b)(1)(ii)(F);</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 parent holding company or control person in accordance with §240.13d-1(b)(1)(ii)(G);</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 savings association as defined in Section 3(b) of the Federal Deposit Insurance Act (12 U.S.C. 1813);</w:t>
      </w:r>
    </w:p>
    <w:p>
      <w:pPr>
        <w:spacing w:after="0" w:line="225" w:lineRule="exact"/>
        <w:rPr>
          <w:rFonts w:ascii="Arial" w:cs="Arial" w:eastAsia="Arial" w:hAnsi="Arial"/>
          <w:sz w:val="18"/>
          <w:szCs w:val="18"/>
          <w:color w:val="auto"/>
        </w:rPr>
      </w:pPr>
    </w:p>
    <w:p>
      <w:pPr>
        <w:ind w:left="1960" w:hanging="1013"/>
        <w:spacing w:after="0" w:line="277" w:lineRule="auto"/>
        <w:tabs>
          <w:tab w:leader="none" w:pos="1447" w:val="left"/>
        </w:tabs>
        <w:numPr>
          <w:ilvl w:val="0"/>
          <w:numId w:val="9"/>
        </w:numPr>
        <w:rPr>
          <w:rFonts w:ascii="Arial" w:cs="Arial" w:eastAsia="Arial" w:hAnsi="Arial"/>
          <w:sz w:val="18"/>
          <w:szCs w:val="18"/>
          <w:color w:val="auto"/>
        </w:rPr>
      </w:pPr>
      <w:r>
        <w:rPr>
          <w:rFonts w:ascii="Arial" w:cs="Arial" w:eastAsia="Arial" w:hAnsi="Arial"/>
          <w:sz w:val="18"/>
          <w:szCs w:val="18"/>
          <w:color w:val="auto"/>
        </w:rPr>
        <w:t>oA church plan that is excluded from the definition of an investment company under section 3(c)(14) of the Investment Company Act of 1940 (15 U.S.C. 80a-3);</w:t>
      </w:r>
    </w:p>
    <w:p>
      <w:pPr>
        <w:spacing w:after="0" w:line="170"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Group, in accordance with §240.13d-1(b)(1)(ii)(J).</w:t>
      </w:r>
    </w:p>
    <w:p>
      <w:pPr>
        <w:spacing w:after="0" w:line="117" w:lineRule="exact"/>
        <w:rPr>
          <w:sz w:val="20"/>
          <w:szCs w:val="20"/>
          <w:color w:val="auto"/>
        </w:rPr>
      </w:pPr>
    </w:p>
    <w:p>
      <w:pPr>
        <w:ind w:left="48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4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6"/>
          <w:szCs w:val="16"/>
          <w:b w:val="1"/>
          <w:bCs w:val="1"/>
          <w:color w:val="auto"/>
        </w:rPr>
        <w:t>Ownership</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Provide the following information regarding the aggregate number and percentage of the class of securities of the issuer identified in Item 1.</w:t>
      </w:r>
    </w:p>
    <w:p>
      <w:pPr>
        <w:spacing w:after="0" w:line="171" w:lineRule="exact"/>
        <w:rPr>
          <w:sz w:val="20"/>
          <w:szCs w:val="20"/>
          <w:color w:val="auto"/>
        </w:rPr>
      </w:pPr>
    </w:p>
    <w:p>
      <w:pPr>
        <w:ind w:left="1600" w:hanging="394"/>
        <w:spacing w:after="0"/>
        <w:tabs>
          <w:tab w:leader="none" w:pos="16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63" w:lineRule="exact"/>
        <w:rPr>
          <w:rFonts w:ascii="Arial" w:cs="Arial" w:eastAsia="Arial" w:hAnsi="Arial"/>
          <w:sz w:val="18"/>
          <w:szCs w:val="18"/>
          <w:color w:val="auto"/>
        </w:rPr>
      </w:pPr>
    </w:p>
    <w:p>
      <w:pPr>
        <w:ind w:left="1600"/>
        <w:spacing w:after="0"/>
        <w:rPr>
          <w:rFonts w:ascii="Arial" w:cs="Arial" w:eastAsia="Arial" w:hAnsi="Arial"/>
          <w:sz w:val="18"/>
          <w:szCs w:val="18"/>
          <w:color w:val="auto"/>
        </w:rPr>
      </w:pPr>
      <w:r>
        <w:rPr>
          <w:rFonts w:ascii="Arial" w:cs="Arial" w:eastAsia="Arial" w:hAnsi="Arial"/>
          <w:sz w:val="18"/>
          <w:szCs w:val="18"/>
          <w:color w:val="auto"/>
        </w:rPr>
        <w:t>75,416,697 shares*</w:t>
      </w:r>
    </w:p>
    <w:p>
      <w:pPr>
        <w:spacing w:after="0" w:line="238" w:lineRule="exact"/>
        <w:rPr>
          <w:rFonts w:ascii="Arial" w:cs="Arial" w:eastAsia="Arial" w:hAnsi="Arial"/>
          <w:sz w:val="18"/>
          <w:szCs w:val="18"/>
          <w:color w:val="auto"/>
        </w:rPr>
      </w:pPr>
    </w:p>
    <w:p>
      <w:pPr>
        <w:ind w:left="1600" w:hanging="400"/>
        <w:spacing w:after="0"/>
        <w:tabs>
          <w:tab w:leader="none" w:pos="16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63" w:lineRule="exact"/>
        <w:rPr>
          <w:rFonts w:ascii="Arial" w:cs="Arial" w:eastAsia="Arial" w:hAnsi="Arial"/>
          <w:sz w:val="18"/>
          <w:szCs w:val="18"/>
          <w:color w:val="auto"/>
        </w:rPr>
      </w:pPr>
    </w:p>
    <w:p>
      <w:pPr>
        <w:ind w:left="1600"/>
        <w:spacing w:after="0"/>
        <w:rPr>
          <w:rFonts w:ascii="Arial" w:cs="Arial" w:eastAsia="Arial" w:hAnsi="Arial"/>
          <w:sz w:val="18"/>
          <w:szCs w:val="18"/>
          <w:color w:val="auto"/>
        </w:rPr>
      </w:pPr>
      <w:r>
        <w:rPr>
          <w:rFonts w:ascii="Arial" w:cs="Arial" w:eastAsia="Arial" w:hAnsi="Arial"/>
          <w:sz w:val="18"/>
          <w:szCs w:val="18"/>
          <w:color w:val="auto"/>
        </w:rPr>
        <w:t>12.7 %</w:t>
      </w:r>
    </w:p>
    <w:p>
      <w:pPr>
        <w:spacing w:after="0" w:line="238" w:lineRule="exact"/>
        <w:rPr>
          <w:rFonts w:ascii="Arial" w:cs="Arial" w:eastAsia="Arial" w:hAnsi="Arial"/>
          <w:sz w:val="18"/>
          <w:szCs w:val="18"/>
          <w:color w:val="auto"/>
        </w:rPr>
      </w:pPr>
    </w:p>
    <w:p>
      <w:pPr>
        <w:ind w:left="1600" w:hanging="394"/>
        <w:spacing w:after="0"/>
        <w:tabs>
          <w:tab w:leader="none" w:pos="16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979170</wp:posOffset>
            </wp:positionH>
            <wp:positionV relativeFrom="paragraph">
              <wp:posOffset>-198755</wp:posOffset>
            </wp:positionV>
            <wp:extent cx="623443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6234430" cy="8890"/>
                    </a:xfrm>
                    <a:prstGeom prst="rect">
                      <a:avLst/>
                    </a:prstGeom>
                    <a:noFill/>
                  </pic:spPr>
                </pic:pic>
              </a:graphicData>
            </a:graphic>
          </wp:anchor>
        </w:drawing>
        <w:drawing>
          <wp:anchor simplePos="0" relativeHeight="251657728" behindDoc="1" locked="0" layoutInCell="0" allowOverlap="1">
            <wp:simplePos x="0" y="0"/>
            <wp:positionH relativeFrom="column">
              <wp:posOffset>979170</wp:posOffset>
            </wp:positionH>
            <wp:positionV relativeFrom="paragraph">
              <wp:posOffset>-653415</wp:posOffset>
            </wp:positionV>
            <wp:extent cx="623443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6234430" cy="8890"/>
                    </a:xfrm>
                    <a:prstGeom prst="rect">
                      <a:avLst/>
                    </a:prstGeom>
                    <a:noFill/>
                  </pic:spPr>
                </pic:pic>
              </a:graphicData>
            </a:graphic>
          </wp:anchor>
        </w:drawing>
      </w:r>
    </w:p>
    <w:p>
      <w:pPr>
        <w:sectPr>
          <w:pgSz w:w="11900" w:h="16838" w:orient="portrait"/>
          <w:cols w:equalWidth="0" w:num="1">
            <w:col w:w="11200"/>
          </w:cols>
          <w:pgMar w:left="300" w:top="125" w:right="399" w:bottom="0" w:gutter="0" w:footer="0" w:header="0"/>
        </w:sectPr>
      </w:pPr>
    </w:p>
    <w:bookmarkStart w:id="3" w:name="page4"/>
    <w:bookmarkEnd w:id="3"/>
    <w:p>
      <w:pPr>
        <w:ind w:left="2280" w:right="6260" w:hanging="453"/>
        <w:spacing w:after="0" w:line="340" w:lineRule="auto"/>
        <w:tabs>
          <w:tab w:leader="none" w:pos="2280" w:val="left"/>
        </w:tabs>
        <w:numPr>
          <w:ilvl w:val="0"/>
          <w:numId w:val="1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1169670</wp:posOffset>
            </wp:positionH>
            <wp:positionV relativeFrom="page">
              <wp:posOffset>106045</wp:posOffset>
            </wp:positionV>
            <wp:extent cx="623443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6234430" cy="8890"/>
                    </a:xfrm>
                    <a:prstGeom prst="rect">
                      <a:avLst/>
                    </a:prstGeom>
                    <a:noFill/>
                  </pic:spPr>
                </pic:pic>
              </a:graphicData>
            </a:graphic>
          </wp:anchor>
        </w:drawing>
        <w:t>Sole power to vote or to direct the vote 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1411605</wp:posOffset>
            </wp:positionH>
            <wp:positionV relativeFrom="paragraph">
              <wp:posOffset>13970</wp:posOffset>
            </wp:positionV>
            <wp:extent cx="5840095"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109" w:lineRule="exact"/>
        <w:rPr>
          <w:sz w:val="20"/>
          <w:szCs w:val="20"/>
          <w:color w:val="auto"/>
        </w:rPr>
      </w:pPr>
    </w:p>
    <w:p>
      <w:pPr>
        <w:ind w:left="2280" w:right="6080" w:hanging="478"/>
        <w:spacing w:after="0" w:line="340" w:lineRule="auto"/>
        <w:tabs>
          <w:tab w:leader="none" w:pos="22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Shared power to vote or to direct the vote 75,416,697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1411605</wp:posOffset>
            </wp:positionH>
            <wp:positionV relativeFrom="paragraph">
              <wp:posOffset>13970</wp:posOffset>
            </wp:positionV>
            <wp:extent cx="5840095"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109" w:lineRule="exact"/>
        <w:rPr>
          <w:sz w:val="20"/>
          <w:szCs w:val="20"/>
          <w:color w:val="auto"/>
        </w:rPr>
      </w:pPr>
    </w:p>
    <w:p>
      <w:pPr>
        <w:ind w:left="2280" w:right="5340" w:hanging="503"/>
        <w:spacing w:after="0" w:line="340" w:lineRule="auto"/>
        <w:tabs>
          <w:tab w:leader="none" w:pos="22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0 shares</w:t>
      </w:r>
    </w:p>
    <w:p>
      <w:pPr>
        <w:spacing w:after="0" w:line="129" w:lineRule="exact"/>
        <w:rPr>
          <w:rFonts w:ascii="Arial" w:cs="Arial" w:eastAsia="Arial" w:hAnsi="Arial"/>
          <w:sz w:val="18"/>
          <w:szCs w:val="18"/>
          <w:color w:val="auto"/>
        </w:rPr>
      </w:pPr>
    </w:p>
    <w:p>
      <w:pPr>
        <w:ind w:left="2280" w:right="5160" w:hanging="498"/>
        <w:spacing w:after="0" w:line="340" w:lineRule="auto"/>
        <w:tabs>
          <w:tab w:leader="none" w:pos="22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75,416,697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1411605</wp:posOffset>
            </wp:positionH>
            <wp:positionV relativeFrom="paragraph">
              <wp:posOffset>13970</wp:posOffset>
            </wp:positionV>
            <wp:extent cx="5840095"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5840095" cy="8890"/>
                    </a:xfrm>
                    <a:prstGeom prst="rect">
                      <a:avLst/>
                    </a:prstGeom>
                    <a:noFill/>
                  </pic:spPr>
                </pic:pic>
              </a:graphicData>
            </a:graphic>
          </wp:anchor>
        </w:drawing>
        <w:drawing>
          <wp:anchor simplePos="0" relativeHeight="251657728" behindDoc="1" locked="0" layoutInCell="0" allowOverlap="1">
            <wp:simplePos x="0" y="0"/>
            <wp:positionH relativeFrom="column">
              <wp:posOffset>1411605</wp:posOffset>
            </wp:positionH>
            <wp:positionV relativeFrom="paragraph">
              <wp:posOffset>-440055</wp:posOffset>
            </wp:positionV>
            <wp:extent cx="5840095"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42" w:lineRule="exact"/>
        <w:rPr>
          <w:sz w:val="20"/>
          <w:szCs w:val="20"/>
          <w:color w:val="auto"/>
        </w:rPr>
      </w:pPr>
    </w:p>
    <w:p>
      <w:pPr>
        <w:ind w:left="60" w:right="180"/>
        <w:spacing w:after="0" w:line="342" w:lineRule="auto"/>
        <w:rPr>
          <w:sz w:val="20"/>
          <w:szCs w:val="20"/>
          <w:color w:val="auto"/>
        </w:rPr>
      </w:pPr>
      <w:r>
        <w:rPr>
          <w:rFonts w:ascii="Arial" w:cs="Arial" w:eastAsia="Arial" w:hAnsi="Arial"/>
          <w:sz w:val="16"/>
          <w:szCs w:val="16"/>
          <w:color w:val="auto"/>
        </w:rPr>
        <w:t>*Shares may be deemed beneficially owned by the Reporting Persons and include 20,453,334 shares owned by The Sutardja Family Partners, a California family limited partnership, and 1,236,046 shares issuable pursuant to stock options exercisable on or at February 29, 2008, held by Dr. Sehat Sutardja.</w:t>
      </w:r>
    </w:p>
    <w:p>
      <w:pPr>
        <w:spacing w:after="0" w:line="12"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6"/>
          <w:szCs w:val="16"/>
          <w:b w:val="1"/>
          <w:bCs w:val="1"/>
          <w:color w:val="auto"/>
        </w:rPr>
        <w:t>Ownership of Five Percent or Less of a Class</w:t>
      </w:r>
    </w:p>
    <w:p>
      <w:pPr>
        <w:spacing w:after="0" w:line="121" w:lineRule="exact"/>
        <w:rPr>
          <w:sz w:val="20"/>
          <w:szCs w:val="20"/>
          <w:color w:val="auto"/>
        </w:rPr>
      </w:pPr>
    </w:p>
    <w:p>
      <w:pPr>
        <w:ind w:left="60"/>
        <w:spacing w:after="0" w:line="277" w:lineRule="auto"/>
        <w:rPr>
          <w:sz w:val="20"/>
          <w:szCs w:val="20"/>
          <w:color w:val="auto"/>
        </w:rPr>
      </w:pPr>
      <w:r>
        <w:rPr>
          <w:rFonts w:ascii="Arial" w:cs="Arial" w:eastAsia="Arial" w:hAnsi="Arial"/>
          <w:sz w:val="18"/>
          <w:szCs w:val="18"/>
          <w:color w:val="auto"/>
        </w:rPr>
        <w:t>If this statement is being filed to report the fact that as of the date hereof the reporting person has ceased to be the beneficial owner of more than five percent of the class of securities, check the following o.</w:t>
      </w:r>
    </w:p>
    <w:p>
      <w:pPr>
        <w:spacing w:after="0" w:line="383"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6"/>
          <w:szCs w:val="16"/>
          <w:b w:val="1"/>
          <w:bCs w:val="1"/>
          <w:color w:val="auto"/>
        </w:rPr>
        <w:t>Ownership of More than Five Percent on Behalf of Another Person</w:t>
      </w:r>
    </w:p>
    <w:p>
      <w:pPr>
        <w:spacing w:after="0" w:line="121" w:lineRule="exact"/>
        <w:rPr>
          <w:sz w:val="20"/>
          <w:szCs w:val="20"/>
          <w:color w:val="auto"/>
        </w:rPr>
      </w:pPr>
    </w:p>
    <w:p>
      <w:pPr>
        <w:ind w:left="6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37" w:lineRule="exact"/>
        <w:rPr>
          <w:sz w:val="20"/>
          <w:szCs w:val="20"/>
          <w:color w:val="auto"/>
        </w:rPr>
      </w:pPr>
    </w:p>
    <w:p>
      <w:pPr>
        <w:ind w:left="1180" w:hanging="1120"/>
        <w:spacing w:after="0" w:line="282" w:lineRule="auto"/>
        <w:tabs>
          <w:tab w:leader="none" w:pos="116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8"/>
          <w:szCs w:val="18"/>
          <w:b w:val="1"/>
          <w:bCs w:val="1"/>
          <w:color w:val="auto"/>
        </w:rPr>
        <w:t>Identification and Classification of the Subsidiary Which Acquired the Security Being Reported on By the Parent Holding Company or Control Person</w:t>
      </w:r>
    </w:p>
    <w:p>
      <w:pPr>
        <w:spacing w:after="0" w:line="58" w:lineRule="exact"/>
        <w:rPr>
          <w:sz w:val="20"/>
          <w:szCs w:val="20"/>
          <w:color w:val="auto"/>
        </w:rPr>
      </w:pPr>
    </w:p>
    <w:p>
      <w:pPr>
        <w:ind w:left="6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37"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6"/>
          <w:szCs w:val="16"/>
          <w:b w:val="1"/>
          <w:bCs w:val="1"/>
          <w:color w:val="auto"/>
        </w:rPr>
        <w:t>Identification and Classification of Members of the Group</w:t>
      </w:r>
    </w:p>
    <w:p>
      <w:pPr>
        <w:spacing w:after="0" w:line="121" w:lineRule="exact"/>
        <w:rPr>
          <w:sz w:val="20"/>
          <w:szCs w:val="20"/>
          <w:color w:val="auto"/>
        </w:rPr>
      </w:pPr>
    </w:p>
    <w:p>
      <w:pPr>
        <w:ind w:left="6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37"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6"/>
          <w:szCs w:val="16"/>
          <w:b w:val="1"/>
          <w:bCs w:val="1"/>
          <w:color w:val="auto"/>
        </w:rPr>
        <w:t>Notice of Dissolution of Group</w:t>
      </w:r>
    </w:p>
    <w:p>
      <w:pPr>
        <w:spacing w:after="0" w:line="121" w:lineRule="exact"/>
        <w:rPr>
          <w:sz w:val="20"/>
          <w:szCs w:val="20"/>
          <w:color w:val="auto"/>
        </w:rPr>
      </w:pPr>
    </w:p>
    <w:p>
      <w:pPr>
        <w:ind w:left="6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37"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6"/>
          <w:szCs w:val="16"/>
          <w:b w:val="1"/>
          <w:bCs w:val="1"/>
          <w:color w:val="auto"/>
        </w:rPr>
        <w:t>Certification</w:t>
      </w:r>
    </w:p>
    <w:p>
      <w:pPr>
        <w:spacing w:after="0" w:line="121" w:lineRule="exact"/>
        <w:rPr>
          <w:sz w:val="20"/>
          <w:szCs w:val="20"/>
          <w:color w:val="auto"/>
        </w:rPr>
      </w:pPr>
    </w:p>
    <w:p>
      <w:pPr>
        <w:ind w:left="6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95"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48"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February 14, 2008</w:t>
      </w:r>
    </w:p>
    <w:p>
      <w:pPr>
        <w:spacing w:after="0" w:line="23"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4"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/s/ Dr. Sehat Sutardja</w:t>
      </w:r>
    </w:p>
    <w:p>
      <w:pPr>
        <w:spacing w:after="0" w:line="23"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4"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Dr. Sehat Sutardja</w:t>
      </w:r>
    </w:p>
    <w:p>
      <w:pPr>
        <w:spacing w:after="0" w:line="23"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Name/Title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0" w:lineRule="exact"/>
        <w:rPr>
          <w:sz w:val="20"/>
          <w:szCs w:val="20"/>
          <w:color w:val="auto"/>
        </w:rPr>
      </w:pPr>
    </w:p>
    <w:p>
      <w:pPr>
        <w:spacing w:after="0" w:line="220"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February 14, 2008</w:t>
      </w:r>
    </w:p>
    <w:p>
      <w:pPr>
        <w:spacing w:after="0" w:line="23"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4"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/s/ Weili Dai</w:t>
      </w:r>
    </w:p>
    <w:p>
      <w:pPr>
        <w:spacing w:after="0" w:line="23"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4"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Weili Dai</w:t>
      </w:r>
    </w:p>
    <w:p>
      <w:pPr>
        <w:spacing w:after="0" w:line="23"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Name/Title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ectPr>
          <w:pgSz w:w="11900" w:h="16838" w:orient="portrait"/>
          <w:cols w:equalWidth="0" w:num="1">
            <w:col w:w="11340"/>
          </w:cols>
          <w:pgMar w:left="240" w:top="274" w:right="319" w:bottom="0" w:gutter="0" w:footer="0" w:header="0"/>
        </w:sectPr>
      </w:pPr>
    </w:p>
    <w:p>
      <w:pPr>
        <w:spacing w:after="0" w:line="200" w:lineRule="exact"/>
        <w:rPr>
          <w:sz w:val="20"/>
          <w:szCs w:val="20"/>
          <w:color w:val="auto"/>
        </w:rPr>
      </w:pPr>
    </w:p>
    <w:p>
      <w:pPr>
        <w:spacing w:after="0" w:line="240" w:lineRule="exact"/>
        <w:rPr>
          <w:sz w:val="20"/>
          <w:szCs w:val="20"/>
          <w:color w:val="auto"/>
        </w:rPr>
      </w:pPr>
    </w:p>
    <w:p>
      <w:pPr>
        <w:jc w:val="center"/>
        <w:ind w:right="-79"/>
        <w:spacing w:after="0"/>
        <w:rPr>
          <w:sz w:val="20"/>
          <w:szCs w:val="20"/>
          <w:color w:val="auto"/>
        </w:rPr>
      </w:pPr>
      <w:r>
        <w:rPr>
          <w:rFonts w:ascii="Arial" w:cs="Arial" w:eastAsia="Arial" w:hAnsi="Arial"/>
          <w:sz w:val="17"/>
          <w:szCs w:val="17"/>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88900</wp:posOffset>
            </wp:positionV>
            <wp:extent cx="7267575" cy="298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40"/>
          </w:cols>
          <w:pgMar w:left="240" w:top="274" w:right="319" w:bottom="0" w:gutter="0" w:footer="0" w:header="0"/>
          <w:type w:val="continuous"/>
        </w:sectPr>
      </w:pPr>
    </w:p>
    <w:bookmarkStart w:id="4" w:name="page5"/>
    <w:bookmarkEnd w:id="4"/>
    <w:p>
      <w:pPr>
        <w:jc w:val="right"/>
        <w:ind w:right="3979"/>
        <w:spacing w:after="0"/>
        <w:rPr>
          <w:sz w:val="20"/>
          <w:szCs w:val="20"/>
          <w:color w:val="auto"/>
        </w:rPr>
      </w:pPr>
      <w:r>
        <w:rPr>
          <w:rFonts w:ascii="Arial" w:cs="Arial" w:eastAsia="Arial" w:hAnsi="Arial"/>
          <w:sz w:val="18"/>
          <w:szCs w:val="18"/>
          <w:b w:val="1"/>
          <w:bCs w:val="1"/>
          <w:color w:val="auto"/>
        </w:rPr>
        <w:t>Exhibit Index</w:t>
      </w:r>
    </w:p>
    <w:p>
      <w:pPr>
        <w:spacing w:after="0" w:line="153" w:lineRule="exact"/>
        <w:rPr>
          <w:sz w:val="20"/>
          <w:szCs w:val="20"/>
          <w:color w:val="auto"/>
        </w:rPr>
      </w:pPr>
    </w:p>
    <w:p>
      <w:pPr>
        <w:spacing w:after="0"/>
        <w:tabs>
          <w:tab w:leader="none" w:pos="1000" w:val="left"/>
        </w:tabs>
        <w:rPr>
          <w:sz w:val="20"/>
          <w:szCs w:val="20"/>
          <w:color w:val="auto"/>
        </w:rPr>
      </w:pPr>
      <w:r>
        <w:rPr>
          <w:rFonts w:ascii="Arial" w:cs="Arial" w:eastAsia="Arial" w:hAnsi="Arial"/>
          <w:sz w:val="14"/>
          <w:szCs w:val="14"/>
          <w:b w:val="1"/>
          <w:bCs w:val="1"/>
          <w:color w:val="auto"/>
        </w:rPr>
        <w:t>Exhibit</w:t>
      </w:r>
      <w:r>
        <w:rPr>
          <w:sz w:val="20"/>
          <w:szCs w:val="20"/>
          <w:color w:val="auto"/>
        </w:rPr>
        <w:tab/>
      </w:r>
      <w:r>
        <w:rPr>
          <w:rFonts w:ascii="Arial" w:cs="Arial" w:eastAsia="Arial" w:hAnsi="Arial"/>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6350</wp:posOffset>
            </wp:positionV>
            <wp:extent cx="724662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6" w:lineRule="exact"/>
        <w:rPr>
          <w:sz w:val="20"/>
          <w:szCs w:val="20"/>
          <w:color w:val="auto"/>
        </w:rPr>
      </w:pPr>
    </w:p>
    <w:p>
      <w:pPr>
        <w:spacing w:after="0"/>
        <w:tabs>
          <w:tab w:leader="none" w:pos="10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Agreement of Joint Filing dated as of February 14,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355600</wp:posOffset>
            </wp:positionV>
            <wp:extent cx="7267575" cy="298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0199"/>
          </w:cols>
          <w:pgMar w:left="260" w:top="580" w:right="1440" w:bottom="1440" w:gutter="0" w:footer="0" w:header="0"/>
        </w:sectPr>
      </w:pPr>
    </w:p>
    <w:bookmarkStart w:id="5" w:name="page6"/>
    <w:bookmarkEnd w:id="5"/>
    <w:p>
      <w:pPr>
        <w:ind w:left="10480"/>
        <w:spacing w:after="0"/>
        <w:rPr>
          <w:sz w:val="20"/>
          <w:szCs w:val="20"/>
          <w:color w:val="auto"/>
        </w:rPr>
      </w:pPr>
      <w:r>
        <w:rPr>
          <w:rFonts w:ascii="Arial" w:cs="Arial" w:eastAsia="Arial" w:hAnsi="Arial"/>
          <w:sz w:val="17"/>
          <w:szCs w:val="17"/>
          <w:b w:val="1"/>
          <w:bCs w:val="1"/>
          <w:color w:val="auto"/>
        </w:rPr>
        <w:t>Exhibit 99.1</w:t>
      </w:r>
    </w:p>
    <w:p>
      <w:pPr>
        <w:spacing w:after="0" w:line="23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Agreement of Joint Filing</w:t>
      </w:r>
    </w:p>
    <w:p>
      <w:pPr>
        <w:spacing w:after="0" w:line="229" w:lineRule="exact"/>
        <w:rPr>
          <w:sz w:val="20"/>
          <w:szCs w:val="20"/>
          <w:color w:val="auto"/>
        </w:rPr>
      </w:pPr>
    </w:p>
    <w:p>
      <w:pPr>
        <w:ind w:right="120" w:firstLine="720"/>
        <w:spacing w:after="0" w:line="264" w:lineRule="auto"/>
        <w:rPr>
          <w:sz w:val="20"/>
          <w:szCs w:val="20"/>
          <w:color w:val="auto"/>
        </w:rPr>
      </w:pPr>
      <w:r>
        <w:rPr>
          <w:rFonts w:ascii="Arial" w:cs="Arial" w:eastAsia="Arial" w:hAnsi="Arial"/>
          <w:sz w:val="18"/>
          <w:szCs w:val="18"/>
          <w:color w:val="auto"/>
        </w:rPr>
        <w:t>Pursuant to Rule 13d-1(k)(1)(iii) of Regulation 13D-G of the General Rules and Regulations of the Securities and Exchange Commission under the Securities and Exchange Act of 1934, as amended, the undersigned agrees that the statement to which this Exhibit is attached is filed on behalf of each of them.</w:t>
      </w:r>
    </w:p>
    <w:p>
      <w:pPr>
        <w:spacing w:after="0" w:line="181" w:lineRule="exact"/>
        <w:rPr>
          <w:sz w:val="20"/>
          <w:szCs w:val="20"/>
          <w:color w:val="auto"/>
        </w:rPr>
      </w:pPr>
    </w:p>
    <w:p>
      <w:pPr>
        <w:ind w:left="720"/>
        <w:spacing w:after="0"/>
        <w:rPr>
          <w:sz w:val="20"/>
          <w:szCs w:val="20"/>
          <w:color w:val="auto"/>
        </w:rPr>
      </w:pPr>
      <w:r>
        <w:rPr>
          <w:rFonts w:ascii="Arial" w:cs="Arial" w:eastAsia="Arial" w:hAnsi="Arial"/>
          <w:sz w:val="18"/>
          <w:szCs w:val="18"/>
          <w:color w:val="auto"/>
        </w:rPr>
        <w:t>Dated: February 14, 2008.</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4960" w:type="dxa"/>
            <w:vAlign w:val="bottom"/>
          </w:tcPr>
          <w:p>
            <w:pPr>
              <w:ind w:left="4580"/>
              <w:spacing w:after="0"/>
              <w:rPr>
                <w:sz w:val="20"/>
                <w:szCs w:val="20"/>
                <w:color w:val="auto"/>
              </w:rPr>
            </w:pPr>
            <w:r>
              <w:rPr>
                <w:rFonts w:ascii="Arial" w:cs="Arial" w:eastAsia="Arial" w:hAnsi="Arial"/>
                <w:sz w:val="18"/>
                <w:szCs w:val="18"/>
                <w:color w:val="auto"/>
              </w:rPr>
              <w:t>By</w:t>
            </w:r>
          </w:p>
        </w:tc>
        <w:tc>
          <w:tcPr>
            <w:tcW w:w="56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Ms. Weili Dai</w:t>
            </w:r>
          </w:p>
        </w:tc>
        <w:tc>
          <w:tcPr>
            <w:tcW w:w="820" w:type="dxa"/>
            <w:vAlign w:val="bottom"/>
          </w:tcPr>
          <w:p>
            <w:pPr>
              <w:spacing w:after="0"/>
              <w:rPr>
                <w:sz w:val="20"/>
                <w:szCs w:val="20"/>
                <w:color w:val="auto"/>
              </w:rPr>
            </w:pPr>
          </w:p>
        </w:tc>
      </w:tr>
      <w:tr>
        <w:trPr>
          <w:trHeight w:val="224"/>
        </w:trPr>
        <w:tc>
          <w:tcPr>
            <w:tcW w:w="4960" w:type="dxa"/>
            <w:vAlign w:val="bottom"/>
          </w:tcPr>
          <w:p>
            <w:pPr>
              <w:spacing w:after="0"/>
              <w:rPr>
                <w:sz w:val="19"/>
                <w:szCs w:val="19"/>
                <w:color w:val="auto"/>
              </w:rPr>
            </w:pPr>
          </w:p>
        </w:tc>
        <w:tc>
          <w:tcPr>
            <w:tcW w:w="5680" w:type="dxa"/>
            <w:vAlign w:val="bottom"/>
          </w:tcPr>
          <w:p>
            <w:pPr>
              <w:jc w:val="center"/>
              <w:spacing w:after="0"/>
              <w:rPr>
                <w:sz w:val="20"/>
                <w:szCs w:val="20"/>
                <w:color w:val="auto"/>
              </w:rPr>
            </w:pPr>
            <w:r>
              <w:rPr>
                <w:rFonts w:ascii="Arial" w:cs="Arial" w:eastAsia="Arial" w:hAnsi="Arial"/>
                <w:sz w:val="18"/>
                <w:szCs w:val="18"/>
                <w:color w:val="auto"/>
                <w:w w:val="97"/>
              </w:rPr>
              <w:t>Ms. Weili Dai</w:t>
            </w:r>
          </w:p>
        </w:tc>
        <w:tc>
          <w:tcPr>
            <w:tcW w:w="820" w:type="dxa"/>
            <w:vAlign w:val="bottom"/>
          </w:tcPr>
          <w:p>
            <w:pPr>
              <w:spacing w:after="0"/>
              <w:rPr>
                <w:sz w:val="19"/>
                <w:szCs w:val="19"/>
                <w:color w:val="auto"/>
              </w:rPr>
            </w:pPr>
          </w:p>
        </w:tc>
      </w:tr>
      <w:tr>
        <w:trPr>
          <w:trHeight w:val="418"/>
        </w:trPr>
        <w:tc>
          <w:tcPr>
            <w:tcW w:w="4960" w:type="dxa"/>
            <w:vAlign w:val="bottom"/>
          </w:tcPr>
          <w:p>
            <w:pPr>
              <w:ind w:left="4580"/>
              <w:spacing w:after="0"/>
              <w:rPr>
                <w:sz w:val="20"/>
                <w:szCs w:val="20"/>
                <w:color w:val="auto"/>
              </w:rPr>
            </w:pPr>
            <w:r>
              <w:rPr>
                <w:rFonts w:ascii="Arial" w:cs="Arial" w:eastAsia="Arial" w:hAnsi="Arial"/>
                <w:sz w:val="18"/>
                <w:szCs w:val="18"/>
                <w:color w:val="auto"/>
              </w:rPr>
              <w:t>By</w:t>
            </w:r>
          </w:p>
        </w:tc>
        <w:tc>
          <w:tcPr>
            <w:tcW w:w="56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/s/ Dr. Sehat Sutardja</w:t>
            </w:r>
          </w:p>
        </w:tc>
        <w:tc>
          <w:tcPr>
            <w:tcW w:w="820" w:type="dxa"/>
            <w:vAlign w:val="bottom"/>
          </w:tcPr>
          <w:p>
            <w:pPr>
              <w:spacing w:after="0"/>
              <w:rPr>
                <w:sz w:val="24"/>
                <w:szCs w:val="24"/>
                <w:color w:val="auto"/>
              </w:rPr>
            </w:pPr>
          </w:p>
        </w:tc>
      </w:tr>
      <w:tr>
        <w:trPr>
          <w:trHeight w:val="224"/>
        </w:trPr>
        <w:tc>
          <w:tcPr>
            <w:tcW w:w="4960" w:type="dxa"/>
            <w:vAlign w:val="bottom"/>
          </w:tcPr>
          <w:p>
            <w:pPr>
              <w:spacing w:after="0"/>
              <w:rPr>
                <w:sz w:val="19"/>
                <w:szCs w:val="19"/>
                <w:color w:val="auto"/>
              </w:rPr>
            </w:pPr>
          </w:p>
        </w:tc>
        <w:tc>
          <w:tcPr>
            <w:tcW w:w="5680" w:type="dxa"/>
            <w:vAlign w:val="bottom"/>
          </w:tcPr>
          <w:p>
            <w:pPr>
              <w:jc w:val="center"/>
              <w:spacing w:after="0"/>
              <w:rPr>
                <w:sz w:val="20"/>
                <w:szCs w:val="20"/>
                <w:color w:val="auto"/>
              </w:rPr>
            </w:pPr>
            <w:r>
              <w:rPr>
                <w:rFonts w:ascii="Arial" w:cs="Arial" w:eastAsia="Arial" w:hAnsi="Arial"/>
                <w:sz w:val="18"/>
                <w:szCs w:val="18"/>
                <w:color w:val="auto"/>
                <w:w w:val="89"/>
              </w:rPr>
              <w:t>Dr. Sehat Sutardja</w:t>
            </w:r>
          </w:p>
        </w:tc>
        <w:tc>
          <w:tcPr>
            <w:tcW w:w="820" w:type="dxa"/>
            <w:vAlign w:val="bottom"/>
          </w:tcPr>
          <w:p>
            <w:pPr>
              <w:spacing w:after="0"/>
              <w:rPr>
                <w:sz w:val="19"/>
                <w:szCs w:val="19"/>
                <w:color w:val="auto"/>
              </w:rPr>
            </w:pPr>
          </w:p>
        </w:tc>
      </w:tr>
      <w:tr>
        <w:trPr>
          <w:trHeight w:val="550"/>
        </w:trPr>
        <w:tc>
          <w:tcPr>
            <w:tcW w:w="4960" w:type="dxa"/>
            <w:vAlign w:val="bottom"/>
            <w:tcBorders>
              <w:bottom w:val="single" w:sz="8" w:color="010101"/>
            </w:tcBorders>
          </w:tcPr>
          <w:p>
            <w:pPr>
              <w:spacing w:after="0"/>
              <w:rPr>
                <w:sz w:val="24"/>
                <w:szCs w:val="24"/>
                <w:color w:val="auto"/>
              </w:rPr>
            </w:pPr>
          </w:p>
        </w:tc>
        <w:tc>
          <w:tcPr>
            <w:tcW w:w="5680" w:type="dxa"/>
            <w:vAlign w:val="bottom"/>
            <w:tcBorders>
              <w:bottom w:val="single" w:sz="8" w:color="010101"/>
            </w:tcBorders>
          </w:tcPr>
          <w:p>
            <w:pPr>
              <w:spacing w:after="0"/>
              <w:rPr>
                <w:sz w:val="24"/>
                <w:szCs w:val="24"/>
                <w:color w:val="auto"/>
              </w:rPr>
            </w:pPr>
          </w:p>
        </w:tc>
        <w:tc>
          <w:tcPr>
            <w:tcW w:w="82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sectPr>
      <w:pgSz w:w="11900" w:h="16838" w:orient="portrait"/>
      <w:cols w:equalWidth="0" w:num="1">
        <w:col w:w="11460"/>
      </w:cols>
      <w:pgMar w:left="240" w:top="121" w:right="1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1B71EFB"/>
    <w:multiLevelType w:val="hybridMultilevel"/>
    <w:lvl w:ilvl="0">
      <w:lvlJc w:val="left"/>
      <w:lvlText w:val="G"/>
      <w:numFmt w:val="bullet"/>
      <w:start w:val="1"/>
    </w:lvl>
  </w:abstractNum>
  <w:abstractNum w:abstractNumId="1">
    <w:nsid w:val="79E2A9E3"/>
    <w:multiLevelType w:val="hybridMultilevel"/>
    <w:lvl w:ilvl="0">
      <w:lvlJc w:val="left"/>
      <w:lvlText w:val="o"/>
      <w:numFmt w:val="bullet"/>
      <w:start w:val="1"/>
    </w:lvl>
  </w:abstractNum>
  <w:abstractNum w:abstractNumId="2">
    <w:nsid w:val="7545E146"/>
    <w:multiLevelType w:val="hybridMultilevel"/>
    <w:lvl w:ilvl="0">
      <w:lvlJc w:val="left"/>
      <w:lvlText w:val="%1."/>
      <w:numFmt w:val="decimal"/>
      <w:start w:val="1"/>
    </w:lvl>
    <w:lvl w:ilvl="1">
      <w:lvlJc w:val="left"/>
      <w:lvlText w:val="(%2)"/>
      <w:numFmt w:val="lowerLetter"/>
      <w:start w:val="1"/>
    </w:lvl>
  </w:abstractNum>
  <w:abstractNum w:abstractNumId="3">
    <w:nsid w:val="515F007C"/>
    <w:multiLevelType w:val="hybridMultilevel"/>
    <w:lvl w:ilvl="0">
      <w:lvlJc w:val="left"/>
      <w:lvlText w:val="%1."/>
      <w:numFmt w:val="decimal"/>
      <w:start w:val="9"/>
    </w:lvl>
  </w:abstractNum>
  <w:abstractNum w:abstractNumId="4">
    <w:nsid w:val="5BD062C2"/>
    <w:multiLevelType w:val="hybridMultilevel"/>
    <w:lvl w:ilvl="0">
      <w:lvlJc w:val="left"/>
      <w:lvlText w:val="%1."/>
      <w:numFmt w:val="decimal"/>
      <w:start w:val="1"/>
    </w:lvl>
    <w:lvl w:ilvl="1">
      <w:lvlJc w:val="left"/>
      <w:lvlText w:val="(%2)"/>
      <w:numFmt w:val="lowerLetter"/>
      <w:start w:val="1"/>
    </w:lvl>
  </w:abstractNum>
  <w:abstractNum w:abstractNumId="5">
    <w:nsid w:val="12200854"/>
    <w:multiLevelType w:val="hybridMultilevel"/>
    <w:lvl w:ilvl="0">
      <w:lvlJc w:val="left"/>
      <w:lvlText w:val="%1."/>
      <w:numFmt w:val="decimal"/>
      <w:start w:val="9"/>
    </w:lvl>
  </w:abstractNum>
  <w:abstractNum w:abstractNumId="6">
    <w:nsid w:val="4DB127F8"/>
    <w:multiLevelType w:val="hybridMultilevel"/>
    <w:lvl w:ilvl="0">
      <w:lvlJc w:val="left"/>
      <w:lvlText w:val="(%1)"/>
      <w:numFmt w:val="lowerLetter"/>
      <w:start w:val="1"/>
    </w:lvl>
  </w:abstractNum>
  <w:abstractNum w:abstractNumId="7">
    <w:nsid w:val="216231B"/>
    <w:multiLevelType w:val="hybridMultilevel"/>
    <w:lvl w:ilvl="0">
      <w:lvlJc w:val="left"/>
      <w:lvlText w:val="(%1)"/>
      <w:numFmt w:val="lowerLetter"/>
      <w:start w:val="1"/>
    </w:lvl>
  </w:abstractNum>
  <w:abstractNum w:abstractNumId="8">
    <w:nsid w:val="1F16E9E8"/>
    <w:multiLevelType w:val="hybridMultilevel"/>
    <w:lvl w:ilvl="0">
      <w:lvlJc w:val="left"/>
      <w:lvlText w:val="(%1)"/>
      <w:numFmt w:val="lowerLetter"/>
      <w:start w:val="1"/>
    </w:lvl>
  </w:abstractNum>
  <w:abstractNum w:abstractNumId="9">
    <w:nsid w:val="1190CDE7"/>
    <w:multiLevelType w:val="hybridMultilevel"/>
    <w:lvl w:ilvl="0">
      <w:lvlJc w:val="left"/>
      <w:lvlText w:val="(%1)"/>
      <w:numFmt w:val="lowerLetter"/>
      <w:start w:val="1"/>
    </w:lvl>
  </w:abstractNum>
  <w:abstractNum w:abstractNumId="10">
    <w:nsid w:val="66EF438D"/>
    <w:multiLevelType w:val="hybridMultilevel"/>
    <w:lvl w:ilvl="0">
      <w:lvlJc w:val="left"/>
      <w:lvlText w:val="(%1)"/>
      <w:numFmt w:val="lowerRoman"/>
      <w:start w:val="1"/>
    </w:lvl>
  </w:abstractNum>
  <w:abstractNum w:abstractNumId="11">
    <w:nsid w:val="140E0F76"/>
    <w:multiLevelType w:val="hybridMultilevel"/>
    <w:lvl w:ilvl="0">
      <w:lvlJc w:val="left"/>
      <w:lvlText w:val="(%1)"/>
      <w:numFmt w:val="lowerRoman"/>
      <w:start w:val="2"/>
    </w:lvl>
  </w:abstractNum>
  <w:abstractNum w:abstractNumId="12">
    <w:nsid w:val="3352255A"/>
    <w:multiLevelType w:val="hybridMultilevel"/>
    <w:lvl w:ilvl="0">
      <w:lvlJc w:val="left"/>
      <w:lvlText w:val="(%1)"/>
      <w:numFmt w:val="lowerRoman"/>
      <w:start w:val="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2019-12-14T20:23:51Z</dcterms:created>
  <dcterms:modified xsi:type="dcterms:W3CDTF">2019-12-14T20:23:51Z</dcterms:modified>
</cp:coreProperties>
</file>