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spacing w:after="0" w:line="101" w:lineRule="exact"/>
        <w:rPr>
          <w:sz w:val="24"/>
          <w:szCs w:val="24"/>
          <w:color w:val="auto"/>
        </w:rPr>
      </w:pPr>
      <w:r>
        <w:rPr>
          <w:sz w:val="24"/>
          <w:szCs w:val="24"/>
          <w:color w:val="auto"/>
        </w:rPr>
        <w:drawing>
          <wp:anchor simplePos="0" relativeHeight="251657728" behindDoc="1" locked="0" layoutInCell="0" allowOverlap="1">
            <wp:simplePos x="0" y="0"/>
            <wp:positionH relativeFrom="page">
              <wp:posOffset>157480</wp:posOffset>
            </wp:positionH>
            <wp:positionV relativeFrom="page">
              <wp:posOffset>157480</wp:posOffset>
            </wp:positionV>
            <wp:extent cx="7247255" cy="2540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7247255" cy="25400"/>
                    </a:xfrm>
                    <a:prstGeom prst="rect">
                      <a:avLst/>
                    </a:prstGeom>
                    <a:noFill/>
                  </pic:spPr>
                </pic:pic>
              </a:graphicData>
            </a:graphic>
          </wp:anchor>
        </w:drawing>
        <w:drawing>
          <wp:anchor simplePos="0" relativeHeight="251657728" behindDoc="1" locked="0" layoutInCell="0" allowOverlap="1">
            <wp:simplePos x="0" y="0"/>
            <wp:positionH relativeFrom="page">
              <wp:posOffset>157480</wp:posOffset>
            </wp:positionH>
            <wp:positionV relativeFrom="page">
              <wp:posOffset>200025</wp:posOffset>
            </wp:positionV>
            <wp:extent cx="7247255" cy="2540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7247255" cy="25400"/>
                    </a:xfrm>
                    <a:prstGeom prst="rect">
                      <a:avLst/>
                    </a:prstGeom>
                    <a:noFill/>
                  </pic:spPr>
                </pic:pic>
              </a:graphicData>
            </a:graphic>
          </wp:anchor>
        </w:drawing>
      </w:r>
    </w:p>
    <w:p>
      <w:pPr>
        <w:jc w:val="center"/>
        <w:ind w:right="-79"/>
        <w:spacing w:after="0"/>
        <w:rPr>
          <w:sz w:val="20"/>
          <w:szCs w:val="20"/>
          <w:color w:val="auto"/>
        </w:rPr>
      </w:pPr>
      <w:r>
        <w:rPr>
          <w:rFonts w:ascii="Arial" w:cs="Arial" w:eastAsia="Arial" w:hAnsi="Arial"/>
          <w:sz w:val="32"/>
          <w:szCs w:val="32"/>
          <w:b w:val="1"/>
          <w:bCs w:val="1"/>
          <w:color w:val="auto"/>
        </w:rPr>
        <w:t>UNITED STATES</w:t>
      </w:r>
    </w:p>
    <w:p>
      <w:pPr>
        <w:spacing w:after="0" w:line="31" w:lineRule="exact"/>
        <w:rPr>
          <w:sz w:val="24"/>
          <w:szCs w:val="24"/>
          <w:color w:val="auto"/>
        </w:rPr>
      </w:pPr>
    </w:p>
    <w:p>
      <w:pPr>
        <w:jc w:val="center"/>
        <w:ind w:right="-79"/>
        <w:spacing w:after="0"/>
        <w:rPr>
          <w:sz w:val="20"/>
          <w:szCs w:val="20"/>
          <w:color w:val="auto"/>
        </w:rPr>
      </w:pPr>
      <w:r>
        <w:rPr>
          <w:rFonts w:ascii="Arial" w:cs="Arial" w:eastAsia="Arial" w:hAnsi="Arial"/>
          <w:sz w:val="32"/>
          <w:szCs w:val="32"/>
          <w:b w:val="1"/>
          <w:bCs w:val="1"/>
          <w:color w:val="auto"/>
        </w:rPr>
        <w:t>SECURITIES AND EXCHANGE COMMISSION</w:t>
      </w:r>
    </w:p>
    <w:p>
      <w:pPr>
        <w:spacing w:after="0" w:line="2" w:lineRule="exact"/>
        <w:rPr>
          <w:sz w:val="24"/>
          <w:szCs w:val="24"/>
          <w:color w:val="auto"/>
        </w:rPr>
      </w:pPr>
    </w:p>
    <w:p>
      <w:pPr>
        <w:jc w:val="center"/>
        <w:ind w:right="-79"/>
        <w:spacing w:after="0"/>
        <w:rPr>
          <w:sz w:val="20"/>
          <w:szCs w:val="20"/>
          <w:color w:val="auto"/>
        </w:rPr>
      </w:pPr>
      <w:r>
        <w:rPr>
          <w:rFonts w:ascii="Arial" w:cs="Arial" w:eastAsia="Arial" w:hAnsi="Arial"/>
          <w:sz w:val="18"/>
          <w:szCs w:val="18"/>
          <w:b w:val="1"/>
          <w:bCs w:val="1"/>
          <w:color w:val="auto"/>
        </w:rPr>
        <w:t>Washington, D.C. 20549</w:t>
      </w:r>
    </w:p>
    <w:p>
      <w:pPr>
        <w:spacing w:after="0" w:line="181" w:lineRule="exact"/>
        <w:rPr>
          <w:sz w:val="24"/>
          <w:szCs w:val="24"/>
          <w:color w:val="auto"/>
        </w:rPr>
      </w:pPr>
    </w:p>
    <w:p>
      <w:pPr>
        <w:jc w:val="center"/>
        <w:ind w:right="-79"/>
        <w:spacing w:after="0"/>
        <w:rPr>
          <w:sz w:val="20"/>
          <w:szCs w:val="20"/>
          <w:color w:val="auto"/>
        </w:rPr>
      </w:pPr>
      <w:r>
        <w:rPr>
          <w:rFonts w:ascii="Arial" w:cs="Arial" w:eastAsia="Arial" w:hAnsi="Arial"/>
          <w:sz w:val="32"/>
          <w:szCs w:val="32"/>
          <w:b w:val="1"/>
          <w:bCs w:val="1"/>
          <w:color w:val="auto"/>
        </w:rPr>
        <w:t>FORM 8-K</w:t>
      </w:r>
    </w:p>
    <w:p>
      <w:pPr>
        <w:spacing w:after="0" w:line="224" w:lineRule="exact"/>
        <w:rPr>
          <w:sz w:val="24"/>
          <w:szCs w:val="24"/>
          <w:color w:val="auto"/>
        </w:rPr>
      </w:pPr>
    </w:p>
    <w:p>
      <w:pPr>
        <w:jc w:val="center"/>
        <w:ind w:right="-79"/>
        <w:spacing w:after="0"/>
        <w:rPr>
          <w:sz w:val="20"/>
          <w:szCs w:val="20"/>
          <w:color w:val="auto"/>
        </w:rPr>
      </w:pPr>
      <w:r>
        <w:rPr>
          <w:rFonts w:ascii="Arial" w:cs="Arial" w:eastAsia="Arial" w:hAnsi="Arial"/>
          <w:sz w:val="22"/>
          <w:szCs w:val="22"/>
          <w:b w:val="1"/>
          <w:bCs w:val="1"/>
          <w:color w:val="auto"/>
        </w:rPr>
        <w:t>CURRENT REPORT</w:t>
      </w:r>
    </w:p>
    <w:p>
      <w:pPr>
        <w:spacing w:after="0" w:line="3" w:lineRule="exact"/>
        <w:rPr>
          <w:sz w:val="24"/>
          <w:szCs w:val="24"/>
          <w:color w:val="auto"/>
        </w:rPr>
      </w:pPr>
    </w:p>
    <w:p>
      <w:pPr>
        <w:jc w:val="center"/>
        <w:ind w:right="-79"/>
        <w:spacing w:after="0"/>
        <w:rPr>
          <w:sz w:val="20"/>
          <w:szCs w:val="20"/>
          <w:color w:val="auto"/>
        </w:rPr>
      </w:pPr>
      <w:r>
        <w:rPr>
          <w:rFonts w:ascii="Arial" w:cs="Arial" w:eastAsia="Arial" w:hAnsi="Arial"/>
          <w:sz w:val="22"/>
          <w:szCs w:val="22"/>
          <w:b w:val="1"/>
          <w:bCs w:val="1"/>
          <w:color w:val="auto"/>
        </w:rPr>
        <w:t>Pursuant to Section 13 or 15(d) of the</w:t>
      </w:r>
    </w:p>
    <w:p>
      <w:pPr>
        <w:jc w:val="center"/>
        <w:ind w:right="-79"/>
        <w:spacing w:after="0"/>
        <w:rPr>
          <w:sz w:val="20"/>
          <w:szCs w:val="20"/>
          <w:color w:val="auto"/>
        </w:rPr>
      </w:pPr>
      <w:r>
        <w:rPr>
          <w:rFonts w:ascii="Arial" w:cs="Arial" w:eastAsia="Arial" w:hAnsi="Arial"/>
          <w:sz w:val="22"/>
          <w:szCs w:val="22"/>
          <w:b w:val="1"/>
          <w:bCs w:val="1"/>
          <w:color w:val="auto"/>
        </w:rPr>
        <w:t>Securities Exchange Act of 1934</w:t>
      </w:r>
    </w:p>
    <w:p>
      <w:pPr>
        <w:spacing w:after="0" w:line="190" w:lineRule="exact"/>
        <w:rPr>
          <w:sz w:val="24"/>
          <w:szCs w:val="24"/>
          <w:color w:val="auto"/>
        </w:rPr>
      </w:pPr>
    </w:p>
    <w:p>
      <w:pPr>
        <w:jc w:val="center"/>
        <w:ind w:right="-79"/>
        <w:spacing w:after="0"/>
        <w:rPr>
          <w:sz w:val="20"/>
          <w:szCs w:val="20"/>
          <w:color w:val="auto"/>
        </w:rPr>
      </w:pPr>
      <w:r>
        <w:rPr>
          <w:rFonts w:ascii="Arial" w:cs="Arial" w:eastAsia="Arial" w:hAnsi="Arial"/>
          <w:sz w:val="18"/>
          <w:szCs w:val="18"/>
          <w:color w:val="auto"/>
        </w:rPr>
        <w:t xml:space="preserve">Date of Report (Date of earliest event reported): </w:t>
      </w:r>
      <w:r>
        <w:rPr>
          <w:rFonts w:ascii="Arial" w:cs="Arial" w:eastAsia="Arial" w:hAnsi="Arial"/>
          <w:sz w:val="18"/>
          <w:szCs w:val="18"/>
          <w:b w:val="1"/>
          <w:bCs w:val="1"/>
          <w:color w:val="auto"/>
        </w:rPr>
        <w:t>December 28, 2007</w:t>
      </w:r>
    </w:p>
    <w:p>
      <w:pPr>
        <w:spacing w:after="0" w:line="201" w:lineRule="exact"/>
        <w:rPr>
          <w:sz w:val="24"/>
          <w:szCs w:val="24"/>
          <w:color w:val="auto"/>
        </w:rPr>
      </w:pPr>
    </w:p>
    <w:p>
      <w:pPr>
        <w:jc w:val="center"/>
        <w:ind w:right="-59"/>
        <w:spacing w:after="0"/>
        <w:rPr>
          <w:sz w:val="20"/>
          <w:szCs w:val="20"/>
          <w:color w:val="auto"/>
        </w:rPr>
      </w:pPr>
      <w:r>
        <w:rPr>
          <w:rFonts w:ascii="Arial" w:cs="Arial" w:eastAsia="Arial" w:hAnsi="Arial"/>
          <w:sz w:val="32"/>
          <w:szCs w:val="32"/>
          <w:b w:val="1"/>
          <w:bCs w:val="1"/>
          <w:color w:val="auto"/>
        </w:rPr>
        <w:t>MARVELL TECHNOLOGY GROUP LTD.</w:t>
      </w:r>
    </w:p>
    <w:p>
      <w:pPr>
        <w:spacing w:after="0" w:line="38" w:lineRule="exact"/>
        <w:rPr>
          <w:sz w:val="24"/>
          <w:szCs w:val="24"/>
          <w:color w:val="auto"/>
        </w:rPr>
      </w:pPr>
    </w:p>
    <w:p>
      <w:pPr>
        <w:jc w:val="center"/>
        <w:ind w:right="-79"/>
        <w:spacing w:after="0"/>
        <w:rPr>
          <w:sz w:val="20"/>
          <w:szCs w:val="20"/>
          <w:color w:val="auto"/>
        </w:rPr>
      </w:pPr>
      <w:r>
        <w:rPr>
          <w:rFonts w:ascii="Arial" w:cs="Arial" w:eastAsia="Arial" w:hAnsi="Arial"/>
          <w:sz w:val="18"/>
          <w:szCs w:val="18"/>
          <w:color w:val="auto"/>
        </w:rPr>
        <w:t>(Exact name of registrant as specified in its charter)</w:t>
      </w:r>
    </w:p>
    <w:p>
      <w:pPr>
        <w:sectPr>
          <w:pgSz w:w="11900" w:h="16940" w:orient="portrait"/>
          <w:cols w:equalWidth="0" w:num="1">
            <w:col w:w="11340"/>
          </w:cols>
          <w:pgMar w:left="240" w:top="529" w:right="319" w:bottom="0" w:gutter="0" w:footer="0" w:header="0"/>
        </w:sectPr>
      </w:pPr>
    </w:p>
    <w:p>
      <w:pPr>
        <w:spacing w:after="0" w:line="204" w:lineRule="exact"/>
        <w:rPr>
          <w:sz w:val="24"/>
          <w:szCs w:val="24"/>
          <w:color w:val="auto"/>
        </w:rPr>
      </w:pPr>
    </w:p>
    <w:p>
      <w:pPr>
        <w:ind w:left="1860"/>
        <w:spacing w:after="0"/>
        <w:rPr>
          <w:sz w:val="20"/>
          <w:szCs w:val="20"/>
          <w:color w:val="auto"/>
        </w:rPr>
      </w:pPr>
      <w:r>
        <w:rPr>
          <w:rFonts w:ascii="Arial" w:cs="Arial" w:eastAsia="Arial" w:hAnsi="Arial"/>
          <w:sz w:val="18"/>
          <w:szCs w:val="18"/>
          <w:b w:val="1"/>
          <w:bCs w:val="1"/>
          <w:color w:val="auto"/>
        </w:rPr>
        <w:t>Bermuda</w:t>
      </w:r>
    </w:p>
    <w:p>
      <w:pPr>
        <w:spacing w:after="0" w:line="27" w:lineRule="exact"/>
        <w:rPr>
          <w:sz w:val="24"/>
          <w:szCs w:val="24"/>
          <w:color w:val="auto"/>
        </w:rPr>
      </w:pPr>
    </w:p>
    <w:p>
      <w:pPr>
        <w:ind w:left="1160"/>
        <w:spacing w:after="0"/>
        <w:rPr>
          <w:sz w:val="20"/>
          <w:szCs w:val="20"/>
          <w:color w:val="auto"/>
        </w:rPr>
      </w:pPr>
      <w:r>
        <w:rPr>
          <w:rFonts w:ascii="Arial" w:cs="Arial" w:eastAsia="Arial" w:hAnsi="Arial"/>
          <w:sz w:val="16"/>
          <w:szCs w:val="16"/>
          <w:color w:val="auto"/>
        </w:rPr>
        <w:t>(State or Other Jurisdiction of</w:t>
      </w:r>
    </w:p>
    <w:p>
      <w:pPr>
        <w:spacing w:after="0" w:line="31" w:lineRule="exact"/>
        <w:rPr>
          <w:sz w:val="24"/>
          <w:szCs w:val="24"/>
          <w:color w:val="auto"/>
        </w:rPr>
      </w:pPr>
    </w:p>
    <w:p>
      <w:pPr>
        <w:ind w:left="1720"/>
        <w:spacing w:after="0"/>
        <w:rPr>
          <w:sz w:val="20"/>
          <w:szCs w:val="20"/>
          <w:color w:val="auto"/>
        </w:rPr>
      </w:pPr>
      <w:r>
        <w:rPr>
          <w:rFonts w:ascii="Arial" w:cs="Arial" w:eastAsia="Arial" w:hAnsi="Arial"/>
          <w:sz w:val="18"/>
          <w:szCs w:val="18"/>
          <w:color w:val="auto"/>
        </w:rPr>
        <w:t>Incorporation)</w:t>
      </w:r>
    </w:p>
    <w:p>
      <w:pPr>
        <w:spacing w:after="0" w:line="20" w:lineRule="exact"/>
        <w:rPr>
          <w:sz w:val="24"/>
          <w:szCs w:val="24"/>
          <w:color w:val="auto"/>
        </w:rPr>
      </w:pPr>
      <w:r>
        <w:rPr>
          <w:sz w:val="24"/>
          <w:szCs w:val="24"/>
          <w:color w:val="auto"/>
        </w:rPr>
        <w:br w:type="column"/>
      </w:r>
    </w:p>
    <w:p>
      <w:pPr>
        <w:spacing w:after="0" w:line="184" w:lineRule="exact"/>
        <w:rPr>
          <w:sz w:val="24"/>
          <w:szCs w:val="24"/>
          <w:color w:val="auto"/>
        </w:rPr>
      </w:pPr>
    </w:p>
    <w:p>
      <w:pPr>
        <w:jc w:val="center"/>
        <w:ind w:right="1100"/>
        <w:spacing w:after="0"/>
        <w:rPr>
          <w:sz w:val="20"/>
          <w:szCs w:val="20"/>
          <w:color w:val="auto"/>
        </w:rPr>
      </w:pPr>
      <w:r>
        <w:rPr>
          <w:rFonts w:ascii="Arial" w:cs="Arial" w:eastAsia="Arial" w:hAnsi="Arial"/>
          <w:sz w:val="18"/>
          <w:szCs w:val="18"/>
          <w:b w:val="1"/>
          <w:bCs w:val="1"/>
          <w:color w:val="auto"/>
        </w:rPr>
        <w:t>0-30877</w:t>
      </w:r>
    </w:p>
    <w:p>
      <w:pPr>
        <w:spacing w:after="0" w:line="27" w:lineRule="exact"/>
        <w:rPr>
          <w:sz w:val="24"/>
          <w:szCs w:val="24"/>
          <w:color w:val="auto"/>
        </w:rPr>
      </w:pPr>
    </w:p>
    <w:p>
      <w:pPr>
        <w:jc w:val="center"/>
        <w:ind w:right="1100"/>
        <w:spacing w:after="0"/>
        <w:rPr>
          <w:sz w:val="20"/>
          <w:szCs w:val="20"/>
          <w:color w:val="auto"/>
        </w:rPr>
      </w:pPr>
      <w:r>
        <w:rPr>
          <w:rFonts w:ascii="Arial" w:cs="Arial" w:eastAsia="Arial" w:hAnsi="Arial"/>
          <w:sz w:val="16"/>
          <w:szCs w:val="16"/>
          <w:color w:val="auto"/>
        </w:rPr>
        <w:t>(Commission File Number)</w:t>
      </w:r>
    </w:p>
    <w:p>
      <w:pPr>
        <w:spacing w:after="0" w:line="20" w:lineRule="exact"/>
        <w:rPr>
          <w:sz w:val="24"/>
          <w:szCs w:val="24"/>
          <w:color w:val="auto"/>
        </w:rPr>
      </w:pPr>
      <w:r>
        <w:rPr>
          <w:sz w:val="24"/>
          <w:szCs w:val="24"/>
          <w:color w:val="auto"/>
        </w:rPr>
        <w:br w:type="column"/>
      </w:r>
    </w:p>
    <w:p>
      <w:pPr>
        <w:spacing w:after="0" w:line="184" w:lineRule="exact"/>
        <w:rPr>
          <w:sz w:val="24"/>
          <w:szCs w:val="24"/>
          <w:color w:val="auto"/>
        </w:rPr>
      </w:pPr>
    </w:p>
    <w:p>
      <w:pPr>
        <w:jc w:val="center"/>
        <w:ind w:right="1460"/>
        <w:spacing w:after="0"/>
        <w:rPr>
          <w:sz w:val="20"/>
          <w:szCs w:val="20"/>
          <w:color w:val="auto"/>
        </w:rPr>
      </w:pPr>
      <w:r>
        <w:rPr>
          <w:rFonts w:ascii="Arial" w:cs="Arial" w:eastAsia="Arial" w:hAnsi="Arial"/>
          <w:sz w:val="18"/>
          <w:szCs w:val="18"/>
          <w:b w:val="1"/>
          <w:bCs w:val="1"/>
          <w:color w:val="auto"/>
        </w:rPr>
        <w:t>77-0481679</w:t>
      </w:r>
    </w:p>
    <w:p>
      <w:pPr>
        <w:spacing w:after="0" w:line="27" w:lineRule="exact"/>
        <w:rPr>
          <w:sz w:val="24"/>
          <w:szCs w:val="24"/>
          <w:color w:val="auto"/>
        </w:rPr>
      </w:pPr>
    </w:p>
    <w:p>
      <w:pPr>
        <w:jc w:val="center"/>
        <w:ind w:right="1460"/>
        <w:spacing w:after="0"/>
        <w:rPr>
          <w:sz w:val="20"/>
          <w:szCs w:val="20"/>
          <w:color w:val="auto"/>
        </w:rPr>
      </w:pPr>
      <w:r>
        <w:rPr>
          <w:rFonts w:ascii="Arial" w:cs="Arial" w:eastAsia="Arial" w:hAnsi="Arial"/>
          <w:sz w:val="18"/>
          <w:szCs w:val="18"/>
          <w:color w:val="auto"/>
        </w:rPr>
        <w:t>(I.R.S. Employer</w:t>
      </w:r>
    </w:p>
    <w:p>
      <w:pPr>
        <w:spacing w:after="0" w:line="8" w:lineRule="exact"/>
        <w:rPr>
          <w:sz w:val="24"/>
          <w:szCs w:val="24"/>
          <w:color w:val="auto"/>
        </w:rPr>
      </w:pPr>
    </w:p>
    <w:p>
      <w:pPr>
        <w:jc w:val="center"/>
        <w:ind w:right="1460"/>
        <w:spacing w:after="0"/>
        <w:rPr>
          <w:sz w:val="20"/>
          <w:szCs w:val="20"/>
          <w:color w:val="auto"/>
        </w:rPr>
      </w:pPr>
      <w:r>
        <w:rPr>
          <w:rFonts w:ascii="Arial" w:cs="Arial" w:eastAsia="Arial" w:hAnsi="Arial"/>
          <w:sz w:val="17"/>
          <w:szCs w:val="17"/>
          <w:color w:val="auto"/>
        </w:rPr>
        <w:t>Identification No.)</w:t>
      </w:r>
    </w:p>
    <w:p>
      <w:pPr>
        <w:spacing w:after="0" w:line="211" w:lineRule="exact"/>
        <w:rPr>
          <w:sz w:val="24"/>
          <w:szCs w:val="24"/>
          <w:color w:val="auto"/>
        </w:rPr>
      </w:pPr>
    </w:p>
    <w:p>
      <w:pPr>
        <w:sectPr>
          <w:pgSz w:w="11900" w:h="16940" w:orient="portrait"/>
          <w:cols w:equalWidth="0" w:num="3">
            <w:col w:w="4000" w:space="720"/>
            <w:col w:w="3100" w:space="720"/>
            <w:col w:w="2800"/>
          </w:cols>
          <w:pgMar w:left="240" w:top="529" w:right="319" w:bottom="0" w:gutter="0" w:footer="0" w:header="0"/>
          <w:type w:val="continuous"/>
        </w:sectPr>
      </w:pPr>
    </w:p>
    <w:p>
      <w:pPr>
        <w:spacing w:after="0" w:line="5" w:lineRule="exact"/>
        <w:rPr>
          <w:sz w:val="24"/>
          <w:szCs w:val="24"/>
          <w:color w:val="auto"/>
        </w:rPr>
      </w:pPr>
    </w:p>
    <w:p>
      <w:pPr>
        <w:jc w:val="center"/>
        <w:ind w:right="-99"/>
        <w:spacing w:after="0"/>
        <w:rPr>
          <w:sz w:val="20"/>
          <w:szCs w:val="20"/>
          <w:color w:val="auto"/>
        </w:rPr>
      </w:pPr>
      <w:r>
        <w:rPr>
          <w:rFonts w:ascii="Arial" w:cs="Arial" w:eastAsia="Arial" w:hAnsi="Arial"/>
          <w:sz w:val="18"/>
          <w:szCs w:val="18"/>
          <w:b w:val="1"/>
          <w:bCs w:val="1"/>
          <w:color w:val="auto"/>
        </w:rPr>
        <w:t>Canon’s Court</w:t>
      </w:r>
    </w:p>
    <w:p>
      <w:pPr>
        <w:spacing w:after="0" w:line="27" w:lineRule="exact"/>
        <w:rPr>
          <w:sz w:val="24"/>
          <w:szCs w:val="24"/>
          <w:color w:val="auto"/>
        </w:rPr>
      </w:pPr>
    </w:p>
    <w:p>
      <w:pPr>
        <w:jc w:val="center"/>
        <w:ind w:right="-99"/>
        <w:spacing w:after="0"/>
        <w:rPr>
          <w:sz w:val="20"/>
          <w:szCs w:val="20"/>
          <w:color w:val="auto"/>
        </w:rPr>
      </w:pPr>
      <w:r>
        <w:rPr>
          <w:rFonts w:ascii="Arial" w:cs="Arial" w:eastAsia="Arial" w:hAnsi="Arial"/>
          <w:sz w:val="18"/>
          <w:szCs w:val="18"/>
          <w:b w:val="1"/>
          <w:bCs w:val="1"/>
          <w:color w:val="auto"/>
        </w:rPr>
        <w:t>22 Victoria Street</w:t>
      </w:r>
    </w:p>
    <w:p>
      <w:pPr>
        <w:spacing w:after="0" w:line="8" w:lineRule="exact"/>
        <w:rPr>
          <w:sz w:val="24"/>
          <w:szCs w:val="24"/>
          <w:color w:val="auto"/>
        </w:rPr>
      </w:pPr>
    </w:p>
    <w:p>
      <w:pPr>
        <w:jc w:val="center"/>
        <w:ind w:right="-99"/>
        <w:spacing w:after="0"/>
        <w:rPr>
          <w:sz w:val="20"/>
          <w:szCs w:val="20"/>
          <w:color w:val="auto"/>
        </w:rPr>
      </w:pPr>
      <w:r>
        <w:rPr>
          <w:rFonts w:ascii="Arial" w:cs="Arial" w:eastAsia="Arial" w:hAnsi="Arial"/>
          <w:sz w:val="18"/>
          <w:szCs w:val="18"/>
          <w:b w:val="1"/>
          <w:bCs w:val="1"/>
          <w:color w:val="auto"/>
        </w:rPr>
        <w:t>Hamilton HM 12</w:t>
      </w:r>
    </w:p>
    <w:p>
      <w:pPr>
        <w:spacing w:after="0" w:line="8" w:lineRule="exact"/>
        <w:rPr>
          <w:sz w:val="24"/>
          <w:szCs w:val="24"/>
          <w:color w:val="auto"/>
        </w:rPr>
      </w:pPr>
    </w:p>
    <w:p>
      <w:pPr>
        <w:jc w:val="center"/>
        <w:ind w:right="-99"/>
        <w:spacing w:after="0"/>
        <w:rPr>
          <w:sz w:val="20"/>
          <w:szCs w:val="20"/>
          <w:color w:val="auto"/>
        </w:rPr>
      </w:pPr>
      <w:r>
        <w:rPr>
          <w:rFonts w:ascii="Arial" w:cs="Arial" w:eastAsia="Arial" w:hAnsi="Arial"/>
          <w:sz w:val="18"/>
          <w:szCs w:val="18"/>
          <w:b w:val="1"/>
          <w:bCs w:val="1"/>
          <w:color w:val="auto"/>
        </w:rPr>
        <w:t>Bermuda</w:t>
      </w:r>
    </w:p>
    <w:p>
      <w:pPr>
        <w:spacing w:after="0" w:line="8" w:lineRule="exact"/>
        <w:rPr>
          <w:sz w:val="24"/>
          <w:szCs w:val="24"/>
          <w:color w:val="auto"/>
        </w:rPr>
      </w:pPr>
    </w:p>
    <w:p>
      <w:pPr>
        <w:jc w:val="center"/>
        <w:ind w:right="-99"/>
        <w:spacing w:after="0"/>
        <w:rPr>
          <w:sz w:val="20"/>
          <w:szCs w:val="20"/>
          <w:color w:val="auto"/>
        </w:rPr>
      </w:pPr>
      <w:r>
        <w:rPr>
          <w:rFonts w:ascii="Arial" w:cs="Arial" w:eastAsia="Arial" w:hAnsi="Arial"/>
          <w:sz w:val="16"/>
          <w:szCs w:val="16"/>
          <w:color w:val="auto"/>
        </w:rPr>
        <w:t>(Address of principal executive offices)</w:t>
      </w:r>
    </w:p>
    <w:p>
      <w:pPr>
        <w:spacing w:after="0" w:line="228" w:lineRule="exact"/>
        <w:rPr>
          <w:sz w:val="24"/>
          <w:szCs w:val="24"/>
          <w:color w:val="auto"/>
        </w:rPr>
      </w:pPr>
    </w:p>
    <w:p>
      <w:pPr>
        <w:jc w:val="center"/>
        <w:ind w:right="-99"/>
        <w:spacing w:after="0"/>
        <w:rPr>
          <w:sz w:val="20"/>
          <w:szCs w:val="20"/>
          <w:color w:val="auto"/>
        </w:rPr>
      </w:pPr>
      <w:r>
        <w:rPr>
          <w:rFonts w:ascii="Arial" w:cs="Arial" w:eastAsia="Arial" w:hAnsi="Arial"/>
          <w:sz w:val="18"/>
          <w:szCs w:val="18"/>
          <w:b w:val="1"/>
          <w:bCs w:val="1"/>
          <w:color w:val="auto"/>
        </w:rPr>
        <w:t>(441) 296-6395</w:t>
      </w:r>
    </w:p>
    <w:p>
      <w:pPr>
        <w:spacing w:after="0" w:line="27" w:lineRule="exact"/>
        <w:rPr>
          <w:sz w:val="24"/>
          <w:szCs w:val="24"/>
          <w:color w:val="auto"/>
        </w:rPr>
      </w:pPr>
    </w:p>
    <w:p>
      <w:pPr>
        <w:jc w:val="center"/>
        <w:ind w:right="-99"/>
        <w:spacing w:after="0"/>
        <w:rPr>
          <w:sz w:val="20"/>
          <w:szCs w:val="20"/>
          <w:color w:val="auto"/>
        </w:rPr>
      </w:pPr>
      <w:r>
        <w:rPr>
          <w:rFonts w:ascii="Arial" w:cs="Arial" w:eastAsia="Arial" w:hAnsi="Arial"/>
          <w:sz w:val="18"/>
          <w:szCs w:val="18"/>
          <w:color w:val="auto"/>
        </w:rPr>
        <w:t>(Registrant’s telephone number,</w:t>
      </w:r>
    </w:p>
    <w:p>
      <w:pPr>
        <w:spacing w:after="0" w:line="8" w:lineRule="exact"/>
        <w:rPr>
          <w:sz w:val="24"/>
          <w:szCs w:val="24"/>
          <w:color w:val="auto"/>
        </w:rPr>
      </w:pPr>
    </w:p>
    <w:p>
      <w:pPr>
        <w:jc w:val="center"/>
        <w:ind w:right="-99"/>
        <w:spacing w:after="0"/>
        <w:rPr>
          <w:sz w:val="20"/>
          <w:szCs w:val="20"/>
          <w:color w:val="auto"/>
        </w:rPr>
      </w:pPr>
      <w:r>
        <w:rPr>
          <w:rFonts w:ascii="Arial" w:cs="Arial" w:eastAsia="Arial" w:hAnsi="Arial"/>
          <w:sz w:val="18"/>
          <w:szCs w:val="18"/>
          <w:color w:val="auto"/>
        </w:rPr>
        <w:t>including area code)</w:t>
      </w:r>
    </w:p>
    <w:p>
      <w:pPr>
        <w:sectPr>
          <w:pgSz w:w="11900" w:h="16940" w:orient="portrait"/>
          <w:cols w:equalWidth="0" w:num="1">
            <w:col w:w="11340"/>
          </w:cols>
          <w:pgMar w:left="240" w:top="529" w:right="319" w:bottom="0" w:gutter="0" w:footer="0" w:header="0"/>
          <w:type w:val="continuous"/>
        </w:sectPr>
      </w:pPr>
    </w:p>
    <w:p>
      <w:pPr>
        <w:spacing w:after="0" w:line="205" w:lineRule="exact"/>
        <w:rPr>
          <w:sz w:val="24"/>
          <w:szCs w:val="24"/>
          <w:color w:val="auto"/>
        </w:rPr>
      </w:pPr>
    </w:p>
    <w:p>
      <w:pPr>
        <w:jc w:val="center"/>
        <w:ind w:right="-99"/>
        <w:spacing w:after="0"/>
        <w:rPr>
          <w:sz w:val="20"/>
          <w:szCs w:val="20"/>
          <w:color w:val="auto"/>
        </w:rPr>
      </w:pPr>
      <w:r>
        <w:rPr>
          <w:rFonts w:ascii="Arial" w:cs="Arial" w:eastAsia="Arial" w:hAnsi="Arial"/>
          <w:sz w:val="18"/>
          <w:szCs w:val="18"/>
          <w:b w:val="1"/>
          <w:bCs w:val="1"/>
          <w:color w:val="auto"/>
        </w:rPr>
        <w:t>N/A</w:t>
      </w:r>
    </w:p>
    <w:p>
      <w:pPr>
        <w:spacing w:after="0" w:line="27" w:lineRule="exact"/>
        <w:rPr>
          <w:sz w:val="24"/>
          <w:szCs w:val="24"/>
          <w:color w:val="auto"/>
        </w:rPr>
      </w:pPr>
    </w:p>
    <w:p>
      <w:pPr>
        <w:jc w:val="center"/>
        <w:ind w:right="-99"/>
        <w:spacing w:after="0"/>
        <w:rPr>
          <w:sz w:val="20"/>
          <w:szCs w:val="20"/>
          <w:color w:val="auto"/>
        </w:rPr>
      </w:pPr>
      <w:r>
        <w:rPr>
          <w:rFonts w:ascii="Arial" w:cs="Arial" w:eastAsia="Arial" w:hAnsi="Arial"/>
          <w:sz w:val="18"/>
          <w:szCs w:val="18"/>
          <w:color w:val="auto"/>
        </w:rPr>
        <w:t>(Former name or former address, if changed since last report.)</w:t>
      </w:r>
    </w:p>
    <w:p>
      <w:pPr>
        <w:spacing w:after="0" w:line="209" w:lineRule="exact"/>
        <w:rPr>
          <w:sz w:val="24"/>
          <w:szCs w:val="24"/>
          <w:color w:val="auto"/>
        </w:rPr>
      </w:pPr>
    </w:p>
    <w:p>
      <w:pPr>
        <w:spacing w:after="0" w:line="276" w:lineRule="auto"/>
        <w:rPr>
          <w:sz w:val="20"/>
          <w:szCs w:val="20"/>
          <w:color w:val="auto"/>
        </w:rPr>
      </w:pPr>
      <w:r>
        <w:rPr>
          <w:rFonts w:ascii="Arial" w:cs="Arial" w:eastAsia="Arial" w:hAnsi="Arial"/>
          <w:sz w:val="18"/>
          <w:szCs w:val="18"/>
          <w:color w:val="auto"/>
        </w:rPr>
        <w:t>Check the appropriate box below if the Form 8-K filing is intended to simultaneously satisfy the filing obligations of the registrant under any of the following provisions (see General Instruction A.2. below):</w:t>
      </w:r>
    </w:p>
    <w:p>
      <w:pPr>
        <w:spacing w:after="0" w:line="170" w:lineRule="exact"/>
        <w:rPr>
          <w:sz w:val="24"/>
          <w:szCs w:val="24"/>
          <w:color w:val="auto"/>
        </w:rPr>
      </w:pPr>
    </w:p>
    <w:p>
      <w:pPr>
        <w:spacing w:after="0"/>
        <w:rPr>
          <w:sz w:val="20"/>
          <w:szCs w:val="20"/>
          <w:color w:val="auto"/>
        </w:rPr>
      </w:pPr>
      <w:r>
        <w:rPr>
          <w:rFonts w:ascii="Arial" w:cs="Arial" w:eastAsia="Arial" w:hAnsi="Arial"/>
          <w:sz w:val="18"/>
          <w:szCs w:val="18"/>
          <w:color w:val="auto"/>
        </w:rPr>
        <w:t>o Written communications pursuant to Rule 425 under the Securities Act (17 CFR 230.425)</w:t>
      </w:r>
    </w:p>
    <w:p>
      <w:pPr>
        <w:spacing w:after="0" w:line="224" w:lineRule="exact"/>
        <w:rPr>
          <w:sz w:val="24"/>
          <w:szCs w:val="24"/>
          <w:color w:val="auto"/>
        </w:rPr>
      </w:pPr>
    </w:p>
    <w:p>
      <w:pPr>
        <w:spacing w:after="0"/>
        <w:rPr>
          <w:sz w:val="20"/>
          <w:szCs w:val="20"/>
          <w:color w:val="auto"/>
        </w:rPr>
      </w:pPr>
      <w:r>
        <w:rPr>
          <w:rFonts w:ascii="Arial" w:cs="Arial" w:eastAsia="Arial" w:hAnsi="Arial"/>
          <w:sz w:val="18"/>
          <w:szCs w:val="18"/>
          <w:color w:val="auto"/>
        </w:rPr>
        <w:t>o Soliciting material pursuant to Rule 14a-12 under the Exchange Act (17 CFR 240.14a-12)</w:t>
      </w:r>
    </w:p>
    <w:p>
      <w:pPr>
        <w:spacing w:after="0" w:line="224" w:lineRule="exact"/>
        <w:rPr>
          <w:sz w:val="24"/>
          <w:szCs w:val="24"/>
          <w:color w:val="auto"/>
        </w:rPr>
      </w:pPr>
    </w:p>
    <w:p>
      <w:pPr>
        <w:spacing w:after="0"/>
        <w:rPr>
          <w:sz w:val="20"/>
          <w:szCs w:val="20"/>
          <w:color w:val="auto"/>
        </w:rPr>
      </w:pPr>
      <w:r>
        <w:rPr>
          <w:rFonts w:ascii="Arial" w:cs="Arial" w:eastAsia="Arial" w:hAnsi="Arial"/>
          <w:sz w:val="18"/>
          <w:szCs w:val="18"/>
          <w:color w:val="auto"/>
        </w:rPr>
        <w:t>o Pre-commencement communications pursuant to Rule 14d-2(b) under the Exchange Act (17 CFR 240.14d-2(b))</w:t>
      </w:r>
    </w:p>
    <w:p>
      <w:pPr>
        <w:spacing w:after="0" w:line="224" w:lineRule="exact"/>
        <w:rPr>
          <w:sz w:val="24"/>
          <w:szCs w:val="24"/>
          <w:color w:val="auto"/>
        </w:rPr>
      </w:pPr>
    </w:p>
    <w:p>
      <w:pPr>
        <w:spacing w:after="0"/>
        <w:rPr>
          <w:sz w:val="20"/>
          <w:szCs w:val="20"/>
          <w:color w:val="auto"/>
        </w:rPr>
      </w:pPr>
      <w:r>
        <w:rPr>
          <w:rFonts w:ascii="Arial" w:cs="Arial" w:eastAsia="Arial" w:hAnsi="Arial"/>
          <w:sz w:val="18"/>
          <w:szCs w:val="18"/>
          <w:color w:val="auto"/>
        </w:rPr>
        <w:t>o Pre-commencement communications pursuant to Rule 13e-4(c) under the Exchange Act (17 CFR 240-13e-4(c))</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5080</wp:posOffset>
            </wp:positionH>
            <wp:positionV relativeFrom="paragraph">
              <wp:posOffset>287655</wp:posOffset>
            </wp:positionV>
            <wp:extent cx="7247255" cy="2540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7247255" cy="25400"/>
                    </a:xfrm>
                    <a:prstGeom prst="rect">
                      <a:avLst/>
                    </a:prstGeom>
                    <a:noFill/>
                  </pic:spPr>
                </pic:pic>
              </a:graphicData>
            </a:graphic>
          </wp:anchor>
        </w:drawing>
        <w:drawing>
          <wp:anchor simplePos="0" relativeHeight="251657728" behindDoc="1" locked="0" layoutInCell="0" allowOverlap="1">
            <wp:simplePos x="0" y="0"/>
            <wp:positionH relativeFrom="column">
              <wp:posOffset>5080</wp:posOffset>
            </wp:positionH>
            <wp:positionV relativeFrom="paragraph">
              <wp:posOffset>330835</wp:posOffset>
            </wp:positionV>
            <wp:extent cx="7247255" cy="2540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7247255" cy="25400"/>
                    </a:xfrm>
                    <a:prstGeom prst="rect">
                      <a:avLst/>
                    </a:prstGeom>
                    <a:noFill/>
                  </pic:spPr>
                </pic:pic>
              </a:graphicData>
            </a:graphic>
          </wp:anchor>
        </w:drawing>
        <w:drawing>
          <wp:anchor simplePos="0" relativeHeight="251657728" behindDoc="1" locked="0" layoutInCell="0" allowOverlap="1">
            <wp:simplePos x="0" y="0"/>
            <wp:positionH relativeFrom="column">
              <wp:posOffset>2540</wp:posOffset>
            </wp:positionH>
            <wp:positionV relativeFrom="paragraph">
              <wp:posOffset>695960</wp:posOffset>
            </wp:positionV>
            <wp:extent cx="7268210" cy="29845"/>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extLst>
                    </a:blip>
                    <a:srcRect/>
                    <a:stretch>
                      <a:fillRect/>
                    </a:stretch>
                  </pic:blipFill>
                  <pic:spPr bwMode="auto">
                    <a:xfrm>
                      <a:off x="0" y="0"/>
                      <a:ext cx="7268210" cy="29845"/>
                    </a:xfrm>
                    <a:prstGeom prst="rect">
                      <a:avLst/>
                    </a:prstGeom>
                    <a:noFill/>
                  </pic:spPr>
                </pic:pic>
              </a:graphicData>
            </a:graphic>
          </wp:anchor>
        </w:drawing>
      </w: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67" w:lineRule="exact"/>
        <w:rPr>
          <w:sz w:val="24"/>
          <w:szCs w:val="24"/>
          <w:color w:val="auto"/>
        </w:rPr>
      </w:pPr>
    </w:p>
    <w:p>
      <w:pPr>
        <w:ind w:right="460"/>
        <w:spacing w:after="0" w:line="280" w:lineRule="auto"/>
        <w:rPr>
          <w:sz w:val="20"/>
          <w:szCs w:val="20"/>
          <w:color w:val="auto"/>
        </w:rPr>
      </w:pPr>
      <w:r>
        <w:rPr>
          <w:rFonts w:ascii="Arial" w:cs="Arial" w:eastAsia="Arial" w:hAnsi="Arial"/>
          <w:sz w:val="18"/>
          <w:szCs w:val="18"/>
          <w:b w:val="1"/>
          <w:bCs w:val="1"/>
          <w:color w:val="auto"/>
        </w:rPr>
        <w:t>Item 5.02 Departure of Directors or Certain Officers; Election of Directors; Appointment of Certain Officers; Compensatory Arrangements of Certain Officers.</w:t>
      </w:r>
    </w:p>
    <w:p>
      <w:pPr>
        <w:spacing w:after="0" w:line="167" w:lineRule="exact"/>
        <w:rPr>
          <w:sz w:val="24"/>
          <w:szCs w:val="24"/>
          <w:color w:val="auto"/>
        </w:rPr>
      </w:pPr>
    </w:p>
    <w:p>
      <w:pPr>
        <w:ind w:right="100"/>
        <w:spacing w:after="0" w:line="278" w:lineRule="auto"/>
        <w:rPr>
          <w:sz w:val="20"/>
          <w:szCs w:val="20"/>
          <w:color w:val="auto"/>
        </w:rPr>
      </w:pPr>
      <w:r>
        <w:rPr>
          <w:rFonts w:ascii="Arial" w:cs="Arial" w:eastAsia="Arial" w:hAnsi="Arial"/>
          <w:sz w:val="17"/>
          <w:szCs w:val="17"/>
          <w:color w:val="auto"/>
        </w:rPr>
        <w:t>On December 28, 2007, the Executive Compensation Committee of the Board of Directors (the “Compensation Committee”) of Marvell Technology Group, Ltd. (the “Company”) took the actions described below. All equity awards described below were made pursuant to the Company’s Amended and Restated 1995 Stock Option Plan (the “Plan”). The exercise price of each option grant described below is $14.01 per share, which is equal to the closing price of the Company’s common shares as reported on the Nasdaq Global Market on December 28, 2007.</w:t>
      </w:r>
    </w:p>
    <w:p>
      <w:pPr>
        <w:spacing w:after="0" w:line="171" w:lineRule="exact"/>
        <w:rPr>
          <w:sz w:val="24"/>
          <w:szCs w:val="24"/>
          <w:color w:val="auto"/>
        </w:rPr>
      </w:pPr>
    </w:p>
    <w:p>
      <w:pPr>
        <w:spacing w:after="0"/>
        <w:rPr>
          <w:sz w:val="20"/>
          <w:szCs w:val="20"/>
          <w:color w:val="auto"/>
        </w:rPr>
      </w:pPr>
      <w:r>
        <w:rPr>
          <w:rFonts w:ascii="Arial" w:cs="Arial" w:eastAsia="Arial" w:hAnsi="Arial"/>
          <w:sz w:val="18"/>
          <w:szCs w:val="18"/>
          <w:i w:val="1"/>
          <w:iCs w:val="1"/>
          <w:u w:val="single" w:color="auto"/>
          <w:color w:val="auto"/>
        </w:rPr>
        <w:t>Approval of Compensation Arrangements for Chief Executive Officer</w:t>
      </w:r>
    </w:p>
    <w:p>
      <w:pPr>
        <w:spacing w:after="0" w:line="224" w:lineRule="exact"/>
        <w:rPr>
          <w:sz w:val="24"/>
          <w:szCs w:val="24"/>
          <w:color w:val="auto"/>
        </w:rPr>
      </w:pPr>
    </w:p>
    <w:p>
      <w:pPr>
        <w:spacing w:after="0"/>
        <w:rPr>
          <w:sz w:val="20"/>
          <w:szCs w:val="20"/>
          <w:color w:val="auto"/>
        </w:rPr>
      </w:pPr>
      <w:r>
        <w:rPr>
          <w:rFonts w:ascii="Arial" w:cs="Arial" w:eastAsia="Arial" w:hAnsi="Arial"/>
          <w:sz w:val="16"/>
          <w:szCs w:val="16"/>
          <w:color w:val="auto"/>
        </w:rPr>
        <w:t>The Compensation Committee approved the compensation arrangements described below for Dr. Sehat Sutardja, the Company’s Chief Executive Officer.</w:t>
      </w:r>
    </w:p>
    <w:p>
      <w:pPr>
        <w:spacing w:after="0" w:line="247" w:lineRule="exact"/>
        <w:rPr>
          <w:sz w:val="24"/>
          <w:szCs w:val="24"/>
          <w:color w:val="auto"/>
        </w:rPr>
      </w:pPr>
    </w:p>
    <w:p>
      <w:pPr>
        <w:ind w:right="200" w:firstLine="8"/>
        <w:spacing w:after="0" w:line="287" w:lineRule="auto"/>
        <w:tabs>
          <w:tab w:leader="none" w:pos="214" w:val="left"/>
        </w:tabs>
        <w:numPr>
          <w:ilvl w:val="0"/>
          <w:numId w:val="1"/>
        </w:numPr>
        <w:rPr>
          <w:rFonts w:ascii="Arial" w:cs="Arial" w:eastAsia="Arial" w:hAnsi="Arial"/>
          <w:sz w:val="16"/>
          <w:szCs w:val="16"/>
          <w:color w:val="auto"/>
        </w:rPr>
      </w:pPr>
      <w:r>
        <w:rPr>
          <w:rFonts w:ascii="Arial" w:cs="Arial" w:eastAsia="Arial" w:hAnsi="Arial"/>
          <w:sz w:val="16"/>
          <w:szCs w:val="16"/>
          <w:color w:val="auto"/>
        </w:rPr>
        <w:t>Dr. Sehat Sutardja received an annual equity award of a time-based option to purchase 189,000 common shares and a performance-based option to purchase 226,800 common shares. The shares subject to the performance-based option will become vested and fully exercisable on the 10-K Due Date (as defined below) corresponding to the first fiscal year ending on or prior to January 29, 2011 in which the Company’s Pro Forma EPS (as defined below) for such fiscal year is two times Pro Forma EPS for fiscal year 2007, in accordance with the form of Notice of Grant of Stock Options attached hereto as Exhibit 10.1. “10-K Due Date” means, with respect to the fiscal year in question, the prescribed due date on which the Company’s Annual Report on Form 10-K is required to be filed with the Securities and Exchange Commission. “Pro Forma EPS” will be calculated by adjusting diluted net income per share under generally accepted accounting principles (“GAAP EPS”) for the impact of (i) non-cash stock-based compensation charges by adding to GAAP EPS non-cash stock-based compensation expense recognized under Statement of Financial Accounting Standard No. 123 (R) (“SFAS 123R”), and (ii) non-cash charges associated with purchase accounting and other write-off related expenses by adding to GAAP EPS amortization and write-off of acquired intangible assets and other, and acquired in-process research and development. The Pro Forma EPS will be proportionately adjusted by the Executive</w:t>
      </w:r>
    </w:p>
    <w:p>
      <w:pPr>
        <w:sectPr>
          <w:pgSz w:w="11900" w:h="16940" w:orient="portrait"/>
          <w:cols w:equalWidth="0" w:num="1">
            <w:col w:w="11340"/>
          </w:cols>
          <w:pgMar w:left="240" w:top="529" w:right="319" w:bottom="0" w:gutter="0" w:footer="0" w:header="0"/>
          <w:type w:val="continuous"/>
        </w:sectPr>
      </w:pPr>
    </w:p>
    <w:bookmarkStart w:id="1" w:name="page2"/>
    <w:bookmarkEnd w:id="1"/>
    <w:p>
      <w:pPr>
        <w:ind w:right="240"/>
        <w:spacing w:after="0" w:line="276" w:lineRule="auto"/>
        <w:rPr>
          <w:sz w:val="20"/>
          <w:szCs w:val="20"/>
          <w:color w:val="auto"/>
        </w:rPr>
      </w:pPr>
      <w:r>
        <w:rPr>
          <w:rFonts w:ascii="Arial" w:cs="Arial" w:eastAsia="Arial" w:hAnsi="Arial"/>
          <w:sz w:val="18"/>
          <w:szCs w:val="18"/>
          <w:color w:val="auto"/>
        </w:rPr>
        <w:t>Compensation Committee for any stock split, reverse stock split, stock dividend, share combination, recapitalization or similar event effected subsequent to the date of grant. 1/48 of the shares subject to the time-based option vest on each monthly anniversary of June 1, 2007.</w:t>
      </w:r>
    </w:p>
    <w:p>
      <w:pPr>
        <w:spacing w:after="0" w:line="170" w:lineRule="exact"/>
        <w:rPr>
          <w:sz w:val="20"/>
          <w:szCs w:val="20"/>
          <w:color w:val="auto"/>
        </w:rPr>
      </w:pPr>
    </w:p>
    <w:p>
      <w:pPr>
        <w:jc w:val="both"/>
        <w:ind w:right="280"/>
        <w:spacing w:after="0" w:line="262" w:lineRule="auto"/>
        <w:rPr>
          <w:sz w:val="20"/>
          <w:szCs w:val="20"/>
          <w:color w:val="auto"/>
        </w:rPr>
      </w:pPr>
      <w:r>
        <w:rPr>
          <w:rFonts w:ascii="Arial" w:cs="Arial" w:eastAsia="Arial" w:hAnsi="Arial"/>
          <w:sz w:val="18"/>
          <w:szCs w:val="18"/>
          <w:color w:val="auto"/>
        </w:rPr>
        <w:t>Each such option has a term of 10 years from the date of grant; provided, that if the shares subject to the performance-based option shall not have become vested and fully exercisable as of the 10-K Due Date for the fiscal year ending January 29, 2011, the performance-based option will terminate and be of no further force or effect.</w:t>
      </w:r>
    </w:p>
    <w:p>
      <w:pPr>
        <w:spacing w:after="0" w:line="183" w:lineRule="exact"/>
        <w:rPr>
          <w:sz w:val="20"/>
          <w:szCs w:val="20"/>
          <w:color w:val="auto"/>
        </w:rPr>
      </w:pPr>
    </w:p>
    <w:p>
      <w:pPr>
        <w:ind w:right="500" w:firstLine="8"/>
        <w:spacing w:after="0" w:line="276" w:lineRule="auto"/>
        <w:tabs>
          <w:tab w:leader="none" w:pos="254" w:val="left"/>
        </w:tabs>
        <w:numPr>
          <w:ilvl w:val="0"/>
          <w:numId w:val="2"/>
        </w:numPr>
        <w:rPr>
          <w:rFonts w:ascii="Arial" w:cs="Arial" w:eastAsia="Arial" w:hAnsi="Arial"/>
          <w:sz w:val="18"/>
          <w:szCs w:val="18"/>
          <w:color w:val="auto"/>
        </w:rPr>
      </w:pPr>
      <w:r>
        <w:rPr>
          <w:rFonts w:ascii="Arial" w:cs="Arial" w:eastAsia="Arial" w:hAnsi="Arial"/>
          <w:sz w:val="18"/>
          <w:szCs w:val="18"/>
          <w:color w:val="auto"/>
        </w:rPr>
        <w:t>A bonus was given to Dr. Sehat Sutardja for his performance in the fiscal year ended January 27, 2007 consisting of a time-based option to purchase 46,000 common shares. 1/48 of the shares subject to this option vest on each monthly anniversary of June 1, 2007.</w:t>
      </w:r>
    </w:p>
    <w:p>
      <w:pPr>
        <w:spacing w:after="0" w:line="169" w:lineRule="exact"/>
        <w:rPr>
          <w:rFonts w:ascii="Arial" w:cs="Arial" w:eastAsia="Arial" w:hAnsi="Arial"/>
          <w:sz w:val="18"/>
          <w:szCs w:val="18"/>
          <w:color w:val="auto"/>
        </w:rPr>
      </w:pPr>
    </w:p>
    <w:p>
      <w:pPr>
        <w:ind w:left="320" w:hanging="312"/>
        <w:spacing w:after="0"/>
        <w:tabs>
          <w:tab w:leader="none" w:pos="320" w:val="left"/>
        </w:tabs>
        <w:numPr>
          <w:ilvl w:val="0"/>
          <w:numId w:val="2"/>
        </w:numPr>
        <w:rPr>
          <w:rFonts w:ascii="Arial" w:cs="Arial" w:eastAsia="Arial" w:hAnsi="Arial"/>
          <w:sz w:val="16"/>
          <w:szCs w:val="16"/>
          <w:color w:val="auto"/>
        </w:rPr>
      </w:pPr>
      <w:r>
        <w:rPr>
          <w:rFonts w:ascii="Arial" w:cs="Arial" w:eastAsia="Arial" w:hAnsi="Arial"/>
          <w:sz w:val="16"/>
          <w:szCs w:val="16"/>
          <w:color w:val="auto"/>
        </w:rPr>
        <w:t>The Compensation Committee approved an annual salary increase for Dr. Sehat Sutardja to $657,000 (from $557,000) effective December 28, 2007.</w:t>
      </w:r>
    </w:p>
    <w:p>
      <w:pPr>
        <w:spacing w:after="0" w:line="247" w:lineRule="exact"/>
        <w:rPr>
          <w:sz w:val="20"/>
          <w:szCs w:val="20"/>
          <w:color w:val="auto"/>
        </w:rPr>
      </w:pPr>
    </w:p>
    <w:p>
      <w:pPr>
        <w:spacing w:after="0"/>
        <w:rPr>
          <w:sz w:val="20"/>
          <w:szCs w:val="20"/>
          <w:color w:val="auto"/>
        </w:rPr>
      </w:pPr>
      <w:r>
        <w:rPr>
          <w:rFonts w:ascii="Arial" w:cs="Arial" w:eastAsia="Arial" w:hAnsi="Arial"/>
          <w:sz w:val="18"/>
          <w:szCs w:val="18"/>
          <w:i w:val="1"/>
          <w:iCs w:val="1"/>
          <w:u w:val="single" w:color="auto"/>
          <w:color w:val="auto"/>
        </w:rPr>
        <w:t>Approval of Compensation Arrangements for Chief Technology Officer</w:t>
      </w:r>
    </w:p>
    <w:p>
      <w:pPr>
        <w:spacing w:after="0" w:line="224" w:lineRule="exact"/>
        <w:rPr>
          <w:sz w:val="20"/>
          <w:szCs w:val="20"/>
          <w:color w:val="auto"/>
        </w:rPr>
      </w:pPr>
    </w:p>
    <w:p>
      <w:pPr>
        <w:spacing w:after="0"/>
        <w:rPr>
          <w:sz w:val="20"/>
          <w:szCs w:val="20"/>
          <w:color w:val="auto"/>
        </w:rPr>
      </w:pPr>
      <w:r>
        <w:rPr>
          <w:rFonts w:ascii="Arial" w:cs="Arial" w:eastAsia="Arial" w:hAnsi="Arial"/>
          <w:sz w:val="16"/>
          <w:szCs w:val="16"/>
          <w:color w:val="auto"/>
        </w:rPr>
        <w:t>The Compensation Committee approved the compensation arrangements described below for Dr. Pantas Sutardja, the Company’s Chief Technology Officer.</w:t>
      </w:r>
    </w:p>
    <w:p>
      <w:pPr>
        <w:spacing w:after="0" w:line="247" w:lineRule="exact"/>
        <w:rPr>
          <w:sz w:val="20"/>
          <w:szCs w:val="20"/>
          <w:color w:val="auto"/>
        </w:rPr>
      </w:pPr>
    </w:p>
    <w:p>
      <w:pPr>
        <w:ind w:firstLine="8"/>
        <w:spacing w:after="0" w:line="254" w:lineRule="auto"/>
        <w:tabs>
          <w:tab w:leader="none" w:pos="214" w:val="left"/>
        </w:tabs>
        <w:numPr>
          <w:ilvl w:val="0"/>
          <w:numId w:val="3"/>
        </w:numPr>
        <w:rPr>
          <w:rFonts w:ascii="Arial" w:cs="Arial" w:eastAsia="Arial" w:hAnsi="Arial"/>
          <w:sz w:val="18"/>
          <w:szCs w:val="18"/>
          <w:color w:val="auto"/>
        </w:rPr>
      </w:pPr>
      <w:r>
        <w:rPr>
          <w:rFonts w:ascii="Arial" w:cs="Arial" w:eastAsia="Arial" w:hAnsi="Arial"/>
          <w:sz w:val="18"/>
          <w:szCs w:val="18"/>
          <w:color w:val="auto"/>
        </w:rPr>
        <w:t>Dr. Pantas Sutardja received an annual equity award of a time-based option to purchase 84,000 common shares and a performance-based option to purchase 101,000 common shares. The shares subject to the performance-based option will become vested and fully exercisable on the 10-K Due Date (as defined above) corresponding to the first fiscal year ending on or prior to January 29, 2011 in which the Company’s growth for such fiscal year is two times EPS growth over fiscal year 2007, all as described above in connection with the performance-based option granted to the Company’s Chief Executive Officer and in accordance with the form of Notice of Grant of Stock Options attached hereto as Exhibit 10.1. 1/48 of the shares subject to the time-based option vest on each monthly anniversary of June 1, 2007.</w:t>
      </w:r>
    </w:p>
    <w:p>
      <w:pPr>
        <w:spacing w:after="0" w:line="200" w:lineRule="exact"/>
        <w:rPr>
          <w:sz w:val="20"/>
          <w:szCs w:val="20"/>
          <w:color w:val="auto"/>
        </w:rPr>
      </w:pPr>
    </w:p>
    <w:p>
      <w:pPr>
        <w:spacing w:after="0" w:line="208"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2</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2540</wp:posOffset>
            </wp:positionH>
            <wp:positionV relativeFrom="paragraph">
              <wp:posOffset>80645</wp:posOffset>
            </wp:positionV>
            <wp:extent cx="7268210" cy="29845"/>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extLst>
                    </a:blip>
                    <a:srcRect/>
                    <a:stretch>
                      <a:fillRect/>
                    </a:stretch>
                  </pic:blipFill>
                  <pic:spPr bwMode="auto">
                    <a:xfrm>
                      <a:off x="0" y="0"/>
                      <a:ext cx="7268210"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02" w:lineRule="exact"/>
        <w:rPr>
          <w:sz w:val="20"/>
          <w:szCs w:val="20"/>
          <w:color w:val="auto"/>
        </w:rPr>
      </w:pPr>
    </w:p>
    <w:p>
      <w:pPr>
        <w:jc w:val="both"/>
        <w:ind w:right="280"/>
        <w:spacing w:after="0" w:line="262" w:lineRule="auto"/>
        <w:rPr>
          <w:sz w:val="20"/>
          <w:szCs w:val="20"/>
          <w:color w:val="auto"/>
        </w:rPr>
      </w:pPr>
      <w:r>
        <w:rPr>
          <w:rFonts w:ascii="Arial" w:cs="Arial" w:eastAsia="Arial" w:hAnsi="Arial"/>
          <w:sz w:val="18"/>
          <w:szCs w:val="18"/>
          <w:color w:val="auto"/>
        </w:rPr>
        <w:t>Each such option has a term of 10 years from the date of grant; provided, that if the shares subject to the performance-based option shall not have become vested and fully exercisable as of the 10-K Due Date for the fiscal year ending January 29, 2011, the performance-based option will terminate and be of no further force or effect.</w:t>
      </w:r>
    </w:p>
    <w:p>
      <w:pPr>
        <w:spacing w:after="0" w:line="183" w:lineRule="exact"/>
        <w:rPr>
          <w:sz w:val="20"/>
          <w:szCs w:val="20"/>
          <w:color w:val="auto"/>
        </w:rPr>
      </w:pPr>
    </w:p>
    <w:p>
      <w:pPr>
        <w:ind w:right="420" w:firstLine="8"/>
        <w:spacing w:after="0" w:line="276" w:lineRule="auto"/>
        <w:tabs>
          <w:tab w:leader="none" w:pos="254" w:val="left"/>
        </w:tabs>
        <w:numPr>
          <w:ilvl w:val="0"/>
          <w:numId w:val="4"/>
        </w:numPr>
        <w:rPr>
          <w:rFonts w:ascii="Arial" w:cs="Arial" w:eastAsia="Arial" w:hAnsi="Arial"/>
          <w:sz w:val="18"/>
          <w:szCs w:val="18"/>
          <w:color w:val="auto"/>
        </w:rPr>
      </w:pPr>
      <w:r>
        <w:rPr>
          <w:rFonts w:ascii="Arial" w:cs="Arial" w:eastAsia="Arial" w:hAnsi="Arial"/>
          <w:sz w:val="18"/>
          <w:szCs w:val="18"/>
          <w:color w:val="auto"/>
        </w:rPr>
        <w:t>A bonus was given to Dr. Pantas Sutardja for his performance in the fiscal year ended January 27, 2007 consisting of a time-based option to purchase 12,000 common shares. 1/48 of the shares underlying this option vest on each monthly anniversary of June 1, 2007.</w:t>
      </w:r>
    </w:p>
    <w:p>
      <w:pPr>
        <w:spacing w:after="0" w:line="170" w:lineRule="exact"/>
        <w:rPr>
          <w:sz w:val="20"/>
          <w:szCs w:val="20"/>
          <w:color w:val="auto"/>
        </w:rPr>
      </w:pPr>
    </w:p>
    <w:p>
      <w:pPr>
        <w:spacing w:after="0"/>
        <w:rPr>
          <w:sz w:val="20"/>
          <w:szCs w:val="20"/>
          <w:color w:val="auto"/>
        </w:rPr>
      </w:pPr>
      <w:r>
        <w:rPr>
          <w:rFonts w:ascii="Arial" w:cs="Arial" w:eastAsia="Arial" w:hAnsi="Arial"/>
          <w:sz w:val="18"/>
          <w:szCs w:val="18"/>
          <w:i w:val="1"/>
          <w:iCs w:val="1"/>
          <w:u w:val="single" w:color="auto"/>
          <w:color w:val="auto"/>
        </w:rPr>
        <w:t>Approval of Compensation Arrangements for Interim Chief Financial Officer</w:t>
      </w:r>
    </w:p>
    <w:p>
      <w:pPr>
        <w:spacing w:after="0" w:line="224" w:lineRule="exact"/>
        <w:rPr>
          <w:sz w:val="20"/>
          <w:szCs w:val="20"/>
          <w:color w:val="auto"/>
        </w:rPr>
      </w:pPr>
    </w:p>
    <w:p>
      <w:pPr>
        <w:ind w:right="520"/>
        <w:spacing w:after="0" w:line="276" w:lineRule="auto"/>
        <w:rPr>
          <w:sz w:val="20"/>
          <w:szCs w:val="20"/>
          <w:color w:val="auto"/>
        </w:rPr>
      </w:pPr>
      <w:r>
        <w:rPr>
          <w:rFonts w:ascii="Arial" w:cs="Arial" w:eastAsia="Arial" w:hAnsi="Arial"/>
          <w:sz w:val="18"/>
          <w:szCs w:val="18"/>
          <w:color w:val="auto"/>
        </w:rPr>
        <w:t>The Compensation Committee approved the compensation arrangements described below for Michael Rashkin, the Company’s Interim Chief Financial Officer</w:t>
      </w:r>
    </w:p>
    <w:p>
      <w:pPr>
        <w:spacing w:after="0" w:line="170" w:lineRule="exact"/>
        <w:rPr>
          <w:sz w:val="20"/>
          <w:szCs w:val="20"/>
          <w:color w:val="auto"/>
        </w:rPr>
      </w:pPr>
    </w:p>
    <w:p>
      <w:pPr>
        <w:ind w:right="120" w:firstLine="8"/>
        <w:spacing w:after="0" w:line="276" w:lineRule="auto"/>
        <w:tabs>
          <w:tab w:leader="none" w:pos="204" w:val="left"/>
        </w:tabs>
        <w:numPr>
          <w:ilvl w:val="0"/>
          <w:numId w:val="5"/>
        </w:numPr>
        <w:rPr>
          <w:rFonts w:ascii="Arial" w:cs="Arial" w:eastAsia="Arial" w:hAnsi="Arial"/>
          <w:sz w:val="18"/>
          <w:szCs w:val="18"/>
          <w:color w:val="auto"/>
        </w:rPr>
      </w:pPr>
      <w:r>
        <w:rPr>
          <w:rFonts w:ascii="Arial" w:cs="Arial" w:eastAsia="Arial" w:hAnsi="Arial"/>
          <w:sz w:val="18"/>
          <w:szCs w:val="18"/>
          <w:color w:val="auto"/>
        </w:rPr>
        <w:t>An option to purchase 20,000 common shares. All of the shares subject to this option cliff vest on February 1, 2011, and the option has a term of 10 years from the date of grant.</w:t>
      </w:r>
    </w:p>
    <w:p>
      <w:pPr>
        <w:spacing w:after="0" w:line="169" w:lineRule="exact"/>
        <w:rPr>
          <w:rFonts w:ascii="Arial" w:cs="Arial" w:eastAsia="Arial" w:hAnsi="Arial"/>
          <w:sz w:val="18"/>
          <w:szCs w:val="18"/>
          <w:color w:val="auto"/>
        </w:rPr>
      </w:pPr>
    </w:p>
    <w:p>
      <w:pPr>
        <w:ind w:right="40" w:firstLine="8"/>
        <w:spacing w:after="0" w:line="276" w:lineRule="auto"/>
        <w:tabs>
          <w:tab w:leader="none" w:pos="254" w:val="left"/>
        </w:tabs>
        <w:numPr>
          <w:ilvl w:val="0"/>
          <w:numId w:val="5"/>
        </w:numPr>
        <w:rPr>
          <w:rFonts w:ascii="Arial" w:cs="Arial" w:eastAsia="Arial" w:hAnsi="Arial"/>
          <w:sz w:val="18"/>
          <w:szCs w:val="18"/>
          <w:color w:val="auto"/>
        </w:rPr>
      </w:pPr>
      <w:r>
        <w:rPr>
          <w:rFonts w:ascii="Arial" w:cs="Arial" w:eastAsia="Arial" w:hAnsi="Arial"/>
          <w:sz w:val="18"/>
          <w:szCs w:val="18"/>
          <w:color w:val="auto"/>
        </w:rPr>
        <w:t>A bonus for Mr. Rashkin’s performance in the fiscal year ended January 27, 2007 consisting of (a) a cash payment of $46,164 and (b) a fully vested option to purchase 13,179 common shares. The option has a term of 10 years from the date of grant.</w:t>
      </w:r>
    </w:p>
    <w:p>
      <w:pPr>
        <w:spacing w:after="0" w:line="169" w:lineRule="exact"/>
        <w:rPr>
          <w:rFonts w:ascii="Arial" w:cs="Arial" w:eastAsia="Arial" w:hAnsi="Arial"/>
          <w:sz w:val="18"/>
          <w:szCs w:val="18"/>
          <w:color w:val="auto"/>
        </w:rPr>
      </w:pPr>
    </w:p>
    <w:p>
      <w:pPr>
        <w:ind w:right="360" w:firstLine="8"/>
        <w:spacing w:after="0" w:line="290" w:lineRule="auto"/>
        <w:tabs>
          <w:tab w:leader="none" w:pos="304" w:val="left"/>
        </w:tabs>
        <w:numPr>
          <w:ilvl w:val="0"/>
          <w:numId w:val="5"/>
        </w:numPr>
        <w:rPr>
          <w:rFonts w:ascii="Arial" w:cs="Arial" w:eastAsia="Arial" w:hAnsi="Arial"/>
          <w:sz w:val="16"/>
          <w:szCs w:val="16"/>
          <w:color w:val="auto"/>
        </w:rPr>
      </w:pPr>
      <w:r>
        <w:rPr>
          <w:rFonts w:ascii="Arial" w:cs="Arial" w:eastAsia="Arial" w:hAnsi="Arial"/>
          <w:sz w:val="16"/>
          <w:szCs w:val="16"/>
          <w:color w:val="auto"/>
        </w:rPr>
        <w:t>A one-time payment of $5,104.45, reflecting a retroactive annual salary increase for Mr. Rashkin to $242,350.50 (from $230,810) for the period from February 1, 2007 through July 12, 2007. Effective as of July 13, 2007, when Mr. Rashkin became the Company’s Interim Chief Financial Officer,</w:t>
      </w:r>
    </w:p>
    <w:p>
      <w:pPr>
        <w:spacing w:after="0"/>
        <w:rPr>
          <w:rFonts w:ascii="Arial" w:cs="Arial" w:eastAsia="Arial" w:hAnsi="Arial"/>
          <w:sz w:val="16"/>
          <w:szCs w:val="16"/>
          <w:color w:val="auto"/>
        </w:rPr>
      </w:pPr>
      <w:r>
        <w:rPr>
          <w:rFonts w:ascii="Arial" w:cs="Arial" w:eastAsia="Arial" w:hAnsi="Arial"/>
          <w:sz w:val="18"/>
          <w:szCs w:val="18"/>
          <w:color w:val="auto"/>
        </w:rPr>
        <w:t>Mr. Rashkin’s annual salary was increased to $350,000.</w:t>
      </w:r>
    </w:p>
    <w:p>
      <w:pPr>
        <w:spacing w:after="0" w:line="209" w:lineRule="exact"/>
        <w:rPr>
          <w:sz w:val="20"/>
          <w:szCs w:val="20"/>
          <w:color w:val="auto"/>
        </w:rPr>
      </w:pPr>
    </w:p>
    <w:p>
      <w:pPr>
        <w:spacing w:after="0"/>
        <w:rPr>
          <w:sz w:val="20"/>
          <w:szCs w:val="20"/>
          <w:color w:val="auto"/>
        </w:rPr>
      </w:pPr>
      <w:r>
        <w:rPr>
          <w:rFonts w:ascii="Arial" w:cs="Arial" w:eastAsia="Arial" w:hAnsi="Arial"/>
          <w:sz w:val="18"/>
          <w:szCs w:val="18"/>
          <w:i w:val="1"/>
          <w:iCs w:val="1"/>
          <w:u w:val="single" w:color="auto"/>
          <w:color w:val="auto"/>
        </w:rPr>
        <w:t>Approval of Compensation Arrangements for Former Interim Chief Financial Officer</w:t>
      </w:r>
    </w:p>
    <w:p>
      <w:pPr>
        <w:spacing w:after="0" w:line="224" w:lineRule="exact"/>
        <w:rPr>
          <w:sz w:val="20"/>
          <w:szCs w:val="20"/>
          <w:color w:val="auto"/>
        </w:rPr>
      </w:pPr>
    </w:p>
    <w:p>
      <w:pPr>
        <w:spacing w:after="0" w:line="258" w:lineRule="auto"/>
        <w:rPr>
          <w:sz w:val="20"/>
          <w:szCs w:val="20"/>
          <w:color w:val="auto"/>
        </w:rPr>
      </w:pPr>
      <w:r>
        <w:rPr>
          <w:rFonts w:ascii="Arial" w:cs="Arial" w:eastAsia="Arial" w:hAnsi="Arial"/>
          <w:sz w:val="18"/>
          <w:szCs w:val="18"/>
          <w:color w:val="auto"/>
        </w:rPr>
        <w:t>The Compensation Committee approved the following one-time cash payments to Michael Tate, the Company’s former Interim Chief Financial Officer: (i) A payment of $9,986.30, reflecting a retroactive annual salary increase for Mr. Tate to $247,500 (from $225,000) for the period from February 1, 2007 through July 12, 2007 (Mr. Tate’s last day with the Company) and (ii) a cash bonus payment of $33,750 for Mr. Tate’s performance in the fiscal year ended January 27, 2007.</w:t>
      </w:r>
    </w:p>
    <w:p>
      <w:pPr>
        <w:spacing w:after="0" w:line="187" w:lineRule="exact"/>
        <w:rPr>
          <w:sz w:val="20"/>
          <w:szCs w:val="20"/>
          <w:color w:val="auto"/>
        </w:rPr>
      </w:pPr>
    </w:p>
    <w:p>
      <w:pPr>
        <w:spacing w:after="0"/>
        <w:rPr>
          <w:sz w:val="20"/>
          <w:szCs w:val="20"/>
          <w:color w:val="auto"/>
        </w:rPr>
      </w:pPr>
      <w:r>
        <w:rPr>
          <w:rFonts w:ascii="Arial" w:cs="Arial" w:eastAsia="Arial" w:hAnsi="Arial"/>
          <w:sz w:val="18"/>
          <w:szCs w:val="18"/>
          <w:i w:val="1"/>
          <w:iCs w:val="1"/>
          <w:u w:val="single" w:color="auto"/>
          <w:color w:val="auto"/>
        </w:rPr>
        <w:t>Approval of Interim Chief Financial Officer Option Amendment</w:t>
      </w:r>
    </w:p>
    <w:p>
      <w:pPr>
        <w:spacing w:after="0" w:line="224" w:lineRule="exact"/>
        <w:rPr>
          <w:sz w:val="20"/>
          <w:szCs w:val="20"/>
          <w:color w:val="auto"/>
        </w:rPr>
      </w:pPr>
    </w:p>
    <w:p>
      <w:pPr>
        <w:ind w:right="40"/>
        <w:spacing w:after="0" w:line="271" w:lineRule="auto"/>
        <w:rPr>
          <w:sz w:val="20"/>
          <w:szCs w:val="20"/>
          <w:color w:val="auto"/>
        </w:rPr>
      </w:pPr>
      <w:r>
        <w:rPr>
          <w:rFonts w:ascii="Arial" w:cs="Arial" w:eastAsia="Arial" w:hAnsi="Arial"/>
          <w:sz w:val="17"/>
          <w:szCs w:val="17"/>
          <w:color w:val="auto"/>
        </w:rPr>
        <w:t>Because Mr. Rashkin was not permitted to participate in the Company’s broad-based program to allow individuals who held certain stock options subject to adverse tax consequences under Internal Revenue Code Section 409A and parallel California laws (“Section 409A”) the Committee discussed alternatives available to allow Mr. Rashkin to avoid these adverse tax consequences. The Committee authorized the Company to offer Mr. Raskin the opportunity to increase his stock option exercise prices to the prices necessary to avoid the adverse tax consequences under Section 409A. In exchange for his accepting this offer, the Committee authorized the grant to Mr. Rashkin of restricted stock units for an aggregate of 8,936 common shares. The restricted stock units will be granted on January 4, 2008 as to 5,667 shares and January 15, 2008 as to 3,269 shares. The form of Amendment of Stock Option entered into between the Company and Mr. Rashkin is attached hereto as Exhibit 10.2.</w:t>
      </w:r>
    </w:p>
    <w:p>
      <w:pPr>
        <w:spacing w:after="0" w:line="174"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Item 9.01 Financial Statements and Exhibits.</w:t>
      </w:r>
    </w:p>
    <w:p>
      <w:pPr>
        <w:spacing w:after="0" w:line="228" w:lineRule="exact"/>
        <w:rPr>
          <w:sz w:val="20"/>
          <w:szCs w:val="20"/>
          <w:color w:val="auto"/>
        </w:rPr>
      </w:pPr>
    </w:p>
    <w:p>
      <w:pPr>
        <w:ind w:left="400" w:hanging="392"/>
        <w:spacing w:after="0"/>
        <w:tabs>
          <w:tab w:leader="none" w:pos="400" w:val="left"/>
        </w:tabs>
        <w:numPr>
          <w:ilvl w:val="0"/>
          <w:numId w:val="6"/>
        </w:numPr>
        <w:rPr>
          <w:rFonts w:ascii="Arial" w:cs="Arial" w:eastAsia="Arial" w:hAnsi="Arial"/>
          <w:sz w:val="18"/>
          <w:szCs w:val="18"/>
          <w:color w:val="auto"/>
        </w:rPr>
      </w:pPr>
      <w:r>
        <w:rPr>
          <w:rFonts w:ascii="Arial" w:cs="Arial" w:eastAsia="Arial" w:hAnsi="Arial"/>
          <w:sz w:val="18"/>
          <w:szCs w:val="18"/>
          <w:color w:val="auto"/>
        </w:rPr>
        <w:t>Exhibits</w:t>
      </w:r>
    </w:p>
    <w:p>
      <w:pPr>
        <w:spacing w:after="0" w:line="215" w:lineRule="exact"/>
        <w:rPr>
          <w:sz w:val="20"/>
          <w:szCs w:val="20"/>
          <w:color w:val="auto"/>
        </w:rPr>
      </w:pPr>
    </w:p>
    <w:tbl>
      <w:tblPr>
        <w:tblLayout w:type="fixed"/>
        <w:tblInd w:w="0" w:type="dxa"/>
        <w:tblCellMar>
          <w:top w:w="0" w:type="dxa"/>
          <w:left w:w="0" w:type="dxa"/>
          <w:bottom w:w="0" w:type="dxa"/>
          <w:right w:w="0" w:type="dxa"/>
        </w:tblCellMar>
      </w:tblPr>
      <w:tr>
        <w:trPr>
          <w:trHeight w:val="171"/>
        </w:trPr>
        <w:tc>
          <w:tcPr>
            <w:tcW w:w="1340" w:type="dxa"/>
            <w:vAlign w:val="bottom"/>
            <w:gridSpan w:val="2"/>
          </w:tcPr>
          <w:p>
            <w:pPr>
              <w:ind w:left="20"/>
              <w:spacing w:after="0"/>
              <w:rPr>
                <w:sz w:val="20"/>
                <w:szCs w:val="20"/>
                <w:color w:val="auto"/>
              </w:rPr>
            </w:pPr>
            <w:r>
              <w:rPr>
                <w:rFonts w:ascii="Arial" w:cs="Arial" w:eastAsia="Arial" w:hAnsi="Arial"/>
                <w:sz w:val="14"/>
                <w:szCs w:val="14"/>
                <w:b w:val="1"/>
                <w:bCs w:val="1"/>
                <w:color w:val="auto"/>
              </w:rPr>
              <w:t>Exhibit No.</w:t>
            </w:r>
          </w:p>
        </w:tc>
        <w:tc>
          <w:tcPr>
            <w:tcW w:w="9820" w:type="dxa"/>
            <w:vAlign w:val="bottom"/>
          </w:tcPr>
          <w:p>
            <w:pPr>
              <w:ind w:left="4560"/>
              <w:spacing w:after="0"/>
              <w:rPr>
                <w:sz w:val="20"/>
                <w:szCs w:val="20"/>
                <w:color w:val="auto"/>
              </w:rPr>
            </w:pPr>
            <w:r>
              <w:rPr>
                <w:rFonts w:ascii="Arial" w:cs="Arial" w:eastAsia="Arial" w:hAnsi="Arial"/>
                <w:sz w:val="14"/>
                <w:szCs w:val="14"/>
                <w:b w:val="1"/>
                <w:bCs w:val="1"/>
                <w:color w:val="auto"/>
              </w:rPr>
              <w:t>Description</w:t>
            </w:r>
          </w:p>
        </w:tc>
      </w:tr>
      <w:tr>
        <w:trPr>
          <w:trHeight w:val="194"/>
        </w:trPr>
        <w:tc>
          <w:tcPr>
            <w:tcW w:w="1040" w:type="dxa"/>
            <w:vAlign w:val="bottom"/>
            <w:tcBorders>
              <w:top w:val="single" w:sz="8" w:color="auto"/>
            </w:tcBorders>
          </w:tcPr>
          <w:p>
            <w:pPr>
              <w:ind w:left="20"/>
              <w:spacing w:after="0" w:line="195" w:lineRule="exact"/>
              <w:rPr>
                <w:sz w:val="20"/>
                <w:szCs w:val="20"/>
                <w:color w:val="auto"/>
              </w:rPr>
            </w:pPr>
            <w:r>
              <w:rPr>
                <w:rFonts w:ascii="Arial" w:cs="Arial" w:eastAsia="Arial" w:hAnsi="Arial"/>
                <w:sz w:val="18"/>
                <w:szCs w:val="18"/>
                <w:color w:val="auto"/>
              </w:rPr>
              <w:t>10.1</w:t>
            </w:r>
          </w:p>
        </w:tc>
        <w:tc>
          <w:tcPr>
            <w:tcW w:w="300" w:type="dxa"/>
            <w:vAlign w:val="bottom"/>
          </w:tcPr>
          <w:p>
            <w:pPr>
              <w:spacing w:after="0"/>
              <w:rPr>
                <w:sz w:val="16"/>
                <w:szCs w:val="16"/>
                <w:color w:val="auto"/>
              </w:rPr>
            </w:pPr>
          </w:p>
        </w:tc>
        <w:tc>
          <w:tcPr>
            <w:tcW w:w="9820" w:type="dxa"/>
            <w:vAlign w:val="bottom"/>
            <w:tcBorders>
              <w:top w:val="single" w:sz="8" w:color="auto"/>
            </w:tcBorders>
          </w:tcPr>
          <w:p>
            <w:pPr>
              <w:ind w:left="20"/>
              <w:spacing w:after="0" w:line="195" w:lineRule="exact"/>
              <w:rPr>
                <w:sz w:val="20"/>
                <w:szCs w:val="20"/>
                <w:color w:val="auto"/>
              </w:rPr>
            </w:pPr>
            <w:r>
              <w:rPr>
                <w:rFonts w:ascii="Arial" w:cs="Arial" w:eastAsia="Arial" w:hAnsi="Arial"/>
                <w:sz w:val="18"/>
                <w:szCs w:val="18"/>
                <w:color w:val="auto"/>
              </w:rPr>
              <w:t>Form of Notice of Grant of Stock Options (performance-based vesting)</w:t>
            </w:r>
          </w:p>
        </w:tc>
      </w:tr>
      <w:tr>
        <w:trPr>
          <w:trHeight w:val="230"/>
        </w:trPr>
        <w:tc>
          <w:tcPr>
            <w:tcW w:w="1040" w:type="dxa"/>
            <w:vAlign w:val="bottom"/>
          </w:tcPr>
          <w:p>
            <w:pPr>
              <w:ind w:left="20"/>
              <w:spacing w:after="0"/>
              <w:rPr>
                <w:sz w:val="20"/>
                <w:szCs w:val="20"/>
                <w:color w:val="auto"/>
              </w:rPr>
            </w:pPr>
            <w:r>
              <w:rPr>
                <w:rFonts w:ascii="Arial" w:cs="Arial" w:eastAsia="Arial" w:hAnsi="Arial"/>
                <w:sz w:val="18"/>
                <w:szCs w:val="18"/>
                <w:color w:val="auto"/>
              </w:rPr>
              <w:t>10.2</w:t>
            </w:r>
          </w:p>
        </w:tc>
        <w:tc>
          <w:tcPr>
            <w:tcW w:w="300" w:type="dxa"/>
            <w:vAlign w:val="bottom"/>
          </w:tcPr>
          <w:p>
            <w:pPr>
              <w:spacing w:after="0"/>
              <w:rPr>
                <w:sz w:val="19"/>
                <w:szCs w:val="19"/>
                <w:color w:val="auto"/>
              </w:rPr>
            </w:pPr>
          </w:p>
        </w:tc>
        <w:tc>
          <w:tcPr>
            <w:tcW w:w="9820" w:type="dxa"/>
            <w:vAlign w:val="bottom"/>
          </w:tcPr>
          <w:p>
            <w:pPr>
              <w:ind w:left="20"/>
              <w:spacing w:after="0"/>
              <w:rPr>
                <w:sz w:val="20"/>
                <w:szCs w:val="20"/>
                <w:color w:val="auto"/>
              </w:rPr>
            </w:pPr>
            <w:r>
              <w:rPr>
                <w:rFonts w:ascii="Arial" w:cs="Arial" w:eastAsia="Arial" w:hAnsi="Arial"/>
                <w:sz w:val="18"/>
                <w:szCs w:val="18"/>
                <w:color w:val="auto"/>
              </w:rPr>
              <w:t>Amendment of Stock Option between the Registrant and Michael Rashkin dated December 31, 2007</w:t>
            </w:r>
          </w:p>
        </w:tc>
      </w:tr>
    </w:tbl>
    <w:p>
      <w:pPr>
        <w:sectPr>
          <w:pgSz w:w="11900" w:h="16838" w:orient="portrait"/>
          <w:cols w:equalWidth="0" w:num="1">
            <w:col w:w="11400"/>
          </w:cols>
          <w:pgMar w:left="240" w:top="125" w:right="259" w:bottom="186" w:gutter="0" w:footer="0" w:header="0"/>
        </w:sectPr>
      </w:pPr>
    </w:p>
    <w:bookmarkStart w:id="2" w:name="page3"/>
    <w:bookmarkEnd w:id="2"/>
    <w:p>
      <w:pPr>
        <w:jc w:val="center"/>
        <w:ind w:right="40"/>
        <w:spacing w:after="0"/>
        <w:rPr>
          <w:sz w:val="20"/>
          <w:szCs w:val="20"/>
          <w:color w:val="auto"/>
        </w:rPr>
      </w:pPr>
      <w:r>
        <w:rPr>
          <w:rFonts w:ascii="Arial" w:cs="Arial" w:eastAsia="Arial" w:hAnsi="Arial"/>
          <w:sz w:val="18"/>
          <w:szCs w:val="18"/>
          <w:color w:val="auto"/>
        </w:rPr>
        <w:t>3</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2540</wp:posOffset>
            </wp:positionH>
            <wp:positionV relativeFrom="paragraph">
              <wp:posOffset>80645</wp:posOffset>
            </wp:positionV>
            <wp:extent cx="7268210" cy="29845"/>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extLst>
                        <a:ext uri="{28A0092B-C50C-407E-A947-70E740481C1C}"/>
                      </a:extLst>
                    </a:blip>
                    <a:srcRect/>
                    <a:stretch>
                      <a:fillRect/>
                    </a:stretch>
                  </pic:blipFill>
                  <pic:spPr bwMode="auto">
                    <a:xfrm>
                      <a:off x="0" y="0"/>
                      <a:ext cx="7268210"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98" w:lineRule="exact"/>
        <w:rPr>
          <w:sz w:val="20"/>
          <w:szCs w:val="20"/>
          <w:color w:val="auto"/>
        </w:rPr>
      </w:pPr>
    </w:p>
    <w:p>
      <w:pPr>
        <w:jc w:val="center"/>
        <w:ind w:right="40"/>
        <w:spacing w:after="0"/>
        <w:rPr>
          <w:sz w:val="20"/>
          <w:szCs w:val="20"/>
          <w:color w:val="auto"/>
        </w:rPr>
      </w:pPr>
      <w:r>
        <w:rPr>
          <w:rFonts w:ascii="Arial" w:cs="Arial" w:eastAsia="Arial" w:hAnsi="Arial"/>
          <w:sz w:val="18"/>
          <w:szCs w:val="18"/>
          <w:b w:val="1"/>
          <w:bCs w:val="1"/>
          <w:color w:val="auto"/>
        </w:rPr>
        <w:t>SIGNATURE</w:t>
      </w:r>
    </w:p>
    <w:p>
      <w:pPr>
        <w:spacing w:after="0" w:line="228" w:lineRule="exact"/>
        <w:rPr>
          <w:sz w:val="20"/>
          <w:szCs w:val="20"/>
          <w:color w:val="auto"/>
        </w:rPr>
      </w:pPr>
    </w:p>
    <w:p>
      <w:pPr>
        <w:ind w:right="120" w:firstLine="646"/>
        <w:spacing w:after="0" w:line="276" w:lineRule="auto"/>
        <w:rPr>
          <w:sz w:val="20"/>
          <w:szCs w:val="20"/>
          <w:color w:val="auto"/>
        </w:rPr>
      </w:pPr>
      <w:r>
        <w:rPr>
          <w:rFonts w:ascii="Arial" w:cs="Arial" w:eastAsia="Arial" w:hAnsi="Arial"/>
          <w:sz w:val="18"/>
          <w:szCs w:val="18"/>
          <w:color w:val="auto"/>
        </w:rPr>
        <w:t>Pursuant to the requirements of the Securities Exchange Act of 1934, as amended, the registrant has duly caused this report to be signed on its behalf by the undersigned hereunto duly authorized.</w:t>
      </w:r>
    </w:p>
    <w:p>
      <w:pPr>
        <w:spacing w:after="0" w:line="170" w:lineRule="exact"/>
        <w:rPr>
          <w:sz w:val="20"/>
          <w:szCs w:val="20"/>
          <w:color w:val="auto"/>
        </w:rPr>
      </w:pPr>
    </w:p>
    <w:p>
      <w:pPr>
        <w:ind w:left="660"/>
        <w:spacing w:after="0"/>
        <w:rPr>
          <w:sz w:val="20"/>
          <w:szCs w:val="20"/>
          <w:color w:val="auto"/>
        </w:rPr>
      </w:pPr>
      <w:r>
        <w:rPr>
          <w:rFonts w:ascii="Arial" w:cs="Arial" w:eastAsia="Arial" w:hAnsi="Arial"/>
          <w:sz w:val="18"/>
          <w:szCs w:val="18"/>
          <w:color w:val="auto"/>
        </w:rPr>
        <w:t>Dated: January 2, 2008</w:t>
      </w:r>
    </w:p>
    <w:p>
      <w:pPr>
        <w:spacing w:after="0" w:line="224" w:lineRule="exact"/>
        <w:rPr>
          <w:sz w:val="20"/>
          <w:szCs w:val="20"/>
          <w:color w:val="auto"/>
        </w:rPr>
      </w:pPr>
    </w:p>
    <w:tbl>
      <w:tblPr>
        <w:tblLayout w:type="fixed"/>
        <w:tblInd w:w="0" w:type="dxa"/>
        <w:tblCellMar>
          <w:top w:w="0" w:type="dxa"/>
          <w:left w:w="0" w:type="dxa"/>
          <w:bottom w:w="0" w:type="dxa"/>
          <w:right w:w="0" w:type="dxa"/>
        </w:tblCellMar>
      </w:tblPr>
      <w:tr>
        <w:trPr>
          <w:trHeight w:val="230"/>
        </w:trPr>
        <w:tc>
          <w:tcPr>
            <w:tcW w:w="20" w:type="dxa"/>
            <w:vAlign w:val="bottom"/>
          </w:tcPr>
          <w:p>
            <w:pPr>
              <w:spacing w:after="0"/>
              <w:rPr>
                <w:sz w:val="19"/>
                <w:szCs w:val="19"/>
                <w:color w:val="auto"/>
              </w:rPr>
            </w:pPr>
          </w:p>
        </w:tc>
        <w:tc>
          <w:tcPr>
            <w:tcW w:w="880" w:type="dxa"/>
            <w:vAlign w:val="bottom"/>
          </w:tcPr>
          <w:p>
            <w:pPr>
              <w:spacing w:after="0"/>
              <w:rPr>
                <w:sz w:val="19"/>
                <w:szCs w:val="19"/>
                <w:color w:val="auto"/>
              </w:rPr>
            </w:pPr>
          </w:p>
        </w:tc>
        <w:tc>
          <w:tcPr>
            <w:tcW w:w="300" w:type="dxa"/>
            <w:vAlign w:val="bottom"/>
          </w:tcPr>
          <w:p>
            <w:pPr>
              <w:spacing w:after="0"/>
              <w:rPr>
                <w:sz w:val="19"/>
                <w:szCs w:val="19"/>
                <w:color w:val="auto"/>
              </w:rPr>
            </w:pPr>
          </w:p>
        </w:tc>
        <w:tc>
          <w:tcPr>
            <w:tcW w:w="9280" w:type="dxa"/>
            <w:vAlign w:val="bottom"/>
            <w:gridSpan w:val="3"/>
          </w:tcPr>
          <w:p>
            <w:pPr>
              <w:ind w:left="4220"/>
              <w:spacing w:after="0"/>
              <w:rPr>
                <w:sz w:val="20"/>
                <w:szCs w:val="20"/>
                <w:color w:val="auto"/>
              </w:rPr>
            </w:pPr>
            <w:r>
              <w:rPr>
                <w:rFonts w:ascii="Arial" w:cs="Arial" w:eastAsia="Arial" w:hAnsi="Arial"/>
                <w:sz w:val="18"/>
                <w:szCs w:val="18"/>
                <w:color w:val="auto"/>
              </w:rPr>
              <w:t>MARVELL TECHNOLOGY GROUP LTD.</w:t>
            </w:r>
          </w:p>
        </w:tc>
        <w:tc>
          <w:tcPr>
            <w:tcW w:w="660" w:type="dxa"/>
            <w:vAlign w:val="bottom"/>
          </w:tcPr>
          <w:p>
            <w:pPr>
              <w:spacing w:after="0"/>
              <w:rPr>
                <w:sz w:val="19"/>
                <w:szCs w:val="19"/>
                <w:color w:val="auto"/>
              </w:rPr>
            </w:pPr>
          </w:p>
        </w:tc>
        <w:tc>
          <w:tcPr>
            <w:tcW w:w="320" w:type="dxa"/>
            <w:vAlign w:val="bottom"/>
          </w:tcPr>
          <w:p>
            <w:pPr>
              <w:spacing w:after="0"/>
              <w:rPr>
                <w:sz w:val="19"/>
                <w:szCs w:val="19"/>
                <w:color w:val="auto"/>
              </w:rPr>
            </w:pPr>
          </w:p>
        </w:tc>
      </w:tr>
      <w:tr>
        <w:trPr>
          <w:trHeight w:val="646"/>
        </w:trPr>
        <w:tc>
          <w:tcPr>
            <w:tcW w:w="20" w:type="dxa"/>
            <w:vAlign w:val="bottom"/>
          </w:tcPr>
          <w:p>
            <w:pPr>
              <w:spacing w:after="0"/>
              <w:rPr>
                <w:sz w:val="24"/>
                <w:szCs w:val="24"/>
                <w:color w:val="auto"/>
              </w:rPr>
            </w:pPr>
          </w:p>
        </w:tc>
        <w:tc>
          <w:tcPr>
            <w:tcW w:w="880" w:type="dxa"/>
            <w:vAlign w:val="bottom"/>
          </w:tcPr>
          <w:p>
            <w:pPr>
              <w:spacing w:after="0"/>
              <w:rPr>
                <w:sz w:val="24"/>
                <w:szCs w:val="24"/>
                <w:color w:val="auto"/>
              </w:rPr>
            </w:pPr>
          </w:p>
        </w:tc>
        <w:tc>
          <w:tcPr>
            <w:tcW w:w="300" w:type="dxa"/>
            <w:vAlign w:val="bottom"/>
          </w:tcPr>
          <w:p>
            <w:pPr>
              <w:spacing w:after="0"/>
              <w:rPr>
                <w:sz w:val="24"/>
                <w:szCs w:val="24"/>
                <w:color w:val="auto"/>
              </w:rPr>
            </w:pPr>
          </w:p>
        </w:tc>
        <w:tc>
          <w:tcPr>
            <w:tcW w:w="5560" w:type="dxa"/>
            <w:vAlign w:val="bottom"/>
            <w:gridSpan w:val="2"/>
          </w:tcPr>
          <w:p>
            <w:pPr>
              <w:ind w:left="4220"/>
              <w:spacing w:after="0"/>
              <w:rPr>
                <w:sz w:val="20"/>
                <w:szCs w:val="20"/>
                <w:color w:val="auto"/>
              </w:rPr>
            </w:pPr>
            <w:r>
              <w:rPr>
                <w:rFonts w:ascii="Arial" w:cs="Arial" w:eastAsia="Arial" w:hAnsi="Arial"/>
                <w:sz w:val="18"/>
                <w:szCs w:val="18"/>
                <w:color w:val="auto"/>
              </w:rPr>
              <w:t>By:</w:t>
            </w:r>
          </w:p>
        </w:tc>
        <w:tc>
          <w:tcPr>
            <w:tcW w:w="3720" w:type="dxa"/>
            <w:vAlign w:val="bottom"/>
          </w:tcPr>
          <w:p>
            <w:pPr>
              <w:jc w:val="center"/>
              <w:ind w:right="910"/>
              <w:spacing w:after="0"/>
              <w:rPr>
                <w:sz w:val="20"/>
                <w:szCs w:val="20"/>
                <w:color w:val="auto"/>
              </w:rPr>
            </w:pPr>
            <w:r>
              <w:rPr>
                <w:rFonts w:ascii="Arial" w:cs="Arial" w:eastAsia="Arial" w:hAnsi="Arial"/>
                <w:sz w:val="18"/>
                <w:szCs w:val="18"/>
                <w:color w:val="auto"/>
                <w:w w:val="92"/>
              </w:rPr>
              <w:t>/s/ Michael Rashkin</w:t>
            </w:r>
          </w:p>
        </w:tc>
        <w:tc>
          <w:tcPr>
            <w:tcW w:w="660" w:type="dxa"/>
            <w:vAlign w:val="bottom"/>
          </w:tcPr>
          <w:p>
            <w:pPr>
              <w:spacing w:after="0"/>
              <w:rPr>
                <w:sz w:val="24"/>
                <w:szCs w:val="24"/>
                <w:color w:val="auto"/>
              </w:rPr>
            </w:pPr>
          </w:p>
        </w:tc>
        <w:tc>
          <w:tcPr>
            <w:tcW w:w="320" w:type="dxa"/>
            <w:vAlign w:val="bottom"/>
          </w:tcPr>
          <w:p>
            <w:pPr>
              <w:spacing w:after="0"/>
              <w:rPr>
                <w:sz w:val="24"/>
                <w:szCs w:val="24"/>
                <w:color w:val="auto"/>
              </w:rPr>
            </w:pPr>
          </w:p>
        </w:tc>
      </w:tr>
      <w:tr>
        <w:trPr>
          <w:trHeight w:val="194"/>
        </w:trPr>
        <w:tc>
          <w:tcPr>
            <w:tcW w:w="20" w:type="dxa"/>
            <w:vAlign w:val="bottom"/>
          </w:tcPr>
          <w:p>
            <w:pPr>
              <w:spacing w:after="0"/>
              <w:rPr>
                <w:sz w:val="16"/>
                <w:szCs w:val="16"/>
                <w:color w:val="auto"/>
              </w:rPr>
            </w:pPr>
          </w:p>
        </w:tc>
        <w:tc>
          <w:tcPr>
            <w:tcW w:w="880" w:type="dxa"/>
            <w:vAlign w:val="bottom"/>
          </w:tcPr>
          <w:p>
            <w:pPr>
              <w:spacing w:after="0"/>
              <w:rPr>
                <w:sz w:val="16"/>
                <w:szCs w:val="16"/>
                <w:color w:val="auto"/>
              </w:rPr>
            </w:pPr>
          </w:p>
        </w:tc>
        <w:tc>
          <w:tcPr>
            <w:tcW w:w="300" w:type="dxa"/>
            <w:vAlign w:val="bottom"/>
          </w:tcPr>
          <w:p>
            <w:pPr>
              <w:spacing w:after="0"/>
              <w:rPr>
                <w:sz w:val="16"/>
                <w:szCs w:val="16"/>
                <w:color w:val="auto"/>
              </w:rPr>
            </w:pPr>
          </w:p>
        </w:tc>
        <w:tc>
          <w:tcPr>
            <w:tcW w:w="4560" w:type="dxa"/>
            <w:vAlign w:val="bottom"/>
          </w:tcPr>
          <w:p>
            <w:pPr>
              <w:spacing w:after="0"/>
              <w:rPr>
                <w:sz w:val="16"/>
                <w:szCs w:val="16"/>
                <w:color w:val="auto"/>
              </w:rPr>
            </w:pPr>
          </w:p>
        </w:tc>
        <w:tc>
          <w:tcPr>
            <w:tcW w:w="1000" w:type="dxa"/>
            <w:vAlign w:val="bottom"/>
            <w:tcBorders>
              <w:top w:val="single" w:sz="8" w:color="auto"/>
            </w:tcBorders>
          </w:tcPr>
          <w:p>
            <w:pPr>
              <w:spacing w:after="0"/>
              <w:rPr>
                <w:sz w:val="16"/>
                <w:szCs w:val="16"/>
                <w:color w:val="auto"/>
              </w:rPr>
            </w:pPr>
          </w:p>
        </w:tc>
        <w:tc>
          <w:tcPr>
            <w:tcW w:w="3720" w:type="dxa"/>
            <w:vAlign w:val="bottom"/>
            <w:tcBorders>
              <w:top w:val="single" w:sz="8" w:color="auto"/>
            </w:tcBorders>
          </w:tcPr>
          <w:p>
            <w:pPr>
              <w:jc w:val="center"/>
              <w:ind w:right="890"/>
              <w:spacing w:after="0" w:line="195" w:lineRule="exact"/>
              <w:rPr>
                <w:sz w:val="20"/>
                <w:szCs w:val="20"/>
                <w:color w:val="auto"/>
              </w:rPr>
            </w:pPr>
            <w:r>
              <w:rPr>
                <w:rFonts w:ascii="Arial" w:cs="Arial" w:eastAsia="Arial" w:hAnsi="Arial"/>
                <w:sz w:val="18"/>
                <w:szCs w:val="18"/>
                <w:color w:val="auto"/>
                <w:w w:val="92"/>
              </w:rPr>
              <w:t>Michael Rashkin</w:t>
            </w:r>
          </w:p>
        </w:tc>
        <w:tc>
          <w:tcPr>
            <w:tcW w:w="660" w:type="dxa"/>
            <w:vAlign w:val="bottom"/>
          </w:tcPr>
          <w:p>
            <w:pPr>
              <w:spacing w:after="0"/>
              <w:rPr>
                <w:sz w:val="16"/>
                <w:szCs w:val="16"/>
                <w:color w:val="auto"/>
              </w:rPr>
            </w:pPr>
          </w:p>
        </w:tc>
        <w:tc>
          <w:tcPr>
            <w:tcW w:w="320" w:type="dxa"/>
            <w:vAlign w:val="bottom"/>
          </w:tcPr>
          <w:p>
            <w:pPr>
              <w:spacing w:after="0"/>
              <w:rPr>
                <w:sz w:val="16"/>
                <w:szCs w:val="16"/>
                <w:color w:val="auto"/>
              </w:rPr>
            </w:pPr>
          </w:p>
        </w:tc>
      </w:tr>
      <w:tr>
        <w:trPr>
          <w:trHeight w:val="230"/>
        </w:trPr>
        <w:tc>
          <w:tcPr>
            <w:tcW w:w="20" w:type="dxa"/>
            <w:vAlign w:val="bottom"/>
          </w:tcPr>
          <w:p>
            <w:pPr>
              <w:spacing w:after="0"/>
              <w:rPr>
                <w:sz w:val="19"/>
                <w:szCs w:val="19"/>
                <w:color w:val="auto"/>
              </w:rPr>
            </w:pPr>
          </w:p>
        </w:tc>
        <w:tc>
          <w:tcPr>
            <w:tcW w:w="880" w:type="dxa"/>
            <w:vAlign w:val="bottom"/>
          </w:tcPr>
          <w:p>
            <w:pPr>
              <w:spacing w:after="0"/>
              <w:rPr>
                <w:sz w:val="19"/>
                <w:szCs w:val="19"/>
                <w:color w:val="auto"/>
              </w:rPr>
            </w:pPr>
          </w:p>
        </w:tc>
        <w:tc>
          <w:tcPr>
            <w:tcW w:w="300" w:type="dxa"/>
            <w:vAlign w:val="bottom"/>
          </w:tcPr>
          <w:p>
            <w:pPr>
              <w:spacing w:after="0"/>
              <w:rPr>
                <w:sz w:val="19"/>
                <w:szCs w:val="19"/>
                <w:color w:val="auto"/>
              </w:rPr>
            </w:pPr>
          </w:p>
        </w:tc>
        <w:tc>
          <w:tcPr>
            <w:tcW w:w="4560" w:type="dxa"/>
            <w:vAlign w:val="bottom"/>
          </w:tcPr>
          <w:p>
            <w:pPr>
              <w:spacing w:after="0"/>
              <w:rPr>
                <w:sz w:val="19"/>
                <w:szCs w:val="19"/>
                <w:color w:val="auto"/>
              </w:rPr>
            </w:pPr>
          </w:p>
        </w:tc>
        <w:tc>
          <w:tcPr>
            <w:tcW w:w="1000" w:type="dxa"/>
            <w:vAlign w:val="bottom"/>
          </w:tcPr>
          <w:p>
            <w:pPr>
              <w:spacing w:after="0"/>
              <w:rPr>
                <w:sz w:val="19"/>
                <w:szCs w:val="19"/>
                <w:color w:val="auto"/>
              </w:rPr>
            </w:pPr>
          </w:p>
        </w:tc>
        <w:tc>
          <w:tcPr>
            <w:tcW w:w="3720" w:type="dxa"/>
            <w:vAlign w:val="bottom"/>
          </w:tcPr>
          <w:p>
            <w:pPr>
              <w:jc w:val="center"/>
              <w:ind w:right="910"/>
              <w:spacing w:after="0"/>
              <w:rPr>
                <w:sz w:val="20"/>
                <w:szCs w:val="20"/>
                <w:color w:val="auto"/>
              </w:rPr>
            </w:pPr>
            <w:r>
              <w:rPr>
                <w:rFonts w:ascii="Arial" w:cs="Arial" w:eastAsia="Arial" w:hAnsi="Arial"/>
                <w:sz w:val="18"/>
                <w:szCs w:val="18"/>
                <w:color w:val="auto"/>
                <w:w w:val="94"/>
              </w:rPr>
              <w:t>Interim Chief Financial Officer</w:t>
            </w:r>
          </w:p>
        </w:tc>
        <w:tc>
          <w:tcPr>
            <w:tcW w:w="660" w:type="dxa"/>
            <w:vAlign w:val="bottom"/>
          </w:tcPr>
          <w:p>
            <w:pPr>
              <w:spacing w:after="0"/>
              <w:rPr>
                <w:sz w:val="19"/>
                <w:szCs w:val="19"/>
                <w:color w:val="auto"/>
              </w:rPr>
            </w:pPr>
          </w:p>
        </w:tc>
        <w:tc>
          <w:tcPr>
            <w:tcW w:w="320" w:type="dxa"/>
            <w:vAlign w:val="bottom"/>
          </w:tcPr>
          <w:p>
            <w:pPr>
              <w:spacing w:after="0"/>
              <w:rPr>
                <w:sz w:val="19"/>
                <w:szCs w:val="19"/>
                <w:color w:val="auto"/>
              </w:rPr>
            </w:pPr>
          </w:p>
        </w:tc>
      </w:tr>
      <w:tr>
        <w:trPr>
          <w:trHeight w:val="646"/>
        </w:trPr>
        <w:tc>
          <w:tcPr>
            <w:tcW w:w="20" w:type="dxa"/>
            <w:vAlign w:val="bottom"/>
          </w:tcPr>
          <w:p>
            <w:pPr>
              <w:spacing w:after="0"/>
              <w:rPr>
                <w:sz w:val="24"/>
                <w:szCs w:val="24"/>
                <w:color w:val="auto"/>
              </w:rPr>
            </w:pPr>
          </w:p>
        </w:tc>
        <w:tc>
          <w:tcPr>
            <w:tcW w:w="880" w:type="dxa"/>
            <w:vAlign w:val="bottom"/>
          </w:tcPr>
          <w:p>
            <w:pPr>
              <w:spacing w:after="0"/>
              <w:rPr>
                <w:sz w:val="24"/>
                <w:szCs w:val="24"/>
                <w:color w:val="auto"/>
              </w:rPr>
            </w:pPr>
          </w:p>
        </w:tc>
        <w:tc>
          <w:tcPr>
            <w:tcW w:w="300" w:type="dxa"/>
            <w:vAlign w:val="bottom"/>
          </w:tcPr>
          <w:p>
            <w:pPr>
              <w:spacing w:after="0"/>
              <w:rPr>
                <w:sz w:val="24"/>
                <w:szCs w:val="24"/>
                <w:color w:val="auto"/>
              </w:rPr>
            </w:pPr>
          </w:p>
        </w:tc>
        <w:tc>
          <w:tcPr>
            <w:tcW w:w="4560" w:type="dxa"/>
            <w:vAlign w:val="bottom"/>
          </w:tcPr>
          <w:p>
            <w:pPr>
              <w:jc w:val="center"/>
              <w:ind w:left="4370"/>
              <w:spacing w:after="0"/>
              <w:rPr>
                <w:sz w:val="20"/>
                <w:szCs w:val="20"/>
                <w:color w:val="auto"/>
              </w:rPr>
            </w:pPr>
            <w:r>
              <w:rPr>
                <w:rFonts w:ascii="Arial" w:cs="Arial" w:eastAsia="Arial" w:hAnsi="Arial"/>
                <w:sz w:val="18"/>
                <w:szCs w:val="18"/>
                <w:color w:val="auto"/>
                <w:w w:val="99"/>
              </w:rPr>
              <w:t>4</w:t>
            </w:r>
          </w:p>
        </w:tc>
        <w:tc>
          <w:tcPr>
            <w:tcW w:w="1000" w:type="dxa"/>
            <w:vAlign w:val="bottom"/>
          </w:tcPr>
          <w:p>
            <w:pPr>
              <w:spacing w:after="0"/>
              <w:rPr>
                <w:sz w:val="24"/>
                <w:szCs w:val="24"/>
                <w:color w:val="auto"/>
              </w:rPr>
            </w:pPr>
          </w:p>
        </w:tc>
        <w:tc>
          <w:tcPr>
            <w:tcW w:w="3720" w:type="dxa"/>
            <w:vAlign w:val="bottom"/>
          </w:tcPr>
          <w:p>
            <w:pPr>
              <w:spacing w:after="0"/>
              <w:rPr>
                <w:sz w:val="24"/>
                <w:szCs w:val="24"/>
                <w:color w:val="auto"/>
              </w:rPr>
            </w:pPr>
          </w:p>
        </w:tc>
        <w:tc>
          <w:tcPr>
            <w:tcW w:w="660" w:type="dxa"/>
            <w:vAlign w:val="bottom"/>
          </w:tcPr>
          <w:p>
            <w:pPr>
              <w:spacing w:after="0"/>
              <w:rPr>
                <w:sz w:val="24"/>
                <w:szCs w:val="24"/>
                <w:color w:val="auto"/>
              </w:rPr>
            </w:pPr>
          </w:p>
        </w:tc>
        <w:tc>
          <w:tcPr>
            <w:tcW w:w="320" w:type="dxa"/>
            <w:vAlign w:val="bottom"/>
          </w:tcPr>
          <w:p>
            <w:pPr>
              <w:spacing w:after="0"/>
              <w:rPr>
                <w:sz w:val="24"/>
                <w:szCs w:val="24"/>
                <w:color w:val="auto"/>
              </w:rPr>
            </w:pPr>
          </w:p>
        </w:tc>
      </w:tr>
      <w:tr>
        <w:trPr>
          <w:trHeight w:val="131"/>
        </w:trPr>
        <w:tc>
          <w:tcPr>
            <w:tcW w:w="20" w:type="dxa"/>
            <w:vAlign w:val="bottom"/>
            <w:tcBorders>
              <w:bottom w:val="single" w:sz="8" w:color="010101"/>
            </w:tcBorders>
          </w:tcPr>
          <w:p>
            <w:pPr>
              <w:spacing w:after="0"/>
              <w:rPr>
                <w:sz w:val="11"/>
                <w:szCs w:val="11"/>
                <w:color w:val="auto"/>
              </w:rPr>
            </w:pPr>
          </w:p>
        </w:tc>
        <w:tc>
          <w:tcPr>
            <w:tcW w:w="880" w:type="dxa"/>
            <w:vAlign w:val="bottom"/>
            <w:tcBorders>
              <w:bottom w:val="single" w:sz="8" w:color="010101"/>
            </w:tcBorders>
          </w:tcPr>
          <w:p>
            <w:pPr>
              <w:spacing w:after="0"/>
              <w:rPr>
                <w:sz w:val="11"/>
                <w:szCs w:val="11"/>
                <w:color w:val="auto"/>
              </w:rPr>
            </w:pPr>
          </w:p>
        </w:tc>
        <w:tc>
          <w:tcPr>
            <w:tcW w:w="300" w:type="dxa"/>
            <w:vAlign w:val="bottom"/>
            <w:tcBorders>
              <w:bottom w:val="single" w:sz="8" w:color="010101"/>
            </w:tcBorders>
          </w:tcPr>
          <w:p>
            <w:pPr>
              <w:spacing w:after="0"/>
              <w:rPr>
                <w:sz w:val="11"/>
                <w:szCs w:val="11"/>
                <w:color w:val="auto"/>
              </w:rPr>
            </w:pPr>
          </w:p>
        </w:tc>
        <w:tc>
          <w:tcPr>
            <w:tcW w:w="5560" w:type="dxa"/>
            <w:vAlign w:val="bottom"/>
            <w:tcBorders>
              <w:bottom w:val="single" w:sz="8" w:color="010101"/>
            </w:tcBorders>
            <w:gridSpan w:val="2"/>
          </w:tcPr>
          <w:p>
            <w:pPr>
              <w:spacing w:after="0"/>
              <w:rPr>
                <w:sz w:val="11"/>
                <w:szCs w:val="11"/>
                <w:color w:val="auto"/>
              </w:rPr>
            </w:pPr>
          </w:p>
        </w:tc>
        <w:tc>
          <w:tcPr>
            <w:tcW w:w="3720" w:type="dxa"/>
            <w:vAlign w:val="bottom"/>
            <w:tcBorders>
              <w:bottom w:val="single" w:sz="8" w:color="010101"/>
            </w:tcBorders>
          </w:tcPr>
          <w:p>
            <w:pPr>
              <w:spacing w:after="0"/>
              <w:rPr>
                <w:sz w:val="11"/>
                <w:szCs w:val="11"/>
                <w:color w:val="auto"/>
              </w:rPr>
            </w:pPr>
          </w:p>
        </w:tc>
        <w:tc>
          <w:tcPr>
            <w:tcW w:w="660" w:type="dxa"/>
            <w:vAlign w:val="bottom"/>
            <w:tcBorders>
              <w:bottom w:val="single" w:sz="8" w:color="010101"/>
            </w:tcBorders>
          </w:tcPr>
          <w:p>
            <w:pPr>
              <w:spacing w:after="0"/>
              <w:rPr>
                <w:sz w:val="11"/>
                <w:szCs w:val="11"/>
                <w:color w:val="auto"/>
              </w:rPr>
            </w:pPr>
          </w:p>
        </w:tc>
        <w:tc>
          <w:tcPr>
            <w:tcW w:w="320" w:type="dxa"/>
            <w:vAlign w:val="bottom"/>
            <w:tcBorders>
              <w:bottom w:val="single" w:sz="8" w:color="010101"/>
            </w:tcBorders>
          </w:tcPr>
          <w:p>
            <w:pPr>
              <w:spacing w:after="0"/>
              <w:rPr>
                <w:sz w:val="11"/>
                <w:szCs w:val="11"/>
                <w:color w:val="auto"/>
              </w:rPr>
            </w:pPr>
          </w:p>
        </w:tc>
      </w:tr>
      <w:tr>
        <w:trPr>
          <w:trHeight w:val="777"/>
        </w:trPr>
        <w:tc>
          <w:tcPr>
            <w:tcW w:w="20" w:type="dxa"/>
            <w:vAlign w:val="bottom"/>
          </w:tcPr>
          <w:p>
            <w:pPr>
              <w:spacing w:after="0"/>
              <w:rPr>
                <w:sz w:val="24"/>
                <w:szCs w:val="24"/>
                <w:color w:val="auto"/>
              </w:rPr>
            </w:pPr>
          </w:p>
        </w:tc>
        <w:tc>
          <w:tcPr>
            <w:tcW w:w="880" w:type="dxa"/>
            <w:vAlign w:val="bottom"/>
          </w:tcPr>
          <w:p>
            <w:pPr>
              <w:spacing w:after="0"/>
              <w:rPr>
                <w:sz w:val="24"/>
                <w:szCs w:val="24"/>
                <w:color w:val="auto"/>
              </w:rPr>
            </w:pPr>
          </w:p>
        </w:tc>
        <w:tc>
          <w:tcPr>
            <w:tcW w:w="300" w:type="dxa"/>
            <w:vAlign w:val="bottom"/>
          </w:tcPr>
          <w:p>
            <w:pPr>
              <w:spacing w:after="0"/>
              <w:rPr>
                <w:sz w:val="24"/>
                <w:szCs w:val="24"/>
                <w:color w:val="auto"/>
              </w:rPr>
            </w:pPr>
          </w:p>
        </w:tc>
        <w:tc>
          <w:tcPr>
            <w:tcW w:w="5560" w:type="dxa"/>
            <w:vAlign w:val="bottom"/>
            <w:gridSpan w:val="2"/>
          </w:tcPr>
          <w:p>
            <w:pPr>
              <w:jc w:val="center"/>
              <w:ind w:left="3370"/>
              <w:spacing w:after="0"/>
              <w:rPr>
                <w:sz w:val="20"/>
                <w:szCs w:val="20"/>
                <w:color w:val="auto"/>
              </w:rPr>
            </w:pPr>
            <w:r>
              <w:rPr>
                <w:rFonts w:ascii="Arial" w:cs="Arial" w:eastAsia="Arial" w:hAnsi="Arial"/>
                <w:sz w:val="18"/>
                <w:szCs w:val="18"/>
                <w:b w:val="1"/>
                <w:bCs w:val="1"/>
                <w:color w:val="auto"/>
              </w:rPr>
              <w:t>EXHIBITS</w:t>
            </w:r>
          </w:p>
        </w:tc>
        <w:tc>
          <w:tcPr>
            <w:tcW w:w="3720" w:type="dxa"/>
            <w:vAlign w:val="bottom"/>
          </w:tcPr>
          <w:p>
            <w:pPr>
              <w:spacing w:after="0"/>
              <w:rPr>
                <w:sz w:val="24"/>
                <w:szCs w:val="24"/>
                <w:color w:val="auto"/>
              </w:rPr>
            </w:pPr>
          </w:p>
        </w:tc>
        <w:tc>
          <w:tcPr>
            <w:tcW w:w="660" w:type="dxa"/>
            <w:vAlign w:val="bottom"/>
          </w:tcPr>
          <w:p>
            <w:pPr>
              <w:spacing w:after="0"/>
              <w:rPr>
                <w:sz w:val="24"/>
                <w:szCs w:val="24"/>
                <w:color w:val="auto"/>
              </w:rPr>
            </w:pPr>
          </w:p>
        </w:tc>
        <w:tc>
          <w:tcPr>
            <w:tcW w:w="320" w:type="dxa"/>
            <w:vAlign w:val="bottom"/>
          </w:tcPr>
          <w:p>
            <w:pPr>
              <w:spacing w:after="0"/>
              <w:rPr>
                <w:sz w:val="24"/>
                <w:szCs w:val="24"/>
                <w:color w:val="auto"/>
              </w:rPr>
            </w:pPr>
          </w:p>
        </w:tc>
      </w:tr>
      <w:tr>
        <w:trPr>
          <w:trHeight w:val="363"/>
        </w:trPr>
        <w:tc>
          <w:tcPr>
            <w:tcW w:w="20" w:type="dxa"/>
            <w:vAlign w:val="bottom"/>
          </w:tcPr>
          <w:p>
            <w:pPr>
              <w:spacing w:after="0"/>
              <w:rPr>
                <w:sz w:val="24"/>
                <w:szCs w:val="24"/>
                <w:color w:val="auto"/>
              </w:rPr>
            </w:pPr>
          </w:p>
        </w:tc>
        <w:tc>
          <w:tcPr>
            <w:tcW w:w="1180" w:type="dxa"/>
            <w:vAlign w:val="bottom"/>
            <w:gridSpan w:val="2"/>
          </w:tcPr>
          <w:p>
            <w:pPr>
              <w:spacing w:after="0"/>
              <w:rPr>
                <w:sz w:val="20"/>
                <w:szCs w:val="20"/>
                <w:color w:val="auto"/>
              </w:rPr>
            </w:pPr>
            <w:r>
              <w:rPr>
                <w:rFonts w:ascii="Arial" w:cs="Arial" w:eastAsia="Arial" w:hAnsi="Arial"/>
                <w:sz w:val="14"/>
                <w:szCs w:val="14"/>
                <w:b w:val="1"/>
                <w:bCs w:val="1"/>
                <w:color w:val="auto"/>
              </w:rPr>
              <w:t>Exhibit No.</w:t>
            </w:r>
          </w:p>
        </w:tc>
        <w:tc>
          <w:tcPr>
            <w:tcW w:w="4560" w:type="dxa"/>
            <w:vAlign w:val="bottom"/>
          </w:tcPr>
          <w:p>
            <w:pPr>
              <w:spacing w:after="0"/>
              <w:rPr>
                <w:sz w:val="24"/>
                <w:szCs w:val="24"/>
                <w:color w:val="auto"/>
              </w:rPr>
            </w:pPr>
          </w:p>
        </w:tc>
        <w:tc>
          <w:tcPr>
            <w:tcW w:w="1000" w:type="dxa"/>
            <w:vAlign w:val="bottom"/>
          </w:tcPr>
          <w:p>
            <w:pPr>
              <w:ind w:left="60"/>
              <w:spacing w:after="0"/>
              <w:rPr>
                <w:sz w:val="20"/>
                <w:szCs w:val="20"/>
                <w:color w:val="auto"/>
              </w:rPr>
            </w:pPr>
            <w:r>
              <w:rPr>
                <w:rFonts w:ascii="Arial" w:cs="Arial" w:eastAsia="Arial" w:hAnsi="Arial"/>
                <w:sz w:val="14"/>
                <w:szCs w:val="14"/>
                <w:b w:val="1"/>
                <w:bCs w:val="1"/>
                <w:color w:val="auto"/>
              </w:rPr>
              <w:t>Description</w:t>
            </w:r>
          </w:p>
        </w:tc>
        <w:tc>
          <w:tcPr>
            <w:tcW w:w="3720" w:type="dxa"/>
            <w:vAlign w:val="bottom"/>
          </w:tcPr>
          <w:p>
            <w:pPr>
              <w:spacing w:after="0"/>
              <w:rPr>
                <w:sz w:val="24"/>
                <w:szCs w:val="24"/>
                <w:color w:val="auto"/>
              </w:rPr>
            </w:pPr>
          </w:p>
        </w:tc>
        <w:tc>
          <w:tcPr>
            <w:tcW w:w="660" w:type="dxa"/>
            <w:vAlign w:val="bottom"/>
          </w:tcPr>
          <w:p>
            <w:pPr>
              <w:spacing w:after="0"/>
              <w:rPr>
                <w:sz w:val="24"/>
                <w:szCs w:val="24"/>
                <w:color w:val="auto"/>
              </w:rPr>
            </w:pPr>
          </w:p>
        </w:tc>
        <w:tc>
          <w:tcPr>
            <w:tcW w:w="320" w:type="dxa"/>
            <w:vAlign w:val="bottom"/>
          </w:tcPr>
          <w:p>
            <w:pPr>
              <w:spacing w:after="0"/>
              <w:rPr>
                <w:sz w:val="24"/>
                <w:szCs w:val="24"/>
                <w:color w:val="auto"/>
              </w:rPr>
            </w:pPr>
          </w:p>
        </w:tc>
      </w:tr>
      <w:tr>
        <w:trPr>
          <w:trHeight w:val="194"/>
        </w:trPr>
        <w:tc>
          <w:tcPr>
            <w:tcW w:w="20" w:type="dxa"/>
            <w:vAlign w:val="bottom"/>
          </w:tcPr>
          <w:p>
            <w:pPr>
              <w:spacing w:after="0"/>
              <w:rPr>
                <w:sz w:val="16"/>
                <w:szCs w:val="16"/>
                <w:color w:val="auto"/>
              </w:rPr>
            </w:pPr>
          </w:p>
        </w:tc>
        <w:tc>
          <w:tcPr>
            <w:tcW w:w="880" w:type="dxa"/>
            <w:vAlign w:val="bottom"/>
            <w:tcBorders>
              <w:top w:val="single" w:sz="8" w:color="auto"/>
            </w:tcBorders>
          </w:tcPr>
          <w:p>
            <w:pPr>
              <w:spacing w:after="0" w:line="195" w:lineRule="exact"/>
              <w:rPr>
                <w:sz w:val="20"/>
                <w:szCs w:val="20"/>
                <w:color w:val="auto"/>
              </w:rPr>
            </w:pPr>
            <w:r>
              <w:rPr>
                <w:rFonts w:ascii="Arial" w:cs="Arial" w:eastAsia="Arial" w:hAnsi="Arial"/>
                <w:sz w:val="18"/>
                <w:szCs w:val="18"/>
                <w:color w:val="auto"/>
              </w:rPr>
              <w:t>10.1</w:t>
            </w:r>
          </w:p>
        </w:tc>
        <w:tc>
          <w:tcPr>
            <w:tcW w:w="300" w:type="dxa"/>
            <w:vAlign w:val="bottom"/>
          </w:tcPr>
          <w:p>
            <w:pPr>
              <w:spacing w:after="0"/>
              <w:rPr>
                <w:sz w:val="16"/>
                <w:szCs w:val="16"/>
                <w:color w:val="auto"/>
              </w:rPr>
            </w:pPr>
          </w:p>
        </w:tc>
        <w:tc>
          <w:tcPr>
            <w:tcW w:w="5560" w:type="dxa"/>
            <w:vAlign w:val="bottom"/>
            <w:tcBorders>
              <w:top w:val="single" w:sz="8" w:color="auto"/>
            </w:tcBorders>
            <w:gridSpan w:val="2"/>
          </w:tcPr>
          <w:p>
            <w:pPr>
              <w:ind w:left="20"/>
              <w:spacing w:after="0" w:line="195" w:lineRule="exact"/>
              <w:rPr>
                <w:sz w:val="20"/>
                <w:szCs w:val="20"/>
                <w:color w:val="auto"/>
              </w:rPr>
            </w:pPr>
            <w:r>
              <w:rPr>
                <w:rFonts w:ascii="Arial" w:cs="Arial" w:eastAsia="Arial" w:hAnsi="Arial"/>
                <w:sz w:val="18"/>
                <w:szCs w:val="18"/>
                <w:color w:val="auto"/>
                <w:w w:val="98"/>
              </w:rPr>
              <w:t>Form of Notice of Grant of Stock Options (performance-based vesting)</w:t>
            </w:r>
          </w:p>
        </w:tc>
        <w:tc>
          <w:tcPr>
            <w:tcW w:w="3720" w:type="dxa"/>
            <w:vAlign w:val="bottom"/>
            <w:tcBorders>
              <w:top w:val="single" w:sz="8" w:color="auto"/>
            </w:tcBorders>
          </w:tcPr>
          <w:p>
            <w:pPr>
              <w:spacing w:after="0"/>
              <w:rPr>
                <w:sz w:val="16"/>
                <w:szCs w:val="16"/>
                <w:color w:val="auto"/>
              </w:rPr>
            </w:pPr>
          </w:p>
        </w:tc>
        <w:tc>
          <w:tcPr>
            <w:tcW w:w="660" w:type="dxa"/>
            <w:vAlign w:val="bottom"/>
            <w:tcBorders>
              <w:top w:val="single" w:sz="8" w:color="auto"/>
            </w:tcBorders>
          </w:tcPr>
          <w:p>
            <w:pPr>
              <w:spacing w:after="0"/>
              <w:rPr>
                <w:sz w:val="16"/>
                <w:szCs w:val="16"/>
                <w:color w:val="auto"/>
              </w:rPr>
            </w:pPr>
          </w:p>
        </w:tc>
        <w:tc>
          <w:tcPr>
            <w:tcW w:w="320" w:type="dxa"/>
            <w:vAlign w:val="bottom"/>
          </w:tcPr>
          <w:p>
            <w:pPr>
              <w:spacing w:after="0"/>
              <w:rPr>
                <w:sz w:val="16"/>
                <w:szCs w:val="16"/>
                <w:color w:val="auto"/>
              </w:rPr>
            </w:pPr>
          </w:p>
        </w:tc>
      </w:tr>
      <w:tr>
        <w:trPr>
          <w:trHeight w:val="230"/>
        </w:trPr>
        <w:tc>
          <w:tcPr>
            <w:tcW w:w="900" w:type="dxa"/>
            <w:vAlign w:val="bottom"/>
            <w:gridSpan w:val="2"/>
          </w:tcPr>
          <w:p>
            <w:pPr>
              <w:ind w:left="20"/>
              <w:spacing w:after="0"/>
              <w:rPr>
                <w:sz w:val="20"/>
                <w:szCs w:val="20"/>
                <w:color w:val="auto"/>
              </w:rPr>
            </w:pPr>
            <w:r>
              <w:rPr>
                <w:rFonts w:ascii="Arial" w:cs="Arial" w:eastAsia="Arial" w:hAnsi="Arial"/>
                <w:sz w:val="18"/>
                <w:szCs w:val="18"/>
                <w:color w:val="auto"/>
              </w:rPr>
              <w:t>10.2</w:t>
            </w:r>
          </w:p>
        </w:tc>
        <w:tc>
          <w:tcPr>
            <w:tcW w:w="300" w:type="dxa"/>
            <w:vAlign w:val="bottom"/>
          </w:tcPr>
          <w:p>
            <w:pPr>
              <w:spacing w:after="0"/>
              <w:rPr>
                <w:sz w:val="19"/>
                <w:szCs w:val="19"/>
                <w:color w:val="auto"/>
              </w:rPr>
            </w:pPr>
          </w:p>
        </w:tc>
        <w:tc>
          <w:tcPr>
            <w:tcW w:w="9280" w:type="dxa"/>
            <w:vAlign w:val="bottom"/>
            <w:gridSpan w:val="3"/>
          </w:tcPr>
          <w:p>
            <w:pPr>
              <w:ind w:left="20"/>
              <w:spacing w:after="0"/>
              <w:rPr>
                <w:sz w:val="20"/>
                <w:szCs w:val="20"/>
                <w:color w:val="auto"/>
              </w:rPr>
            </w:pPr>
            <w:r>
              <w:rPr>
                <w:rFonts w:ascii="Arial" w:cs="Arial" w:eastAsia="Arial" w:hAnsi="Arial"/>
                <w:sz w:val="18"/>
                <w:szCs w:val="18"/>
                <w:color w:val="auto"/>
              </w:rPr>
              <w:t>Amendment of Stock Option between the Registrant and Michael Rashkin dated December 31, 2007</w:t>
            </w:r>
          </w:p>
        </w:tc>
        <w:tc>
          <w:tcPr>
            <w:tcW w:w="660" w:type="dxa"/>
            <w:vAlign w:val="bottom"/>
          </w:tcPr>
          <w:p>
            <w:pPr>
              <w:spacing w:after="0"/>
              <w:rPr>
                <w:sz w:val="19"/>
                <w:szCs w:val="19"/>
                <w:color w:val="auto"/>
              </w:rPr>
            </w:pPr>
          </w:p>
        </w:tc>
        <w:tc>
          <w:tcPr>
            <w:tcW w:w="320" w:type="dxa"/>
            <w:vAlign w:val="bottom"/>
          </w:tcPr>
          <w:p>
            <w:pPr>
              <w:spacing w:after="0"/>
              <w:rPr>
                <w:sz w:val="19"/>
                <w:szCs w:val="19"/>
                <w:color w:val="auto"/>
              </w:rPr>
            </w:pPr>
          </w:p>
        </w:tc>
      </w:tr>
      <w:tr>
        <w:trPr>
          <w:trHeight w:val="646"/>
        </w:trPr>
        <w:tc>
          <w:tcPr>
            <w:tcW w:w="20" w:type="dxa"/>
            <w:vAlign w:val="bottom"/>
          </w:tcPr>
          <w:p>
            <w:pPr>
              <w:spacing w:after="0"/>
              <w:rPr>
                <w:sz w:val="24"/>
                <w:szCs w:val="24"/>
                <w:color w:val="auto"/>
              </w:rPr>
            </w:pPr>
          </w:p>
        </w:tc>
        <w:tc>
          <w:tcPr>
            <w:tcW w:w="880" w:type="dxa"/>
            <w:vAlign w:val="bottom"/>
          </w:tcPr>
          <w:p>
            <w:pPr>
              <w:spacing w:after="0"/>
              <w:rPr>
                <w:sz w:val="24"/>
                <w:szCs w:val="24"/>
                <w:color w:val="auto"/>
              </w:rPr>
            </w:pPr>
          </w:p>
        </w:tc>
        <w:tc>
          <w:tcPr>
            <w:tcW w:w="300" w:type="dxa"/>
            <w:vAlign w:val="bottom"/>
          </w:tcPr>
          <w:p>
            <w:pPr>
              <w:spacing w:after="0"/>
              <w:rPr>
                <w:sz w:val="24"/>
                <w:szCs w:val="24"/>
                <w:color w:val="auto"/>
              </w:rPr>
            </w:pPr>
          </w:p>
        </w:tc>
        <w:tc>
          <w:tcPr>
            <w:tcW w:w="4560" w:type="dxa"/>
            <w:vAlign w:val="bottom"/>
          </w:tcPr>
          <w:p>
            <w:pPr>
              <w:jc w:val="center"/>
              <w:ind w:left="4370"/>
              <w:spacing w:after="0"/>
              <w:rPr>
                <w:sz w:val="20"/>
                <w:szCs w:val="20"/>
                <w:color w:val="auto"/>
              </w:rPr>
            </w:pPr>
            <w:r>
              <w:rPr>
                <w:rFonts w:ascii="Arial" w:cs="Arial" w:eastAsia="Arial" w:hAnsi="Arial"/>
                <w:sz w:val="18"/>
                <w:szCs w:val="18"/>
                <w:color w:val="auto"/>
                <w:w w:val="99"/>
              </w:rPr>
              <w:t>5</w:t>
            </w:r>
          </w:p>
        </w:tc>
        <w:tc>
          <w:tcPr>
            <w:tcW w:w="1000" w:type="dxa"/>
            <w:vAlign w:val="bottom"/>
          </w:tcPr>
          <w:p>
            <w:pPr>
              <w:spacing w:after="0"/>
              <w:rPr>
                <w:sz w:val="24"/>
                <w:szCs w:val="24"/>
                <w:color w:val="auto"/>
              </w:rPr>
            </w:pPr>
          </w:p>
        </w:tc>
        <w:tc>
          <w:tcPr>
            <w:tcW w:w="3720" w:type="dxa"/>
            <w:vAlign w:val="bottom"/>
          </w:tcPr>
          <w:p>
            <w:pPr>
              <w:spacing w:after="0"/>
              <w:rPr>
                <w:sz w:val="24"/>
                <w:szCs w:val="24"/>
                <w:color w:val="auto"/>
              </w:rPr>
            </w:pPr>
          </w:p>
        </w:tc>
        <w:tc>
          <w:tcPr>
            <w:tcW w:w="660" w:type="dxa"/>
            <w:vAlign w:val="bottom"/>
          </w:tcPr>
          <w:p>
            <w:pPr>
              <w:spacing w:after="0"/>
              <w:rPr>
                <w:sz w:val="24"/>
                <w:szCs w:val="24"/>
                <w:color w:val="auto"/>
              </w:rPr>
            </w:pPr>
          </w:p>
        </w:tc>
        <w:tc>
          <w:tcPr>
            <w:tcW w:w="320" w:type="dxa"/>
            <w:vAlign w:val="bottom"/>
          </w:tcPr>
          <w:p>
            <w:pPr>
              <w:spacing w:after="0"/>
              <w:rPr>
                <w:sz w:val="24"/>
                <w:szCs w:val="24"/>
                <w:color w:val="auto"/>
              </w:rPr>
            </w:pPr>
          </w:p>
        </w:tc>
      </w:tr>
      <w:tr>
        <w:trPr>
          <w:trHeight w:val="131"/>
        </w:trPr>
        <w:tc>
          <w:tcPr>
            <w:tcW w:w="20" w:type="dxa"/>
            <w:vAlign w:val="bottom"/>
            <w:tcBorders>
              <w:bottom w:val="single" w:sz="8" w:color="010101"/>
            </w:tcBorders>
          </w:tcPr>
          <w:p>
            <w:pPr>
              <w:spacing w:after="0"/>
              <w:rPr>
                <w:sz w:val="11"/>
                <w:szCs w:val="11"/>
                <w:color w:val="auto"/>
              </w:rPr>
            </w:pPr>
          </w:p>
        </w:tc>
        <w:tc>
          <w:tcPr>
            <w:tcW w:w="880" w:type="dxa"/>
            <w:vAlign w:val="bottom"/>
            <w:tcBorders>
              <w:bottom w:val="single" w:sz="8" w:color="010101"/>
            </w:tcBorders>
          </w:tcPr>
          <w:p>
            <w:pPr>
              <w:spacing w:after="0"/>
              <w:rPr>
                <w:sz w:val="11"/>
                <w:szCs w:val="11"/>
                <w:color w:val="auto"/>
              </w:rPr>
            </w:pPr>
          </w:p>
        </w:tc>
        <w:tc>
          <w:tcPr>
            <w:tcW w:w="300" w:type="dxa"/>
            <w:vAlign w:val="bottom"/>
            <w:tcBorders>
              <w:bottom w:val="single" w:sz="8" w:color="010101"/>
            </w:tcBorders>
          </w:tcPr>
          <w:p>
            <w:pPr>
              <w:spacing w:after="0"/>
              <w:rPr>
                <w:sz w:val="11"/>
                <w:szCs w:val="11"/>
                <w:color w:val="auto"/>
              </w:rPr>
            </w:pPr>
          </w:p>
        </w:tc>
        <w:tc>
          <w:tcPr>
            <w:tcW w:w="4560" w:type="dxa"/>
            <w:vAlign w:val="bottom"/>
            <w:tcBorders>
              <w:bottom w:val="single" w:sz="8" w:color="010101"/>
            </w:tcBorders>
          </w:tcPr>
          <w:p>
            <w:pPr>
              <w:spacing w:after="0"/>
              <w:rPr>
                <w:sz w:val="11"/>
                <w:szCs w:val="11"/>
                <w:color w:val="auto"/>
              </w:rPr>
            </w:pPr>
          </w:p>
        </w:tc>
        <w:tc>
          <w:tcPr>
            <w:tcW w:w="1000" w:type="dxa"/>
            <w:vAlign w:val="bottom"/>
            <w:tcBorders>
              <w:bottom w:val="single" w:sz="8" w:color="010101"/>
            </w:tcBorders>
          </w:tcPr>
          <w:p>
            <w:pPr>
              <w:spacing w:after="0"/>
              <w:rPr>
                <w:sz w:val="11"/>
                <w:szCs w:val="11"/>
                <w:color w:val="auto"/>
              </w:rPr>
            </w:pPr>
          </w:p>
        </w:tc>
        <w:tc>
          <w:tcPr>
            <w:tcW w:w="3720" w:type="dxa"/>
            <w:vAlign w:val="bottom"/>
            <w:tcBorders>
              <w:bottom w:val="single" w:sz="8" w:color="010101"/>
            </w:tcBorders>
          </w:tcPr>
          <w:p>
            <w:pPr>
              <w:spacing w:after="0"/>
              <w:rPr>
                <w:sz w:val="11"/>
                <w:szCs w:val="11"/>
                <w:color w:val="auto"/>
              </w:rPr>
            </w:pPr>
          </w:p>
        </w:tc>
        <w:tc>
          <w:tcPr>
            <w:tcW w:w="660" w:type="dxa"/>
            <w:vAlign w:val="bottom"/>
            <w:tcBorders>
              <w:bottom w:val="single" w:sz="8" w:color="010101"/>
            </w:tcBorders>
          </w:tcPr>
          <w:p>
            <w:pPr>
              <w:spacing w:after="0"/>
              <w:rPr>
                <w:sz w:val="11"/>
                <w:szCs w:val="11"/>
                <w:color w:val="auto"/>
              </w:rPr>
            </w:pPr>
          </w:p>
        </w:tc>
        <w:tc>
          <w:tcPr>
            <w:tcW w:w="320" w:type="dxa"/>
            <w:vAlign w:val="bottom"/>
            <w:tcBorders>
              <w:bottom w:val="single" w:sz="8" w:color="010101"/>
            </w:tcBorders>
          </w:tcPr>
          <w:p>
            <w:pPr>
              <w:spacing w:after="0"/>
              <w:rPr>
                <w:sz w:val="11"/>
                <w:szCs w:val="1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7258685</wp:posOffset>
            </wp:positionH>
            <wp:positionV relativeFrom="paragraph">
              <wp:posOffset>-1541780</wp:posOffset>
            </wp:positionV>
            <wp:extent cx="12700" cy="29845"/>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5">
                      <a:extLst>
                        <a:ext uri="{28A0092B-C50C-407E-A947-70E740481C1C}"/>
                      </a:extLst>
                    </a:blip>
                    <a:srcRect/>
                    <a:stretch>
                      <a:fillRect/>
                    </a:stretch>
                  </pic:blipFill>
                  <pic:spPr bwMode="auto">
                    <a:xfrm>
                      <a:off x="0" y="0"/>
                      <a:ext cx="12700" cy="29845"/>
                    </a:xfrm>
                    <a:prstGeom prst="rect">
                      <a:avLst/>
                    </a:prstGeom>
                    <a:noFill/>
                  </pic:spPr>
                </pic:pic>
              </a:graphicData>
            </a:graphic>
          </wp:anchor>
        </w:drawing>
        <w:drawing>
          <wp:anchor simplePos="0" relativeHeight="251657728" behindDoc="1" locked="0" layoutInCell="0" allowOverlap="1">
            <wp:simplePos x="0" y="0"/>
            <wp:positionH relativeFrom="column">
              <wp:posOffset>2540</wp:posOffset>
            </wp:positionH>
            <wp:positionV relativeFrom="paragraph">
              <wp:posOffset>-1541780</wp:posOffset>
            </wp:positionV>
            <wp:extent cx="12700" cy="29845"/>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6">
                      <a:extLst>
                        <a:ext uri="{28A0092B-C50C-407E-A947-70E740481C1C}"/>
                      </a:extLst>
                    </a:blip>
                    <a:srcRect/>
                    <a:stretch>
                      <a:fillRect/>
                    </a:stretch>
                  </pic:blipFill>
                  <pic:spPr bwMode="auto">
                    <a:xfrm>
                      <a:off x="0" y="0"/>
                      <a:ext cx="12700" cy="29845"/>
                    </a:xfrm>
                    <a:prstGeom prst="rect">
                      <a:avLst/>
                    </a:prstGeom>
                    <a:noFill/>
                  </pic:spPr>
                </pic:pic>
              </a:graphicData>
            </a:graphic>
          </wp:anchor>
        </w:drawing>
        <w:drawing>
          <wp:anchor simplePos="0" relativeHeight="251657728" behindDoc="1" locked="0" layoutInCell="0" allowOverlap="1">
            <wp:simplePos x="0" y="0"/>
            <wp:positionH relativeFrom="column">
              <wp:posOffset>7258685</wp:posOffset>
            </wp:positionH>
            <wp:positionV relativeFrom="paragraph">
              <wp:posOffset>-29210</wp:posOffset>
            </wp:positionV>
            <wp:extent cx="12700" cy="29845"/>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7">
                      <a:extLst>
                        <a:ext uri="{28A0092B-C50C-407E-A947-70E740481C1C}"/>
                      </a:extLst>
                    </a:blip>
                    <a:srcRect/>
                    <a:stretch>
                      <a:fillRect/>
                    </a:stretch>
                  </pic:blipFill>
                  <pic:spPr bwMode="auto">
                    <a:xfrm>
                      <a:off x="0" y="0"/>
                      <a:ext cx="12700" cy="29845"/>
                    </a:xfrm>
                    <a:prstGeom prst="rect">
                      <a:avLst/>
                    </a:prstGeom>
                    <a:noFill/>
                  </pic:spPr>
                </pic:pic>
              </a:graphicData>
            </a:graphic>
          </wp:anchor>
        </w:drawing>
        <w:drawing>
          <wp:anchor simplePos="0" relativeHeight="251657728" behindDoc="1" locked="0" layoutInCell="0" allowOverlap="1">
            <wp:simplePos x="0" y="0"/>
            <wp:positionH relativeFrom="column">
              <wp:posOffset>2540</wp:posOffset>
            </wp:positionH>
            <wp:positionV relativeFrom="paragraph">
              <wp:posOffset>-29210</wp:posOffset>
            </wp:positionV>
            <wp:extent cx="12700" cy="29845"/>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8">
                      <a:extLst>
                        <a:ext uri="{28A0092B-C50C-407E-A947-70E740481C1C}"/>
                      </a:extLst>
                    </a:blip>
                    <a:srcRect/>
                    <a:stretch>
                      <a:fillRect/>
                    </a:stretch>
                  </pic:blipFill>
                  <pic:spPr bwMode="auto">
                    <a:xfrm>
                      <a:off x="0" y="0"/>
                      <a:ext cx="12700" cy="29845"/>
                    </a:xfrm>
                    <a:prstGeom prst="rect">
                      <a:avLst/>
                    </a:prstGeom>
                    <a:noFill/>
                  </pic:spPr>
                </pic:pic>
              </a:graphicData>
            </a:graphic>
          </wp:anchor>
        </w:drawing>
      </w:r>
    </w:p>
    <w:p>
      <w:pPr>
        <w:sectPr>
          <w:pgSz w:w="11900" w:h="16838" w:orient="portrait"/>
          <w:cols w:equalWidth="0" w:num="1">
            <w:col w:w="11460"/>
          </w:cols>
          <w:pgMar w:left="240" w:top="125" w:right="199" w:bottom="1440" w:gutter="0" w:footer="0" w:header="0"/>
        </w:sectPr>
      </w:pPr>
    </w:p>
    <w:bookmarkStart w:id="3" w:name="page4"/>
    <w:bookmarkEnd w:id="3"/>
    <w:p>
      <w:pPr>
        <w:jc w:val="right"/>
        <w:ind w:right="40"/>
        <w:spacing w:after="0"/>
        <w:rPr>
          <w:sz w:val="20"/>
          <w:szCs w:val="20"/>
          <w:color w:val="auto"/>
        </w:rPr>
      </w:pPr>
      <w:r>
        <w:rPr>
          <w:rFonts w:ascii="Arial" w:cs="Arial" w:eastAsia="Arial" w:hAnsi="Arial"/>
          <w:sz w:val="18"/>
          <w:szCs w:val="18"/>
          <w:b w:val="1"/>
          <w:bCs w:val="1"/>
          <w:color w:val="auto"/>
        </w:rPr>
        <w:t>Exhibit 10.1</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153670</wp:posOffset>
            </wp:positionV>
            <wp:extent cx="7247255" cy="25400"/>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9">
                      <a:extLst>
                        <a:ext uri="{28A0092B-C50C-407E-A947-70E740481C1C}"/>
                      </a:extLst>
                    </a:blip>
                    <a:srcRect/>
                    <a:stretch>
                      <a:fillRect/>
                    </a:stretch>
                  </pic:blipFill>
                  <pic:spPr bwMode="auto">
                    <a:xfrm>
                      <a:off x="0" y="0"/>
                      <a:ext cx="7247255" cy="25400"/>
                    </a:xfrm>
                    <a:prstGeom prst="rect">
                      <a:avLst/>
                    </a:prstGeom>
                    <a:noFill/>
                  </pic:spPr>
                </pic:pic>
              </a:graphicData>
            </a:graphic>
          </wp:anchor>
        </w:drawing>
      </w:r>
    </w:p>
    <w:p>
      <w:pPr>
        <w:spacing w:after="0" w:line="200" w:lineRule="exact"/>
        <w:rPr>
          <w:sz w:val="20"/>
          <w:szCs w:val="20"/>
          <w:color w:val="auto"/>
        </w:rPr>
      </w:pPr>
    </w:p>
    <w:p>
      <w:pPr>
        <w:spacing w:after="0" w:line="259" w:lineRule="exact"/>
        <w:rPr>
          <w:sz w:val="20"/>
          <w:szCs w:val="20"/>
          <w:color w:val="auto"/>
        </w:rPr>
      </w:pPr>
    </w:p>
    <w:tbl>
      <w:tblPr>
        <w:tblLayout w:type="fixed"/>
        <w:tblInd w:w="0" w:type="dxa"/>
        <w:tblCellMar>
          <w:top w:w="0" w:type="dxa"/>
          <w:left w:w="0" w:type="dxa"/>
          <w:bottom w:w="0" w:type="dxa"/>
          <w:right w:w="0" w:type="dxa"/>
        </w:tblCellMar>
      </w:tblPr>
      <w:tr>
        <w:trPr>
          <w:trHeight w:val="219"/>
        </w:trPr>
        <w:tc>
          <w:tcPr>
            <w:tcW w:w="5040" w:type="dxa"/>
            <w:vAlign w:val="bottom"/>
          </w:tcPr>
          <w:p>
            <w:pPr>
              <w:ind w:left="20"/>
              <w:spacing w:after="0"/>
              <w:rPr>
                <w:sz w:val="20"/>
                <w:szCs w:val="20"/>
                <w:color w:val="auto"/>
              </w:rPr>
            </w:pPr>
            <w:r>
              <w:rPr>
                <w:rFonts w:ascii="Arial" w:cs="Arial" w:eastAsia="Arial" w:hAnsi="Arial"/>
                <w:sz w:val="18"/>
                <w:szCs w:val="18"/>
                <w:b w:val="1"/>
                <w:bCs w:val="1"/>
                <w:color w:val="auto"/>
              </w:rPr>
              <w:t>Notice of Grant of Stock Options and Option Agreement</w:t>
            </w:r>
          </w:p>
        </w:tc>
        <w:tc>
          <w:tcPr>
            <w:tcW w:w="6380" w:type="dxa"/>
            <w:vAlign w:val="bottom"/>
          </w:tcPr>
          <w:p>
            <w:pPr>
              <w:ind w:left="700"/>
              <w:spacing w:after="0"/>
              <w:rPr>
                <w:sz w:val="20"/>
                <w:szCs w:val="20"/>
                <w:color w:val="auto"/>
              </w:rPr>
            </w:pPr>
            <w:r>
              <w:rPr>
                <w:rFonts w:ascii="Arial" w:cs="Arial" w:eastAsia="Arial" w:hAnsi="Arial"/>
                <w:sz w:val="18"/>
                <w:szCs w:val="18"/>
                <w:b w:val="1"/>
                <w:bCs w:val="1"/>
                <w:color w:val="auto"/>
              </w:rPr>
              <w:t>Marvell Technology Group Ltd.</w:t>
            </w:r>
          </w:p>
        </w:tc>
      </w:tr>
      <w:tr>
        <w:trPr>
          <w:trHeight w:val="215"/>
        </w:trPr>
        <w:tc>
          <w:tcPr>
            <w:tcW w:w="5040" w:type="dxa"/>
            <w:vAlign w:val="bottom"/>
          </w:tcPr>
          <w:p>
            <w:pPr>
              <w:spacing w:after="0"/>
              <w:rPr>
                <w:sz w:val="18"/>
                <w:szCs w:val="18"/>
                <w:color w:val="auto"/>
              </w:rPr>
            </w:pPr>
          </w:p>
        </w:tc>
        <w:tc>
          <w:tcPr>
            <w:tcW w:w="6380" w:type="dxa"/>
            <w:vAlign w:val="bottom"/>
          </w:tcPr>
          <w:p>
            <w:pPr>
              <w:ind w:left="700"/>
              <w:spacing w:after="0"/>
              <w:rPr>
                <w:sz w:val="20"/>
                <w:szCs w:val="20"/>
                <w:color w:val="auto"/>
              </w:rPr>
            </w:pPr>
            <w:r>
              <w:rPr>
                <w:rFonts w:ascii="Arial" w:cs="Arial" w:eastAsia="Arial" w:hAnsi="Arial"/>
                <w:sz w:val="18"/>
                <w:szCs w:val="18"/>
                <w:color w:val="auto"/>
              </w:rPr>
              <w:t>ID: 77-0481679</w:t>
            </w:r>
          </w:p>
        </w:tc>
      </w:tr>
      <w:tr>
        <w:trPr>
          <w:trHeight w:val="215"/>
        </w:trPr>
        <w:tc>
          <w:tcPr>
            <w:tcW w:w="5040" w:type="dxa"/>
            <w:vAlign w:val="bottom"/>
          </w:tcPr>
          <w:p>
            <w:pPr>
              <w:spacing w:after="0"/>
              <w:rPr>
                <w:sz w:val="18"/>
                <w:szCs w:val="18"/>
                <w:color w:val="auto"/>
              </w:rPr>
            </w:pPr>
          </w:p>
        </w:tc>
        <w:tc>
          <w:tcPr>
            <w:tcW w:w="6380" w:type="dxa"/>
            <w:vAlign w:val="bottom"/>
          </w:tcPr>
          <w:p>
            <w:pPr>
              <w:ind w:left="700"/>
              <w:spacing w:after="0"/>
              <w:rPr>
                <w:sz w:val="20"/>
                <w:szCs w:val="20"/>
                <w:color w:val="auto"/>
              </w:rPr>
            </w:pPr>
            <w:r>
              <w:rPr>
                <w:rFonts w:ascii="Arial" w:cs="Arial" w:eastAsia="Arial" w:hAnsi="Arial"/>
                <w:sz w:val="18"/>
                <w:szCs w:val="18"/>
                <w:color w:val="auto"/>
              </w:rPr>
              <w:t>Canon’s Court</w:t>
            </w:r>
          </w:p>
        </w:tc>
      </w:tr>
      <w:tr>
        <w:trPr>
          <w:trHeight w:val="215"/>
        </w:trPr>
        <w:tc>
          <w:tcPr>
            <w:tcW w:w="5040" w:type="dxa"/>
            <w:vAlign w:val="bottom"/>
          </w:tcPr>
          <w:p>
            <w:pPr>
              <w:spacing w:after="0"/>
              <w:rPr>
                <w:sz w:val="18"/>
                <w:szCs w:val="18"/>
                <w:color w:val="auto"/>
              </w:rPr>
            </w:pPr>
          </w:p>
        </w:tc>
        <w:tc>
          <w:tcPr>
            <w:tcW w:w="6380" w:type="dxa"/>
            <w:vAlign w:val="bottom"/>
          </w:tcPr>
          <w:p>
            <w:pPr>
              <w:ind w:left="700"/>
              <w:spacing w:after="0"/>
              <w:rPr>
                <w:sz w:val="20"/>
                <w:szCs w:val="20"/>
                <w:color w:val="auto"/>
              </w:rPr>
            </w:pPr>
            <w:r>
              <w:rPr>
                <w:rFonts w:ascii="Arial" w:cs="Arial" w:eastAsia="Arial" w:hAnsi="Arial"/>
                <w:sz w:val="18"/>
                <w:szCs w:val="18"/>
                <w:color w:val="auto"/>
              </w:rPr>
              <w:t>22 Victoria Street</w:t>
            </w:r>
          </w:p>
        </w:tc>
      </w:tr>
      <w:tr>
        <w:trPr>
          <w:trHeight w:val="230"/>
        </w:trPr>
        <w:tc>
          <w:tcPr>
            <w:tcW w:w="5040" w:type="dxa"/>
            <w:vAlign w:val="bottom"/>
          </w:tcPr>
          <w:p>
            <w:pPr>
              <w:spacing w:after="0"/>
              <w:rPr>
                <w:sz w:val="19"/>
                <w:szCs w:val="19"/>
                <w:color w:val="auto"/>
              </w:rPr>
            </w:pPr>
          </w:p>
        </w:tc>
        <w:tc>
          <w:tcPr>
            <w:tcW w:w="6380" w:type="dxa"/>
            <w:vAlign w:val="bottom"/>
          </w:tcPr>
          <w:p>
            <w:pPr>
              <w:ind w:left="700"/>
              <w:spacing w:after="0"/>
              <w:rPr>
                <w:sz w:val="20"/>
                <w:szCs w:val="20"/>
                <w:color w:val="auto"/>
              </w:rPr>
            </w:pPr>
            <w:r>
              <w:rPr>
                <w:rFonts w:ascii="Arial" w:cs="Arial" w:eastAsia="Arial" w:hAnsi="Arial"/>
                <w:sz w:val="18"/>
                <w:szCs w:val="18"/>
                <w:color w:val="auto"/>
              </w:rPr>
              <w:t>Hamilton HM 12, Bermuda</w:t>
            </w:r>
          </w:p>
        </w:tc>
      </w:tr>
      <w:tr>
        <w:trPr>
          <w:trHeight w:val="236"/>
        </w:trPr>
        <w:tc>
          <w:tcPr>
            <w:tcW w:w="5040" w:type="dxa"/>
            <w:vAlign w:val="bottom"/>
            <w:tcBorders>
              <w:bottom w:val="single" w:sz="8" w:color="auto"/>
            </w:tcBorders>
          </w:tcPr>
          <w:p>
            <w:pPr>
              <w:spacing w:after="0"/>
              <w:rPr>
                <w:sz w:val="20"/>
                <w:szCs w:val="20"/>
                <w:color w:val="auto"/>
              </w:rPr>
            </w:pPr>
          </w:p>
        </w:tc>
        <w:tc>
          <w:tcPr>
            <w:tcW w:w="6380" w:type="dxa"/>
            <w:vAlign w:val="bottom"/>
            <w:tcBorders>
              <w:bottom w:val="single" w:sz="8" w:color="auto"/>
            </w:tcBorders>
          </w:tcPr>
          <w:p>
            <w:pPr>
              <w:spacing w:after="0"/>
              <w:rPr>
                <w:sz w:val="20"/>
                <w:szCs w:val="20"/>
                <w:color w:val="auto"/>
              </w:rPr>
            </w:pPr>
          </w:p>
        </w:tc>
      </w:tr>
      <w:tr>
        <w:trPr>
          <w:trHeight w:val="416"/>
        </w:trPr>
        <w:tc>
          <w:tcPr>
            <w:tcW w:w="5040" w:type="dxa"/>
            <w:vAlign w:val="bottom"/>
          </w:tcPr>
          <w:p>
            <w:pPr>
              <w:ind w:left="20"/>
              <w:spacing w:after="0"/>
              <w:rPr>
                <w:sz w:val="20"/>
                <w:szCs w:val="20"/>
                <w:color w:val="auto"/>
              </w:rPr>
            </w:pPr>
            <w:r>
              <w:rPr>
                <w:rFonts w:ascii="Arial" w:cs="Arial" w:eastAsia="Arial" w:hAnsi="Arial"/>
                <w:sz w:val="18"/>
                <w:szCs w:val="18"/>
                <w:color w:val="auto"/>
              </w:rPr>
              <w:t>[Name]</w:t>
            </w:r>
          </w:p>
        </w:tc>
        <w:tc>
          <w:tcPr>
            <w:tcW w:w="6380" w:type="dxa"/>
            <w:vAlign w:val="bottom"/>
          </w:tcPr>
          <w:p>
            <w:pPr>
              <w:ind w:left="1320"/>
              <w:spacing w:after="0"/>
              <w:rPr>
                <w:sz w:val="20"/>
                <w:szCs w:val="20"/>
                <w:color w:val="auto"/>
              </w:rPr>
            </w:pPr>
            <w:r>
              <w:rPr>
                <w:rFonts w:ascii="Arial" w:cs="Arial" w:eastAsia="Arial" w:hAnsi="Arial"/>
                <w:sz w:val="18"/>
                <w:szCs w:val="18"/>
                <w:color w:val="auto"/>
              </w:rPr>
              <w:t>Option Number:</w:t>
            </w:r>
          </w:p>
        </w:tc>
      </w:tr>
      <w:tr>
        <w:trPr>
          <w:trHeight w:val="215"/>
        </w:trPr>
        <w:tc>
          <w:tcPr>
            <w:tcW w:w="5040" w:type="dxa"/>
            <w:vAlign w:val="bottom"/>
          </w:tcPr>
          <w:p>
            <w:pPr>
              <w:ind w:left="20"/>
              <w:spacing w:after="0"/>
              <w:rPr>
                <w:sz w:val="20"/>
                <w:szCs w:val="20"/>
                <w:color w:val="auto"/>
              </w:rPr>
            </w:pPr>
            <w:r>
              <w:rPr>
                <w:rFonts w:ascii="Arial" w:cs="Arial" w:eastAsia="Arial" w:hAnsi="Arial"/>
                <w:sz w:val="18"/>
                <w:szCs w:val="18"/>
                <w:color w:val="auto"/>
              </w:rPr>
              <w:t>[Address]</w:t>
            </w:r>
          </w:p>
        </w:tc>
        <w:tc>
          <w:tcPr>
            <w:tcW w:w="6380" w:type="dxa"/>
            <w:vAlign w:val="bottom"/>
          </w:tcPr>
          <w:p>
            <w:pPr>
              <w:ind w:left="1320"/>
              <w:spacing w:after="0"/>
              <w:rPr>
                <w:sz w:val="20"/>
                <w:szCs w:val="20"/>
                <w:color w:val="auto"/>
              </w:rPr>
            </w:pPr>
            <w:r>
              <w:rPr>
                <w:rFonts w:ascii="Arial" w:cs="Arial" w:eastAsia="Arial" w:hAnsi="Arial"/>
                <w:sz w:val="18"/>
                <w:szCs w:val="18"/>
                <w:color w:val="auto"/>
              </w:rPr>
              <w:t>Plan:</w:t>
            </w:r>
          </w:p>
        </w:tc>
      </w:tr>
      <w:tr>
        <w:trPr>
          <w:trHeight w:val="230"/>
        </w:trPr>
        <w:tc>
          <w:tcPr>
            <w:tcW w:w="5040" w:type="dxa"/>
            <w:vAlign w:val="bottom"/>
          </w:tcPr>
          <w:p>
            <w:pPr>
              <w:spacing w:after="0"/>
              <w:rPr>
                <w:sz w:val="19"/>
                <w:szCs w:val="19"/>
                <w:color w:val="auto"/>
              </w:rPr>
            </w:pPr>
          </w:p>
        </w:tc>
        <w:tc>
          <w:tcPr>
            <w:tcW w:w="6380" w:type="dxa"/>
            <w:vAlign w:val="bottom"/>
          </w:tcPr>
          <w:p>
            <w:pPr>
              <w:ind w:left="1320"/>
              <w:spacing w:after="0"/>
              <w:rPr>
                <w:sz w:val="20"/>
                <w:szCs w:val="20"/>
                <w:color w:val="auto"/>
              </w:rPr>
            </w:pPr>
            <w:r>
              <w:rPr>
                <w:rFonts w:ascii="Arial" w:cs="Arial" w:eastAsia="Arial" w:hAnsi="Arial"/>
                <w:sz w:val="18"/>
                <w:szCs w:val="18"/>
                <w:color w:val="auto"/>
              </w:rPr>
              <w:t>ID:</w:t>
            </w: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136525</wp:posOffset>
            </wp:positionV>
            <wp:extent cx="7247255" cy="25400"/>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0">
                      <a:extLst>
                        <a:ext uri="{28A0092B-C50C-407E-A947-70E740481C1C}"/>
                      </a:extLst>
                    </a:blip>
                    <a:srcRect/>
                    <a:stretch>
                      <a:fillRect/>
                    </a:stretch>
                  </pic:blipFill>
                  <pic:spPr bwMode="auto">
                    <a:xfrm>
                      <a:off x="0" y="0"/>
                      <a:ext cx="7247255" cy="25400"/>
                    </a:xfrm>
                    <a:prstGeom prst="rect">
                      <a:avLst/>
                    </a:prstGeom>
                    <a:noFill/>
                  </pic:spPr>
                </pic:pic>
              </a:graphicData>
            </a:graphic>
          </wp:anchor>
        </w:drawing>
      </w:r>
    </w:p>
    <w:p>
      <w:pPr>
        <w:sectPr>
          <w:pgSz w:w="11900" w:h="16838" w:orient="portrait"/>
          <w:cols w:equalWidth="0" w:num="1">
            <w:col w:w="11460"/>
          </w:cols>
          <w:pgMar w:left="240" w:top="336" w:right="199" w:bottom="1440" w:gutter="0" w:footer="0" w:header="0"/>
        </w:sectPr>
      </w:pPr>
    </w:p>
    <w:p>
      <w:pPr>
        <w:spacing w:after="0" w:line="200" w:lineRule="exact"/>
        <w:rPr>
          <w:sz w:val="20"/>
          <w:szCs w:val="20"/>
          <w:color w:val="auto"/>
        </w:rPr>
      </w:pPr>
    </w:p>
    <w:p>
      <w:pPr>
        <w:spacing w:after="0" w:line="257" w:lineRule="exact"/>
        <w:rPr>
          <w:sz w:val="20"/>
          <w:szCs w:val="20"/>
          <w:color w:val="auto"/>
        </w:rPr>
      </w:pPr>
    </w:p>
    <w:p>
      <w:pPr>
        <w:ind w:right="620"/>
        <w:spacing w:after="0" w:line="276" w:lineRule="auto"/>
        <w:rPr>
          <w:sz w:val="20"/>
          <w:szCs w:val="20"/>
          <w:color w:val="auto"/>
        </w:rPr>
      </w:pPr>
      <w:r>
        <w:rPr>
          <w:rFonts w:ascii="Arial" w:cs="Arial" w:eastAsia="Arial" w:hAnsi="Arial"/>
          <w:sz w:val="18"/>
          <w:szCs w:val="18"/>
          <w:color w:val="auto"/>
        </w:rPr>
        <w:t>Effective [Date], you have been granted a Non-Qualified Stock Option to buy (the “Company”) at $ per share.</w:t>
      </w:r>
    </w:p>
    <w:p>
      <w:pPr>
        <w:spacing w:after="0" w:line="20" w:lineRule="exact"/>
        <w:rPr>
          <w:sz w:val="20"/>
          <w:szCs w:val="20"/>
          <w:color w:val="auto"/>
        </w:rPr>
      </w:pPr>
      <w:r>
        <w:rPr>
          <w:sz w:val="20"/>
          <w:szCs w:val="20"/>
          <w:color w:val="auto"/>
        </w:rPr>
        <w:br w:type="column"/>
      </w:r>
    </w:p>
    <w:p>
      <w:pPr>
        <w:spacing w:after="0" w:line="200" w:lineRule="exact"/>
        <w:rPr>
          <w:sz w:val="20"/>
          <w:szCs w:val="20"/>
          <w:color w:val="auto"/>
        </w:rPr>
      </w:pPr>
    </w:p>
    <w:p>
      <w:pPr>
        <w:spacing w:after="0" w:line="237" w:lineRule="exact"/>
        <w:rPr>
          <w:sz w:val="20"/>
          <w:szCs w:val="20"/>
          <w:color w:val="auto"/>
        </w:rPr>
      </w:pPr>
    </w:p>
    <w:p>
      <w:pPr>
        <w:spacing w:after="0"/>
        <w:rPr>
          <w:sz w:val="20"/>
          <w:szCs w:val="20"/>
          <w:color w:val="auto"/>
        </w:rPr>
      </w:pPr>
      <w:r>
        <w:rPr>
          <w:rFonts w:ascii="Arial" w:cs="Arial" w:eastAsia="Arial" w:hAnsi="Arial"/>
          <w:sz w:val="16"/>
          <w:szCs w:val="16"/>
          <w:color w:val="auto"/>
        </w:rPr>
        <w:t>Shares of Common Stock of Marvell Technology Group Ltd.</w:t>
      </w:r>
    </w:p>
    <w:p>
      <w:pPr>
        <w:spacing w:after="0" w:line="462" w:lineRule="exact"/>
        <w:rPr>
          <w:sz w:val="20"/>
          <w:szCs w:val="20"/>
          <w:color w:val="auto"/>
        </w:rPr>
      </w:pPr>
    </w:p>
    <w:p>
      <w:pPr>
        <w:sectPr>
          <w:pgSz w:w="11900" w:h="16838" w:orient="portrait"/>
          <w:cols w:equalWidth="0" w:num="2">
            <w:col w:w="6200" w:space="720"/>
            <w:col w:w="4540"/>
          </w:cols>
          <w:pgMar w:left="240" w:top="336" w:right="199" w:bottom="1440" w:gutter="0" w:footer="0" w:header="0"/>
          <w:type w:val="continuous"/>
        </w:sectPr>
      </w:pPr>
    </w:p>
    <w:p>
      <w:pPr>
        <w:spacing w:after="0"/>
        <w:rPr>
          <w:sz w:val="20"/>
          <w:szCs w:val="20"/>
          <w:color w:val="auto"/>
        </w:rPr>
      </w:pPr>
      <w:r>
        <w:rPr>
          <w:rFonts w:ascii="Arial" w:cs="Arial" w:eastAsia="Arial" w:hAnsi="Arial"/>
          <w:sz w:val="16"/>
          <w:szCs w:val="16"/>
          <w:color w:val="auto"/>
        </w:rPr>
        <w:t>The total option price of the Shares granted is $</w:t>
      </w:r>
    </w:p>
    <w:p>
      <w:pPr>
        <w:spacing w:after="0" w:line="20" w:lineRule="exact"/>
        <w:rPr>
          <w:sz w:val="20"/>
          <w:szCs w:val="20"/>
          <w:color w:val="auto"/>
        </w:rPr>
      </w:pPr>
      <w:r>
        <w:rPr>
          <w:sz w:val="20"/>
          <w:szCs w:val="20"/>
          <w:color w:val="auto"/>
        </w:rPr>
        <w:br w:type="column"/>
      </w:r>
    </w:p>
    <w:p>
      <w:pPr>
        <w:spacing w:after="0"/>
        <w:rPr>
          <w:sz w:val="20"/>
          <w:szCs w:val="20"/>
          <w:color w:val="auto"/>
        </w:rPr>
      </w:pPr>
      <w:r>
        <w:rPr>
          <w:rFonts w:ascii="Arial" w:cs="Arial" w:eastAsia="Arial" w:hAnsi="Arial"/>
          <w:sz w:val="13"/>
          <w:szCs w:val="13"/>
          <w:color w:val="auto"/>
        </w:rPr>
        <w:t>.</w:t>
      </w:r>
    </w:p>
    <w:p>
      <w:pPr>
        <w:spacing w:after="0" w:line="234" w:lineRule="exact"/>
        <w:rPr>
          <w:sz w:val="20"/>
          <w:szCs w:val="20"/>
          <w:color w:val="auto"/>
        </w:rPr>
      </w:pPr>
    </w:p>
    <w:p>
      <w:pPr>
        <w:sectPr>
          <w:pgSz w:w="11900" w:h="16838" w:orient="portrait"/>
          <w:cols w:equalWidth="0" w:num="2">
            <w:col w:w="4220" w:space="720"/>
            <w:col w:w="6520"/>
          </w:cols>
          <w:pgMar w:left="240" w:top="336" w:right="199" w:bottom="1440" w:gutter="0" w:footer="0" w:header="0"/>
          <w:type w:val="continuous"/>
        </w:sectPr>
      </w:pPr>
    </w:p>
    <w:p>
      <w:pPr>
        <w:spacing w:after="0" w:line="47" w:lineRule="exact"/>
        <w:rPr>
          <w:sz w:val="20"/>
          <w:szCs w:val="20"/>
          <w:color w:val="auto"/>
        </w:rPr>
      </w:pPr>
    </w:p>
    <w:p>
      <w:pPr>
        <w:ind w:right="100"/>
        <w:spacing w:after="0" w:line="285" w:lineRule="auto"/>
        <w:rPr>
          <w:sz w:val="20"/>
          <w:szCs w:val="20"/>
          <w:color w:val="auto"/>
        </w:rPr>
      </w:pPr>
      <w:r>
        <w:rPr>
          <w:rFonts w:ascii="Arial" w:cs="Arial" w:eastAsia="Arial" w:hAnsi="Arial"/>
          <w:sz w:val="16"/>
          <w:szCs w:val="16"/>
          <w:color w:val="auto"/>
        </w:rPr>
        <w:t>This Option shall become vested and fully exercisable and the Shares will be fully vested on the 10-K Due Date corresponding to the first fiscal year ending on or prior to January 29, 2011 in which Pro Forma EPS for such fiscal year exceeds 200% of Pro Forma EPS for the 2007 fiscal year (the “Target EPS”). Prior to such time, this Option shall not be vested or exercisable and the Shares shall not be vested. The Target EPS shall be proportionately adjusted by the Executive Compensation Committee of the Board for any stock split, reverse stock split, stock dividend, share combination, recapitalization or similar event effected subsequent to the date hereof. As used herein “10-K Due Date” shall mean, with respect to the fiscal year in question, the prescribed due date on which the Company’s Annual Report on Form 10-K is required to be filed with the Securities and Exchange Commission. “Pro Forma EPS” shall be calculated by adjusting diluted net income per share under generally accepted accounting principles (“GAAP EPS”) for the impact of (i) non-cash stock-based compensation charges by adding to GAAP EPS non-cash stock-based compensation expense recognized under Statement of Financial Accounting Standard No. 123 (R) (“SFAS 123R”), and (ii) non-cash charges associated with purchase accounting and other write-off related expenses by adding to GAAP FPS amortization and write-off of acquired intangible assets and other, and acquired in-process research and development. Pro Forma EPS for all fiscal years shall be derived in a manner consistent with the derivation of pro forma non-GAAP net income per share for the fiscal year ended January 28, 2006 included in the Company’s earnings release dated February 23, 2006 (it being understood that Pro Forma EPS for fiscal years ending after January 28, 2006 shall reflect adjustments to add to GAAP EPS non-cash stock-based compensation expense recognized under SFAS 123R and shall include purchase accounting adjustments for inventory). All interpretations and determinations with respect to the calculation of Pro Forma EPS shall be made by the Executive Compensation Committee of the Board, whose decisions shall be final and binding on all persons.</w:t>
      </w:r>
    </w:p>
    <w:p>
      <w:pPr>
        <w:spacing w:after="0" w:line="168" w:lineRule="exact"/>
        <w:rPr>
          <w:sz w:val="20"/>
          <w:szCs w:val="20"/>
          <w:color w:val="auto"/>
        </w:rPr>
      </w:pPr>
    </w:p>
    <w:p>
      <w:pPr>
        <w:jc w:val="both"/>
        <w:ind w:right="280"/>
        <w:spacing w:after="0" w:line="262" w:lineRule="auto"/>
        <w:rPr>
          <w:sz w:val="20"/>
          <w:szCs w:val="20"/>
          <w:color w:val="auto"/>
        </w:rPr>
      </w:pPr>
      <w:r>
        <w:rPr>
          <w:rFonts w:ascii="Arial" w:cs="Arial" w:eastAsia="Arial" w:hAnsi="Arial"/>
          <w:sz w:val="18"/>
          <w:szCs w:val="18"/>
          <w:color w:val="auto"/>
        </w:rPr>
        <w:t>The term of this Option shall expire on [Date - 10 years from date of grant], subject to earlier termination as set forth in the attached Option Agreement and the following sentence. If this Option shall not have become vested and fully exercisable and the Shares fully vested as of the 10-K Due Date for the fiscal year ending January 29, 2011, this Option shall terminate and be of no further force or effect.</w:t>
      </w:r>
    </w:p>
    <w:p>
      <w:pPr>
        <w:spacing w:after="0" w:line="399" w:lineRule="exact"/>
        <w:rPr>
          <w:sz w:val="20"/>
          <w:szCs w:val="20"/>
          <w:color w:val="auto"/>
        </w:rPr>
      </w:pPr>
    </w:p>
    <w:p>
      <w:pPr>
        <w:jc w:val="center"/>
        <w:ind w:right="40"/>
        <w:spacing w:after="0"/>
        <w:rPr>
          <w:sz w:val="20"/>
          <w:szCs w:val="20"/>
          <w:color w:val="auto"/>
        </w:rPr>
      </w:pPr>
      <w:r>
        <w:rPr>
          <w:rFonts w:ascii="Arial" w:cs="Arial" w:eastAsia="Arial" w:hAnsi="Arial"/>
          <w:sz w:val="18"/>
          <w:szCs w:val="18"/>
          <w:color w:val="auto"/>
        </w:rPr>
        <w:t>1</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2540</wp:posOffset>
            </wp:positionH>
            <wp:positionV relativeFrom="paragraph">
              <wp:posOffset>80645</wp:posOffset>
            </wp:positionV>
            <wp:extent cx="7268210" cy="29845"/>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1">
                      <a:extLst>
                        <a:ext uri="{28A0092B-C50C-407E-A947-70E740481C1C}"/>
                      </a:extLst>
                    </a:blip>
                    <a:srcRect/>
                    <a:stretch>
                      <a:fillRect/>
                    </a:stretch>
                  </pic:blipFill>
                  <pic:spPr bwMode="auto">
                    <a:xfrm>
                      <a:off x="0" y="0"/>
                      <a:ext cx="7268210" cy="29845"/>
                    </a:xfrm>
                    <a:prstGeom prst="rect">
                      <a:avLst/>
                    </a:prstGeom>
                    <a:noFill/>
                  </pic:spPr>
                </pic:pic>
              </a:graphicData>
            </a:graphic>
          </wp:anchor>
        </w:drawing>
        <w:drawing>
          <wp:anchor simplePos="0" relativeHeight="251657728" behindDoc="1" locked="0" layoutInCell="0" allowOverlap="1">
            <wp:simplePos x="0" y="0"/>
            <wp:positionH relativeFrom="column">
              <wp:posOffset>5080</wp:posOffset>
            </wp:positionH>
            <wp:positionV relativeFrom="paragraph">
              <wp:posOffset>467360</wp:posOffset>
            </wp:positionV>
            <wp:extent cx="7247255" cy="25400"/>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2">
                      <a:extLst>
                        <a:ext uri="{28A0092B-C50C-407E-A947-70E740481C1C}"/>
                      </a:extLst>
                    </a:blip>
                    <a:srcRect/>
                    <a:stretch>
                      <a:fillRect/>
                    </a:stretch>
                  </pic:blipFill>
                  <pic:spPr bwMode="auto">
                    <a:xfrm>
                      <a:off x="0" y="0"/>
                      <a:ext cx="7247255" cy="2540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57" w:lineRule="exact"/>
        <w:rPr>
          <w:sz w:val="20"/>
          <w:szCs w:val="20"/>
          <w:color w:val="auto"/>
        </w:rPr>
      </w:pPr>
    </w:p>
    <w:p>
      <w:pPr>
        <w:ind w:left="20" w:right="260"/>
        <w:spacing w:after="0" w:line="262" w:lineRule="auto"/>
        <w:rPr>
          <w:sz w:val="20"/>
          <w:szCs w:val="20"/>
          <w:color w:val="auto"/>
        </w:rPr>
      </w:pPr>
      <w:r>
        <w:rPr>
          <w:rFonts w:ascii="Arial" w:cs="Arial" w:eastAsia="Arial" w:hAnsi="Arial"/>
          <w:sz w:val="18"/>
          <w:szCs w:val="18"/>
          <w:color w:val="auto"/>
        </w:rPr>
        <w:t>By your signature and the Company’s signature below, you and the Company agree that these options are granted under and governed by the terms and conditions of the Company’s Amended and Restated 1995 Stock Option Plan, as amended, and the Option Agreement, all of which are attached and made a part of this document.</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125730</wp:posOffset>
            </wp:positionV>
            <wp:extent cx="7247255" cy="25400"/>
            <wp:wrapNone/>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3">
                      <a:extLst>
                        <a:ext uri="{28A0092B-C50C-407E-A947-70E740481C1C}"/>
                      </a:extLst>
                    </a:blip>
                    <a:srcRect/>
                    <a:stretch>
                      <a:fillRect/>
                    </a:stretch>
                  </pic:blipFill>
                  <pic:spPr bwMode="auto">
                    <a:xfrm>
                      <a:off x="0" y="0"/>
                      <a:ext cx="7247255" cy="2540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29" w:lineRule="exact"/>
        <w:rPr>
          <w:sz w:val="20"/>
          <w:szCs w:val="20"/>
          <w:color w:val="auto"/>
        </w:rPr>
      </w:pPr>
    </w:p>
    <w:tbl>
      <w:tblPr>
        <w:tblLayout w:type="fixed"/>
        <w:tblInd w:w="0" w:type="dxa"/>
        <w:tblCellMar>
          <w:top w:w="0" w:type="dxa"/>
          <w:left w:w="0" w:type="dxa"/>
          <w:bottom w:w="0" w:type="dxa"/>
          <w:right w:w="0" w:type="dxa"/>
        </w:tblCellMar>
      </w:tblPr>
      <w:tr>
        <w:trPr>
          <w:trHeight w:val="243"/>
        </w:trPr>
        <w:tc>
          <w:tcPr>
            <w:tcW w:w="5460" w:type="dxa"/>
            <w:vAlign w:val="bottom"/>
            <w:tcBorders>
              <w:top w:val="single" w:sz="8" w:color="auto"/>
            </w:tcBorders>
            <w:gridSpan w:val="3"/>
          </w:tcPr>
          <w:p>
            <w:pPr>
              <w:ind w:left="20"/>
              <w:spacing w:after="0"/>
              <w:rPr>
                <w:sz w:val="20"/>
                <w:szCs w:val="20"/>
                <w:color w:val="auto"/>
              </w:rPr>
            </w:pPr>
            <w:r>
              <w:rPr>
                <w:rFonts w:ascii="Arial" w:cs="Arial" w:eastAsia="Arial" w:hAnsi="Arial"/>
                <w:sz w:val="18"/>
                <w:szCs w:val="18"/>
                <w:color w:val="auto"/>
              </w:rPr>
              <w:t>Marvell Technology Group Ltd.</w:t>
            </w:r>
          </w:p>
        </w:tc>
        <w:tc>
          <w:tcPr>
            <w:tcW w:w="260" w:type="dxa"/>
            <w:vAlign w:val="bottom"/>
          </w:tcPr>
          <w:p>
            <w:pPr>
              <w:spacing w:after="0"/>
              <w:rPr>
                <w:sz w:val="21"/>
                <w:szCs w:val="21"/>
                <w:color w:val="auto"/>
              </w:rPr>
            </w:pPr>
          </w:p>
        </w:tc>
        <w:tc>
          <w:tcPr>
            <w:tcW w:w="5700" w:type="dxa"/>
            <w:vAlign w:val="bottom"/>
            <w:tcBorders>
              <w:top w:val="single" w:sz="8" w:color="auto"/>
            </w:tcBorders>
          </w:tcPr>
          <w:p>
            <w:pPr>
              <w:spacing w:after="0"/>
              <w:rPr>
                <w:sz w:val="20"/>
                <w:szCs w:val="20"/>
                <w:color w:val="auto"/>
              </w:rPr>
            </w:pPr>
            <w:r>
              <w:rPr>
                <w:rFonts w:ascii="Arial" w:cs="Arial" w:eastAsia="Arial" w:hAnsi="Arial"/>
                <w:sz w:val="18"/>
                <w:szCs w:val="18"/>
                <w:color w:val="auto"/>
              </w:rPr>
              <w:t>Date</w:t>
            </w:r>
          </w:p>
        </w:tc>
        <w:tc>
          <w:tcPr>
            <w:tcW w:w="40" w:type="dxa"/>
            <w:vAlign w:val="bottom"/>
          </w:tcPr>
          <w:p>
            <w:pPr>
              <w:spacing w:after="0"/>
              <w:rPr>
                <w:sz w:val="21"/>
                <w:szCs w:val="21"/>
                <w:color w:val="auto"/>
              </w:rPr>
            </w:pPr>
          </w:p>
        </w:tc>
      </w:tr>
      <w:tr>
        <w:trPr>
          <w:trHeight w:val="221"/>
        </w:trPr>
        <w:tc>
          <w:tcPr>
            <w:tcW w:w="80" w:type="dxa"/>
            <w:vAlign w:val="bottom"/>
            <w:tcBorders>
              <w:bottom w:val="single" w:sz="8" w:color="auto"/>
            </w:tcBorders>
          </w:tcPr>
          <w:p>
            <w:pPr>
              <w:spacing w:after="0"/>
              <w:rPr>
                <w:sz w:val="19"/>
                <w:szCs w:val="19"/>
                <w:color w:val="auto"/>
              </w:rPr>
            </w:pPr>
          </w:p>
        </w:tc>
        <w:tc>
          <w:tcPr>
            <w:tcW w:w="420" w:type="dxa"/>
            <w:vAlign w:val="bottom"/>
            <w:tcBorders>
              <w:bottom w:val="single" w:sz="8" w:color="auto"/>
            </w:tcBorders>
          </w:tcPr>
          <w:p>
            <w:pPr>
              <w:spacing w:after="0"/>
              <w:rPr>
                <w:sz w:val="19"/>
                <w:szCs w:val="19"/>
                <w:color w:val="auto"/>
              </w:rPr>
            </w:pPr>
          </w:p>
        </w:tc>
        <w:tc>
          <w:tcPr>
            <w:tcW w:w="4960" w:type="dxa"/>
            <w:vAlign w:val="bottom"/>
            <w:tcBorders>
              <w:bottom w:val="single" w:sz="8" w:color="auto"/>
            </w:tcBorders>
          </w:tcPr>
          <w:p>
            <w:pPr>
              <w:spacing w:after="0"/>
              <w:rPr>
                <w:sz w:val="19"/>
                <w:szCs w:val="19"/>
                <w:color w:val="auto"/>
              </w:rPr>
            </w:pPr>
          </w:p>
        </w:tc>
        <w:tc>
          <w:tcPr>
            <w:tcW w:w="260" w:type="dxa"/>
            <w:vAlign w:val="bottom"/>
            <w:tcBorders>
              <w:bottom w:val="single" w:sz="8" w:color="auto"/>
            </w:tcBorders>
          </w:tcPr>
          <w:p>
            <w:pPr>
              <w:spacing w:after="0"/>
              <w:rPr>
                <w:sz w:val="19"/>
                <w:szCs w:val="19"/>
                <w:color w:val="auto"/>
              </w:rPr>
            </w:pPr>
          </w:p>
        </w:tc>
        <w:tc>
          <w:tcPr>
            <w:tcW w:w="5700" w:type="dxa"/>
            <w:vAlign w:val="bottom"/>
            <w:tcBorders>
              <w:bottom w:val="single" w:sz="8" w:color="auto"/>
            </w:tcBorders>
          </w:tcPr>
          <w:p>
            <w:pPr>
              <w:spacing w:after="0"/>
              <w:rPr>
                <w:sz w:val="19"/>
                <w:szCs w:val="19"/>
                <w:color w:val="auto"/>
              </w:rPr>
            </w:pPr>
          </w:p>
        </w:tc>
        <w:tc>
          <w:tcPr>
            <w:tcW w:w="40" w:type="dxa"/>
            <w:vAlign w:val="bottom"/>
          </w:tcPr>
          <w:p>
            <w:pPr>
              <w:spacing w:after="0"/>
              <w:rPr>
                <w:sz w:val="19"/>
                <w:szCs w:val="19"/>
                <w:color w:val="auto"/>
              </w:rPr>
            </w:pPr>
          </w:p>
        </w:tc>
      </w:tr>
      <w:tr>
        <w:trPr>
          <w:trHeight w:val="431"/>
        </w:trPr>
        <w:tc>
          <w:tcPr>
            <w:tcW w:w="80" w:type="dxa"/>
            <w:vAlign w:val="bottom"/>
            <w:tcBorders>
              <w:bottom w:val="single" w:sz="8" w:color="auto"/>
            </w:tcBorders>
          </w:tcPr>
          <w:p>
            <w:pPr>
              <w:spacing w:after="0"/>
              <w:rPr>
                <w:sz w:val="24"/>
                <w:szCs w:val="24"/>
                <w:color w:val="auto"/>
              </w:rPr>
            </w:pPr>
          </w:p>
        </w:tc>
        <w:tc>
          <w:tcPr>
            <w:tcW w:w="420" w:type="dxa"/>
            <w:vAlign w:val="bottom"/>
            <w:tcBorders>
              <w:bottom w:val="single" w:sz="8" w:color="auto"/>
            </w:tcBorders>
          </w:tcPr>
          <w:p>
            <w:pPr>
              <w:spacing w:after="0"/>
              <w:rPr>
                <w:sz w:val="24"/>
                <w:szCs w:val="24"/>
                <w:color w:val="auto"/>
              </w:rPr>
            </w:pPr>
          </w:p>
        </w:tc>
        <w:tc>
          <w:tcPr>
            <w:tcW w:w="4960" w:type="dxa"/>
            <w:vAlign w:val="bottom"/>
            <w:tcBorders>
              <w:bottom w:val="single" w:sz="8" w:color="auto"/>
            </w:tcBorders>
          </w:tcPr>
          <w:p>
            <w:pPr>
              <w:spacing w:after="0"/>
              <w:rPr>
                <w:sz w:val="24"/>
                <w:szCs w:val="24"/>
                <w:color w:val="auto"/>
              </w:rPr>
            </w:pPr>
          </w:p>
        </w:tc>
        <w:tc>
          <w:tcPr>
            <w:tcW w:w="260" w:type="dxa"/>
            <w:vAlign w:val="bottom"/>
          </w:tcPr>
          <w:p>
            <w:pPr>
              <w:spacing w:after="0"/>
              <w:rPr>
                <w:sz w:val="24"/>
                <w:szCs w:val="24"/>
                <w:color w:val="auto"/>
              </w:rPr>
            </w:pPr>
          </w:p>
        </w:tc>
        <w:tc>
          <w:tcPr>
            <w:tcW w:w="5700" w:type="dxa"/>
            <w:vAlign w:val="bottom"/>
            <w:tcBorders>
              <w:bottom w:val="single" w:sz="8" w:color="auto"/>
            </w:tcBorders>
          </w:tcPr>
          <w:p>
            <w:pPr>
              <w:spacing w:after="0"/>
              <w:rPr>
                <w:sz w:val="24"/>
                <w:szCs w:val="24"/>
                <w:color w:val="auto"/>
              </w:rPr>
            </w:pPr>
          </w:p>
        </w:tc>
        <w:tc>
          <w:tcPr>
            <w:tcW w:w="40" w:type="dxa"/>
            <w:vAlign w:val="bottom"/>
          </w:tcPr>
          <w:p>
            <w:pPr>
              <w:spacing w:after="0"/>
              <w:rPr>
                <w:sz w:val="24"/>
                <w:szCs w:val="24"/>
                <w:color w:val="auto"/>
              </w:rPr>
            </w:pPr>
          </w:p>
        </w:tc>
      </w:tr>
      <w:tr>
        <w:trPr>
          <w:trHeight w:val="168"/>
        </w:trPr>
        <w:tc>
          <w:tcPr>
            <w:tcW w:w="5460" w:type="dxa"/>
            <w:vAlign w:val="bottom"/>
            <w:gridSpan w:val="3"/>
          </w:tcPr>
          <w:p>
            <w:pPr>
              <w:ind w:left="20"/>
              <w:spacing w:after="0" w:line="169" w:lineRule="exact"/>
              <w:rPr>
                <w:sz w:val="20"/>
                <w:szCs w:val="20"/>
                <w:color w:val="auto"/>
              </w:rPr>
            </w:pPr>
            <w:r>
              <w:rPr>
                <w:rFonts w:ascii="Arial" w:cs="Arial" w:eastAsia="Arial" w:hAnsi="Arial"/>
                <w:sz w:val="18"/>
                <w:szCs w:val="18"/>
                <w:color w:val="auto"/>
              </w:rPr>
              <w:t>[Name]</w:t>
            </w:r>
          </w:p>
        </w:tc>
        <w:tc>
          <w:tcPr>
            <w:tcW w:w="260" w:type="dxa"/>
            <w:vAlign w:val="bottom"/>
          </w:tcPr>
          <w:p>
            <w:pPr>
              <w:spacing w:after="0"/>
              <w:rPr>
                <w:sz w:val="14"/>
                <w:szCs w:val="14"/>
                <w:color w:val="auto"/>
              </w:rPr>
            </w:pPr>
          </w:p>
        </w:tc>
        <w:tc>
          <w:tcPr>
            <w:tcW w:w="5700" w:type="dxa"/>
            <w:vAlign w:val="bottom"/>
          </w:tcPr>
          <w:p>
            <w:pPr>
              <w:spacing w:after="0" w:line="169" w:lineRule="exact"/>
              <w:rPr>
                <w:sz w:val="20"/>
                <w:szCs w:val="20"/>
                <w:color w:val="auto"/>
              </w:rPr>
            </w:pPr>
            <w:r>
              <w:rPr>
                <w:rFonts w:ascii="Arial" w:cs="Arial" w:eastAsia="Arial" w:hAnsi="Arial"/>
                <w:sz w:val="18"/>
                <w:szCs w:val="18"/>
                <w:color w:val="auto"/>
              </w:rPr>
              <w:t>Date</w:t>
            </w:r>
          </w:p>
        </w:tc>
        <w:tc>
          <w:tcPr>
            <w:tcW w:w="40" w:type="dxa"/>
            <w:vAlign w:val="bottom"/>
          </w:tcPr>
          <w:p>
            <w:pPr>
              <w:spacing w:after="0"/>
              <w:rPr>
                <w:sz w:val="14"/>
                <w:szCs w:val="14"/>
                <w:color w:val="auto"/>
              </w:rPr>
            </w:pPr>
          </w:p>
        </w:tc>
      </w:tr>
      <w:tr>
        <w:trPr>
          <w:trHeight w:val="256"/>
        </w:trPr>
        <w:tc>
          <w:tcPr>
            <w:tcW w:w="80" w:type="dxa"/>
            <w:vAlign w:val="bottom"/>
            <w:tcBorders>
              <w:bottom w:val="single" w:sz="8" w:color="auto"/>
            </w:tcBorders>
          </w:tcPr>
          <w:p>
            <w:pPr>
              <w:spacing w:after="0"/>
              <w:rPr>
                <w:sz w:val="22"/>
                <w:szCs w:val="22"/>
                <w:color w:val="auto"/>
              </w:rPr>
            </w:pPr>
          </w:p>
        </w:tc>
        <w:tc>
          <w:tcPr>
            <w:tcW w:w="420" w:type="dxa"/>
            <w:vAlign w:val="bottom"/>
            <w:tcBorders>
              <w:top w:val="single" w:sz="8" w:color="auto"/>
              <w:bottom w:val="single" w:sz="8" w:color="auto"/>
            </w:tcBorders>
          </w:tcPr>
          <w:p>
            <w:pPr>
              <w:spacing w:after="0"/>
              <w:rPr>
                <w:sz w:val="22"/>
                <w:szCs w:val="22"/>
                <w:color w:val="auto"/>
              </w:rPr>
            </w:pPr>
          </w:p>
        </w:tc>
        <w:tc>
          <w:tcPr>
            <w:tcW w:w="4960" w:type="dxa"/>
            <w:vAlign w:val="bottom"/>
            <w:tcBorders>
              <w:bottom w:val="single" w:sz="8" w:color="auto"/>
            </w:tcBorders>
          </w:tcPr>
          <w:p>
            <w:pPr>
              <w:spacing w:after="0"/>
              <w:rPr>
                <w:sz w:val="22"/>
                <w:szCs w:val="22"/>
                <w:color w:val="auto"/>
              </w:rPr>
            </w:pPr>
          </w:p>
        </w:tc>
        <w:tc>
          <w:tcPr>
            <w:tcW w:w="260" w:type="dxa"/>
            <w:vAlign w:val="bottom"/>
            <w:tcBorders>
              <w:bottom w:val="single" w:sz="8" w:color="auto"/>
            </w:tcBorders>
          </w:tcPr>
          <w:p>
            <w:pPr>
              <w:spacing w:after="0"/>
              <w:rPr>
                <w:sz w:val="22"/>
                <w:szCs w:val="22"/>
                <w:color w:val="auto"/>
              </w:rPr>
            </w:pPr>
          </w:p>
        </w:tc>
        <w:tc>
          <w:tcPr>
            <w:tcW w:w="5700" w:type="dxa"/>
            <w:vAlign w:val="bottom"/>
            <w:tcBorders>
              <w:bottom w:val="single" w:sz="8" w:color="auto"/>
            </w:tcBorders>
          </w:tcPr>
          <w:p>
            <w:pPr>
              <w:spacing w:after="0"/>
              <w:rPr>
                <w:sz w:val="22"/>
                <w:szCs w:val="22"/>
                <w:color w:val="auto"/>
              </w:rPr>
            </w:pPr>
          </w:p>
        </w:tc>
        <w:tc>
          <w:tcPr>
            <w:tcW w:w="40" w:type="dxa"/>
            <w:vAlign w:val="bottom"/>
          </w:tcPr>
          <w:p>
            <w:pPr>
              <w:spacing w:after="0"/>
              <w:rPr>
                <w:sz w:val="22"/>
                <w:szCs w:val="22"/>
                <w:color w:val="auto"/>
              </w:rPr>
            </w:pPr>
          </w:p>
        </w:tc>
      </w:tr>
      <w:tr>
        <w:trPr>
          <w:trHeight w:val="646"/>
        </w:trPr>
        <w:tc>
          <w:tcPr>
            <w:tcW w:w="80" w:type="dxa"/>
            <w:vAlign w:val="bottom"/>
          </w:tcPr>
          <w:p>
            <w:pPr>
              <w:spacing w:after="0"/>
              <w:rPr>
                <w:sz w:val="24"/>
                <w:szCs w:val="24"/>
                <w:color w:val="auto"/>
              </w:rPr>
            </w:pPr>
          </w:p>
        </w:tc>
        <w:tc>
          <w:tcPr>
            <w:tcW w:w="420" w:type="dxa"/>
            <w:vAlign w:val="bottom"/>
          </w:tcPr>
          <w:p>
            <w:pPr>
              <w:spacing w:after="0"/>
              <w:rPr>
                <w:sz w:val="24"/>
                <w:szCs w:val="24"/>
                <w:color w:val="auto"/>
              </w:rPr>
            </w:pPr>
          </w:p>
        </w:tc>
        <w:tc>
          <w:tcPr>
            <w:tcW w:w="4960" w:type="dxa"/>
            <w:vAlign w:val="bottom"/>
          </w:tcPr>
          <w:p>
            <w:pPr>
              <w:spacing w:after="0"/>
              <w:rPr>
                <w:sz w:val="24"/>
                <w:szCs w:val="24"/>
                <w:color w:val="auto"/>
              </w:rPr>
            </w:pPr>
          </w:p>
        </w:tc>
        <w:tc>
          <w:tcPr>
            <w:tcW w:w="5960" w:type="dxa"/>
            <w:vAlign w:val="bottom"/>
            <w:gridSpan w:val="2"/>
          </w:tcPr>
          <w:p>
            <w:pPr>
              <w:jc w:val="right"/>
              <w:ind w:right="5570"/>
              <w:spacing w:after="0"/>
              <w:rPr>
                <w:sz w:val="20"/>
                <w:szCs w:val="20"/>
                <w:color w:val="auto"/>
              </w:rPr>
            </w:pPr>
            <w:r>
              <w:rPr>
                <w:rFonts w:ascii="Arial" w:cs="Arial" w:eastAsia="Arial" w:hAnsi="Arial"/>
                <w:sz w:val="18"/>
                <w:szCs w:val="18"/>
                <w:color w:val="auto"/>
              </w:rPr>
              <w:t>2</w:t>
            </w:r>
          </w:p>
        </w:tc>
        <w:tc>
          <w:tcPr>
            <w:tcW w:w="40" w:type="dxa"/>
            <w:vAlign w:val="bottom"/>
          </w:tcPr>
          <w:p>
            <w:pPr>
              <w:spacing w:after="0"/>
              <w:rPr>
                <w:sz w:val="24"/>
                <w:szCs w:val="24"/>
                <w:color w:val="auto"/>
              </w:rPr>
            </w:pPr>
          </w:p>
        </w:tc>
      </w:tr>
      <w:tr>
        <w:trPr>
          <w:trHeight w:val="131"/>
        </w:trPr>
        <w:tc>
          <w:tcPr>
            <w:tcW w:w="80" w:type="dxa"/>
            <w:vAlign w:val="bottom"/>
            <w:tcBorders>
              <w:bottom w:val="single" w:sz="8" w:color="010101"/>
            </w:tcBorders>
          </w:tcPr>
          <w:p>
            <w:pPr>
              <w:spacing w:after="0"/>
              <w:rPr>
                <w:sz w:val="11"/>
                <w:szCs w:val="11"/>
                <w:color w:val="auto"/>
              </w:rPr>
            </w:pPr>
          </w:p>
        </w:tc>
        <w:tc>
          <w:tcPr>
            <w:tcW w:w="420" w:type="dxa"/>
            <w:vAlign w:val="bottom"/>
            <w:tcBorders>
              <w:bottom w:val="single" w:sz="8" w:color="010101"/>
            </w:tcBorders>
          </w:tcPr>
          <w:p>
            <w:pPr>
              <w:spacing w:after="0"/>
              <w:rPr>
                <w:sz w:val="11"/>
                <w:szCs w:val="11"/>
                <w:color w:val="auto"/>
              </w:rPr>
            </w:pPr>
          </w:p>
        </w:tc>
        <w:tc>
          <w:tcPr>
            <w:tcW w:w="4960" w:type="dxa"/>
            <w:vAlign w:val="bottom"/>
            <w:tcBorders>
              <w:bottom w:val="single" w:sz="8" w:color="010101"/>
            </w:tcBorders>
          </w:tcPr>
          <w:p>
            <w:pPr>
              <w:spacing w:after="0"/>
              <w:rPr>
                <w:sz w:val="11"/>
                <w:szCs w:val="11"/>
                <w:color w:val="auto"/>
              </w:rPr>
            </w:pPr>
          </w:p>
        </w:tc>
        <w:tc>
          <w:tcPr>
            <w:tcW w:w="260" w:type="dxa"/>
            <w:vAlign w:val="bottom"/>
            <w:tcBorders>
              <w:bottom w:val="single" w:sz="8" w:color="010101"/>
            </w:tcBorders>
          </w:tcPr>
          <w:p>
            <w:pPr>
              <w:spacing w:after="0"/>
              <w:rPr>
                <w:sz w:val="11"/>
                <w:szCs w:val="11"/>
                <w:color w:val="auto"/>
              </w:rPr>
            </w:pPr>
          </w:p>
        </w:tc>
        <w:tc>
          <w:tcPr>
            <w:tcW w:w="5700" w:type="dxa"/>
            <w:vAlign w:val="bottom"/>
            <w:tcBorders>
              <w:bottom w:val="single" w:sz="8" w:color="010101"/>
            </w:tcBorders>
          </w:tcPr>
          <w:p>
            <w:pPr>
              <w:spacing w:after="0"/>
              <w:rPr>
                <w:sz w:val="11"/>
                <w:szCs w:val="11"/>
                <w:color w:val="auto"/>
              </w:rPr>
            </w:pPr>
          </w:p>
        </w:tc>
        <w:tc>
          <w:tcPr>
            <w:tcW w:w="40" w:type="dxa"/>
            <w:vAlign w:val="bottom"/>
            <w:tcBorders>
              <w:bottom w:val="single" w:sz="8" w:color="010101"/>
            </w:tcBorders>
          </w:tcPr>
          <w:p>
            <w:pPr>
              <w:spacing w:after="0"/>
              <w:rPr>
                <w:sz w:val="11"/>
                <w:szCs w:val="1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7258685</wp:posOffset>
            </wp:positionH>
            <wp:positionV relativeFrom="paragraph">
              <wp:posOffset>-29210</wp:posOffset>
            </wp:positionV>
            <wp:extent cx="12700" cy="29845"/>
            <wp:wrapNone/>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4">
                      <a:extLst>
                        <a:ext uri="{28A0092B-C50C-407E-A947-70E740481C1C}"/>
                      </a:extLst>
                    </a:blip>
                    <a:srcRect/>
                    <a:stretch>
                      <a:fillRect/>
                    </a:stretch>
                  </pic:blipFill>
                  <pic:spPr bwMode="auto">
                    <a:xfrm>
                      <a:off x="0" y="0"/>
                      <a:ext cx="12700" cy="29845"/>
                    </a:xfrm>
                    <a:prstGeom prst="rect">
                      <a:avLst/>
                    </a:prstGeom>
                    <a:noFill/>
                  </pic:spPr>
                </pic:pic>
              </a:graphicData>
            </a:graphic>
          </wp:anchor>
        </w:drawing>
        <w:drawing>
          <wp:anchor simplePos="0" relativeHeight="251657728" behindDoc="1" locked="0" layoutInCell="0" allowOverlap="1">
            <wp:simplePos x="0" y="0"/>
            <wp:positionH relativeFrom="column">
              <wp:posOffset>2540</wp:posOffset>
            </wp:positionH>
            <wp:positionV relativeFrom="paragraph">
              <wp:posOffset>-29210</wp:posOffset>
            </wp:positionV>
            <wp:extent cx="12700" cy="29845"/>
            <wp:wrapNone/>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25">
                      <a:extLst>
                        <a:ext uri="{28A0092B-C50C-407E-A947-70E740481C1C}"/>
                      </a:extLst>
                    </a:blip>
                    <a:srcRect/>
                    <a:stretch>
                      <a:fillRect/>
                    </a:stretch>
                  </pic:blipFill>
                  <pic:spPr bwMode="auto">
                    <a:xfrm>
                      <a:off x="0" y="0"/>
                      <a:ext cx="12700" cy="29845"/>
                    </a:xfrm>
                    <a:prstGeom prst="rect">
                      <a:avLst/>
                    </a:prstGeom>
                    <a:noFill/>
                  </pic:spPr>
                </pic:pic>
              </a:graphicData>
            </a:graphic>
          </wp:anchor>
        </w:drawing>
      </w:r>
    </w:p>
    <w:p>
      <w:pPr>
        <w:sectPr>
          <w:pgSz w:w="11900" w:h="16838" w:orient="portrait"/>
          <w:cols w:equalWidth="0" w:num="1">
            <w:col w:w="11460"/>
          </w:cols>
          <w:pgMar w:left="240" w:top="336" w:right="199" w:bottom="1440" w:gutter="0" w:footer="0" w:header="0"/>
          <w:type w:val="continuous"/>
        </w:sectPr>
      </w:pPr>
    </w:p>
    <w:bookmarkStart w:id="4" w:name="page5"/>
    <w:bookmarkEnd w:id="4"/>
    <w:p>
      <w:pPr>
        <w:jc w:val="right"/>
        <w:spacing w:after="0"/>
        <w:rPr>
          <w:sz w:val="20"/>
          <w:szCs w:val="20"/>
          <w:color w:val="auto"/>
        </w:rPr>
      </w:pPr>
      <w:r>
        <w:rPr>
          <w:rFonts w:ascii="Arial" w:cs="Arial" w:eastAsia="Arial" w:hAnsi="Arial"/>
          <w:sz w:val="18"/>
          <w:szCs w:val="18"/>
          <w:b w:val="1"/>
          <w:bCs w:val="1"/>
          <w:color w:val="auto"/>
        </w:rPr>
        <w:t>Exhibit 10.2</w:t>
      </w:r>
    </w:p>
    <w:p>
      <w:pPr>
        <w:spacing w:after="0" w:line="224"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MARVELL TECHNOLOGY GROUP LTD.</w:t>
      </w:r>
    </w:p>
    <w:p>
      <w:pPr>
        <w:spacing w:after="0" w:line="27"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AMENDED AND RESTATED 1995 STOCK OPTION PLAN</w:t>
      </w:r>
    </w:p>
    <w:p>
      <w:pPr>
        <w:spacing w:after="0" w:line="209" w:lineRule="exact"/>
        <w:rPr>
          <w:sz w:val="20"/>
          <w:szCs w:val="20"/>
          <w:color w:val="auto"/>
        </w:rPr>
      </w:pPr>
    </w:p>
    <w:p>
      <w:pPr>
        <w:jc w:val="center"/>
        <w:spacing w:after="0"/>
        <w:rPr>
          <w:sz w:val="20"/>
          <w:szCs w:val="20"/>
          <w:color w:val="auto"/>
        </w:rPr>
      </w:pPr>
      <w:r>
        <w:rPr>
          <w:rFonts w:ascii="Arial" w:cs="Arial" w:eastAsia="Arial" w:hAnsi="Arial"/>
          <w:sz w:val="18"/>
          <w:szCs w:val="18"/>
          <w:u w:val="single" w:color="auto"/>
          <w:color w:val="auto"/>
        </w:rPr>
        <w:t>AMENDMENT OF STOCK OPTION</w:t>
      </w:r>
    </w:p>
    <w:p>
      <w:pPr>
        <w:spacing w:after="0" w:line="224" w:lineRule="exact"/>
        <w:rPr>
          <w:sz w:val="20"/>
          <w:szCs w:val="20"/>
          <w:color w:val="auto"/>
        </w:rPr>
      </w:pPr>
    </w:p>
    <w:p>
      <w:pPr>
        <w:ind w:right="500" w:firstLine="646"/>
        <w:spacing w:after="0" w:line="276" w:lineRule="auto"/>
        <w:rPr>
          <w:sz w:val="20"/>
          <w:szCs w:val="20"/>
          <w:color w:val="auto"/>
        </w:rPr>
      </w:pPr>
      <w:r>
        <w:rPr>
          <w:rFonts w:ascii="Arial" w:cs="Arial" w:eastAsia="Arial" w:hAnsi="Arial"/>
          <w:sz w:val="18"/>
          <w:szCs w:val="18"/>
          <w:color w:val="auto"/>
        </w:rPr>
        <w:t xml:space="preserve">This Amendment of Stock Option is entered into by and between </w:t>
      </w:r>
      <w:r>
        <w:rPr>
          <w:rFonts w:ascii="Arial" w:cs="Arial" w:eastAsia="Arial" w:hAnsi="Arial"/>
          <w:sz w:val="18"/>
          <w:szCs w:val="18"/>
          <w:b w:val="1"/>
          <w:bCs w:val="1"/>
          <w:i w:val="1"/>
          <w:iCs w:val="1"/>
          <w:color w:val="auto"/>
        </w:rPr>
        <w:t>Michael D. Rashkin</w:t>
      </w:r>
      <w:r>
        <w:rPr>
          <w:rFonts w:ascii="Arial" w:cs="Arial" w:eastAsia="Arial" w:hAnsi="Arial"/>
          <w:sz w:val="18"/>
          <w:szCs w:val="18"/>
          <w:color w:val="auto"/>
        </w:rPr>
        <w:t xml:space="preserve"> (the “Optionee”) and Marvell Technology Group Ltd., a Bermuda corporation (the “Company”), effective as set forth below.</w:t>
      </w:r>
    </w:p>
    <w:p>
      <w:pPr>
        <w:spacing w:after="0" w:line="166"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Recitals</w:t>
      </w:r>
    </w:p>
    <w:p>
      <w:pPr>
        <w:spacing w:after="0" w:line="228" w:lineRule="exact"/>
        <w:rPr>
          <w:sz w:val="20"/>
          <w:szCs w:val="20"/>
          <w:color w:val="auto"/>
        </w:rPr>
      </w:pPr>
    </w:p>
    <w:p>
      <w:pPr>
        <w:ind w:left="660"/>
        <w:spacing w:after="0"/>
        <w:rPr>
          <w:sz w:val="20"/>
          <w:szCs w:val="20"/>
          <w:color w:val="auto"/>
        </w:rPr>
      </w:pPr>
      <w:r>
        <w:rPr>
          <w:rFonts w:ascii="Arial" w:cs="Arial" w:eastAsia="Arial" w:hAnsi="Arial"/>
          <w:sz w:val="17"/>
          <w:szCs w:val="17"/>
          <w:color w:val="auto"/>
        </w:rPr>
        <w:t>WHEREAS, the Company previously granted to the Optionee, under the Company’s Amended and Restated 1995 Stock Option Plan, the</w:t>
      </w:r>
    </w:p>
    <w:p>
      <w:pPr>
        <w:spacing w:after="0" w:line="34" w:lineRule="exact"/>
        <w:rPr>
          <w:sz w:val="20"/>
          <w:szCs w:val="20"/>
          <w:color w:val="auto"/>
        </w:rPr>
      </w:pPr>
    </w:p>
    <w:p>
      <w:pPr>
        <w:spacing w:after="0"/>
        <w:rPr>
          <w:sz w:val="20"/>
          <w:szCs w:val="20"/>
          <w:color w:val="auto"/>
        </w:rPr>
      </w:pPr>
      <w:r>
        <w:rPr>
          <w:rFonts w:ascii="Arial" w:cs="Arial" w:eastAsia="Arial" w:hAnsi="Arial"/>
          <w:sz w:val="16"/>
          <w:szCs w:val="16"/>
          <w:color w:val="auto"/>
        </w:rPr>
        <w:t xml:space="preserve">option(s) listed on </w:t>
      </w:r>
      <w:r>
        <w:rPr>
          <w:rFonts w:ascii="Arial" w:cs="Arial" w:eastAsia="Arial" w:hAnsi="Arial"/>
          <w:sz w:val="16"/>
          <w:szCs w:val="16"/>
          <w:u w:val="single" w:color="auto"/>
          <w:color w:val="auto"/>
        </w:rPr>
        <w:t>Schedule A</w:t>
      </w:r>
      <w:r>
        <w:rPr>
          <w:rFonts w:ascii="Arial" w:cs="Arial" w:eastAsia="Arial" w:hAnsi="Arial"/>
          <w:sz w:val="16"/>
          <w:szCs w:val="16"/>
          <w:color w:val="auto"/>
        </w:rPr>
        <w:t xml:space="preserve"> (the “Options”) to acquire common shares of the Company at the respective exercise prices listed on </w:t>
      </w:r>
      <w:r>
        <w:rPr>
          <w:rFonts w:ascii="Arial" w:cs="Arial" w:eastAsia="Arial" w:hAnsi="Arial"/>
          <w:sz w:val="16"/>
          <w:szCs w:val="16"/>
          <w:u w:val="single" w:color="auto"/>
          <w:color w:val="auto"/>
        </w:rPr>
        <w:t>Schedule A</w:t>
      </w:r>
      <w:r>
        <w:rPr>
          <w:rFonts w:ascii="Arial" w:cs="Arial" w:eastAsia="Arial" w:hAnsi="Arial"/>
          <w:sz w:val="16"/>
          <w:szCs w:val="16"/>
          <w:color w:val="auto"/>
        </w:rPr>
        <w:t xml:space="preserve"> in the column</w:t>
      </w:r>
    </w:p>
    <w:p>
      <w:pPr>
        <w:spacing w:after="0" w:line="31" w:lineRule="exact"/>
        <w:rPr>
          <w:sz w:val="20"/>
          <w:szCs w:val="20"/>
          <w:color w:val="auto"/>
        </w:rPr>
      </w:pPr>
    </w:p>
    <w:p>
      <w:pPr>
        <w:spacing w:after="0"/>
        <w:rPr>
          <w:sz w:val="20"/>
          <w:szCs w:val="20"/>
          <w:color w:val="auto"/>
        </w:rPr>
      </w:pPr>
      <w:r>
        <w:rPr>
          <w:rFonts w:ascii="Arial" w:cs="Arial" w:eastAsia="Arial" w:hAnsi="Arial"/>
          <w:sz w:val="17"/>
          <w:szCs w:val="17"/>
          <w:color w:val="auto"/>
        </w:rPr>
        <w:t>entitled “Original Exercise Price Per Share” (the “Agreement”) (all references to shares and per share prices in this Amendment of Stock Option are as</w:t>
      </w:r>
    </w:p>
    <w:p>
      <w:pPr>
        <w:spacing w:after="0" w:line="20" w:lineRule="exact"/>
        <w:rPr>
          <w:sz w:val="20"/>
          <w:szCs w:val="20"/>
          <w:color w:val="auto"/>
        </w:rPr>
      </w:pPr>
    </w:p>
    <w:p>
      <w:pPr>
        <w:spacing w:after="0"/>
        <w:rPr>
          <w:sz w:val="20"/>
          <w:szCs w:val="20"/>
          <w:color w:val="auto"/>
        </w:rPr>
      </w:pPr>
      <w:r>
        <w:rPr>
          <w:rFonts w:ascii="Arial" w:cs="Arial" w:eastAsia="Arial" w:hAnsi="Arial"/>
          <w:sz w:val="18"/>
          <w:szCs w:val="18"/>
          <w:color w:val="auto"/>
        </w:rPr>
        <w:t>adjusted for stock splits subsequent to the grant date);</w:t>
      </w:r>
    </w:p>
    <w:p>
      <w:pPr>
        <w:spacing w:after="0" w:line="209" w:lineRule="exact"/>
        <w:rPr>
          <w:sz w:val="20"/>
          <w:szCs w:val="20"/>
          <w:color w:val="auto"/>
        </w:rPr>
      </w:pPr>
    </w:p>
    <w:p>
      <w:pPr>
        <w:ind w:firstLine="646"/>
        <w:spacing w:after="0" w:line="340" w:lineRule="auto"/>
        <w:rPr>
          <w:sz w:val="20"/>
          <w:szCs w:val="20"/>
          <w:color w:val="auto"/>
        </w:rPr>
      </w:pPr>
      <w:r>
        <w:rPr>
          <w:rFonts w:ascii="Arial" w:cs="Arial" w:eastAsia="Arial" w:hAnsi="Arial"/>
          <w:sz w:val="16"/>
          <w:szCs w:val="16"/>
          <w:color w:val="auto"/>
        </w:rPr>
        <w:t>WHEREAS, based upon an internal review of the Company’s practices relating to stock option grants, the Company has determined that the per share fair market value on the appropriate grant date for each of the Options should be the price listed in the column entitled “New Exercise Price Per Share;”</w:t>
      </w:r>
    </w:p>
    <w:p>
      <w:pPr>
        <w:spacing w:after="0" w:line="125" w:lineRule="exact"/>
        <w:rPr>
          <w:sz w:val="20"/>
          <w:szCs w:val="20"/>
          <w:color w:val="auto"/>
        </w:rPr>
      </w:pPr>
    </w:p>
    <w:p>
      <w:pPr>
        <w:ind w:right="120" w:firstLine="646"/>
        <w:spacing w:after="0" w:line="262" w:lineRule="auto"/>
        <w:rPr>
          <w:sz w:val="20"/>
          <w:szCs w:val="20"/>
          <w:color w:val="auto"/>
        </w:rPr>
      </w:pPr>
      <w:r>
        <w:rPr>
          <w:rFonts w:ascii="Arial" w:cs="Arial" w:eastAsia="Arial" w:hAnsi="Arial"/>
          <w:sz w:val="18"/>
          <w:szCs w:val="18"/>
          <w:color w:val="auto"/>
        </w:rPr>
        <w:t>WHEREAS, if the per share exercise price of each Option is not modified to be greater than or equal to the applicable “New Exercise Price Per Share,” the Optionee will be subject to additional taxes under Internal Revenue Code Section 409A and parallel state taxes, if applicable, with respect to each such Option; and</w:t>
      </w:r>
    </w:p>
    <w:p>
      <w:pPr>
        <w:spacing w:after="0" w:line="183" w:lineRule="exact"/>
        <w:rPr>
          <w:sz w:val="20"/>
          <w:szCs w:val="20"/>
          <w:color w:val="auto"/>
        </w:rPr>
      </w:pPr>
    </w:p>
    <w:p>
      <w:pPr>
        <w:jc w:val="center"/>
        <w:ind w:right="-99"/>
        <w:spacing w:after="0"/>
        <w:rPr>
          <w:sz w:val="20"/>
          <w:szCs w:val="20"/>
          <w:color w:val="auto"/>
        </w:rPr>
      </w:pPr>
      <w:r>
        <w:rPr>
          <w:rFonts w:ascii="Arial" w:cs="Arial" w:eastAsia="Arial" w:hAnsi="Arial"/>
          <w:sz w:val="17"/>
          <w:szCs w:val="17"/>
          <w:color w:val="auto"/>
        </w:rPr>
        <w:t>WHEREAS, the parties wish to amend each of the Options to have a per share exercise price equal to the New Exercise Price for such Option;</w:t>
      </w:r>
    </w:p>
    <w:p>
      <w:pPr>
        <w:spacing w:after="0" w:line="231"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Agreement</w:t>
      </w:r>
    </w:p>
    <w:p>
      <w:pPr>
        <w:spacing w:after="0" w:line="228" w:lineRule="exact"/>
        <w:rPr>
          <w:sz w:val="20"/>
          <w:szCs w:val="20"/>
          <w:color w:val="auto"/>
        </w:rPr>
      </w:pPr>
    </w:p>
    <w:p>
      <w:pPr>
        <w:ind w:left="660"/>
        <w:spacing w:after="0"/>
        <w:rPr>
          <w:sz w:val="20"/>
          <w:szCs w:val="20"/>
          <w:color w:val="auto"/>
        </w:rPr>
      </w:pPr>
      <w:r>
        <w:rPr>
          <w:rFonts w:ascii="Arial" w:cs="Arial" w:eastAsia="Arial" w:hAnsi="Arial"/>
          <w:sz w:val="18"/>
          <w:szCs w:val="18"/>
          <w:color w:val="auto"/>
        </w:rPr>
        <w:t>NOW, THEREFORE, the parties hereto, intending to be legally bound, hereby agree as follows:</w:t>
      </w:r>
    </w:p>
    <w:p>
      <w:pPr>
        <w:spacing w:after="0" w:line="224" w:lineRule="exact"/>
        <w:rPr>
          <w:sz w:val="20"/>
          <w:szCs w:val="20"/>
          <w:color w:val="auto"/>
        </w:rPr>
      </w:pPr>
    </w:p>
    <w:p>
      <w:pPr>
        <w:ind w:right="40" w:firstLine="654"/>
        <w:spacing w:after="0" w:line="340" w:lineRule="auto"/>
        <w:tabs>
          <w:tab w:leader="none" w:pos="982" w:val="left"/>
        </w:tabs>
        <w:numPr>
          <w:ilvl w:val="0"/>
          <w:numId w:val="7"/>
        </w:numPr>
        <w:rPr>
          <w:rFonts w:ascii="Arial" w:cs="Arial" w:eastAsia="Arial" w:hAnsi="Arial"/>
          <w:sz w:val="16"/>
          <w:szCs w:val="16"/>
          <w:color w:val="auto"/>
        </w:rPr>
      </w:pPr>
      <w:r>
        <w:rPr>
          <w:rFonts w:ascii="Arial" w:cs="Arial" w:eastAsia="Arial" w:hAnsi="Arial"/>
          <w:sz w:val="16"/>
          <w:szCs w:val="16"/>
          <w:color w:val="auto"/>
        </w:rPr>
        <w:t xml:space="preserve">The terms of each Option are hereby amended, effective December 31, 2007, to reflect that the exercise price per share with respect to the shares subject to the Option that were not exercised prior to January 1, 2008 is the New Exercise Price Per Share for such Option, as listed on </w:t>
      </w:r>
      <w:r>
        <w:rPr>
          <w:rFonts w:ascii="Arial" w:cs="Arial" w:eastAsia="Arial" w:hAnsi="Arial"/>
          <w:sz w:val="16"/>
          <w:szCs w:val="16"/>
          <w:u w:val="single" w:color="auto"/>
          <w:color w:val="auto"/>
        </w:rPr>
        <w:t>Schedule A</w:t>
      </w:r>
      <w:r>
        <w:rPr>
          <w:rFonts w:ascii="Arial" w:cs="Arial" w:eastAsia="Arial" w:hAnsi="Arial"/>
          <w:sz w:val="16"/>
          <w:szCs w:val="16"/>
          <w:color w:val="auto"/>
        </w:rPr>
        <w:t>.</w:t>
      </w:r>
    </w:p>
    <w:p>
      <w:pPr>
        <w:spacing w:after="0" w:line="124" w:lineRule="exact"/>
        <w:rPr>
          <w:rFonts w:ascii="Arial" w:cs="Arial" w:eastAsia="Arial" w:hAnsi="Arial"/>
          <w:sz w:val="16"/>
          <w:szCs w:val="16"/>
          <w:color w:val="auto"/>
        </w:rPr>
      </w:pPr>
    </w:p>
    <w:p>
      <w:pPr>
        <w:ind w:left="980" w:hanging="326"/>
        <w:spacing w:after="0"/>
        <w:tabs>
          <w:tab w:leader="none" w:pos="980" w:val="left"/>
        </w:tabs>
        <w:numPr>
          <w:ilvl w:val="0"/>
          <w:numId w:val="7"/>
        </w:numPr>
        <w:rPr>
          <w:rFonts w:ascii="Arial" w:cs="Arial" w:eastAsia="Arial" w:hAnsi="Arial"/>
          <w:sz w:val="18"/>
          <w:szCs w:val="18"/>
          <w:color w:val="auto"/>
        </w:rPr>
      </w:pPr>
      <w:r>
        <w:rPr>
          <w:rFonts w:ascii="Arial" w:cs="Arial" w:eastAsia="Arial" w:hAnsi="Arial"/>
          <w:sz w:val="18"/>
          <w:szCs w:val="18"/>
          <w:color w:val="auto"/>
        </w:rPr>
        <w:t>The terms of each Option not specifically amended hereby remain in full force and effect.</w:t>
      </w:r>
    </w:p>
    <w:p>
      <w:pPr>
        <w:spacing w:after="0" w:line="223" w:lineRule="exact"/>
        <w:rPr>
          <w:rFonts w:ascii="Arial" w:cs="Arial" w:eastAsia="Arial" w:hAnsi="Arial"/>
          <w:sz w:val="18"/>
          <w:szCs w:val="18"/>
          <w:color w:val="auto"/>
        </w:rPr>
      </w:pPr>
    </w:p>
    <w:p>
      <w:pPr>
        <w:ind w:left="980" w:hanging="326"/>
        <w:spacing w:after="0"/>
        <w:tabs>
          <w:tab w:leader="none" w:pos="980" w:val="left"/>
        </w:tabs>
        <w:numPr>
          <w:ilvl w:val="0"/>
          <w:numId w:val="7"/>
        </w:numPr>
        <w:rPr>
          <w:rFonts w:ascii="Arial" w:cs="Arial" w:eastAsia="Arial" w:hAnsi="Arial"/>
          <w:sz w:val="18"/>
          <w:szCs w:val="18"/>
          <w:color w:val="auto"/>
        </w:rPr>
      </w:pPr>
      <w:r>
        <w:rPr>
          <w:rFonts w:ascii="Arial" w:cs="Arial" w:eastAsia="Arial" w:hAnsi="Arial"/>
          <w:sz w:val="18"/>
          <w:szCs w:val="18"/>
          <w:color w:val="auto"/>
        </w:rPr>
        <w:t>Optionee acknowledges that each of the Options is a nonstatutory stock option for income tax purposes.</w:t>
      </w:r>
    </w:p>
    <w:p>
      <w:pPr>
        <w:spacing w:after="0" w:line="223" w:lineRule="exact"/>
        <w:rPr>
          <w:rFonts w:ascii="Arial" w:cs="Arial" w:eastAsia="Arial" w:hAnsi="Arial"/>
          <w:sz w:val="18"/>
          <w:szCs w:val="18"/>
          <w:color w:val="auto"/>
        </w:rPr>
      </w:pPr>
    </w:p>
    <w:p>
      <w:pPr>
        <w:ind w:left="980" w:hanging="326"/>
        <w:spacing w:after="0"/>
        <w:tabs>
          <w:tab w:leader="none" w:pos="980" w:val="left"/>
        </w:tabs>
        <w:numPr>
          <w:ilvl w:val="0"/>
          <w:numId w:val="7"/>
        </w:numPr>
        <w:rPr>
          <w:rFonts w:ascii="Arial" w:cs="Arial" w:eastAsia="Arial" w:hAnsi="Arial"/>
          <w:sz w:val="16"/>
          <w:szCs w:val="16"/>
          <w:color w:val="auto"/>
        </w:rPr>
      </w:pPr>
      <w:r>
        <w:rPr>
          <w:rFonts w:ascii="Arial" w:cs="Arial" w:eastAsia="Arial" w:hAnsi="Arial"/>
          <w:sz w:val="16"/>
          <w:szCs w:val="16"/>
          <w:color w:val="auto"/>
        </w:rPr>
        <w:t>All defined terms used herein but not otherwise defined shall have the meaning assigned to such terms in the stock option agreement for such</w:t>
      </w:r>
    </w:p>
    <w:p>
      <w:pPr>
        <w:spacing w:after="0" w:line="45" w:lineRule="exact"/>
        <w:rPr>
          <w:rFonts w:ascii="Arial" w:cs="Arial" w:eastAsia="Arial" w:hAnsi="Arial"/>
          <w:sz w:val="16"/>
          <w:szCs w:val="16"/>
          <w:color w:val="auto"/>
        </w:rPr>
      </w:pPr>
    </w:p>
    <w:p>
      <w:pPr>
        <w:spacing w:after="0"/>
        <w:rPr>
          <w:rFonts w:ascii="Arial" w:cs="Arial" w:eastAsia="Arial" w:hAnsi="Arial"/>
          <w:sz w:val="16"/>
          <w:szCs w:val="16"/>
          <w:color w:val="auto"/>
        </w:rPr>
      </w:pPr>
      <w:r>
        <w:rPr>
          <w:rFonts w:ascii="Arial" w:cs="Arial" w:eastAsia="Arial" w:hAnsi="Arial"/>
          <w:sz w:val="18"/>
          <w:szCs w:val="18"/>
          <w:color w:val="auto"/>
        </w:rPr>
        <w:t>Option.</w:t>
      </w:r>
    </w:p>
    <w:p>
      <w:pPr>
        <w:spacing w:after="0" w:line="200" w:lineRule="exact"/>
        <w:rPr>
          <w:sz w:val="20"/>
          <w:szCs w:val="20"/>
          <w:color w:val="auto"/>
        </w:rPr>
      </w:pPr>
    </w:p>
    <w:p>
      <w:pPr>
        <w:spacing w:after="0" w:line="225"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1</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2540</wp:posOffset>
            </wp:positionH>
            <wp:positionV relativeFrom="paragraph">
              <wp:posOffset>80645</wp:posOffset>
            </wp:positionV>
            <wp:extent cx="7268210" cy="29845"/>
            <wp:wrapNone/>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26">
                      <a:extLst>
                        <a:ext uri="{28A0092B-C50C-407E-A947-70E740481C1C}"/>
                      </a:extLst>
                    </a:blip>
                    <a:srcRect/>
                    <a:stretch>
                      <a:fillRect/>
                    </a:stretch>
                  </pic:blipFill>
                  <pic:spPr bwMode="auto">
                    <a:xfrm>
                      <a:off x="0" y="0"/>
                      <a:ext cx="7268210"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02" w:lineRule="exact"/>
        <w:rPr>
          <w:sz w:val="20"/>
          <w:szCs w:val="20"/>
          <w:color w:val="auto"/>
        </w:rPr>
      </w:pPr>
    </w:p>
    <w:p>
      <w:pPr>
        <w:ind w:right="100" w:firstLine="654"/>
        <w:spacing w:after="0" w:line="276" w:lineRule="auto"/>
        <w:tabs>
          <w:tab w:leader="none" w:pos="975" w:val="left"/>
        </w:tabs>
        <w:numPr>
          <w:ilvl w:val="0"/>
          <w:numId w:val="8"/>
        </w:numPr>
        <w:rPr>
          <w:rFonts w:ascii="Arial" w:cs="Arial" w:eastAsia="Arial" w:hAnsi="Arial"/>
          <w:sz w:val="18"/>
          <w:szCs w:val="18"/>
          <w:color w:val="auto"/>
        </w:rPr>
      </w:pPr>
      <w:r>
        <w:rPr>
          <w:rFonts w:ascii="Arial" w:cs="Arial" w:eastAsia="Arial" w:hAnsi="Arial"/>
          <w:sz w:val="18"/>
          <w:szCs w:val="18"/>
          <w:color w:val="auto"/>
        </w:rPr>
        <w:t xml:space="preserve">In exchange for Optionee’s agreement to amend the Options, the Company hereby promises to pay Optionee an RSU grant and/or cash payment as described on </w:t>
      </w:r>
      <w:r>
        <w:rPr>
          <w:rFonts w:ascii="Arial" w:cs="Arial" w:eastAsia="Arial" w:hAnsi="Arial"/>
          <w:sz w:val="18"/>
          <w:szCs w:val="18"/>
          <w:u w:val="single" w:color="auto"/>
          <w:color w:val="auto"/>
        </w:rPr>
        <w:t>Schedule B</w:t>
      </w:r>
      <w:r>
        <w:rPr>
          <w:rFonts w:ascii="Arial" w:cs="Arial" w:eastAsia="Arial" w:hAnsi="Arial"/>
          <w:sz w:val="18"/>
          <w:szCs w:val="18"/>
          <w:color w:val="auto"/>
        </w:rPr>
        <w:t>.</w:t>
      </w:r>
    </w:p>
    <w:p>
      <w:pPr>
        <w:spacing w:after="0" w:line="169" w:lineRule="exact"/>
        <w:rPr>
          <w:rFonts w:ascii="Arial" w:cs="Arial" w:eastAsia="Arial" w:hAnsi="Arial"/>
          <w:sz w:val="18"/>
          <w:szCs w:val="18"/>
          <w:color w:val="auto"/>
        </w:rPr>
      </w:pPr>
    </w:p>
    <w:p>
      <w:pPr>
        <w:ind w:left="980" w:hanging="326"/>
        <w:spacing w:after="0"/>
        <w:tabs>
          <w:tab w:leader="none" w:pos="980" w:val="left"/>
        </w:tabs>
        <w:numPr>
          <w:ilvl w:val="0"/>
          <w:numId w:val="8"/>
        </w:numPr>
        <w:rPr>
          <w:rFonts w:ascii="Arial" w:cs="Arial" w:eastAsia="Arial" w:hAnsi="Arial"/>
          <w:sz w:val="16"/>
          <w:szCs w:val="16"/>
          <w:color w:val="auto"/>
        </w:rPr>
      </w:pPr>
      <w:r>
        <w:rPr>
          <w:rFonts w:ascii="Arial" w:cs="Arial" w:eastAsia="Arial" w:hAnsi="Arial"/>
          <w:sz w:val="16"/>
          <w:szCs w:val="16"/>
          <w:color w:val="auto"/>
        </w:rPr>
        <w:t>This Amendment of Stock Option shall be governed by the laws of the State of California without regard to its principles regarding conflicts of</w:t>
      </w:r>
    </w:p>
    <w:p>
      <w:pPr>
        <w:spacing w:after="0" w:line="45" w:lineRule="exact"/>
        <w:rPr>
          <w:rFonts w:ascii="Arial" w:cs="Arial" w:eastAsia="Arial" w:hAnsi="Arial"/>
          <w:sz w:val="16"/>
          <w:szCs w:val="16"/>
          <w:color w:val="auto"/>
        </w:rPr>
      </w:pPr>
    </w:p>
    <w:p>
      <w:pPr>
        <w:spacing w:after="0"/>
        <w:rPr>
          <w:rFonts w:ascii="Arial" w:cs="Arial" w:eastAsia="Arial" w:hAnsi="Arial"/>
          <w:sz w:val="16"/>
          <w:szCs w:val="16"/>
          <w:color w:val="auto"/>
        </w:rPr>
      </w:pPr>
      <w:r>
        <w:rPr>
          <w:rFonts w:ascii="Arial" w:cs="Arial" w:eastAsia="Arial" w:hAnsi="Arial"/>
          <w:sz w:val="18"/>
          <w:szCs w:val="18"/>
          <w:color w:val="auto"/>
        </w:rPr>
        <w:t>law.</w:t>
      </w:r>
    </w:p>
    <w:p>
      <w:pPr>
        <w:spacing w:after="0" w:line="209" w:lineRule="exact"/>
        <w:rPr>
          <w:rFonts w:ascii="Arial" w:cs="Arial" w:eastAsia="Arial" w:hAnsi="Arial"/>
          <w:sz w:val="16"/>
          <w:szCs w:val="16"/>
          <w:color w:val="auto"/>
        </w:rPr>
      </w:pPr>
    </w:p>
    <w:p>
      <w:pPr>
        <w:ind w:right="100" w:firstLine="654"/>
        <w:spacing w:after="0" w:line="292" w:lineRule="auto"/>
        <w:tabs>
          <w:tab w:leader="none" w:pos="982" w:val="left"/>
        </w:tabs>
        <w:numPr>
          <w:ilvl w:val="0"/>
          <w:numId w:val="8"/>
        </w:numPr>
        <w:rPr>
          <w:rFonts w:ascii="Arial" w:cs="Arial" w:eastAsia="Arial" w:hAnsi="Arial"/>
          <w:sz w:val="16"/>
          <w:szCs w:val="16"/>
          <w:color w:val="auto"/>
        </w:rPr>
      </w:pPr>
      <w:r>
        <w:rPr>
          <w:rFonts w:ascii="Arial" w:cs="Arial" w:eastAsia="Arial" w:hAnsi="Arial"/>
          <w:sz w:val="16"/>
          <w:szCs w:val="16"/>
          <w:color w:val="auto"/>
        </w:rPr>
        <w:t>Optionee has had an opportunity to consult with the Optionee’s personal tax, legal and investment advisors with regard to this Amendment of Stock Option, and is not relying on the Company or its agents for such advice. The Optionee agrees that the Company shall not be liable for any costs, taxes, loss or damage that the Optionee may incur by entering into this Amendment of Stock Option; it being understood that the Optionee will not pursue a claim, whether by way of indemnification or otherwise, (i) with respect to such costs, taxes, loss or damage, (ii) with respect to costs incurred in connection with the negotiation and preparation of this Amendment of Stock Option; provided, however, that nothing herein otherwise shall affect any rights of the Optionee to indemnification pursuant to the Company’s by-laws or any other agreements or instruments of or with the Company or any of its subsidiaries.</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56"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[REMAINDER OF PAGE LEFT INTENTIONALLY BLANK]</w:t>
      </w:r>
    </w:p>
    <w:p>
      <w:pPr>
        <w:spacing w:after="0" w:line="200" w:lineRule="exact"/>
        <w:rPr>
          <w:sz w:val="20"/>
          <w:szCs w:val="20"/>
          <w:color w:val="auto"/>
        </w:rPr>
      </w:pPr>
    </w:p>
    <w:p>
      <w:pPr>
        <w:spacing w:after="0" w:line="239"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2</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2540</wp:posOffset>
            </wp:positionH>
            <wp:positionV relativeFrom="paragraph">
              <wp:posOffset>80645</wp:posOffset>
            </wp:positionV>
            <wp:extent cx="7268210" cy="29845"/>
            <wp:wrapNone/>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27">
                      <a:extLst>
                        <a:ext uri="{28A0092B-C50C-407E-A947-70E740481C1C}"/>
                      </a:extLst>
                    </a:blip>
                    <a:srcRect/>
                    <a:stretch>
                      <a:fillRect/>
                    </a:stretch>
                  </pic:blipFill>
                  <pic:spPr bwMode="auto">
                    <a:xfrm>
                      <a:off x="0" y="0"/>
                      <a:ext cx="7268210"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02" w:lineRule="exact"/>
        <w:rPr>
          <w:sz w:val="20"/>
          <w:szCs w:val="20"/>
          <w:color w:val="auto"/>
        </w:rPr>
      </w:pPr>
    </w:p>
    <w:p>
      <w:pPr>
        <w:ind w:right="200" w:firstLine="646"/>
        <w:spacing w:after="0" w:line="276" w:lineRule="auto"/>
        <w:rPr>
          <w:sz w:val="20"/>
          <w:szCs w:val="20"/>
          <w:color w:val="auto"/>
        </w:rPr>
      </w:pPr>
      <w:r>
        <w:rPr>
          <w:rFonts w:ascii="Arial" w:cs="Arial" w:eastAsia="Arial" w:hAnsi="Arial"/>
          <w:sz w:val="18"/>
          <w:szCs w:val="18"/>
          <w:color w:val="auto"/>
        </w:rPr>
        <w:t>The parties hereto have duly executed this Amendment of Stock Option on the dates set forth below and such acceptance of this agreement shall be revocable by either party at any time before 12:00 a.m. on January 1, 2008.</w:t>
      </w:r>
    </w:p>
    <w:p>
      <w:pPr>
        <w:spacing w:after="0" w:line="170" w:lineRule="exact"/>
        <w:rPr>
          <w:sz w:val="20"/>
          <w:szCs w:val="20"/>
          <w:color w:val="auto"/>
        </w:rPr>
      </w:pPr>
    </w:p>
    <w:p>
      <w:pPr>
        <w:ind w:left="20"/>
        <w:spacing w:after="0"/>
        <w:tabs>
          <w:tab w:leader="none" w:pos="6360" w:val="left"/>
        </w:tabs>
        <w:rPr>
          <w:sz w:val="20"/>
          <w:szCs w:val="20"/>
          <w:color w:val="auto"/>
        </w:rPr>
      </w:pPr>
      <w:r>
        <w:rPr>
          <w:rFonts w:ascii="Arial" w:cs="Arial" w:eastAsia="Arial" w:hAnsi="Arial"/>
          <w:sz w:val="18"/>
          <w:szCs w:val="18"/>
          <w:color w:val="auto"/>
        </w:rPr>
        <w:t>MARVELL TECHNOLOGY GROUP LTD.</w:t>
      </w:r>
      <w:r>
        <w:rPr>
          <w:sz w:val="20"/>
          <w:szCs w:val="20"/>
          <w:color w:val="auto"/>
        </w:rPr>
        <w:tab/>
      </w:r>
      <w:r>
        <w:rPr>
          <w:rFonts w:ascii="Arial" w:cs="Arial" w:eastAsia="Arial" w:hAnsi="Arial"/>
          <w:sz w:val="16"/>
          <w:szCs w:val="16"/>
          <w:color w:val="auto"/>
        </w:rPr>
        <w:t>OPTIONEE</w:t>
      </w:r>
    </w:p>
    <w:p>
      <w:pPr>
        <w:sectPr>
          <w:pgSz w:w="11900" w:h="16838" w:orient="portrait"/>
          <w:cols w:equalWidth="0" w:num="1">
            <w:col w:w="11420"/>
          </w:cols>
          <w:pgMar w:left="240" w:top="336" w:right="239" w:bottom="0" w:gutter="0" w:footer="0" w:header="0"/>
        </w:sectPr>
      </w:pPr>
    </w:p>
    <w:bookmarkStart w:id="5" w:name="page6"/>
    <w:bookmarkEnd w:id="5"/>
    <w:p>
      <w:pPr>
        <w:ind w:left="20"/>
        <w:spacing w:after="0"/>
        <w:rPr>
          <w:sz w:val="20"/>
          <w:szCs w:val="20"/>
          <w:color w:val="auto"/>
        </w:rPr>
      </w:pPr>
      <w:r>
        <w:rPr>
          <w:rFonts w:ascii="Arial" w:cs="Arial" w:eastAsia="Arial" w:hAnsi="Arial"/>
          <w:sz w:val="18"/>
          <w:szCs w:val="18"/>
          <w:color w:val="auto"/>
        </w:rPr>
        <w:t>By:</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423545</wp:posOffset>
            </wp:positionH>
            <wp:positionV relativeFrom="paragraph">
              <wp:posOffset>14605</wp:posOffset>
            </wp:positionV>
            <wp:extent cx="6828155" cy="8255"/>
            <wp:wrapNone/>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28">
                      <a:extLst>
                        <a:ext uri="{28A0092B-C50C-407E-A947-70E740481C1C}"/>
                      </a:extLst>
                    </a:blip>
                    <a:srcRect/>
                    <a:stretch>
                      <a:fillRect/>
                    </a:stretch>
                  </pic:blipFill>
                  <pic:spPr bwMode="auto">
                    <a:xfrm>
                      <a:off x="0" y="0"/>
                      <a:ext cx="6828155" cy="8255"/>
                    </a:xfrm>
                    <a:prstGeom prst="rect">
                      <a:avLst/>
                    </a:prstGeom>
                    <a:noFill/>
                  </pic:spPr>
                </pic:pic>
              </a:graphicData>
            </a:graphic>
          </wp:anchor>
        </w:drawing>
      </w:r>
    </w:p>
    <w:p>
      <w:pPr>
        <w:spacing w:after="0" w:line="3" w:lineRule="exact"/>
        <w:rPr>
          <w:sz w:val="20"/>
          <w:szCs w:val="20"/>
          <w:color w:val="auto"/>
        </w:rPr>
      </w:pPr>
    </w:p>
    <w:p>
      <w:pPr>
        <w:ind w:left="6380"/>
        <w:spacing w:after="0"/>
        <w:rPr>
          <w:sz w:val="20"/>
          <w:szCs w:val="20"/>
          <w:color w:val="auto"/>
        </w:rPr>
      </w:pPr>
      <w:r>
        <w:rPr>
          <w:rFonts w:ascii="Arial" w:cs="Arial" w:eastAsia="Arial" w:hAnsi="Arial"/>
          <w:sz w:val="18"/>
          <w:szCs w:val="18"/>
          <w:color w:val="auto"/>
        </w:rPr>
        <w:t>Signature of Optionee</w:t>
      </w:r>
    </w:p>
    <w:p>
      <w:pPr>
        <w:spacing w:after="0" w:line="22" w:lineRule="exact"/>
        <w:rPr>
          <w:sz w:val="20"/>
          <w:szCs w:val="20"/>
          <w:color w:val="auto"/>
        </w:rPr>
      </w:pPr>
    </w:p>
    <w:p>
      <w:pPr>
        <w:ind w:left="20"/>
        <w:spacing w:after="0"/>
        <w:rPr>
          <w:sz w:val="20"/>
          <w:szCs w:val="20"/>
          <w:color w:val="auto"/>
        </w:rPr>
      </w:pPr>
      <w:r>
        <w:rPr>
          <w:rFonts w:ascii="Arial" w:cs="Arial" w:eastAsia="Arial" w:hAnsi="Arial"/>
          <w:sz w:val="18"/>
          <w:szCs w:val="18"/>
          <w:color w:val="auto"/>
        </w:rPr>
        <w:t>Name:</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423545</wp:posOffset>
            </wp:positionH>
            <wp:positionV relativeFrom="paragraph">
              <wp:posOffset>5080</wp:posOffset>
            </wp:positionV>
            <wp:extent cx="3136265" cy="8255"/>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29">
                      <a:extLst>
                        <a:ext uri="{28A0092B-C50C-407E-A947-70E740481C1C}"/>
                      </a:extLst>
                    </a:blip>
                    <a:srcRect/>
                    <a:stretch>
                      <a:fillRect/>
                    </a:stretch>
                  </pic:blipFill>
                  <pic:spPr bwMode="auto">
                    <a:xfrm>
                      <a:off x="0" y="0"/>
                      <a:ext cx="3136265" cy="8255"/>
                    </a:xfrm>
                    <a:prstGeom prst="rect">
                      <a:avLst/>
                    </a:prstGeom>
                    <a:noFill/>
                  </pic:spPr>
                </pic:pic>
              </a:graphicData>
            </a:graphic>
          </wp:anchor>
        </w:drawing>
      </w:r>
    </w:p>
    <w:p>
      <w:pPr>
        <w:spacing w:after="0" w:line="203" w:lineRule="exact"/>
        <w:rPr>
          <w:sz w:val="20"/>
          <w:szCs w:val="20"/>
          <w:color w:val="auto"/>
        </w:rPr>
      </w:pPr>
    </w:p>
    <w:p>
      <w:pPr>
        <w:ind w:left="20"/>
        <w:spacing w:after="0"/>
        <w:rPr>
          <w:sz w:val="20"/>
          <w:szCs w:val="20"/>
          <w:color w:val="auto"/>
        </w:rPr>
      </w:pPr>
      <w:r>
        <w:rPr>
          <w:rFonts w:ascii="Arial" w:cs="Arial" w:eastAsia="Arial" w:hAnsi="Arial"/>
          <w:sz w:val="18"/>
          <w:szCs w:val="18"/>
          <w:color w:val="auto"/>
        </w:rPr>
        <w:t>Title:</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423545</wp:posOffset>
            </wp:positionH>
            <wp:positionV relativeFrom="paragraph">
              <wp:posOffset>14605</wp:posOffset>
            </wp:positionV>
            <wp:extent cx="3136265" cy="8255"/>
            <wp:wrapNone/>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30">
                      <a:extLst>
                        <a:ext uri="{28A0092B-C50C-407E-A947-70E740481C1C}"/>
                      </a:extLst>
                    </a:blip>
                    <a:srcRect/>
                    <a:stretch>
                      <a:fillRect/>
                    </a:stretch>
                  </pic:blipFill>
                  <pic:spPr bwMode="auto">
                    <a:xfrm>
                      <a:off x="0" y="0"/>
                      <a:ext cx="3136265" cy="8255"/>
                    </a:xfrm>
                    <a:prstGeom prst="rect">
                      <a:avLst/>
                    </a:prstGeom>
                    <a:noFill/>
                  </pic:spPr>
                </pic:pic>
              </a:graphicData>
            </a:graphic>
          </wp:anchor>
        </w:drawing>
      </w:r>
    </w:p>
    <w:p>
      <w:pPr>
        <w:spacing w:after="0" w:line="217" w:lineRule="exact"/>
        <w:rPr>
          <w:sz w:val="20"/>
          <w:szCs w:val="20"/>
          <w:color w:val="auto"/>
        </w:rPr>
      </w:pPr>
    </w:p>
    <w:p>
      <w:pPr>
        <w:ind w:left="20"/>
        <w:spacing w:after="0"/>
        <w:tabs>
          <w:tab w:leader="none" w:pos="6360" w:val="left"/>
        </w:tabs>
        <w:rPr>
          <w:sz w:val="20"/>
          <w:szCs w:val="20"/>
          <w:color w:val="auto"/>
        </w:rPr>
      </w:pPr>
      <w:r>
        <w:rPr>
          <w:rFonts w:ascii="Arial" w:cs="Arial" w:eastAsia="Arial" w:hAnsi="Arial"/>
          <w:sz w:val="18"/>
          <w:szCs w:val="18"/>
          <w:color w:val="auto"/>
        </w:rPr>
        <w:t>Date:</w:t>
      </w:r>
      <w:r>
        <w:rPr>
          <w:sz w:val="20"/>
          <w:szCs w:val="20"/>
          <w:color w:val="auto"/>
        </w:rPr>
        <w:tab/>
      </w:r>
      <w:r>
        <w:rPr>
          <w:rFonts w:ascii="Arial" w:cs="Arial" w:eastAsia="Arial" w:hAnsi="Arial"/>
          <w:sz w:val="18"/>
          <w:szCs w:val="18"/>
          <w:color w:val="auto"/>
        </w:rPr>
        <w:t>Date:</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423545</wp:posOffset>
            </wp:positionH>
            <wp:positionV relativeFrom="paragraph">
              <wp:posOffset>14605</wp:posOffset>
            </wp:positionV>
            <wp:extent cx="6828155" cy="8255"/>
            <wp:wrapNone/>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31">
                      <a:extLst>
                        <a:ext uri="{28A0092B-C50C-407E-A947-70E740481C1C}"/>
                      </a:extLst>
                    </a:blip>
                    <a:srcRect/>
                    <a:stretch>
                      <a:fillRect/>
                    </a:stretch>
                  </pic:blipFill>
                  <pic:spPr bwMode="auto">
                    <a:xfrm>
                      <a:off x="0" y="0"/>
                      <a:ext cx="6828155" cy="825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62" w:lineRule="exact"/>
        <w:rPr>
          <w:sz w:val="20"/>
          <w:szCs w:val="20"/>
          <w:color w:val="auto"/>
        </w:rPr>
      </w:pPr>
    </w:p>
    <w:p>
      <w:pPr>
        <w:jc w:val="center"/>
        <w:ind w:right="40"/>
        <w:spacing w:after="0"/>
        <w:rPr>
          <w:sz w:val="20"/>
          <w:szCs w:val="20"/>
          <w:color w:val="auto"/>
        </w:rPr>
      </w:pPr>
      <w:r>
        <w:rPr>
          <w:rFonts w:ascii="Arial" w:cs="Arial" w:eastAsia="Arial" w:hAnsi="Arial"/>
          <w:sz w:val="18"/>
          <w:szCs w:val="18"/>
          <w:color w:val="auto"/>
        </w:rPr>
        <w:t>[AMENDMENT TO STOCK OPTION — M. RASHKIN]</w:t>
      </w:r>
    </w:p>
    <w:p>
      <w:pPr>
        <w:spacing w:after="0" w:line="200" w:lineRule="exact"/>
        <w:rPr>
          <w:sz w:val="20"/>
          <w:szCs w:val="20"/>
          <w:color w:val="auto"/>
        </w:rPr>
      </w:pPr>
    </w:p>
    <w:p>
      <w:pPr>
        <w:spacing w:after="0" w:line="239" w:lineRule="exact"/>
        <w:rPr>
          <w:sz w:val="20"/>
          <w:szCs w:val="20"/>
          <w:color w:val="auto"/>
        </w:rPr>
      </w:pPr>
    </w:p>
    <w:p>
      <w:pPr>
        <w:jc w:val="center"/>
        <w:ind w:right="40"/>
        <w:spacing w:after="0"/>
        <w:rPr>
          <w:sz w:val="20"/>
          <w:szCs w:val="20"/>
          <w:color w:val="auto"/>
        </w:rPr>
      </w:pPr>
      <w:r>
        <w:rPr>
          <w:rFonts w:ascii="Arial" w:cs="Arial" w:eastAsia="Arial" w:hAnsi="Arial"/>
          <w:sz w:val="18"/>
          <w:szCs w:val="18"/>
          <w:color w:val="auto"/>
        </w:rPr>
        <w:t>3</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2540</wp:posOffset>
            </wp:positionH>
            <wp:positionV relativeFrom="paragraph">
              <wp:posOffset>80645</wp:posOffset>
            </wp:positionV>
            <wp:extent cx="7268210" cy="29845"/>
            <wp:wrapNone/>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32">
                      <a:extLst>
                        <a:ext uri="{28A0092B-C50C-407E-A947-70E740481C1C}"/>
                      </a:extLst>
                    </a:blip>
                    <a:srcRect/>
                    <a:stretch>
                      <a:fillRect/>
                    </a:stretch>
                  </pic:blipFill>
                  <pic:spPr bwMode="auto">
                    <a:xfrm>
                      <a:off x="0" y="0"/>
                      <a:ext cx="7268210"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98" w:lineRule="exact"/>
        <w:rPr>
          <w:sz w:val="20"/>
          <w:szCs w:val="20"/>
          <w:color w:val="auto"/>
        </w:rPr>
      </w:pPr>
    </w:p>
    <w:p>
      <w:pPr>
        <w:jc w:val="center"/>
        <w:ind w:right="40"/>
        <w:spacing w:after="0"/>
        <w:rPr>
          <w:sz w:val="20"/>
          <w:szCs w:val="20"/>
          <w:color w:val="auto"/>
        </w:rPr>
      </w:pPr>
      <w:r>
        <w:rPr>
          <w:rFonts w:ascii="Arial" w:cs="Arial" w:eastAsia="Arial" w:hAnsi="Arial"/>
          <w:sz w:val="18"/>
          <w:szCs w:val="18"/>
          <w:b w:val="1"/>
          <w:bCs w:val="1"/>
          <w:u w:val="single" w:color="auto"/>
          <w:color w:val="auto"/>
        </w:rPr>
        <w:t>Schedule A</w:t>
      </w:r>
    </w:p>
    <w:p>
      <w:pPr>
        <w:spacing w:after="0" w:line="219" w:lineRule="exact"/>
        <w:rPr>
          <w:sz w:val="20"/>
          <w:szCs w:val="20"/>
          <w:color w:val="auto"/>
        </w:rPr>
      </w:pPr>
    </w:p>
    <w:p>
      <w:pPr>
        <w:jc w:val="center"/>
        <w:ind w:right="40"/>
        <w:spacing w:after="0"/>
        <w:rPr>
          <w:sz w:val="20"/>
          <w:szCs w:val="20"/>
          <w:color w:val="auto"/>
        </w:rPr>
      </w:pPr>
      <w:r>
        <w:rPr>
          <w:rFonts w:ascii="Arial" w:cs="Arial" w:eastAsia="Arial" w:hAnsi="Arial"/>
          <w:sz w:val="25"/>
          <w:szCs w:val="25"/>
          <w:b w:val="1"/>
          <w:bCs w:val="1"/>
          <w:color w:val="auto"/>
        </w:rPr>
        <w:t>Rashkin, Michael D.</w:t>
      </w:r>
    </w:p>
    <w:p>
      <w:pPr>
        <w:spacing w:after="0" w:line="211"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20" w:type="dxa"/>
            <w:vAlign w:val="bottom"/>
          </w:tcPr>
          <w:p>
            <w:pPr>
              <w:spacing w:after="0"/>
              <w:rPr>
                <w:sz w:val="14"/>
                <w:szCs w:val="14"/>
                <w:color w:val="auto"/>
              </w:rPr>
            </w:pPr>
          </w:p>
        </w:tc>
        <w:tc>
          <w:tcPr>
            <w:tcW w:w="1920" w:type="dxa"/>
            <w:vAlign w:val="bottom"/>
          </w:tcPr>
          <w:p>
            <w:pPr>
              <w:spacing w:after="0"/>
              <w:rPr>
                <w:sz w:val="14"/>
                <w:szCs w:val="14"/>
                <w:color w:val="auto"/>
              </w:rPr>
            </w:pPr>
          </w:p>
        </w:tc>
        <w:tc>
          <w:tcPr>
            <w:tcW w:w="200" w:type="dxa"/>
            <w:vAlign w:val="bottom"/>
          </w:tcPr>
          <w:p>
            <w:pPr>
              <w:spacing w:after="0"/>
              <w:rPr>
                <w:sz w:val="14"/>
                <w:szCs w:val="14"/>
                <w:color w:val="auto"/>
              </w:rPr>
            </w:pPr>
          </w:p>
        </w:tc>
        <w:tc>
          <w:tcPr>
            <w:tcW w:w="1560" w:type="dxa"/>
            <w:vAlign w:val="bottom"/>
            <w:gridSpan w:val="2"/>
            <w:vMerge w:val="restart"/>
          </w:tcPr>
          <w:p>
            <w:pPr>
              <w:jc w:val="center"/>
              <w:ind w:right="220"/>
              <w:spacing w:after="0"/>
              <w:rPr>
                <w:sz w:val="20"/>
                <w:szCs w:val="20"/>
                <w:color w:val="auto"/>
              </w:rPr>
            </w:pPr>
            <w:r>
              <w:rPr>
                <w:rFonts w:ascii="Arial" w:cs="Arial" w:eastAsia="Arial" w:hAnsi="Arial"/>
                <w:sz w:val="14"/>
                <w:szCs w:val="14"/>
                <w:b w:val="1"/>
                <w:bCs w:val="1"/>
                <w:color w:val="auto"/>
                <w:w w:val="89"/>
              </w:rPr>
              <w:t>Shares</w:t>
            </w:r>
          </w:p>
        </w:tc>
        <w:tc>
          <w:tcPr>
            <w:tcW w:w="1360" w:type="dxa"/>
            <w:vAlign w:val="bottom"/>
          </w:tcPr>
          <w:p>
            <w:pPr>
              <w:jc w:val="center"/>
              <w:spacing w:after="0"/>
              <w:rPr>
                <w:sz w:val="20"/>
                <w:szCs w:val="20"/>
                <w:color w:val="auto"/>
              </w:rPr>
            </w:pPr>
            <w:r>
              <w:rPr>
                <w:rFonts w:ascii="Arial" w:cs="Arial" w:eastAsia="Arial" w:hAnsi="Arial"/>
                <w:sz w:val="14"/>
                <w:szCs w:val="14"/>
                <w:b w:val="1"/>
                <w:bCs w:val="1"/>
                <w:color w:val="auto"/>
                <w:w w:val="89"/>
              </w:rPr>
              <w:t>Shares</w:t>
            </w:r>
          </w:p>
        </w:tc>
        <w:tc>
          <w:tcPr>
            <w:tcW w:w="200" w:type="dxa"/>
            <w:vAlign w:val="bottom"/>
          </w:tcPr>
          <w:p>
            <w:pPr>
              <w:spacing w:after="0"/>
              <w:rPr>
                <w:sz w:val="14"/>
                <w:szCs w:val="14"/>
                <w:color w:val="auto"/>
              </w:rPr>
            </w:pPr>
          </w:p>
        </w:tc>
        <w:tc>
          <w:tcPr>
            <w:tcW w:w="260" w:type="dxa"/>
            <w:vAlign w:val="bottom"/>
          </w:tcPr>
          <w:p>
            <w:pPr>
              <w:spacing w:after="0"/>
              <w:rPr>
                <w:sz w:val="14"/>
                <w:szCs w:val="14"/>
                <w:color w:val="auto"/>
              </w:rPr>
            </w:pPr>
          </w:p>
        </w:tc>
        <w:tc>
          <w:tcPr>
            <w:tcW w:w="1300" w:type="dxa"/>
            <w:vAlign w:val="bottom"/>
            <w:gridSpan w:val="2"/>
          </w:tcPr>
          <w:p>
            <w:pPr>
              <w:ind w:left="160"/>
              <w:spacing w:after="0"/>
              <w:rPr>
                <w:sz w:val="20"/>
                <w:szCs w:val="20"/>
                <w:color w:val="auto"/>
              </w:rPr>
            </w:pPr>
            <w:r>
              <w:rPr>
                <w:rFonts w:ascii="Arial" w:cs="Arial" w:eastAsia="Arial" w:hAnsi="Arial"/>
                <w:sz w:val="14"/>
                <w:szCs w:val="14"/>
                <w:b w:val="1"/>
                <w:bCs w:val="1"/>
                <w:color w:val="auto"/>
              </w:rPr>
              <w:t>Original</w:t>
            </w:r>
          </w:p>
        </w:tc>
        <w:tc>
          <w:tcPr>
            <w:tcW w:w="180" w:type="dxa"/>
            <w:vAlign w:val="bottom"/>
          </w:tcPr>
          <w:p>
            <w:pPr>
              <w:spacing w:after="0"/>
              <w:rPr>
                <w:sz w:val="14"/>
                <w:szCs w:val="14"/>
                <w:color w:val="auto"/>
              </w:rPr>
            </w:pPr>
          </w:p>
        </w:tc>
        <w:tc>
          <w:tcPr>
            <w:tcW w:w="1360" w:type="dxa"/>
            <w:vAlign w:val="bottom"/>
            <w:gridSpan w:val="2"/>
            <w:vMerge w:val="restart"/>
          </w:tcPr>
          <w:p>
            <w:pPr>
              <w:jc w:val="center"/>
              <w:ind w:right="380"/>
              <w:spacing w:after="0"/>
              <w:rPr>
                <w:sz w:val="20"/>
                <w:szCs w:val="20"/>
                <w:color w:val="auto"/>
              </w:rPr>
            </w:pPr>
            <w:r>
              <w:rPr>
                <w:rFonts w:ascii="Arial" w:cs="Arial" w:eastAsia="Arial" w:hAnsi="Arial"/>
                <w:sz w:val="14"/>
                <w:szCs w:val="14"/>
                <w:b w:val="1"/>
                <w:bCs w:val="1"/>
                <w:color w:val="auto"/>
                <w:w w:val="90"/>
              </w:rPr>
              <w:t>New Exercise</w:t>
            </w:r>
          </w:p>
        </w:tc>
        <w:tc>
          <w:tcPr>
            <w:tcW w:w="240" w:type="dxa"/>
            <w:vAlign w:val="bottom"/>
          </w:tcPr>
          <w:p>
            <w:pPr>
              <w:spacing w:after="0"/>
              <w:rPr>
                <w:sz w:val="14"/>
                <w:szCs w:val="14"/>
                <w:color w:val="auto"/>
              </w:rPr>
            </w:pPr>
          </w:p>
        </w:tc>
        <w:tc>
          <w:tcPr>
            <w:tcW w:w="1320" w:type="dxa"/>
            <w:vAlign w:val="bottom"/>
            <w:gridSpan w:val="2"/>
          </w:tcPr>
          <w:p>
            <w:pPr>
              <w:jc w:val="center"/>
              <w:ind w:right="460"/>
              <w:spacing w:after="0"/>
              <w:rPr>
                <w:sz w:val="20"/>
                <w:szCs w:val="20"/>
                <w:color w:val="auto"/>
              </w:rPr>
            </w:pPr>
            <w:r>
              <w:rPr>
                <w:rFonts w:ascii="Arial" w:cs="Arial" w:eastAsia="Arial" w:hAnsi="Arial"/>
                <w:sz w:val="14"/>
                <w:szCs w:val="14"/>
                <w:b w:val="1"/>
                <w:bCs w:val="1"/>
                <w:color w:val="auto"/>
                <w:w w:val="86"/>
              </w:rPr>
              <w:t>Exercise</w:t>
            </w:r>
          </w:p>
        </w:tc>
        <w:tc>
          <w:tcPr>
            <w:tcW w:w="160" w:type="dxa"/>
            <w:vAlign w:val="bottom"/>
          </w:tcPr>
          <w:p>
            <w:pPr>
              <w:spacing w:after="0"/>
              <w:rPr>
                <w:sz w:val="14"/>
                <w:szCs w:val="14"/>
                <w:color w:val="auto"/>
              </w:rPr>
            </w:pPr>
          </w:p>
        </w:tc>
        <w:tc>
          <w:tcPr>
            <w:tcW w:w="1180" w:type="dxa"/>
            <w:vAlign w:val="bottom"/>
          </w:tcPr>
          <w:p>
            <w:pPr>
              <w:spacing w:after="0"/>
              <w:rPr>
                <w:sz w:val="14"/>
                <w:szCs w:val="14"/>
                <w:color w:val="auto"/>
              </w:rPr>
            </w:pPr>
          </w:p>
        </w:tc>
        <w:tc>
          <w:tcPr>
            <w:tcW w:w="160" w:type="dxa"/>
            <w:vAlign w:val="bottom"/>
          </w:tcPr>
          <w:p>
            <w:pPr>
              <w:spacing w:after="0"/>
              <w:rPr>
                <w:sz w:val="14"/>
                <w:szCs w:val="14"/>
                <w:color w:val="auto"/>
              </w:rPr>
            </w:pPr>
          </w:p>
        </w:tc>
        <w:tc>
          <w:tcPr>
            <w:tcW w:w="4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48"/>
        </w:trPr>
        <w:tc>
          <w:tcPr>
            <w:tcW w:w="20" w:type="dxa"/>
            <w:vAlign w:val="bottom"/>
          </w:tcPr>
          <w:p>
            <w:pPr>
              <w:spacing w:after="0"/>
              <w:rPr>
                <w:sz w:val="12"/>
                <w:szCs w:val="12"/>
                <w:color w:val="auto"/>
              </w:rPr>
            </w:pPr>
          </w:p>
        </w:tc>
        <w:tc>
          <w:tcPr>
            <w:tcW w:w="2120" w:type="dxa"/>
            <w:vAlign w:val="bottom"/>
            <w:gridSpan w:val="2"/>
            <w:vMerge w:val="restart"/>
          </w:tcPr>
          <w:p>
            <w:pPr>
              <w:spacing w:after="0"/>
              <w:rPr>
                <w:sz w:val="20"/>
                <w:szCs w:val="20"/>
                <w:color w:val="auto"/>
              </w:rPr>
            </w:pPr>
            <w:r>
              <w:rPr>
                <w:rFonts w:ascii="Arial" w:cs="Arial" w:eastAsia="Arial" w:hAnsi="Arial"/>
                <w:sz w:val="14"/>
                <w:szCs w:val="14"/>
                <w:b w:val="1"/>
                <w:bCs w:val="1"/>
                <w:color w:val="auto"/>
              </w:rPr>
              <w:t>Grant</w:t>
            </w:r>
          </w:p>
        </w:tc>
        <w:tc>
          <w:tcPr>
            <w:tcW w:w="1560" w:type="dxa"/>
            <w:vAlign w:val="bottom"/>
            <w:gridSpan w:val="2"/>
            <w:vMerge w:val="continue"/>
          </w:tcPr>
          <w:p>
            <w:pPr>
              <w:spacing w:after="0"/>
              <w:rPr>
                <w:sz w:val="12"/>
                <w:szCs w:val="12"/>
                <w:color w:val="auto"/>
              </w:rPr>
            </w:pPr>
          </w:p>
        </w:tc>
        <w:tc>
          <w:tcPr>
            <w:tcW w:w="1360" w:type="dxa"/>
            <w:vAlign w:val="bottom"/>
          </w:tcPr>
          <w:p>
            <w:pPr>
              <w:jc w:val="center"/>
              <w:spacing w:after="0" w:line="148" w:lineRule="exact"/>
              <w:rPr>
                <w:sz w:val="20"/>
                <w:szCs w:val="20"/>
                <w:color w:val="auto"/>
              </w:rPr>
            </w:pPr>
            <w:r>
              <w:rPr>
                <w:rFonts w:ascii="Arial" w:cs="Arial" w:eastAsia="Arial" w:hAnsi="Arial"/>
                <w:sz w:val="14"/>
                <w:szCs w:val="14"/>
                <w:b w:val="1"/>
                <w:bCs w:val="1"/>
                <w:color w:val="auto"/>
                <w:w w:val="91"/>
              </w:rPr>
              <w:t>Subject to</w:t>
            </w:r>
          </w:p>
        </w:tc>
        <w:tc>
          <w:tcPr>
            <w:tcW w:w="200" w:type="dxa"/>
            <w:vAlign w:val="bottom"/>
          </w:tcPr>
          <w:p>
            <w:pPr>
              <w:spacing w:after="0"/>
              <w:rPr>
                <w:sz w:val="12"/>
                <w:szCs w:val="12"/>
                <w:color w:val="auto"/>
              </w:rPr>
            </w:pPr>
          </w:p>
        </w:tc>
        <w:tc>
          <w:tcPr>
            <w:tcW w:w="260" w:type="dxa"/>
            <w:vAlign w:val="bottom"/>
          </w:tcPr>
          <w:p>
            <w:pPr>
              <w:spacing w:after="0"/>
              <w:rPr>
                <w:sz w:val="12"/>
                <w:szCs w:val="12"/>
                <w:color w:val="auto"/>
              </w:rPr>
            </w:pPr>
          </w:p>
        </w:tc>
        <w:tc>
          <w:tcPr>
            <w:tcW w:w="1300" w:type="dxa"/>
            <w:vAlign w:val="bottom"/>
            <w:gridSpan w:val="2"/>
          </w:tcPr>
          <w:p>
            <w:pPr>
              <w:ind w:left="160"/>
              <w:spacing w:after="0" w:line="148" w:lineRule="exact"/>
              <w:rPr>
                <w:sz w:val="20"/>
                <w:szCs w:val="20"/>
                <w:color w:val="auto"/>
              </w:rPr>
            </w:pPr>
            <w:r>
              <w:rPr>
                <w:rFonts w:ascii="Arial" w:cs="Arial" w:eastAsia="Arial" w:hAnsi="Arial"/>
                <w:sz w:val="14"/>
                <w:szCs w:val="14"/>
                <w:b w:val="1"/>
                <w:bCs w:val="1"/>
                <w:color w:val="auto"/>
              </w:rPr>
              <w:t>Exercise</w:t>
            </w:r>
          </w:p>
        </w:tc>
        <w:tc>
          <w:tcPr>
            <w:tcW w:w="180" w:type="dxa"/>
            <w:vAlign w:val="bottom"/>
          </w:tcPr>
          <w:p>
            <w:pPr>
              <w:spacing w:after="0"/>
              <w:rPr>
                <w:sz w:val="12"/>
                <w:szCs w:val="12"/>
                <w:color w:val="auto"/>
              </w:rPr>
            </w:pPr>
          </w:p>
        </w:tc>
        <w:tc>
          <w:tcPr>
            <w:tcW w:w="1360" w:type="dxa"/>
            <w:vAlign w:val="bottom"/>
            <w:gridSpan w:val="2"/>
            <w:vMerge w:val="continue"/>
          </w:tcPr>
          <w:p>
            <w:pPr>
              <w:spacing w:after="0"/>
              <w:rPr>
                <w:sz w:val="12"/>
                <w:szCs w:val="12"/>
                <w:color w:val="auto"/>
              </w:rPr>
            </w:pPr>
          </w:p>
        </w:tc>
        <w:tc>
          <w:tcPr>
            <w:tcW w:w="240" w:type="dxa"/>
            <w:vAlign w:val="bottom"/>
          </w:tcPr>
          <w:p>
            <w:pPr>
              <w:spacing w:after="0"/>
              <w:rPr>
                <w:sz w:val="12"/>
                <w:szCs w:val="12"/>
                <w:color w:val="auto"/>
              </w:rPr>
            </w:pPr>
          </w:p>
        </w:tc>
        <w:tc>
          <w:tcPr>
            <w:tcW w:w="1320" w:type="dxa"/>
            <w:vAlign w:val="bottom"/>
            <w:gridSpan w:val="2"/>
          </w:tcPr>
          <w:p>
            <w:pPr>
              <w:jc w:val="center"/>
              <w:ind w:right="440"/>
              <w:spacing w:after="0" w:line="148" w:lineRule="exact"/>
              <w:rPr>
                <w:sz w:val="20"/>
                <w:szCs w:val="20"/>
                <w:color w:val="auto"/>
              </w:rPr>
            </w:pPr>
            <w:r>
              <w:rPr>
                <w:rFonts w:ascii="Arial" w:cs="Arial" w:eastAsia="Arial" w:hAnsi="Arial"/>
                <w:sz w:val="14"/>
                <w:szCs w:val="14"/>
                <w:b w:val="1"/>
                <w:bCs w:val="1"/>
                <w:color w:val="auto"/>
                <w:w w:val="93"/>
              </w:rPr>
              <w:t>Price</w:t>
            </w:r>
          </w:p>
        </w:tc>
        <w:tc>
          <w:tcPr>
            <w:tcW w:w="1500" w:type="dxa"/>
            <w:vAlign w:val="bottom"/>
            <w:gridSpan w:val="3"/>
            <w:vMerge w:val="restart"/>
          </w:tcPr>
          <w:p>
            <w:pPr>
              <w:jc w:val="center"/>
              <w:ind w:right="180"/>
              <w:spacing w:after="0"/>
              <w:rPr>
                <w:sz w:val="20"/>
                <w:szCs w:val="20"/>
                <w:color w:val="auto"/>
              </w:rPr>
            </w:pPr>
            <w:r>
              <w:rPr>
                <w:rFonts w:ascii="Arial" w:cs="Arial" w:eastAsia="Arial" w:hAnsi="Arial"/>
                <w:sz w:val="14"/>
                <w:szCs w:val="14"/>
                <w:b w:val="1"/>
                <w:bCs w:val="1"/>
                <w:color w:val="auto"/>
                <w:w w:val="88"/>
              </w:rPr>
              <w:t>Aggregate Exercise</w:t>
            </w:r>
          </w:p>
        </w:tc>
        <w:tc>
          <w:tcPr>
            <w:tcW w:w="4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48"/>
        </w:trPr>
        <w:tc>
          <w:tcPr>
            <w:tcW w:w="20" w:type="dxa"/>
            <w:vAlign w:val="bottom"/>
          </w:tcPr>
          <w:p>
            <w:pPr>
              <w:spacing w:after="0"/>
              <w:rPr>
                <w:sz w:val="12"/>
                <w:szCs w:val="12"/>
                <w:color w:val="auto"/>
              </w:rPr>
            </w:pPr>
          </w:p>
        </w:tc>
        <w:tc>
          <w:tcPr>
            <w:tcW w:w="2120" w:type="dxa"/>
            <w:vAlign w:val="bottom"/>
            <w:gridSpan w:val="2"/>
            <w:vMerge w:val="continue"/>
          </w:tcPr>
          <w:p>
            <w:pPr>
              <w:spacing w:after="0"/>
              <w:rPr>
                <w:sz w:val="12"/>
                <w:szCs w:val="12"/>
                <w:color w:val="auto"/>
              </w:rPr>
            </w:pPr>
          </w:p>
        </w:tc>
        <w:tc>
          <w:tcPr>
            <w:tcW w:w="1560" w:type="dxa"/>
            <w:vAlign w:val="bottom"/>
            <w:gridSpan w:val="2"/>
          </w:tcPr>
          <w:p>
            <w:pPr>
              <w:jc w:val="center"/>
              <w:ind w:right="220"/>
              <w:spacing w:after="0" w:line="148" w:lineRule="exact"/>
              <w:rPr>
                <w:sz w:val="20"/>
                <w:szCs w:val="20"/>
                <w:color w:val="auto"/>
              </w:rPr>
            </w:pPr>
            <w:r>
              <w:rPr>
                <w:rFonts w:ascii="Arial" w:cs="Arial" w:eastAsia="Arial" w:hAnsi="Arial"/>
                <w:sz w:val="14"/>
                <w:szCs w:val="14"/>
                <w:b w:val="1"/>
                <w:bCs w:val="1"/>
                <w:color w:val="auto"/>
                <w:w w:val="96"/>
              </w:rPr>
              <w:t>Eligible for</w:t>
            </w:r>
          </w:p>
        </w:tc>
        <w:tc>
          <w:tcPr>
            <w:tcW w:w="1360" w:type="dxa"/>
            <w:vAlign w:val="bottom"/>
          </w:tcPr>
          <w:p>
            <w:pPr>
              <w:jc w:val="center"/>
              <w:spacing w:after="0" w:line="148" w:lineRule="exact"/>
              <w:rPr>
                <w:sz w:val="20"/>
                <w:szCs w:val="20"/>
                <w:color w:val="auto"/>
              </w:rPr>
            </w:pPr>
            <w:r>
              <w:rPr>
                <w:rFonts w:ascii="Arial" w:cs="Arial" w:eastAsia="Arial" w:hAnsi="Arial"/>
                <w:sz w:val="14"/>
                <w:szCs w:val="14"/>
                <w:b w:val="1"/>
                <w:bCs w:val="1"/>
                <w:color w:val="auto"/>
                <w:w w:val="90"/>
              </w:rPr>
              <w:t>Amended</w:t>
            </w:r>
          </w:p>
        </w:tc>
        <w:tc>
          <w:tcPr>
            <w:tcW w:w="200" w:type="dxa"/>
            <w:vAlign w:val="bottom"/>
          </w:tcPr>
          <w:p>
            <w:pPr>
              <w:spacing w:after="0"/>
              <w:rPr>
                <w:sz w:val="12"/>
                <w:szCs w:val="12"/>
                <w:color w:val="auto"/>
              </w:rPr>
            </w:pPr>
          </w:p>
        </w:tc>
        <w:tc>
          <w:tcPr>
            <w:tcW w:w="260" w:type="dxa"/>
            <w:vAlign w:val="bottom"/>
          </w:tcPr>
          <w:p>
            <w:pPr>
              <w:spacing w:after="0"/>
              <w:rPr>
                <w:sz w:val="12"/>
                <w:szCs w:val="12"/>
                <w:color w:val="auto"/>
              </w:rPr>
            </w:pPr>
          </w:p>
        </w:tc>
        <w:tc>
          <w:tcPr>
            <w:tcW w:w="1300" w:type="dxa"/>
            <w:vAlign w:val="bottom"/>
            <w:gridSpan w:val="2"/>
          </w:tcPr>
          <w:p>
            <w:pPr>
              <w:ind w:left="140"/>
              <w:spacing w:after="0" w:line="148" w:lineRule="exact"/>
              <w:rPr>
                <w:sz w:val="20"/>
                <w:szCs w:val="20"/>
                <w:color w:val="auto"/>
              </w:rPr>
            </w:pPr>
            <w:r>
              <w:rPr>
                <w:rFonts w:ascii="Arial" w:cs="Arial" w:eastAsia="Arial" w:hAnsi="Arial"/>
                <w:sz w:val="14"/>
                <w:szCs w:val="14"/>
                <w:b w:val="1"/>
                <w:bCs w:val="1"/>
                <w:color w:val="auto"/>
              </w:rPr>
              <w:t>Price per</w:t>
            </w:r>
          </w:p>
        </w:tc>
        <w:tc>
          <w:tcPr>
            <w:tcW w:w="180" w:type="dxa"/>
            <w:vAlign w:val="bottom"/>
          </w:tcPr>
          <w:p>
            <w:pPr>
              <w:spacing w:after="0"/>
              <w:rPr>
                <w:sz w:val="12"/>
                <w:szCs w:val="12"/>
                <w:color w:val="auto"/>
              </w:rPr>
            </w:pPr>
          </w:p>
        </w:tc>
        <w:tc>
          <w:tcPr>
            <w:tcW w:w="1360" w:type="dxa"/>
            <w:vAlign w:val="bottom"/>
            <w:gridSpan w:val="2"/>
          </w:tcPr>
          <w:p>
            <w:pPr>
              <w:jc w:val="center"/>
              <w:ind w:right="400"/>
              <w:spacing w:after="0" w:line="148" w:lineRule="exact"/>
              <w:rPr>
                <w:sz w:val="20"/>
                <w:szCs w:val="20"/>
                <w:color w:val="auto"/>
              </w:rPr>
            </w:pPr>
            <w:r>
              <w:rPr>
                <w:rFonts w:ascii="Arial" w:cs="Arial" w:eastAsia="Arial" w:hAnsi="Arial"/>
                <w:sz w:val="14"/>
                <w:szCs w:val="14"/>
                <w:b w:val="1"/>
                <w:bCs w:val="1"/>
                <w:color w:val="auto"/>
                <w:w w:val="93"/>
              </w:rPr>
              <w:t>Price per</w:t>
            </w:r>
          </w:p>
        </w:tc>
        <w:tc>
          <w:tcPr>
            <w:tcW w:w="240" w:type="dxa"/>
            <w:vAlign w:val="bottom"/>
          </w:tcPr>
          <w:p>
            <w:pPr>
              <w:spacing w:after="0"/>
              <w:rPr>
                <w:sz w:val="12"/>
                <w:szCs w:val="12"/>
                <w:color w:val="auto"/>
              </w:rPr>
            </w:pPr>
          </w:p>
        </w:tc>
        <w:tc>
          <w:tcPr>
            <w:tcW w:w="1320" w:type="dxa"/>
            <w:vAlign w:val="bottom"/>
            <w:gridSpan w:val="2"/>
          </w:tcPr>
          <w:p>
            <w:pPr>
              <w:jc w:val="center"/>
              <w:ind w:right="460"/>
              <w:spacing w:after="0" w:line="148" w:lineRule="exact"/>
              <w:rPr>
                <w:sz w:val="20"/>
                <w:szCs w:val="20"/>
                <w:color w:val="auto"/>
              </w:rPr>
            </w:pPr>
            <w:r>
              <w:rPr>
                <w:rFonts w:ascii="Arial" w:cs="Arial" w:eastAsia="Arial" w:hAnsi="Arial"/>
                <w:sz w:val="14"/>
                <w:szCs w:val="14"/>
                <w:b w:val="1"/>
                <w:bCs w:val="1"/>
                <w:color w:val="auto"/>
                <w:w w:val="87"/>
              </w:rPr>
              <w:t>Increase</w:t>
            </w:r>
          </w:p>
        </w:tc>
        <w:tc>
          <w:tcPr>
            <w:tcW w:w="1500" w:type="dxa"/>
            <w:vAlign w:val="bottom"/>
            <w:gridSpan w:val="3"/>
            <w:vMerge w:val="continue"/>
          </w:tcPr>
          <w:p>
            <w:pPr>
              <w:spacing w:after="0"/>
              <w:rPr>
                <w:sz w:val="12"/>
                <w:szCs w:val="12"/>
                <w:color w:val="auto"/>
              </w:rPr>
            </w:pPr>
          </w:p>
        </w:tc>
        <w:tc>
          <w:tcPr>
            <w:tcW w:w="4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71"/>
        </w:trPr>
        <w:tc>
          <w:tcPr>
            <w:tcW w:w="20" w:type="dxa"/>
            <w:vAlign w:val="bottom"/>
          </w:tcPr>
          <w:p>
            <w:pPr>
              <w:spacing w:after="0"/>
              <w:rPr>
                <w:sz w:val="14"/>
                <w:szCs w:val="14"/>
                <w:color w:val="auto"/>
              </w:rPr>
            </w:pPr>
          </w:p>
        </w:tc>
        <w:tc>
          <w:tcPr>
            <w:tcW w:w="2120" w:type="dxa"/>
            <w:vAlign w:val="bottom"/>
            <w:gridSpan w:val="2"/>
          </w:tcPr>
          <w:p>
            <w:pPr>
              <w:spacing w:after="0"/>
              <w:rPr>
                <w:sz w:val="20"/>
                <w:szCs w:val="20"/>
                <w:color w:val="auto"/>
              </w:rPr>
            </w:pPr>
            <w:r>
              <w:rPr>
                <w:rFonts w:ascii="Arial" w:cs="Arial" w:eastAsia="Arial" w:hAnsi="Arial"/>
                <w:sz w:val="14"/>
                <w:szCs w:val="14"/>
                <w:b w:val="1"/>
                <w:bCs w:val="1"/>
                <w:color w:val="auto"/>
              </w:rPr>
              <w:t>Number</w:t>
            </w:r>
          </w:p>
        </w:tc>
        <w:tc>
          <w:tcPr>
            <w:tcW w:w="1560" w:type="dxa"/>
            <w:vAlign w:val="bottom"/>
            <w:gridSpan w:val="2"/>
          </w:tcPr>
          <w:p>
            <w:pPr>
              <w:jc w:val="center"/>
              <w:ind w:right="200"/>
              <w:spacing w:after="0"/>
              <w:rPr>
                <w:sz w:val="20"/>
                <w:szCs w:val="20"/>
                <w:color w:val="auto"/>
              </w:rPr>
            </w:pPr>
            <w:r>
              <w:rPr>
                <w:rFonts w:ascii="Arial" w:cs="Arial" w:eastAsia="Arial" w:hAnsi="Arial"/>
                <w:sz w:val="14"/>
                <w:szCs w:val="14"/>
                <w:b w:val="1"/>
                <w:bCs w:val="1"/>
                <w:color w:val="auto"/>
                <w:w w:val="93"/>
              </w:rPr>
              <w:t>Amendment</w:t>
            </w:r>
          </w:p>
        </w:tc>
        <w:tc>
          <w:tcPr>
            <w:tcW w:w="1360" w:type="dxa"/>
            <w:vAlign w:val="bottom"/>
          </w:tcPr>
          <w:p>
            <w:pPr>
              <w:jc w:val="center"/>
              <w:spacing w:after="0"/>
              <w:rPr>
                <w:sz w:val="20"/>
                <w:szCs w:val="20"/>
                <w:color w:val="auto"/>
              </w:rPr>
            </w:pPr>
            <w:r>
              <w:rPr>
                <w:rFonts w:ascii="Arial" w:cs="Arial" w:eastAsia="Arial" w:hAnsi="Arial"/>
                <w:sz w:val="14"/>
                <w:szCs w:val="14"/>
                <w:b w:val="1"/>
                <w:bCs w:val="1"/>
                <w:color w:val="auto"/>
                <w:w w:val="97"/>
              </w:rPr>
              <w:t>Option</w:t>
            </w:r>
          </w:p>
        </w:tc>
        <w:tc>
          <w:tcPr>
            <w:tcW w:w="200" w:type="dxa"/>
            <w:vAlign w:val="bottom"/>
          </w:tcPr>
          <w:p>
            <w:pPr>
              <w:spacing w:after="0"/>
              <w:rPr>
                <w:sz w:val="14"/>
                <w:szCs w:val="14"/>
                <w:color w:val="auto"/>
              </w:rPr>
            </w:pPr>
          </w:p>
        </w:tc>
        <w:tc>
          <w:tcPr>
            <w:tcW w:w="260" w:type="dxa"/>
            <w:vAlign w:val="bottom"/>
          </w:tcPr>
          <w:p>
            <w:pPr>
              <w:spacing w:after="0"/>
              <w:rPr>
                <w:sz w:val="14"/>
                <w:szCs w:val="14"/>
                <w:color w:val="auto"/>
              </w:rPr>
            </w:pPr>
          </w:p>
        </w:tc>
        <w:tc>
          <w:tcPr>
            <w:tcW w:w="1300" w:type="dxa"/>
            <w:vAlign w:val="bottom"/>
            <w:gridSpan w:val="2"/>
          </w:tcPr>
          <w:p>
            <w:pPr>
              <w:ind w:left="240"/>
              <w:spacing w:after="0"/>
              <w:rPr>
                <w:sz w:val="20"/>
                <w:szCs w:val="20"/>
                <w:color w:val="auto"/>
              </w:rPr>
            </w:pPr>
            <w:r>
              <w:rPr>
                <w:rFonts w:ascii="Arial" w:cs="Arial" w:eastAsia="Arial" w:hAnsi="Arial"/>
                <w:sz w:val="14"/>
                <w:szCs w:val="14"/>
                <w:b w:val="1"/>
                <w:bCs w:val="1"/>
                <w:color w:val="auto"/>
              </w:rPr>
              <w:t>Share</w:t>
            </w:r>
          </w:p>
        </w:tc>
        <w:tc>
          <w:tcPr>
            <w:tcW w:w="180" w:type="dxa"/>
            <w:vAlign w:val="bottom"/>
          </w:tcPr>
          <w:p>
            <w:pPr>
              <w:spacing w:after="0"/>
              <w:rPr>
                <w:sz w:val="14"/>
                <w:szCs w:val="14"/>
                <w:color w:val="auto"/>
              </w:rPr>
            </w:pPr>
          </w:p>
        </w:tc>
        <w:tc>
          <w:tcPr>
            <w:tcW w:w="1360" w:type="dxa"/>
            <w:vAlign w:val="bottom"/>
            <w:gridSpan w:val="2"/>
          </w:tcPr>
          <w:p>
            <w:pPr>
              <w:jc w:val="center"/>
              <w:ind w:right="400"/>
              <w:spacing w:after="0"/>
              <w:rPr>
                <w:sz w:val="20"/>
                <w:szCs w:val="20"/>
                <w:color w:val="auto"/>
              </w:rPr>
            </w:pPr>
            <w:r>
              <w:rPr>
                <w:rFonts w:ascii="Arial" w:cs="Arial" w:eastAsia="Arial" w:hAnsi="Arial"/>
                <w:sz w:val="14"/>
                <w:szCs w:val="14"/>
                <w:b w:val="1"/>
                <w:bCs w:val="1"/>
                <w:color w:val="auto"/>
                <w:w w:val="92"/>
              </w:rPr>
              <w:t>Share</w:t>
            </w:r>
          </w:p>
        </w:tc>
        <w:tc>
          <w:tcPr>
            <w:tcW w:w="240" w:type="dxa"/>
            <w:vAlign w:val="bottom"/>
          </w:tcPr>
          <w:p>
            <w:pPr>
              <w:spacing w:after="0"/>
              <w:rPr>
                <w:sz w:val="14"/>
                <w:szCs w:val="14"/>
                <w:color w:val="auto"/>
              </w:rPr>
            </w:pPr>
          </w:p>
        </w:tc>
        <w:tc>
          <w:tcPr>
            <w:tcW w:w="1320" w:type="dxa"/>
            <w:vAlign w:val="bottom"/>
            <w:gridSpan w:val="2"/>
          </w:tcPr>
          <w:p>
            <w:pPr>
              <w:jc w:val="center"/>
              <w:ind w:right="440"/>
              <w:spacing w:after="0"/>
              <w:rPr>
                <w:sz w:val="20"/>
                <w:szCs w:val="20"/>
                <w:color w:val="auto"/>
              </w:rPr>
            </w:pPr>
            <w:r>
              <w:rPr>
                <w:rFonts w:ascii="Arial" w:cs="Arial" w:eastAsia="Arial" w:hAnsi="Arial"/>
                <w:sz w:val="14"/>
                <w:szCs w:val="14"/>
                <w:b w:val="1"/>
                <w:bCs w:val="1"/>
                <w:color w:val="auto"/>
                <w:w w:val="92"/>
              </w:rPr>
              <w:t>per Share</w:t>
            </w:r>
          </w:p>
        </w:tc>
        <w:tc>
          <w:tcPr>
            <w:tcW w:w="160" w:type="dxa"/>
            <w:vAlign w:val="bottom"/>
          </w:tcPr>
          <w:p>
            <w:pPr>
              <w:spacing w:after="0"/>
              <w:rPr>
                <w:sz w:val="14"/>
                <w:szCs w:val="14"/>
                <w:color w:val="auto"/>
              </w:rPr>
            </w:pPr>
          </w:p>
        </w:tc>
        <w:tc>
          <w:tcPr>
            <w:tcW w:w="1340" w:type="dxa"/>
            <w:vAlign w:val="bottom"/>
            <w:gridSpan w:val="2"/>
          </w:tcPr>
          <w:p>
            <w:pPr>
              <w:jc w:val="center"/>
              <w:ind w:right="340"/>
              <w:spacing w:after="0"/>
              <w:rPr>
                <w:sz w:val="20"/>
                <w:szCs w:val="20"/>
                <w:color w:val="auto"/>
              </w:rPr>
            </w:pPr>
            <w:r>
              <w:rPr>
                <w:rFonts w:ascii="Arial" w:cs="Arial" w:eastAsia="Arial" w:hAnsi="Arial"/>
                <w:sz w:val="14"/>
                <w:szCs w:val="14"/>
                <w:b w:val="1"/>
                <w:bCs w:val="1"/>
                <w:color w:val="auto"/>
                <w:w w:val="92"/>
              </w:rPr>
              <w:t>Price Increase</w:t>
            </w:r>
          </w:p>
        </w:tc>
        <w:tc>
          <w:tcPr>
            <w:tcW w:w="4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209"/>
        </w:trPr>
        <w:tc>
          <w:tcPr>
            <w:tcW w:w="20" w:type="dxa"/>
            <w:vAlign w:val="bottom"/>
          </w:tcPr>
          <w:p>
            <w:pPr>
              <w:spacing w:after="0"/>
              <w:rPr>
                <w:sz w:val="18"/>
                <w:szCs w:val="18"/>
                <w:color w:val="auto"/>
              </w:rPr>
            </w:pPr>
          </w:p>
        </w:tc>
        <w:tc>
          <w:tcPr>
            <w:tcW w:w="1920" w:type="dxa"/>
            <w:vAlign w:val="bottom"/>
            <w:tcBorders>
              <w:top w:val="single" w:sz="8" w:color="auto"/>
            </w:tcBorders>
            <w:shd w:val="clear" w:color="auto" w:fill="CCEEFF"/>
          </w:tcPr>
          <w:p>
            <w:pPr>
              <w:jc w:val="center"/>
              <w:ind w:right="753"/>
              <w:spacing w:after="0"/>
              <w:rPr>
                <w:sz w:val="20"/>
                <w:szCs w:val="20"/>
                <w:color w:val="auto"/>
              </w:rPr>
            </w:pPr>
            <w:r>
              <w:rPr>
                <w:rFonts w:ascii="Arial" w:cs="Arial" w:eastAsia="Arial" w:hAnsi="Arial"/>
                <w:sz w:val="18"/>
                <w:szCs w:val="18"/>
                <w:color w:val="auto"/>
                <w:w w:val="89"/>
              </w:rPr>
              <w:t>00004571</w:t>
            </w:r>
          </w:p>
        </w:tc>
        <w:tc>
          <w:tcPr>
            <w:tcW w:w="200" w:type="dxa"/>
            <w:vAlign w:val="bottom"/>
            <w:tcBorders>
              <w:top w:val="single" w:sz="8" w:color="CCEEFF"/>
            </w:tcBorders>
            <w:shd w:val="clear" w:color="auto" w:fill="CCEEFF"/>
          </w:tcPr>
          <w:p>
            <w:pPr>
              <w:spacing w:after="0"/>
              <w:rPr>
                <w:sz w:val="18"/>
                <w:szCs w:val="18"/>
                <w:color w:val="auto"/>
              </w:rPr>
            </w:pPr>
          </w:p>
        </w:tc>
        <w:tc>
          <w:tcPr>
            <w:tcW w:w="136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10,552</w:t>
            </w:r>
          </w:p>
        </w:tc>
        <w:tc>
          <w:tcPr>
            <w:tcW w:w="200" w:type="dxa"/>
            <w:vAlign w:val="bottom"/>
            <w:tcBorders>
              <w:top w:val="single" w:sz="8" w:color="CCEEFF"/>
            </w:tcBorders>
            <w:shd w:val="clear" w:color="auto" w:fill="CCEEFF"/>
          </w:tcPr>
          <w:p>
            <w:pPr>
              <w:spacing w:after="0"/>
              <w:rPr>
                <w:sz w:val="18"/>
                <w:szCs w:val="18"/>
                <w:color w:val="auto"/>
              </w:rPr>
            </w:pPr>
          </w:p>
        </w:tc>
        <w:tc>
          <w:tcPr>
            <w:tcW w:w="136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10,552</w:t>
            </w:r>
          </w:p>
        </w:tc>
        <w:tc>
          <w:tcPr>
            <w:tcW w:w="200" w:type="dxa"/>
            <w:vAlign w:val="bottom"/>
            <w:tcBorders>
              <w:top w:val="single" w:sz="8" w:color="CCEEFF"/>
            </w:tcBorders>
            <w:shd w:val="clear" w:color="auto" w:fill="CCEEFF"/>
          </w:tcPr>
          <w:p>
            <w:pPr>
              <w:spacing w:after="0"/>
              <w:rPr>
                <w:sz w:val="18"/>
                <w:szCs w:val="18"/>
                <w:color w:val="auto"/>
              </w:rPr>
            </w:pPr>
          </w:p>
        </w:tc>
        <w:tc>
          <w:tcPr>
            <w:tcW w:w="260" w:type="dxa"/>
            <w:vAlign w:val="bottom"/>
            <w:tcBorders>
              <w:top w:val="single" w:sz="8" w:color="auto"/>
            </w:tcBorders>
            <w:shd w:val="clear" w:color="auto" w:fill="CCEEFF"/>
          </w:tcPr>
          <w:p>
            <w:pPr>
              <w:jc w:val="right"/>
              <w:ind w:right="70"/>
              <w:spacing w:after="0"/>
              <w:rPr>
                <w:sz w:val="20"/>
                <w:szCs w:val="20"/>
                <w:color w:val="auto"/>
              </w:rPr>
            </w:pPr>
            <w:r>
              <w:rPr>
                <w:rFonts w:ascii="Arial" w:cs="Arial" w:eastAsia="Arial" w:hAnsi="Arial"/>
                <w:sz w:val="18"/>
                <w:szCs w:val="18"/>
                <w:color w:val="auto"/>
                <w:w w:val="79"/>
              </w:rPr>
              <w:t>$</w:t>
            </w:r>
          </w:p>
        </w:tc>
        <w:tc>
          <w:tcPr>
            <w:tcW w:w="110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9.4750</w:t>
            </w:r>
          </w:p>
        </w:tc>
        <w:tc>
          <w:tcPr>
            <w:tcW w:w="200" w:type="dxa"/>
            <w:vAlign w:val="bottom"/>
            <w:tcBorders>
              <w:top w:val="single" w:sz="8" w:color="CCEEFF"/>
            </w:tcBorders>
            <w:shd w:val="clear" w:color="auto" w:fill="CCEEFF"/>
          </w:tcPr>
          <w:p>
            <w:pPr>
              <w:spacing w:after="0"/>
              <w:rPr>
                <w:sz w:val="18"/>
                <w:szCs w:val="18"/>
                <w:color w:val="auto"/>
              </w:rPr>
            </w:pPr>
          </w:p>
        </w:tc>
        <w:tc>
          <w:tcPr>
            <w:tcW w:w="18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116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10.40000</w:t>
            </w:r>
          </w:p>
        </w:tc>
        <w:tc>
          <w:tcPr>
            <w:tcW w:w="200" w:type="dxa"/>
            <w:vAlign w:val="bottom"/>
            <w:tcBorders>
              <w:top w:val="single" w:sz="8" w:color="CCEEFF"/>
            </w:tcBorders>
            <w:shd w:val="clear" w:color="auto" w:fill="CCEEFF"/>
          </w:tcPr>
          <w:p>
            <w:pPr>
              <w:spacing w:after="0"/>
              <w:rPr>
                <w:sz w:val="18"/>
                <w:szCs w:val="18"/>
                <w:color w:val="auto"/>
              </w:rPr>
            </w:pPr>
          </w:p>
        </w:tc>
        <w:tc>
          <w:tcPr>
            <w:tcW w:w="240" w:type="dxa"/>
            <w:vAlign w:val="bottom"/>
            <w:tcBorders>
              <w:top w:val="single" w:sz="8" w:color="auto"/>
            </w:tcBorders>
            <w:shd w:val="clear" w:color="auto" w:fill="CCEEFF"/>
          </w:tcPr>
          <w:p>
            <w:pPr>
              <w:jc w:val="right"/>
              <w:ind w:right="50"/>
              <w:spacing w:after="0"/>
              <w:rPr>
                <w:sz w:val="20"/>
                <w:szCs w:val="20"/>
                <w:color w:val="auto"/>
              </w:rPr>
            </w:pPr>
            <w:r>
              <w:rPr>
                <w:rFonts w:ascii="Arial" w:cs="Arial" w:eastAsia="Arial" w:hAnsi="Arial"/>
                <w:sz w:val="18"/>
                <w:szCs w:val="18"/>
                <w:color w:val="auto"/>
                <w:w w:val="79"/>
              </w:rPr>
              <w:t>$</w:t>
            </w:r>
          </w:p>
        </w:tc>
        <w:tc>
          <w:tcPr>
            <w:tcW w:w="112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0.92500</w:t>
            </w:r>
          </w:p>
        </w:tc>
        <w:tc>
          <w:tcPr>
            <w:tcW w:w="200" w:type="dxa"/>
            <w:vAlign w:val="bottom"/>
            <w:tcBorders>
              <w:top w:val="single" w:sz="8" w:color="CCEEFF"/>
            </w:tcBorders>
            <w:shd w:val="clear" w:color="auto" w:fill="CCEEFF"/>
          </w:tcPr>
          <w:p>
            <w:pPr>
              <w:spacing w:after="0"/>
              <w:rPr>
                <w:sz w:val="18"/>
                <w:szCs w:val="18"/>
                <w:color w:val="auto"/>
              </w:rPr>
            </w:pPr>
          </w:p>
        </w:tc>
        <w:tc>
          <w:tcPr>
            <w:tcW w:w="160" w:type="dxa"/>
            <w:vAlign w:val="bottom"/>
            <w:tcBorders>
              <w:top w:val="single" w:sz="8" w:color="auto"/>
            </w:tcBorders>
            <w:shd w:val="clear" w:color="auto" w:fill="CCEEFF"/>
          </w:tcPr>
          <w:p>
            <w:pPr>
              <w:jc w:val="right"/>
              <w:ind w:right="7"/>
              <w:spacing w:after="0"/>
              <w:rPr>
                <w:sz w:val="20"/>
                <w:szCs w:val="20"/>
                <w:color w:val="auto"/>
              </w:rPr>
            </w:pPr>
            <w:r>
              <w:rPr>
                <w:rFonts w:ascii="Arial" w:cs="Arial" w:eastAsia="Arial" w:hAnsi="Arial"/>
                <w:sz w:val="15"/>
                <w:szCs w:val="15"/>
                <w:color w:val="auto"/>
                <w:w w:val="71"/>
              </w:rPr>
              <w:t>$</w:t>
            </w:r>
          </w:p>
        </w:tc>
        <w:tc>
          <w:tcPr>
            <w:tcW w:w="118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9,760.60</w:t>
            </w:r>
          </w:p>
        </w:tc>
        <w:tc>
          <w:tcPr>
            <w:tcW w:w="160" w:type="dxa"/>
            <w:vAlign w:val="bottom"/>
            <w:tcBorders>
              <w:top w:val="single" w:sz="8" w:color="CCEEFF"/>
            </w:tcBorders>
            <w:shd w:val="clear" w:color="auto" w:fill="CCEEFF"/>
          </w:tcPr>
          <w:p>
            <w:pPr>
              <w:spacing w:after="0"/>
              <w:rPr>
                <w:sz w:val="18"/>
                <w:szCs w:val="18"/>
                <w:color w:val="auto"/>
              </w:rPr>
            </w:pPr>
          </w:p>
        </w:tc>
        <w:tc>
          <w:tcPr>
            <w:tcW w:w="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5"/>
        </w:trPr>
        <w:tc>
          <w:tcPr>
            <w:tcW w:w="20" w:type="dxa"/>
            <w:vAlign w:val="bottom"/>
          </w:tcPr>
          <w:p>
            <w:pPr>
              <w:spacing w:after="0"/>
              <w:rPr>
                <w:sz w:val="18"/>
                <w:szCs w:val="18"/>
                <w:color w:val="auto"/>
              </w:rPr>
            </w:pPr>
          </w:p>
        </w:tc>
        <w:tc>
          <w:tcPr>
            <w:tcW w:w="1920" w:type="dxa"/>
            <w:vAlign w:val="bottom"/>
          </w:tcPr>
          <w:p>
            <w:pPr>
              <w:jc w:val="center"/>
              <w:ind w:right="753"/>
              <w:spacing w:after="0"/>
              <w:rPr>
                <w:sz w:val="20"/>
                <w:szCs w:val="20"/>
                <w:color w:val="auto"/>
              </w:rPr>
            </w:pPr>
            <w:r>
              <w:rPr>
                <w:rFonts w:ascii="Arial" w:cs="Arial" w:eastAsia="Arial" w:hAnsi="Arial"/>
                <w:sz w:val="18"/>
                <w:szCs w:val="18"/>
                <w:color w:val="auto"/>
                <w:w w:val="89"/>
              </w:rPr>
              <w:t>00009059</w:t>
            </w:r>
          </w:p>
        </w:tc>
        <w:tc>
          <w:tcPr>
            <w:tcW w:w="200" w:type="dxa"/>
            <w:vAlign w:val="bottom"/>
          </w:tcPr>
          <w:p>
            <w:pPr>
              <w:spacing w:after="0"/>
              <w:rPr>
                <w:sz w:val="18"/>
                <w:szCs w:val="18"/>
                <w:color w:val="auto"/>
              </w:rPr>
            </w:pPr>
          </w:p>
        </w:tc>
        <w:tc>
          <w:tcPr>
            <w:tcW w:w="1360" w:type="dxa"/>
            <w:vAlign w:val="bottom"/>
          </w:tcPr>
          <w:p>
            <w:pPr>
              <w:jc w:val="right"/>
              <w:spacing w:after="0"/>
              <w:rPr>
                <w:sz w:val="20"/>
                <w:szCs w:val="20"/>
                <w:color w:val="auto"/>
              </w:rPr>
            </w:pPr>
            <w:r>
              <w:rPr>
                <w:rFonts w:ascii="Arial" w:cs="Arial" w:eastAsia="Arial" w:hAnsi="Arial"/>
                <w:sz w:val="18"/>
                <w:szCs w:val="18"/>
                <w:color w:val="auto"/>
              </w:rPr>
              <w:t>5,640</w:t>
            </w:r>
          </w:p>
        </w:tc>
        <w:tc>
          <w:tcPr>
            <w:tcW w:w="200" w:type="dxa"/>
            <w:vAlign w:val="bottom"/>
          </w:tcPr>
          <w:p>
            <w:pPr>
              <w:spacing w:after="0"/>
              <w:rPr>
                <w:sz w:val="18"/>
                <w:szCs w:val="18"/>
                <w:color w:val="auto"/>
              </w:rPr>
            </w:pPr>
          </w:p>
        </w:tc>
        <w:tc>
          <w:tcPr>
            <w:tcW w:w="1360" w:type="dxa"/>
            <w:vAlign w:val="bottom"/>
          </w:tcPr>
          <w:p>
            <w:pPr>
              <w:jc w:val="right"/>
              <w:spacing w:after="0"/>
              <w:rPr>
                <w:sz w:val="20"/>
                <w:szCs w:val="20"/>
                <w:color w:val="auto"/>
              </w:rPr>
            </w:pPr>
            <w:r>
              <w:rPr>
                <w:rFonts w:ascii="Arial" w:cs="Arial" w:eastAsia="Arial" w:hAnsi="Arial"/>
                <w:sz w:val="18"/>
                <w:szCs w:val="18"/>
                <w:color w:val="auto"/>
              </w:rPr>
              <w:t>5,640</w:t>
            </w:r>
          </w:p>
        </w:tc>
        <w:tc>
          <w:tcPr>
            <w:tcW w:w="460" w:type="dxa"/>
            <w:vAlign w:val="bottom"/>
            <w:gridSpan w:val="2"/>
          </w:tcPr>
          <w:p>
            <w:pPr>
              <w:jc w:val="right"/>
              <w:ind w:right="70"/>
              <w:spacing w:after="0"/>
              <w:rPr>
                <w:sz w:val="20"/>
                <w:szCs w:val="20"/>
                <w:color w:val="auto"/>
              </w:rPr>
            </w:pPr>
            <w:r>
              <w:rPr>
                <w:rFonts w:ascii="Arial" w:cs="Arial" w:eastAsia="Arial" w:hAnsi="Arial"/>
                <w:sz w:val="18"/>
                <w:szCs w:val="18"/>
                <w:color w:val="auto"/>
              </w:rPr>
              <w:t>$</w:t>
            </w:r>
          </w:p>
        </w:tc>
        <w:tc>
          <w:tcPr>
            <w:tcW w:w="1100" w:type="dxa"/>
            <w:vAlign w:val="bottom"/>
          </w:tcPr>
          <w:p>
            <w:pPr>
              <w:jc w:val="right"/>
              <w:spacing w:after="0"/>
              <w:rPr>
                <w:sz w:val="20"/>
                <w:szCs w:val="20"/>
                <w:color w:val="auto"/>
              </w:rPr>
            </w:pPr>
            <w:r>
              <w:rPr>
                <w:rFonts w:ascii="Arial" w:cs="Arial" w:eastAsia="Arial" w:hAnsi="Arial"/>
                <w:sz w:val="18"/>
                <w:szCs w:val="18"/>
                <w:color w:val="auto"/>
              </w:rPr>
              <w:t>17.7300</w:t>
            </w:r>
          </w:p>
        </w:tc>
        <w:tc>
          <w:tcPr>
            <w:tcW w:w="200" w:type="dxa"/>
            <w:vAlign w:val="bottom"/>
          </w:tcPr>
          <w:p>
            <w:pPr>
              <w:spacing w:after="0"/>
              <w:rPr>
                <w:sz w:val="18"/>
                <w:szCs w:val="18"/>
                <w:color w:val="auto"/>
              </w:rPr>
            </w:pPr>
          </w:p>
        </w:tc>
        <w:tc>
          <w:tcPr>
            <w:tcW w:w="180" w:type="dxa"/>
            <w:vAlign w:val="bottom"/>
          </w:tcPr>
          <w:p>
            <w:pPr>
              <w:jc w:val="right"/>
              <w:spacing w:after="0"/>
              <w:rPr>
                <w:sz w:val="20"/>
                <w:szCs w:val="20"/>
                <w:color w:val="auto"/>
              </w:rPr>
            </w:pPr>
            <w:r>
              <w:rPr>
                <w:rFonts w:ascii="Arial" w:cs="Arial" w:eastAsia="Arial" w:hAnsi="Arial"/>
                <w:sz w:val="18"/>
                <w:szCs w:val="18"/>
                <w:color w:val="auto"/>
                <w:w w:val="79"/>
              </w:rPr>
              <w:t>$</w:t>
            </w:r>
          </w:p>
        </w:tc>
        <w:tc>
          <w:tcPr>
            <w:tcW w:w="1160" w:type="dxa"/>
            <w:vAlign w:val="bottom"/>
          </w:tcPr>
          <w:p>
            <w:pPr>
              <w:jc w:val="right"/>
              <w:spacing w:after="0"/>
              <w:rPr>
                <w:sz w:val="20"/>
                <w:szCs w:val="20"/>
                <w:color w:val="auto"/>
              </w:rPr>
            </w:pPr>
            <w:r>
              <w:rPr>
                <w:rFonts w:ascii="Arial" w:cs="Arial" w:eastAsia="Arial" w:hAnsi="Arial"/>
                <w:sz w:val="18"/>
                <w:szCs w:val="18"/>
                <w:color w:val="auto"/>
              </w:rPr>
              <w:t>18.85000</w:t>
            </w:r>
          </w:p>
        </w:tc>
        <w:tc>
          <w:tcPr>
            <w:tcW w:w="200" w:type="dxa"/>
            <w:vAlign w:val="bottom"/>
          </w:tcPr>
          <w:p>
            <w:pPr>
              <w:spacing w:after="0"/>
              <w:rPr>
                <w:sz w:val="18"/>
                <w:szCs w:val="18"/>
                <w:color w:val="auto"/>
              </w:rPr>
            </w:pPr>
          </w:p>
        </w:tc>
        <w:tc>
          <w:tcPr>
            <w:tcW w:w="240" w:type="dxa"/>
            <w:vAlign w:val="bottom"/>
          </w:tcPr>
          <w:p>
            <w:pPr>
              <w:jc w:val="right"/>
              <w:ind w:right="50"/>
              <w:spacing w:after="0"/>
              <w:rPr>
                <w:sz w:val="20"/>
                <w:szCs w:val="20"/>
                <w:color w:val="auto"/>
              </w:rPr>
            </w:pPr>
            <w:r>
              <w:rPr>
                <w:rFonts w:ascii="Arial" w:cs="Arial" w:eastAsia="Arial" w:hAnsi="Arial"/>
                <w:sz w:val="18"/>
                <w:szCs w:val="18"/>
                <w:color w:val="auto"/>
                <w:w w:val="79"/>
              </w:rPr>
              <w:t>$</w:t>
            </w:r>
          </w:p>
        </w:tc>
        <w:tc>
          <w:tcPr>
            <w:tcW w:w="1120" w:type="dxa"/>
            <w:vAlign w:val="bottom"/>
          </w:tcPr>
          <w:p>
            <w:pPr>
              <w:jc w:val="right"/>
              <w:spacing w:after="0"/>
              <w:rPr>
                <w:sz w:val="20"/>
                <w:szCs w:val="20"/>
                <w:color w:val="auto"/>
              </w:rPr>
            </w:pPr>
            <w:r>
              <w:rPr>
                <w:rFonts w:ascii="Arial" w:cs="Arial" w:eastAsia="Arial" w:hAnsi="Arial"/>
                <w:sz w:val="18"/>
                <w:szCs w:val="18"/>
                <w:color w:val="auto"/>
              </w:rPr>
              <w:t>1.12000</w:t>
            </w:r>
          </w:p>
        </w:tc>
        <w:tc>
          <w:tcPr>
            <w:tcW w:w="200" w:type="dxa"/>
            <w:vAlign w:val="bottom"/>
          </w:tcPr>
          <w:p>
            <w:pPr>
              <w:spacing w:after="0"/>
              <w:rPr>
                <w:sz w:val="18"/>
                <w:szCs w:val="18"/>
                <w:color w:val="auto"/>
              </w:rPr>
            </w:pPr>
          </w:p>
        </w:tc>
        <w:tc>
          <w:tcPr>
            <w:tcW w:w="160" w:type="dxa"/>
            <w:vAlign w:val="bottom"/>
          </w:tcPr>
          <w:p>
            <w:pPr>
              <w:jc w:val="right"/>
              <w:ind w:right="7"/>
              <w:spacing w:after="0"/>
              <w:rPr>
                <w:sz w:val="20"/>
                <w:szCs w:val="20"/>
                <w:color w:val="auto"/>
              </w:rPr>
            </w:pPr>
            <w:r>
              <w:rPr>
                <w:rFonts w:ascii="Arial" w:cs="Arial" w:eastAsia="Arial" w:hAnsi="Arial"/>
                <w:sz w:val="15"/>
                <w:szCs w:val="15"/>
                <w:color w:val="auto"/>
                <w:w w:val="71"/>
              </w:rPr>
              <w:t>$</w:t>
            </w:r>
          </w:p>
        </w:tc>
        <w:tc>
          <w:tcPr>
            <w:tcW w:w="1180" w:type="dxa"/>
            <w:vAlign w:val="bottom"/>
          </w:tcPr>
          <w:p>
            <w:pPr>
              <w:jc w:val="right"/>
              <w:spacing w:after="0"/>
              <w:rPr>
                <w:sz w:val="20"/>
                <w:szCs w:val="20"/>
                <w:color w:val="auto"/>
              </w:rPr>
            </w:pPr>
            <w:r>
              <w:rPr>
                <w:rFonts w:ascii="Arial" w:cs="Arial" w:eastAsia="Arial" w:hAnsi="Arial"/>
                <w:sz w:val="18"/>
                <w:szCs w:val="18"/>
                <w:color w:val="auto"/>
              </w:rPr>
              <w:t>6,316.80</w:t>
            </w:r>
          </w:p>
        </w:tc>
        <w:tc>
          <w:tcPr>
            <w:tcW w:w="16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5"/>
        </w:trPr>
        <w:tc>
          <w:tcPr>
            <w:tcW w:w="20" w:type="dxa"/>
            <w:vAlign w:val="bottom"/>
          </w:tcPr>
          <w:p>
            <w:pPr>
              <w:spacing w:after="0"/>
              <w:rPr>
                <w:sz w:val="18"/>
                <w:szCs w:val="18"/>
                <w:color w:val="auto"/>
              </w:rPr>
            </w:pPr>
          </w:p>
        </w:tc>
        <w:tc>
          <w:tcPr>
            <w:tcW w:w="1920" w:type="dxa"/>
            <w:vAlign w:val="bottom"/>
            <w:shd w:val="clear" w:color="auto" w:fill="CCEEFF"/>
          </w:tcPr>
          <w:p>
            <w:pPr>
              <w:jc w:val="center"/>
              <w:ind w:right="753"/>
              <w:spacing w:after="0"/>
              <w:rPr>
                <w:sz w:val="20"/>
                <w:szCs w:val="20"/>
                <w:color w:val="auto"/>
              </w:rPr>
            </w:pPr>
            <w:r>
              <w:rPr>
                <w:rFonts w:ascii="Arial" w:cs="Arial" w:eastAsia="Arial" w:hAnsi="Arial"/>
                <w:sz w:val="18"/>
                <w:szCs w:val="18"/>
                <w:color w:val="auto"/>
                <w:w w:val="89"/>
              </w:rPr>
              <w:t>00009060</w:t>
            </w:r>
          </w:p>
        </w:tc>
        <w:tc>
          <w:tcPr>
            <w:tcW w:w="200" w:type="dxa"/>
            <w:vAlign w:val="bottom"/>
            <w:shd w:val="clear" w:color="auto" w:fill="CCEEFF"/>
          </w:tcPr>
          <w:p>
            <w:pPr>
              <w:spacing w:after="0"/>
              <w:rPr>
                <w:sz w:val="18"/>
                <w:szCs w:val="18"/>
                <w:color w:val="auto"/>
              </w:rPr>
            </w:pPr>
          </w:p>
        </w:tc>
        <w:tc>
          <w:tcPr>
            <w:tcW w:w="13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10,360</w:t>
            </w:r>
          </w:p>
        </w:tc>
        <w:tc>
          <w:tcPr>
            <w:tcW w:w="200" w:type="dxa"/>
            <w:vAlign w:val="bottom"/>
            <w:shd w:val="clear" w:color="auto" w:fill="CCEEFF"/>
          </w:tcPr>
          <w:p>
            <w:pPr>
              <w:spacing w:after="0"/>
              <w:rPr>
                <w:sz w:val="18"/>
                <w:szCs w:val="18"/>
                <w:color w:val="auto"/>
              </w:rPr>
            </w:pPr>
          </w:p>
        </w:tc>
        <w:tc>
          <w:tcPr>
            <w:tcW w:w="13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10,360</w:t>
            </w:r>
          </w:p>
        </w:tc>
        <w:tc>
          <w:tcPr>
            <w:tcW w:w="460" w:type="dxa"/>
            <w:vAlign w:val="bottom"/>
            <w:gridSpan w:val="2"/>
            <w:shd w:val="clear" w:color="auto" w:fill="CCEEFF"/>
          </w:tcPr>
          <w:p>
            <w:pPr>
              <w:jc w:val="right"/>
              <w:ind w:right="70"/>
              <w:spacing w:after="0"/>
              <w:rPr>
                <w:sz w:val="20"/>
                <w:szCs w:val="20"/>
                <w:color w:val="auto"/>
              </w:rPr>
            </w:pPr>
            <w:r>
              <w:rPr>
                <w:rFonts w:ascii="Arial" w:cs="Arial" w:eastAsia="Arial" w:hAnsi="Arial"/>
                <w:sz w:val="18"/>
                <w:szCs w:val="18"/>
                <w:color w:val="auto"/>
              </w:rPr>
              <w:t>$</w:t>
            </w:r>
          </w:p>
        </w:tc>
        <w:tc>
          <w:tcPr>
            <w:tcW w:w="11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17.7300</w:t>
            </w:r>
          </w:p>
        </w:tc>
        <w:tc>
          <w:tcPr>
            <w:tcW w:w="200" w:type="dxa"/>
            <w:vAlign w:val="bottom"/>
            <w:shd w:val="clear" w:color="auto" w:fill="CCEEFF"/>
          </w:tcPr>
          <w:p>
            <w:pPr>
              <w:spacing w:after="0"/>
              <w:rPr>
                <w:sz w:val="18"/>
                <w:szCs w:val="18"/>
                <w:color w:val="auto"/>
              </w:rPr>
            </w:pPr>
          </w:p>
        </w:tc>
        <w:tc>
          <w:tcPr>
            <w:tcW w:w="180" w:type="dxa"/>
            <w:vAlign w:val="bottom"/>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11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18.85000</w:t>
            </w:r>
          </w:p>
        </w:tc>
        <w:tc>
          <w:tcPr>
            <w:tcW w:w="200" w:type="dxa"/>
            <w:vAlign w:val="bottom"/>
            <w:shd w:val="clear" w:color="auto" w:fill="CCEEFF"/>
          </w:tcPr>
          <w:p>
            <w:pPr>
              <w:spacing w:after="0"/>
              <w:rPr>
                <w:sz w:val="18"/>
                <w:szCs w:val="18"/>
                <w:color w:val="auto"/>
              </w:rPr>
            </w:pPr>
          </w:p>
        </w:tc>
        <w:tc>
          <w:tcPr>
            <w:tcW w:w="240" w:type="dxa"/>
            <w:vAlign w:val="bottom"/>
            <w:shd w:val="clear" w:color="auto" w:fill="CCEEFF"/>
          </w:tcPr>
          <w:p>
            <w:pPr>
              <w:jc w:val="right"/>
              <w:ind w:right="50"/>
              <w:spacing w:after="0"/>
              <w:rPr>
                <w:sz w:val="20"/>
                <w:szCs w:val="20"/>
                <w:color w:val="auto"/>
              </w:rPr>
            </w:pPr>
            <w:r>
              <w:rPr>
                <w:rFonts w:ascii="Arial" w:cs="Arial" w:eastAsia="Arial" w:hAnsi="Arial"/>
                <w:sz w:val="18"/>
                <w:szCs w:val="18"/>
                <w:color w:val="auto"/>
                <w:w w:val="79"/>
              </w:rPr>
              <w:t>$</w:t>
            </w:r>
          </w:p>
        </w:tc>
        <w:tc>
          <w:tcPr>
            <w:tcW w:w="11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1.12000</w:t>
            </w:r>
          </w:p>
        </w:tc>
        <w:tc>
          <w:tcPr>
            <w:tcW w:w="200" w:type="dxa"/>
            <w:vAlign w:val="bottom"/>
            <w:shd w:val="clear" w:color="auto" w:fill="CCEEFF"/>
          </w:tcPr>
          <w:p>
            <w:pPr>
              <w:spacing w:after="0"/>
              <w:rPr>
                <w:sz w:val="18"/>
                <w:szCs w:val="18"/>
                <w:color w:val="auto"/>
              </w:rPr>
            </w:pPr>
          </w:p>
        </w:tc>
        <w:tc>
          <w:tcPr>
            <w:tcW w:w="160" w:type="dxa"/>
            <w:vAlign w:val="bottom"/>
            <w:shd w:val="clear" w:color="auto" w:fill="CCEEFF"/>
          </w:tcPr>
          <w:p>
            <w:pPr>
              <w:jc w:val="right"/>
              <w:ind w:right="7"/>
              <w:spacing w:after="0"/>
              <w:rPr>
                <w:sz w:val="20"/>
                <w:szCs w:val="20"/>
                <w:color w:val="auto"/>
              </w:rPr>
            </w:pPr>
            <w:r>
              <w:rPr>
                <w:rFonts w:ascii="Arial" w:cs="Arial" w:eastAsia="Arial" w:hAnsi="Arial"/>
                <w:sz w:val="15"/>
                <w:szCs w:val="15"/>
                <w:color w:val="auto"/>
                <w:w w:val="71"/>
              </w:rPr>
              <w:t>$</w:t>
            </w:r>
          </w:p>
        </w:tc>
        <w:tc>
          <w:tcPr>
            <w:tcW w:w="11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11,603.20</w:t>
            </w:r>
          </w:p>
        </w:tc>
        <w:tc>
          <w:tcPr>
            <w:tcW w:w="160" w:type="dxa"/>
            <w:vAlign w:val="bottom"/>
            <w:shd w:val="clear" w:color="auto" w:fill="CCEEFF"/>
          </w:tcPr>
          <w:p>
            <w:pPr>
              <w:spacing w:after="0"/>
              <w:rPr>
                <w:sz w:val="18"/>
                <w:szCs w:val="18"/>
                <w:color w:val="auto"/>
              </w:rPr>
            </w:pPr>
          </w:p>
        </w:tc>
        <w:tc>
          <w:tcPr>
            <w:tcW w:w="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5"/>
        </w:trPr>
        <w:tc>
          <w:tcPr>
            <w:tcW w:w="20" w:type="dxa"/>
            <w:vAlign w:val="bottom"/>
          </w:tcPr>
          <w:p>
            <w:pPr>
              <w:spacing w:after="0"/>
              <w:rPr>
                <w:sz w:val="18"/>
                <w:szCs w:val="18"/>
                <w:color w:val="auto"/>
              </w:rPr>
            </w:pPr>
          </w:p>
        </w:tc>
        <w:tc>
          <w:tcPr>
            <w:tcW w:w="1920" w:type="dxa"/>
            <w:vAlign w:val="bottom"/>
          </w:tcPr>
          <w:p>
            <w:pPr>
              <w:jc w:val="center"/>
              <w:ind w:right="753"/>
              <w:spacing w:after="0"/>
              <w:rPr>
                <w:sz w:val="20"/>
                <w:szCs w:val="20"/>
                <w:color w:val="auto"/>
              </w:rPr>
            </w:pPr>
            <w:r>
              <w:rPr>
                <w:rFonts w:ascii="Arial" w:cs="Arial" w:eastAsia="Arial" w:hAnsi="Arial"/>
                <w:sz w:val="18"/>
                <w:szCs w:val="18"/>
                <w:color w:val="auto"/>
                <w:w w:val="89"/>
              </w:rPr>
              <w:t>00004572</w:t>
            </w:r>
          </w:p>
        </w:tc>
        <w:tc>
          <w:tcPr>
            <w:tcW w:w="200" w:type="dxa"/>
            <w:vAlign w:val="bottom"/>
          </w:tcPr>
          <w:p>
            <w:pPr>
              <w:spacing w:after="0"/>
              <w:rPr>
                <w:sz w:val="18"/>
                <w:szCs w:val="18"/>
                <w:color w:val="auto"/>
              </w:rPr>
            </w:pPr>
          </w:p>
        </w:tc>
        <w:tc>
          <w:tcPr>
            <w:tcW w:w="1360" w:type="dxa"/>
            <w:vAlign w:val="bottom"/>
          </w:tcPr>
          <w:p>
            <w:pPr>
              <w:jc w:val="right"/>
              <w:spacing w:after="0"/>
              <w:rPr>
                <w:sz w:val="20"/>
                <w:szCs w:val="20"/>
                <w:color w:val="auto"/>
              </w:rPr>
            </w:pPr>
            <w:r>
              <w:rPr>
                <w:rFonts w:ascii="Arial" w:cs="Arial" w:eastAsia="Arial" w:hAnsi="Arial"/>
                <w:sz w:val="18"/>
                <w:szCs w:val="18"/>
                <w:color w:val="auto"/>
              </w:rPr>
              <w:t>9,448</w:t>
            </w:r>
          </w:p>
        </w:tc>
        <w:tc>
          <w:tcPr>
            <w:tcW w:w="200" w:type="dxa"/>
            <w:vAlign w:val="bottom"/>
          </w:tcPr>
          <w:p>
            <w:pPr>
              <w:spacing w:after="0"/>
              <w:rPr>
                <w:sz w:val="18"/>
                <w:szCs w:val="18"/>
                <w:color w:val="auto"/>
              </w:rPr>
            </w:pPr>
          </w:p>
        </w:tc>
        <w:tc>
          <w:tcPr>
            <w:tcW w:w="1360" w:type="dxa"/>
            <w:vAlign w:val="bottom"/>
          </w:tcPr>
          <w:p>
            <w:pPr>
              <w:jc w:val="right"/>
              <w:spacing w:after="0"/>
              <w:rPr>
                <w:sz w:val="20"/>
                <w:szCs w:val="20"/>
                <w:color w:val="auto"/>
              </w:rPr>
            </w:pPr>
            <w:r>
              <w:rPr>
                <w:rFonts w:ascii="Arial" w:cs="Arial" w:eastAsia="Arial" w:hAnsi="Arial"/>
                <w:sz w:val="18"/>
                <w:szCs w:val="18"/>
                <w:color w:val="auto"/>
              </w:rPr>
              <w:t>9,448</w:t>
            </w:r>
          </w:p>
        </w:tc>
        <w:tc>
          <w:tcPr>
            <w:tcW w:w="460" w:type="dxa"/>
            <w:vAlign w:val="bottom"/>
            <w:gridSpan w:val="2"/>
          </w:tcPr>
          <w:p>
            <w:pPr>
              <w:jc w:val="right"/>
              <w:ind w:right="70"/>
              <w:spacing w:after="0"/>
              <w:rPr>
                <w:sz w:val="20"/>
                <w:szCs w:val="20"/>
                <w:color w:val="auto"/>
              </w:rPr>
            </w:pPr>
            <w:r>
              <w:rPr>
                <w:rFonts w:ascii="Arial" w:cs="Arial" w:eastAsia="Arial" w:hAnsi="Arial"/>
                <w:sz w:val="18"/>
                <w:szCs w:val="18"/>
                <w:color w:val="auto"/>
              </w:rPr>
              <w:t>$</w:t>
            </w:r>
          </w:p>
        </w:tc>
        <w:tc>
          <w:tcPr>
            <w:tcW w:w="1100" w:type="dxa"/>
            <w:vAlign w:val="bottom"/>
          </w:tcPr>
          <w:p>
            <w:pPr>
              <w:jc w:val="right"/>
              <w:spacing w:after="0"/>
              <w:rPr>
                <w:sz w:val="20"/>
                <w:szCs w:val="20"/>
                <w:color w:val="auto"/>
              </w:rPr>
            </w:pPr>
            <w:r>
              <w:rPr>
                <w:rFonts w:ascii="Arial" w:cs="Arial" w:eastAsia="Arial" w:hAnsi="Arial"/>
                <w:sz w:val="18"/>
                <w:szCs w:val="18"/>
                <w:color w:val="auto"/>
              </w:rPr>
              <w:t>9.4750</w:t>
            </w:r>
          </w:p>
        </w:tc>
        <w:tc>
          <w:tcPr>
            <w:tcW w:w="200" w:type="dxa"/>
            <w:vAlign w:val="bottom"/>
          </w:tcPr>
          <w:p>
            <w:pPr>
              <w:spacing w:after="0"/>
              <w:rPr>
                <w:sz w:val="18"/>
                <w:szCs w:val="18"/>
                <w:color w:val="auto"/>
              </w:rPr>
            </w:pPr>
          </w:p>
        </w:tc>
        <w:tc>
          <w:tcPr>
            <w:tcW w:w="180" w:type="dxa"/>
            <w:vAlign w:val="bottom"/>
          </w:tcPr>
          <w:p>
            <w:pPr>
              <w:jc w:val="right"/>
              <w:spacing w:after="0"/>
              <w:rPr>
                <w:sz w:val="20"/>
                <w:szCs w:val="20"/>
                <w:color w:val="auto"/>
              </w:rPr>
            </w:pPr>
            <w:r>
              <w:rPr>
                <w:rFonts w:ascii="Arial" w:cs="Arial" w:eastAsia="Arial" w:hAnsi="Arial"/>
                <w:sz w:val="18"/>
                <w:szCs w:val="18"/>
                <w:color w:val="auto"/>
                <w:w w:val="79"/>
              </w:rPr>
              <w:t>$</w:t>
            </w:r>
          </w:p>
        </w:tc>
        <w:tc>
          <w:tcPr>
            <w:tcW w:w="1160" w:type="dxa"/>
            <w:vAlign w:val="bottom"/>
          </w:tcPr>
          <w:p>
            <w:pPr>
              <w:jc w:val="right"/>
              <w:spacing w:after="0"/>
              <w:rPr>
                <w:sz w:val="20"/>
                <w:szCs w:val="20"/>
                <w:color w:val="auto"/>
              </w:rPr>
            </w:pPr>
            <w:r>
              <w:rPr>
                <w:rFonts w:ascii="Arial" w:cs="Arial" w:eastAsia="Arial" w:hAnsi="Arial"/>
                <w:sz w:val="18"/>
                <w:szCs w:val="18"/>
                <w:color w:val="auto"/>
              </w:rPr>
              <w:t>10.40000</w:t>
            </w:r>
          </w:p>
        </w:tc>
        <w:tc>
          <w:tcPr>
            <w:tcW w:w="200" w:type="dxa"/>
            <w:vAlign w:val="bottom"/>
          </w:tcPr>
          <w:p>
            <w:pPr>
              <w:spacing w:after="0"/>
              <w:rPr>
                <w:sz w:val="18"/>
                <w:szCs w:val="18"/>
                <w:color w:val="auto"/>
              </w:rPr>
            </w:pPr>
          </w:p>
        </w:tc>
        <w:tc>
          <w:tcPr>
            <w:tcW w:w="240" w:type="dxa"/>
            <w:vAlign w:val="bottom"/>
          </w:tcPr>
          <w:p>
            <w:pPr>
              <w:jc w:val="right"/>
              <w:ind w:right="50"/>
              <w:spacing w:after="0"/>
              <w:rPr>
                <w:sz w:val="20"/>
                <w:szCs w:val="20"/>
                <w:color w:val="auto"/>
              </w:rPr>
            </w:pPr>
            <w:r>
              <w:rPr>
                <w:rFonts w:ascii="Arial" w:cs="Arial" w:eastAsia="Arial" w:hAnsi="Arial"/>
                <w:sz w:val="18"/>
                <w:szCs w:val="18"/>
                <w:color w:val="auto"/>
                <w:w w:val="79"/>
              </w:rPr>
              <w:t>$</w:t>
            </w:r>
          </w:p>
        </w:tc>
        <w:tc>
          <w:tcPr>
            <w:tcW w:w="1120" w:type="dxa"/>
            <w:vAlign w:val="bottom"/>
          </w:tcPr>
          <w:p>
            <w:pPr>
              <w:jc w:val="right"/>
              <w:spacing w:after="0"/>
              <w:rPr>
                <w:sz w:val="20"/>
                <w:szCs w:val="20"/>
                <w:color w:val="auto"/>
              </w:rPr>
            </w:pPr>
            <w:r>
              <w:rPr>
                <w:rFonts w:ascii="Arial" w:cs="Arial" w:eastAsia="Arial" w:hAnsi="Arial"/>
                <w:sz w:val="18"/>
                <w:szCs w:val="18"/>
                <w:color w:val="auto"/>
              </w:rPr>
              <w:t>0.92500</w:t>
            </w:r>
          </w:p>
        </w:tc>
        <w:tc>
          <w:tcPr>
            <w:tcW w:w="200" w:type="dxa"/>
            <w:vAlign w:val="bottom"/>
          </w:tcPr>
          <w:p>
            <w:pPr>
              <w:spacing w:after="0"/>
              <w:rPr>
                <w:sz w:val="18"/>
                <w:szCs w:val="18"/>
                <w:color w:val="auto"/>
              </w:rPr>
            </w:pPr>
          </w:p>
        </w:tc>
        <w:tc>
          <w:tcPr>
            <w:tcW w:w="160" w:type="dxa"/>
            <w:vAlign w:val="bottom"/>
          </w:tcPr>
          <w:p>
            <w:pPr>
              <w:jc w:val="right"/>
              <w:ind w:right="7"/>
              <w:spacing w:after="0"/>
              <w:rPr>
                <w:sz w:val="20"/>
                <w:szCs w:val="20"/>
                <w:color w:val="auto"/>
              </w:rPr>
            </w:pPr>
            <w:r>
              <w:rPr>
                <w:rFonts w:ascii="Arial" w:cs="Arial" w:eastAsia="Arial" w:hAnsi="Arial"/>
                <w:sz w:val="15"/>
                <w:szCs w:val="15"/>
                <w:color w:val="auto"/>
                <w:w w:val="71"/>
              </w:rPr>
              <w:t>$</w:t>
            </w:r>
          </w:p>
        </w:tc>
        <w:tc>
          <w:tcPr>
            <w:tcW w:w="1180" w:type="dxa"/>
            <w:vAlign w:val="bottom"/>
          </w:tcPr>
          <w:p>
            <w:pPr>
              <w:jc w:val="right"/>
              <w:spacing w:after="0"/>
              <w:rPr>
                <w:sz w:val="20"/>
                <w:szCs w:val="20"/>
                <w:color w:val="auto"/>
              </w:rPr>
            </w:pPr>
            <w:r>
              <w:rPr>
                <w:rFonts w:ascii="Arial" w:cs="Arial" w:eastAsia="Arial" w:hAnsi="Arial"/>
                <w:sz w:val="18"/>
                <w:szCs w:val="18"/>
                <w:color w:val="auto"/>
              </w:rPr>
              <w:t>8,739.40</w:t>
            </w:r>
          </w:p>
        </w:tc>
        <w:tc>
          <w:tcPr>
            <w:tcW w:w="16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5"/>
        </w:trPr>
        <w:tc>
          <w:tcPr>
            <w:tcW w:w="20" w:type="dxa"/>
            <w:vAlign w:val="bottom"/>
          </w:tcPr>
          <w:p>
            <w:pPr>
              <w:spacing w:after="0"/>
              <w:rPr>
                <w:sz w:val="18"/>
                <w:szCs w:val="18"/>
                <w:color w:val="auto"/>
              </w:rPr>
            </w:pPr>
          </w:p>
        </w:tc>
        <w:tc>
          <w:tcPr>
            <w:tcW w:w="1920" w:type="dxa"/>
            <w:vAlign w:val="bottom"/>
            <w:shd w:val="clear" w:color="auto" w:fill="CCEEFF"/>
          </w:tcPr>
          <w:p>
            <w:pPr>
              <w:jc w:val="center"/>
              <w:ind w:right="753"/>
              <w:spacing w:after="0"/>
              <w:rPr>
                <w:sz w:val="20"/>
                <w:szCs w:val="20"/>
                <w:color w:val="auto"/>
              </w:rPr>
            </w:pPr>
            <w:r>
              <w:rPr>
                <w:rFonts w:ascii="Arial" w:cs="Arial" w:eastAsia="Arial" w:hAnsi="Arial"/>
                <w:sz w:val="18"/>
                <w:szCs w:val="18"/>
                <w:color w:val="auto"/>
                <w:w w:val="89"/>
              </w:rPr>
              <w:t>00013450</w:t>
            </w:r>
          </w:p>
        </w:tc>
        <w:tc>
          <w:tcPr>
            <w:tcW w:w="200" w:type="dxa"/>
            <w:vAlign w:val="bottom"/>
            <w:shd w:val="clear" w:color="auto" w:fill="CCEEFF"/>
          </w:tcPr>
          <w:p>
            <w:pPr>
              <w:spacing w:after="0"/>
              <w:rPr>
                <w:sz w:val="18"/>
                <w:szCs w:val="18"/>
                <w:color w:val="auto"/>
              </w:rPr>
            </w:pPr>
          </w:p>
        </w:tc>
        <w:tc>
          <w:tcPr>
            <w:tcW w:w="13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20,312</w:t>
            </w:r>
          </w:p>
        </w:tc>
        <w:tc>
          <w:tcPr>
            <w:tcW w:w="200" w:type="dxa"/>
            <w:vAlign w:val="bottom"/>
            <w:shd w:val="clear" w:color="auto" w:fill="CCEEFF"/>
          </w:tcPr>
          <w:p>
            <w:pPr>
              <w:spacing w:after="0"/>
              <w:rPr>
                <w:sz w:val="18"/>
                <w:szCs w:val="18"/>
                <w:color w:val="auto"/>
              </w:rPr>
            </w:pPr>
          </w:p>
        </w:tc>
        <w:tc>
          <w:tcPr>
            <w:tcW w:w="13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20,312</w:t>
            </w:r>
          </w:p>
        </w:tc>
        <w:tc>
          <w:tcPr>
            <w:tcW w:w="460" w:type="dxa"/>
            <w:vAlign w:val="bottom"/>
            <w:gridSpan w:val="2"/>
            <w:shd w:val="clear" w:color="auto" w:fill="CCEEFF"/>
          </w:tcPr>
          <w:p>
            <w:pPr>
              <w:jc w:val="right"/>
              <w:ind w:right="70"/>
              <w:spacing w:after="0"/>
              <w:rPr>
                <w:sz w:val="20"/>
                <w:szCs w:val="20"/>
                <w:color w:val="auto"/>
              </w:rPr>
            </w:pPr>
            <w:r>
              <w:rPr>
                <w:rFonts w:ascii="Arial" w:cs="Arial" w:eastAsia="Arial" w:hAnsi="Arial"/>
                <w:sz w:val="18"/>
                <w:szCs w:val="18"/>
                <w:color w:val="auto"/>
              </w:rPr>
              <w:t>$</w:t>
            </w:r>
          </w:p>
        </w:tc>
        <w:tc>
          <w:tcPr>
            <w:tcW w:w="11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27.1050</w:t>
            </w:r>
          </w:p>
        </w:tc>
        <w:tc>
          <w:tcPr>
            <w:tcW w:w="200" w:type="dxa"/>
            <w:vAlign w:val="bottom"/>
            <w:shd w:val="clear" w:color="auto" w:fill="CCEEFF"/>
          </w:tcPr>
          <w:p>
            <w:pPr>
              <w:spacing w:after="0"/>
              <w:rPr>
                <w:sz w:val="18"/>
                <w:szCs w:val="18"/>
                <w:color w:val="auto"/>
              </w:rPr>
            </w:pPr>
          </w:p>
        </w:tc>
        <w:tc>
          <w:tcPr>
            <w:tcW w:w="180" w:type="dxa"/>
            <w:vAlign w:val="bottom"/>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11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27.49000</w:t>
            </w:r>
          </w:p>
        </w:tc>
        <w:tc>
          <w:tcPr>
            <w:tcW w:w="200" w:type="dxa"/>
            <w:vAlign w:val="bottom"/>
            <w:shd w:val="clear" w:color="auto" w:fill="CCEEFF"/>
          </w:tcPr>
          <w:p>
            <w:pPr>
              <w:spacing w:after="0"/>
              <w:rPr>
                <w:sz w:val="18"/>
                <w:szCs w:val="18"/>
                <w:color w:val="auto"/>
              </w:rPr>
            </w:pPr>
          </w:p>
        </w:tc>
        <w:tc>
          <w:tcPr>
            <w:tcW w:w="240" w:type="dxa"/>
            <w:vAlign w:val="bottom"/>
            <w:shd w:val="clear" w:color="auto" w:fill="CCEEFF"/>
          </w:tcPr>
          <w:p>
            <w:pPr>
              <w:jc w:val="right"/>
              <w:ind w:right="50"/>
              <w:spacing w:after="0"/>
              <w:rPr>
                <w:sz w:val="20"/>
                <w:szCs w:val="20"/>
                <w:color w:val="auto"/>
              </w:rPr>
            </w:pPr>
            <w:r>
              <w:rPr>
                <w:rFonts w:ascii="Arial" w:cs="Arial" w:eastAsia="Arial" w:hAnsi="Arial"/>
                <w:sz w:val="18"/>
                <w:szCs w:val="18"/>
                <w:color w:val="auto"/>
                <w:w w:val="79"/>
              </w:rPr>
              <w:t>$</w:t>
            </w:r>
          </w:p>
        </w:tc>
        <w:tc>
          <w:tcPr>
            <w:tcW w:w="11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0.38500</w:t>
            </w:r>
          </w:p>
        </w:tc>
        <w:tc>
          <w:tcPr>
            <w:tcW w:w="200" w:type="dxa"/>
            <w:vAlign w:val="bottom"/>
            <w:shd w:val="clear" w:color="auto" w:fill="CCEEFF"/>
          </w:tcPr>
          <w:p>
            <w:pPr>
              <w:spacing w:after="0"/>
              <w:rPr>
                <w:sz w:val="18"/>
                <w:szCs w:val="18"/>
                <w:color w:val="auto"/>
              </w:rPr>
            </w:pPr>
          </w:p>
        </w:tc>
        <w:tc>
          <w:tcPr>
            <w:tcW w:w="160" w:type="dxa"/>
            <w:vAlign w:val="bottom"/>
            <w:shd w:val="clear" w:color="auto" w:fill="CCEEFF"/>
          </w:tcPr>
          <w:p>
            <w:pPr>
              <w:jc w:val="right"/>
              <w:ind w:right="7"/>
              <w:spacing w:after="0"/>
              <w:rPr>
                <w:sz w:val="20"/>
                <w:szCs w:val="20"/>
                <w:color w:val="auto"/>
              </w:rPr>
            </w:pPr>
            <w:r>
              <w:rPr>
                <w:rFonts w:ascii="Arial" w:cs="Arial" w:eastAsia="Arial" w:hAnsi="Arial"/>
                <w:sz w:val="15"/>
                <w:szCs w:val="15"/>
                <w:color w:val="auto"/>
                <w:w w:val="71"/>
              </w:rPr>
              <w:t>$</w:t>
            </w:r>
          </w:p>
        </w:tc>
        <w:tc>
          <w:tcPr>
            <w:tcW w:w="11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7,820.12</w:t>
            </w:r>
          </w:p>
        </w:tc>
        <w:tc>
          <w:tcPr>
            <w:tcW w:w="160" w:type="dxa"/>
            <w:vAlign w:val="bottom"/>
            <w:shd w:val="clear" w:color="auto" w:fill="CCEEFF"/>
          </w:tcPr>
          <w:p>
            <w:pPr>
              <w:spacing w:after="0"/>
              <w:rPr>
                <w:sz w:val="18"/>
                <w:szCs w:val="18"/>
                <w:color w:val="auto"/>
              </w:rPr>
            </w:pPr>
          </w:p>
        </w:tc>
        <w:tc>
          <w:tcPr>
            <w:tcW w:w="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5"/>
        </w:trPr>
        <w:tc>
          <w:tcPr>
            <w:tcW w:w="20" w:type="dxa"/>
            <w:vAlign w:val="bottom"/>
          </w:tcPr>
          <w:p>
            <w:pPr>
              <w:spacing w:after="0"/>
              <w:rPr>
                <w:sz w:val="18"/>
                <w:szCs w:val="18"/>
                <w:color w:val="auto"/>
              </w:rPr>
            </w:pPr>
          </w:p>
        </w:tc>
        <w:tc>
          <w:tcPr>
            <w:tcW w:w="1920" w:type="dxa"/>
            <w:vAlign w:val="bottom"/>
          </w:tcPr>
          <w:p>
            <w:pPr>
              <w:jc w:val="center"/>
              <w:ind w:right="753"/>
              <w:spacing w:after="0"/>
              <w:rPr>
                <w:sz w:val="20"/>
                <w:szCs w:val="20"/>
                <w:color w:val="auto"/>
              </w:rPr>
            </w:pPr>
            <w:r>
              <w:rPr>
                <w:rFonts w:ascii="Arial" w:cs="Arial" w:eastAsia="Arial" w:hAnsi="Arial"/>
                <w:sz w:val="18"/>
                <w:szCs w:val="18"/>
                <w:color w:val="auto"/>
                <w:w w:val="89"/>
              </w:rPr>
              <w:t>00013449</w:t>
            </w:r>
          </w:p>
        </w:tc>
        <w:tc>
          <w:tcPr>
            <w:tcW w:w="200" w:type="dxa"/>
            <w:vAlign w:val="bottom"/>
          </w:tcPr>
          <w:p>
            <w:pPr>
              <w:spacing w:after="0"/>
              <w:rPr>
                <w:sz w:val="18"/>
                <w:szCs w:val="18"/>
                <w:color w:val="auto"/>
              </w:rPr>
            </w:pPr>
          </w:p>
        </w:tc>
        <w:tc>
          <w:tcPr>
            <w:tcW w:w="1360" w:type="dxa"/>
            <w:vAlign w:val="bottom"/>
          </w:tcPr>
          <w:p>
            <w:pPr>
              <w:jc w:val="right"/>
              <w:spacing w:after="0"/>
              <w:rPr>
                <w:sz w:val="20"/>
                <w:szCs w:val="20"/>
                <w:color w:val="auto"/>
              </w:rPr>
            </w:pPr>
            <w:r>
              <w:rPr>
                <w:rFonts w:ascii="Arial" w:cs="Arial" w:eastAsia="Arial" w:hAnsi="Arial"/>
                <w:sz w:val="18"/>
                <w:szCs w:val="18"/>
                <w:color w:val="auto"/>
              </w:rPr>
              <w:t>3,688</w:t>
            </w:r>
          </w:p>
        </w:tc>
        <w:tc>
          <w:tcPr>
            <w:tcW w:w="200" w:type="dxa"/>
            <w:vAlign w:val="bottom"/>
          </w:tcPr>
          <w:p>
            <w:pPr>
              <w:spacing w:after="0"/>
              <w:rPr>
                <w:sz w:val="18"/>
                <w:szCs w:val="18"/>
                <w:color w:val="auto"/>
              </w:rPr>
            </w:pPr>
          </w:p>
        </w:tc>
        <w:tc>
          <w:tcPr>
            <w:tcW w:w="1360" w:type="dxa"/>
            <w:vAlign w:val="bottom"/>
          </w:tcPr>
          <w:p>
            <w:pPr>
              <w:jc w:val="right"/>
              <w:spacing w:after="0"/>
              <w:rPr>
                <w:sz w:val="20"/>
                <w:szCs w:val="20"/>
                <w:color w:val="auto"/>
              </w:rPr>
            </w:pPr>
            <w:r>
              <w:rPr>
                <w:rFonts w:ascii="Arial" w:cs="Arial" w:eastAsia="Arial" w:hAnsi="Arial"/>
                <w:sz w:val="18"/>
                <w:szCs w:val="18"/>
                <w:color w:val="auto"/>
              </w:rPr>
              <w:t>3,688</w:t>
            </w:r>
          </w:p>
        </w:tc>
        <w:tc>
          <w:tcPr>
            <w:tcW w:w="460" w:type="dxa"/>
            <w:vAlign w:val="bottom"/>
            <w:gridSpan w:val="2"/>
          </w:tcPr>
          <w:p>
            <w:pPr>
              <w:jc w:val="right"/>
              <w:ind w:right="70"/>
              <w:spacing w:after="0"/>
              <w:rPr>
                <w:sz w:val="20"/>
                <w:szCs w:val="20"/>
                <w:color w:val="auto"/>
              </w:rPr>
            </w:pPr>
            <w:r>
              <w:rPr>
                <w:rFonts w:ascii="Arial" w:cs="Arial" w:eastAsia="Arial" w:hAnsi="Arial"/>
                <w:sz w:val="18"/>
                <w:szCs w:val="18"/>
                <w:color w:val="auto"/>
              </w:rPr>
              <w:t>$</w:t>
            </w:r>
          </w:p>
        </w:tc>
        <w:tc>
          <w:tcPr>
            <w:tcW w:w="1100" w:type="dxa"/>
            <w:vAlign w:val="bottom"/>
          </w:tcPr>
          <w:p>
            <w:pPr>
              <w:jc w:val="right"/>
              <w:spacing w:after="0"/>
              <w:rPr>
                <w:sz w:val="20"/>
                <w:szCs w:val="20"/>
                <w:color w:val="auto"/>
              </w:rPr>
            </w:pPr>
            <w:r>
              <w:rPr>
                <w:rFonts w:ascii="Arial" w:cs="Arial" w:eastAsia="Arial" w:hAnsi="Arial"/>
                <w:sz w:val="18"/>
                <w:szCs w:val="18"/>
                <w:color w:val="auto"/>
              </w:rPr>
              <w:t>27.1050</w:t>
            </w:r>
          </w:p>
        </w:tc>
        <w:tc>
          <w:tcPr>
            <w:tcW w:w="200" w:type="dxa"/>
            <w:vAlign w:val="bottom"/>
          </w:tcPr>
          <w:p>
            <w:pPr>
              <w:spacing w:after="0"/>
              <w:rPr>
                <w:sz w:val="18"/>
                <w:szCs w:val="18"/>
                <w:color w:val="auto"/>
              </w:rPr>
            </w:pPr>
          </w:p>
        </w:tc>
        <w:tc>
          <w:tcPr>
            <w:tcW w:w="180" w:type="dxa"/>
            <w:vAlign w:val="bottom"/>
          </w:tcPr>
          <w:p>
            <w:pPr>
              <w:jc w:val="right"/>
              <w:spacing w:after="0"/>
              <w:rPr>
                <w:sz w:val="20"/>
                <w:szCs w:val="20"/>
                <w:color w:val="auto"/>
              </w:rPr>
            </w:pPr>
            <w:r>
              <w:rPr>
                <w:rFonts w:ascii="Arial" w:cs="Arial" w:eastAsia="Arial" w:hAnsi="Arial"/>
                <w:sz w:val="18"/>
                <w:szCs w:val="18"/>
                <w:color w:val="auto"/>
                <w:w w:val="79"/>
              </w:rPr>
              <w:t>$</w:t>
            </w:r>
          </w:p>
        </w:tc>
        <w:tc>
          <w:tcPr>
            <w:tcW w:w="1160" w:type="dxa"/>
            <w:vAlign w:val="bottom"/>
          </w:tcPr>
          <w:p>
            <w:pPr>
              <w:jc w:val="right"/>
              <w:spacing w:after="0"/>
              <w:rPr>
                <w:sz w:val="20"/>
                <w:szCs w:val="20"/>
                <w:color w:val="auto"/>
              </w:rPr>
            </w:pPr>
            <w:r>
              <w:rPr>
                <w:rFonts w:ascii="Arial" w:cs="Arial" w:eastAsia="Arial" w:hAnsi="Arial"/>
                <w:sz w:val="18"/>
                <w:szCs w:val="18"/>
                <w:color w:val="auto"/>
              </w:rPr>
              <w:t>27.49000</w:t>
            </w:r>
          </w:p>
        </w:tc>
        <w:tc>
          <w:tcPr>
            <w:tcW w:w="200" w:type="dxa"/>
            <w:vAlign w:val="bottom"/>
          </w:tcPr>
          <w:p>
            <w:pPr>
              <w:spacing w:after="0"/>
              <w:rPr>
                <w:sz w:val="18"/>
                <w:szCs w:val="18"/>
                <w:color w:val="auto"/>
              </w:rPr>
            </w:pPr>
          </w:p>
        </w:tc>
        <w:tc>
          <w:tcPr>
            <w:tcW w:w="240" w:type="dxa"/>
            <w:vAlign w:val="bottom"/>
          </w:tcPr>
          <w:p>
            <w:pPr>
              <w:jc w:val="right"/>
              <w:ind w:right="50"/>
              <w:spacing w:after="0"/>
              <w:rPr>
                <w:sz w:val="20"/>
                <w:szCs w:val="20"/>
                <w:color w:val="auto"/>
              </w:rPr>
            </w:pPr>
            <w:r>
              <w:rPr>
                <w:rFonts w:ascii="Arial" w:cs="Arial" w:eastAsia="Arial" w:hAnsi="Arial"/>
                <w:sz w:val="18"/>
                <w:szCs w:val="18"/>
                <w:color w:val="auto"/>
                <w:w w:val="79"/>
              </w:rPr>
              <w:t>$</w:t>
            </w:r>
          </w:p>
        </w:tc>
        <w:tc>
          <w:tcPr>
            <w:tcW w:w="1120" w:type="dxa"/>
            <w:vAlign w:val="bottom"/>
          </w:tcPr>
          <w:p>
            <w:pPr>
              <w:jc w:val="right"/>
              <w:spacing w:after="0"/>
              <w:rPr>
                <w:sz w:val="20"/>
                <w:szCs w:val="20"/>
                <w:color w:val="auto"/>
              </w:rPr>
            </w:pPr>
            <w:r>
              <w:rPr>
                <w:rFonts w:ascii="Arial" w:cs="Arial" w:eastAsia="Arial" w:hAnsi="Arial"/>
                <w:sz w:val="18"/>
                <w:szCs w:val="18"/>
                <w:color w:val="auto"/>
              </w:rPr>
              <w:t>0.38500</w:t>
            </w:r>
          </w:p>
        </w:tc>
        <w:tc>
          <w:tcPr>
            <w:tcW w:w="200" w:type="dxa"/>
            <w:vAlign w:val="bottom"/>
          </w:tcPr>
          <w:p>
            <w:pPr>
              <w:spacing w:after="0"/>
              <w:rPr>
                <w:sz w:val="18"/>
                <w:szCs w:val="18"/>
                <w:color w:val="auto"/>
              </w:rPr>
            </w:pPr>
          </w:p>
        </w:tc>
        <w:tc>
          <w:tcPr>
            <w:tcW w:w="160" w:type="dxa"/>
            <w:vAlign w:val="bottom"/>
          </w:tcPr>
          <w:p>
            <w:pPr>
              <w:jc w:val="right"/>
              <w:ind w:right="7"/>
              <w:spacing w:after="0"/>
              <w:rPr>
                <w:sz w:val="20"/>
                <w:szCs w:val="20"/>
                <w:color w:val="auto"/>
              </w:rPr>
            </w:pPr>
            <w:r>
              <w:rPr>
                <w:rFonts w:ascii="Arial" w:cs="Arial" w:eastAsia="Arial" w:hAnsi="Arial"/>
                <w:sz w:val="15"/>
                <w:szCs w:val="15"/>
                <w:color w:val="auto"/>
                <w:w w:val="71"/>
              </w:rPr>
              <w:t>$</w:t>
            </w:r>
          </w:p>
        </w:tc>
        <w:tc>
          <w:tcPr>
            <w:tcW w:w="1180" w:type="dxa"/>
            <w:vAlign w:val="bottom"/>
          </w:tcPr>
          <w:p>
            <w:pPr>
              <w:jc w:val="right"/>
              <w:spacing w:after="0"/>
              <w:rPr>
                <w:sz w:val="20"/>
                <w:szCs w:val="20"/>
                <w:color w:val="auto"/>
              </w:rPr>
            </w:pPr>
            <w:r>
              <w:rPr>
                <w:rFonts w:ascii="Arial" w:cs="Arial" w:eastAsia="Arial" w:hAnsi="Arial"/>
                <w:sz w:val="18"/>
                <w:szCs w:val="18"/>
                <w:color w:val="auto"/>
              </w:rPr>
              <w:t>1,419.88</w:t>
            </w:r>
          </w:p>
        </w:tc>
        <w:tc>
          <w:tcPr>
            <w:tcW w:w="16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5"/>
        </w:trPr>
        <w:tc>
          <w:tcPr>
            <w:tcW w:w="20" w:type="dxa"/>
            <w:vAlign w:val="bottom"/>
          </w:tcPr>
          <w:p>
            <w:pPr>
              <w:spacing w:after="0"/>
              <w:rPr>
                <w:sz w:val="18"/>
                <w:szCs w:val="18"/>
                <w:color w:val="auto"/>
              </w:rPr>
            </w:pPr>
          </w:p>
        </w:tc>
        <w:tc>
          <w:tcPr>
            <w:tcW w:w="1920" w:type="dxa"/>
            <w:vAlign w:val="bottom"/>
            <w:shd w:val="clear" w:color="auto" w:fill="CCEEFF"/>
          </w:tcPr>
          <w:p>
            <w:pPr>
              <w:jc w:val="center"/>
              <w:ind w:right="753"/>
              <w:spacing w:after="0"/>
              <w:rPr>
                <w:sz w:val="20"/>
                <w:szCs w:val="20"/>
                <w:color w:val="auto"/>
              </w:rPr>
            </w:pPr>
            <w:r>
              <w:rPr>
                <w:rFonts w:ascii="Arial" w:cs="Arial" w:eastAsia="Arial" w:hAnsi="Arial"/>
                <w:sz w:val="18"/>
                <w:szCs w:val="18"/>
                <w:color w:val="auto"/>
                <w:w w:val="89"/>
              </w:rPr>
              <w:t>00001768</w:t>
            </w:r>
          </w:p>
        </w:tc>
        <w:tc>
          <w:tcPr>
            <w:tcW w:w="200" w:type="dxa"/>
            <w:vAlign w:val="bottom"/>
            <w:shd w:val="clear" w:color="auto" w:fill="CCEEFF"/>
          </w:tcPr>
          <w:p>
            <w:pPr>
              <w:spacing w:after="0"/>
              <w:rPr>
                <w:sz w:val="18"/>
                <w:szCs w:val="18"/>
                <w:color w:val="auto"/>
              </w:rPr>
            </w:pPr>
          </w:p>
        </w:tc>
        <w:tc>
          <w:tcPr>
            <w:tcW w:w="13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1,002</w:t>
            </w:r>
          </w:p>
        </w:tc>
        <w:tc>
          <w:tcPr>
            <w:tcW w:w="200" w:type="dxa"/>
            <w:vAlign w:val="bottom"/>
            <w:shd w:val="clear" w:color="auto" w:fill="CCEEFF"/>
          </w:tcPr>
          <w:p>
            <w:pPr>
              <w:spacing w:after="0"/>
              <w:rPr>
                <w:sz w:val="18"/>
                <w:szCs w:val="18"/>
                <w:color w:val="auto"/>
              </w:rPr>
            </w:pPr>
          </w:p>
        </w:tc>
        <w:tc>
          <w:tcPr>
            <w:tcW w:w="13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1,002</w:t>
            </w:r>
          </w:p>
        </w:tc>
        <w:tc>
          <w:tcPr>
            <w:tcW w:w="460" w:type="dxa"/>
            <w:vAlign w:val="bottom"/>
            <w:gridSpan w:val="2"/>
            <w:shd w:val="clear" w:color="auto" w:fill="CCEEFF"/>
          </w:tcPr>
          <w:p>
            <w:pPr>
              <w:jc w:val="right"/>
              <w:ind w:right="70"/>
              <w:spacing w:after="0"/>
              <w:rPr>
                <w:sz w:val="20"/>
                <w:szCs w:val="20"/>
                <w:color w:val="auto"/>
              </w:rPr>
            </w:pPr>
            <w:r>
              <w:rPr>
                <w:rFonts w:ascii="Arial" w:cs="Arial" w:eastAsia="Arial" w:hAnsi="Arial"/>
                <w:sz w:val="18"/>
                <w:szCs w:val="18"/>
                <w:color w:val="auto"/>
              </w:rPr>
              <w:t>$</w:t>
            </w:r>
          </w:p>
        </w:tc>
        <w:tc>
          <w:tcPr>
            <w:tcW w:w="11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7.6725</w:t>
            </w:r>
          </w:p>
        </w:tc>
        <w:tc>
          <w:tcPr>
            <w:tcW w:w="200" w:type="dxa"/>
            <w:vAlign w:val="bottom"/>
            <w:shd w:val="clear" w:color="auto" w:fill="CCEEFF"/>
          </w:tcPr>
          <w:p>
            <w:pPr>
              <w:spacing w:after="0"/>
              <w:rPr>
                <w:sz w:val="18"/>
                <w:szCs w:val="18"/>
                <w:color w:val="auto"/>
              </w:rPr>
            </w:pPr>
          </w:p>
        </w:tc>
        <w:tc>
          <w:tcPr>
            <w:tcW w:w="180" w:type="dxa"/>
            <w:vAlign w:val="bottom"/>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11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10.09000</w:t>
            </w:r>
          </w:p>
        </w:tc>
        <w:tc>
          <w:tcPr>
            <w:tcW w:w="200" w:type="dxa"/>
            <w:vAlign w:val="bottom"/>
            <w:shd w:val="clear" w:color="auto" w:fill="CCEEFF"/>
          </w:tcPr>
          <w:p>
            <w:pPr>
              <w:spacing w:after="0"/>
              <w:rPr>
                <w:sz w:val="18"/>
                <w:szCs w:val="18"/>
                <w:color w:val="auto"/>
              </w:rPr>
            </w:pPr>
          </w:p>
        </w:tc>
        <w:tc>
          <w:tcPr>
            <w:tcW w:w="240" w:type="dxa"/>
            <w:vAlign w:val="bottom"/>
            <w:shd w:val="clear" w:color="auto" w:fill="CCEEFF"/>
          </w:tcPr>
          <w:p>
            <w:pPr>
              <w:jc w:val="right"/>
              <w:ind w:right="50"/>
              <w:spacing w:after="0"/>
              <w:rPr>
                <w:sz w:val="20"/>
                <w:szCs w:val="20"/>
                <w:color w:val="auto"/>
              </w:rPr>
            </w:pPr>
            <w:r>
              <w:rPr>
                <w:rFonts w:ascii="Arial" w:cs="Arial" w:eastAsia="Arial" w:hAnsi="Arial"/>
                <w:sz w:val="18"/>
                <w:szCs w:val="18"/>
                <w:color w:val="auto"/>
                <w:w w:val="79"/>
              </w:rPr>
              <w:t>$</w:t>
            </w:r>
          </w:p>
        </w:tc>
        <w:tc>
          <w:tcPr>
            <w:tcW w:w="11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2.41750</w:t>
            </w:r>
          </w:p>
        </w:tc>
        <w:tc>
          <w:tcPr>
            <w:tcW w:w="200" w:type="dxa"/>
            <w:vAlign w:val="bottom"/>
            <w:shd w:val="clear" w:color="auto" w:fill="CCEEFF"/>
          </w:tcPr>
          <w:p>
            <w:pPr>
              <w:spacing w:after="0"/>
              <w:rPr>
                <w:sz w:val="18"/>
                <w:szCs w:val="18"/>
                <w:color w:val="auto"/>
              </w:rPr>
            </w:pPr>
          </w:p>
        </w:tc>
        <w:tc>
          <w:tcPr>
            <w:tcW w:w="160" w:type="dxa"/>
            <w:vAlign w:val="bottom"/>
            <w:shd w:val="clear" w:color="auto" w:fill="CCEEFF"/>
          </w:tcPr>
          <w:p>
            <w:pPr>
              <w:jc w:val="right"/>
              <w:ind w:right="7"/>
              <w:spacing w:after="0"/>
              <w:rPr>
                <w:sz w:val="20"/>
                <w:szCs w:val="20"/>
                <w:color w:val="auto"/>
              </w:rPr>
            </w:pPr>
            <w:r>
              <w:rPr>
                <w:rFonts w:ascii="Arial" w:cs="Arial" w:eastAsia="Arial" w:hAnsi="Arial"/>
                <w:sz w:val="15"/>
                <w:szCs w:val="15"/>
                <w:color w:val="auto"/>
                <w:w w:val="71"/>
              </w:rPr>
              <w:t>$</w:t>
            </w:r>
          </w:p>
        </w:tc>
        <w:tc>
          <w:tcPr>
            <w:tcW w:w="11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2,422.34</w:t>
            </w:r>
          </w:p>
        </w:tc>
        <w:tc>
          <w:tcPr>
            <w:tcW w:w="160" w:type="dxa"/>
            <w:vAlign w:val="bottom"/>
            <w:shd w:val="clear" w:color="auto" w:fill="CCEEFF"/>
          </w:tcPr>
          <w:p>
            <w:pPr>
              <w:spacing w:after="0"/>
              <w:rPr>
                <w:sz w:val="18"/>
                <w:szCs w:val="18"/>
                <w:color w:val="auto"/>
              </w:rPr>
            </w:pPr>
          </w:p>
        </w:tc>
        <w:tc>
          <w:tcPr>
            <w:tcW w:w="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5"/>
        </w:trPr>
        <w:tc>
          <w:tcPr>
            <w:tcW w:w="20" w:type="dxa"/>
            <w:vAlign w:val="bottom"/>
          </w:tcPr>
          <w:p>
            <w:pPr>
              <w:spacing w:after="0"/>
              <w:rPr>
                <w:sz w:val="18"/>
                <w:szCs w:val="18"/>
                <w:color w:val="auto"/>
              </w:rPr>
            </w:pPr>
          </w:p>
        </w:tc>
        <w:tc>
          <w:tcPr>
            <w:tcW w:w="1920" w:type="dxa"/>
            <w:vAlign w:val="bottom"/>
          </w:tcPr>
          <w:p>
            <w:pPr>
              <w:jc w:val="center"/>
              <w:ind w:right="753"/>
              <w:spacing w:after="0"/>
              <w:rPr>
                <w:sz w:val="20"/>
                <w:szCs w:val="20"/>
                <w:color w:val="auto"/>
              </w:rPr>
            </w:pPr>
            <w:r>
              <w:rPr>
                <w:rFonts w:ascii="Arial" w:cs="Arial" w:eastAsia="Arial" w:hAnsi="Arial"/>
                <w:sz w:val="18"/>
                <w:szCs w:val="18"/>
                <w:color w:val="auto"/>
                <w:w w:val="89"/>
              </w:rPr>
              <w:t>00003235</w:t>
            </w:r>
          </w:p>
        </w:tc>
        <w:tc>
          <w:tcPr>
            <w:tcW w:w="200" w:type="dxa"/>
            <w:vAlign w:val="bottom"/>
          </w:tcPr>
          <w:p>
            <w:pPr>
              <w:spacing w:after="0"/>
              <w:rPr>
                <w:sz w:val="18"/>
                <w:szCs w:val="18"/>
                <w:color w:val="auto"/>
              </w:rPr>
            </w:pPr>
          </w:p>
        </w:tc>
        <w:tc>
          <w:tcPr>
            <w:tcW w:w="1360" w:type="dxa"/>
            <w:vAlign w:val="bottom"/>
          </w:tcPr>
          <w:p>
            <w:pPr>
              <w:jc w:val="right"/>
              <w:spacing w:after="0"/>
              <w:rPr>
                <w:sz w:val="20"/>
                <w:szCs w:val="20"/>
                <w:color w:val="auto"/>
              </w:rPr>
            </w:pPr>
            <w:r>
              <w:rPr>
                <w:rFonts w:ascii="Arial" w:cs="Arial" w:eastAsia="Arial" w:hAnsi="Arial"/>
                <w:sz w:val="18"/>
                <w:szCs w:val="18"/>
                <w:color w:val="auto"/>
              </w:rPr>
              <w:t>15,336</w:t>
            </w:r>
          </w:p>
        </w:tc>
        <w:tc>
          <w:tcPr>
            <w:tcW w:w="200" w:type="dxa"/>
            <w:vAlign w:val="bottom"/>
          </w:tcPr>
          <w:p>
            <w:pPr>
              <w:spacing w:after="0"/>
              <w:rPr>
                <w:sz w:val="18"/>
                <w:szCs w:val="18"/>
                <w:color w:val="auto"/>
              </w:rPr>
            </w:pPr>
          </w:p>
        </w:tc>
        <w:tc>
          <w:tcPr>
            <w:tcW w:w="1360" w:type="dxa"/>
            <w:vAlign w:val="bottom"/>
          </w:tcPr>
          <w:p>
            <w:pPr>
              <w:jc w:val="right"/>
              <w:spacing w:after="0"/>
              <w:rPr>
                <w:sz w:val="20"/>
                <w:szCs w:val="20"/>
                <w:color w:val="auto"/>
              </w:rPr>
            </w:pPr>
            <w:r>
              <w:rPr>
                <w:rFonts w:ascii="Arial" w:cs="Arial" w:eastAsia="Arial" w:hAnsi="Arial"/>
                <w:sz w:val="18"/>
                <w:szCs w:val="18"/>
                <w:color w:val="auto"/>
              </w:rPr>
              <w:t>15,336</w:t>
            </w:r>
          </w:p>
        </w:tc>
        <w:tc>
          <w:tcPr>
            <w:tcW w:w="460" w:type="dxa"/>
            <w:vAlign w:val="bottom"/>
            <w:gridSpan w:val="2"/>
          </w:tcPr>
          <w:p>
            <w:pPr>
              <w:jc w:val="right"/>
              <w:ind w:right="70"/>
              <w:spacing w:after="0"/>
              <w:rPr>
                <w:sz w:val="20"/>
                <w:szCs w:val="20"/>
                <w:color w:val="auto"/>
              </w:rPr>
            </w:pPr>
            <w:r>
              <w:rPr>
                <w:rFonts w:ascii="Arial" w:cs="Arial" w:eastAsia="Arial" w:hAnsi="Arial"/>
                <w:sz w:val="18"/>
                <w:szCs w:val="18"/>
                <w:color w:val="auto"/>
              </w:rPr>
              <w:t>$</w:t>
            </w:r>
          </w:p>
        </w:tc>
        <w:tc>
          <w:tcPr>
            <w:tcW w:w="1100" w:type="dxa"/>
            <w:vAlign w:val="bottom"/>
          </w:tcPr>
          <w:p>
            <w:pPr>
              <w:jc w:val="right"/>
              <w:spacing w:after="0"/>
              <w:rPr>
                <w:sz w:val="20"/>
                <w:szCs w:val="20"/>
                <w:color w:val="auto"/>
              </w:rPr>
            </w:pPr>
            <w:r>
              <w:rPr>
                <w:rFonts w:ascii="Arial" w:cs="Arial" w:eastAsia="Arial" w:hAnsi="Arial"/>
                <w:sz w:val="18"/>
                <w:szCs w:val="18"/>
                <w:color w:val="auto"/>
              </w:rPr>
              <w:t>6.1850</w:t>
            </w:r>
          </w:p>
        </w:tc>
        <w:tc>
          <w:tcPr>
            <w:tcW w:w="200" w:type="dxa"/>
            <w:vAlign w:val="bottom"/>
          </w:tcPr>
          <w:p>
            <w:pPr>
              <w:spacing w:after="0"/>
              <w:rPr>
                <w:sz w:val="18"/>
                <w:szCs w:val="18"/>
                <w:color w:val="auto"/>
              </w:rPr>
            </w:pPr>
          </w:p>
        </w:tc>
        <w:tc>
          <w:tcPr>
            <w:tcW w:w="180" w:type="dxa"/>
            <w:vAlign w:val="bottom"/>
          </w:tcPr>
          <w:p>
            <w:pPr>
              <w:jc w:val="right"/>
              <w:spacing w:after="0"/>
              <w:rPr>
                <w:sz w:val="20"/>
                <w:szCs w:val="20"/>
                <w:color w:val="auto"/>
              </w:rPr>
            </w:pPr>
            <w:r>
              <w:rPr>
                <w:rFonts w:ascii="Arial" w:cs="Arial" w:eastAsia="Arial" w:hAnsi="Arial"/>
                <w:sz w:val="18"/>
                <w:szCs w:val="18"/>
                <w:color w:val="auto"/>
                <w:w w:val="79"/>
              </w:rPr>
              <w:t>$</w:t>
            </w:r>
          </w:p>
        </w:tc>
        <w:tc>
          <w:tcPr>
            <w:tcW w:w="1160" w:type="dxa"/>
            <w:vAlign w:val="bottom"/>
          </w:tcPr>
          <w:p>
            <w:pPr>
              <w:jc w:val="right"/>
              <w:spacing w:after="0"/>
              <w:rPr>
                <w:sz w:val="20"/>
                <w:szCs w:val="20"/>
                <w:color w:val="auto"/>
              </w:rPr>
            </w:pPr>
            <w:r>
              <w:rPr>
                <w:rFonts w:ascii="Arial" w:cs="Arial" w:eastAsia="Arial" w:hAnsi="Arial"/>
                <w:sz w:val="18"/>
                <w:szCs w:val="18"/>
                <w:color w:val="auto"/>
              </w:rPr>
              <w:t>8.90500</w:t>
            </w:r>
          </w:p>
        </w:tc>
        <w:tc>
          <w:tcPr>
            <w:tcW w:w="200" w:type="dxa"/>
            <w:vAlign w:val="bottom"/>
          </w:tcPr>
          <w:p>
            <w:pPr>
              <w:spacing w:after="0"/>
              <w:rPr>
                <w:sz w:val="18"/>
                <w:szCs w:val="18"/>
                <w:color w:val="auto"/>
              </w:rPr>
            </w:pPr>
          </w:p>
        </w:tc>
        <w:tc>
          <w:tcPr>
            <w:tcW w:w="240" w:type="dxa"/>
            <w:vAlign w:val="bottom"/>
          </w:tcPr>
          <w:p>
            <w:pPr>
              <w:jc w:val="right"/>
              <w:ind w:right="50"/>
              <w:spacing w:after="0"/>
              <w:rPr>
                <w:sz w:val="20"/>
                <w:szCs w:val="20"/>
                <w:color w:val="auto"/>
              </w:rPr>
            </w:pPr>
            <w:r>
              <w:rPr>
                <w:rFonts w:ascii="Arial" w:cs="Arial" w:eastAsia="Arial" w:hAnsi="Arial"/>
                <w:sz w:val="18"/>
                <w:szCs w:val="18"/>
                <w:color w:val="auto"/>
                <w:w w:val="79"/>
              </w:rPr>
              <w:t>$</w:t>
            </w:r>
          </w:p>
        </w:tc>
        <w:tc>
          <w:tcPr>
            <w:tcW w:w="1120" w:type="dxa"/>
            <w:vAlign w:val="bottom"/>
          </w:tcPr>
          <w:p>
            <w:pPr>
              <w:jc w:val="right"/>
              <w:spacing w:after="0"/>
              <w:rPr>
                <w:sz w:val="20"/>
                <w:szCs w:val="20"/>
                <w:color w:val="auto"/>
              </w:rPr>
            </w:pPr>
            <w:r>
              <w:rPr>
                <w:rFonts w:ascii="Arial" w:cs="Arial" w:eastAsia="Arial" w:hAnsi="Arial"/>
                <w:sz w:val="18"/>
                <w:szCs w:val="18"/>
                <w:color w:val="auto"/>
              </w:rPr>
              <w:t>2.72000</w:t>
            </w:r>
          </w:p>
        </w:tc>
        <w:tc>
          <w:tcPr>
            <w:tcW w:w="200" w:type="dxa"/>
            <w:vAlign w:val="bottom"/>
          </w:tcPr>
          <w:p>
            <w:pPr>
              <w:spacing w:after="0"/>
              <w:rPr>
                <w:sz w:val="18"/>
                <w:szCs w:val="18"/>
                <w:color w:val="auto"/>
              </w:rPr>
            </w:pPr>
          </w:p>
        </w:tc>
        <w:tc>
          <w:tcPr>
            <w:tcW w:w="160" w:type="dxa"/>
            <w:vAlign w:val="bottom"/>
          </w:tcPr>
          <w:p>
            <w:pPr>
              <w:jc w:val="right"/>
              <w:ind w:right="7"/>
              <w:spacing w:after="0"/>
              <w:rPr>
                <w:sz w:val="20"/>
                <w:szCs w:val="20"/>
                <w:color w:val="auto"/>
              </w:rPr>
            </w:pPr>
            <w:r>
              <w:rPr>
                <w:rFonts w:ascii="Arial" w:cs="Arial" w:eastAsia="Arial" w:hAnsi="Arial"/>
                <w:sz w:val="15"/>
                <w:szCs w:val="15"/>
                <w:color w:val="auto"/>
                <w:w w:val="71"/>
              </w:rPr>
              <w:t>$</w:t>
            </w:r>
          </w:p>
        </w:tc>
        <w:tc>
          <w:tcPr>
            <w:tcW w:w="1180" w:type="dxa"/>
            <w:vAlign w:val="bottom"/>
          </w:tcPr>
          <w:p>
            <w:pPr>
              <w:jc w:val="right"/>
              <w:spacing w:after="0"/>
              <w:rPr>
                <w:sz w:val="20"/>
                <w:szCs w:val="20"/>
                <w:color w:val="auto"/>
              </w:rPr>
            </w:pPr>
            <w:r>
              <w:rPr>
                <w:rFonts w:ascii="Arial" w:cs="Arial" w:eastAsia="Arial" w:hAnsi="Arial"/>
                <w:sz w:val="18"/>
                <w:szCs w:val="18"/>
                <w:color w:val="auto"/>
              </w:rPr>
              <w:t>41,713.92</w:t>
            </w:r>
          </w:p>
        </w:tc>
        <w:tc>
          <w:tcPr>
            <w:tcW w:w="16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5"/>
        </w:trPr>
        <w:tc>
          <w:tcPr>
            <w:tcW w:w="20" w:type="dxa"/>
            <w:vAlign w:val="bottom"/>
          </w:tcPr>
          <w:p>
            <w:pPr>
              <w:spacing w:after="0"/>
              <w:rPr>
                <w:sz w:val="18"/>
                <w:szCs w:val="18"/>
                <w:color w:val="auto"/>
              </w:rPr>
            </w:pPr>
          </w:p>
        </w:tc>
        <w:tc>
          <w:tcPr>
            <w:tcW w:w="1920" w:type="dxa"/>
            <w:vAlign w:val="bottom"/>
            <w:shd w:val="clear" w:color="auto" w:fill="CCEEFF"/>
          </w:tcPr>
          <w:p>
            <w:pPr>
              <w:jc w:val="center"/>
              <w:ind w:right="753"/>
              <w:spacing w:after="0"/>
              <w:rPr>
                <w:sz w:val="20"/>
                <w:szCs w:val="20"/>
                <w:color w:val="auto"/>
              </w:rPr>
            </w:pPr>
            <w:r>
              <w:rPr>
                <w:rFonts w:ascii="Arial" w:cs="Arial" w:eastAsia="Arial" w:hAnsi="Arial"/>
                <w:sz w:val="18"/>
                <w:szCs w:val="18"/>
                <w:color w:val="auto"/>
                <w:w w:val="89"/>
              </w:rPr>
              <w:t>00002287</w:t>
            </w:r>
          </w:p>
        </w:tc>
        <w:tc>
          <w:tcPr>
            <w:tcW w:w="200" w:type="dxa"/>
            <w:vAlign w:val="bottom"/>
            <w:shd w:val="clear" w:color="auto" w:fill="CCEEFF"/>
          </w:tcPr>
          <w:p>
            <w:pPr>
              <w:spacing w:after="0"/>
              <w:rPr>
                <w:sz w:val="18"/>
                <w:szCs w:val="18"/>
                <w:color w:val="auto"/>
              </w:rPr>
            </w:pPr>
          </w:p>
        </w:tc>
        <w:tc>
          <w:tcPr>
            <w:tcW w:w="13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20,000</w:t>
            </w:r>
          </w:p>
        </w:tc>
        <w:tc>
          <w:tcPr>
            <w:tcW w:w="200" w:type="dxa"/>
            <w:vAlign w:val="bottom"/>
            <w:shd w:val="clear" w:color="auto" w:fill="CCEEFF"/>
          </w:tcPr>
          <w:p>
            <w:pPr>
              <w:spacing w:after="0"/>
              <w:rPr>
                <w:sz w:val="18"/>
                <w:szCs w:val="18"/>
                <w:color w:val="auto"/>
              </w:rPr>
            </w:pPr>
          </w:p>
        </w:tc>
        <w:tc>
          <w:tcPr>
            <w:tcW w:w="13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20,000</w:t>
            </w:r>
          </w:p>
        </w:tc>
        <w:tc>
          <w:tcPr>
            <w:tcW w:w="460" w:type="dxa"/>
            <w:vAlign w:val="bottom"/>
            <w:gridSpan w:val="2"/>
            <w:shd w:val="clear" w:color="auto" w:fill="CCEEFF"/>
          </w:tcPr>
          <w:p>
            <w:pPr>
              <w:jc w:val="right"/>
              <w:ind w:right="70"/>
              <w:spacing w:after="0"/>
              <w:rPr>
                <w:sz w:val="20"/>
                <w:szCs w:val="20"/>
                <w:color w:val="auto"/>
              </w:rPr>
            </w:pPr>
            <w:r>
              <w:rPr>
                <w:rFonts w:ascii="Arial" w:cs="Arial" w:eastAsia="Arial" w:hAnsi="Arial"/>
                <w:sz w:val="18"/>
                <w:szCs w:val="18"/>
                <w:color w:val="auto"/>
              </w:rPr>
              <w:t>$</w:t>
            </w:r>
          </w:p>
        </w:tc>
        <w:tc>
          <w:tcPr>
            <w:tcW w:w="11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4.6725</w:t>
            </w:r>
          </w:p>
        </w:tc>
        <w:tc>
          <w:tcPr>
            <w:tcW w:w="200" w:type="dxa"/>
            <w:vAlign w:val="bottom"/>
            <w:shd w:val="clear" w:color="auto" w:fill="CCEEFF"/>
          </w:tcPr>
          <w:p>
            <w:pPr>
              <w:spacing w:after="0"/>
              <w:rPr>
                <w:sz w:val="18"/>
                <w:szCs w:val="18"/>
                <w:color w:val="auto"/>
              </w:rPr>
            </w:pPr>
          </w:p>
        </w:tc>
        <w:tc>
          <w:tcPr>
            <w:tcW w:w="180" w:type="dxa"/>
            <w:vAlign w:val="bottom"/>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11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6.33500</w:t>
            </w:r>
          </w:p>
        </w:tc>
        <w:tc>
          <w:tcPr>
            <w:tcW w:w="200" w:type="dxa"/>
            <w:vAlign w:val="bottom"/>
            <w:shd w:val="clear" w:color="auto" w:fill="CCEEFF"/>
          </w:tcPr>
          <w:p>
            <w:pPr>
              <w:spacing w:after="0"/>
              <w:rPr>
                <w:sz w:val="18"/>
                <w:szCs w:val="18"/>
                <w:color w:val="auto"/>
              </w:rPr>
            </w:pPr>
          </w:p>
        </w:tc>
        <w:tc>
          <w:tcPr>
            <w:tcW w:w="240" w:type="dxa"/>
            <w:vAlign w:val="bottom"/>
            <w:shd w:val="clear" w:color="auto" w:fill="CCEEFF"/>
          </w:tcPr>
          <w:p>
            <w:pPr>
              <w:jc w:val="right"/>
              <w:ind w:right="50"/>
              <w:spacing w:after="0"/>
              <w:rPr>
                <w:sz w:val="20"/>
                <w:szCs w:val="20"/>
                <w:color w:val="auto"/>
              </w:rPr>
            </w:pPr>
            <w:r>
              <w:rPr>
                <w:rFonts w:ascii="Arial" w:cs="Arial" w:eastAsia="Arial" w:hAnsi="Arial"/>
                <w:sz w:val="18"/>
                <w:szCs w:val="18"/>
                <w:color w:val="auto"/>
                <w:w w:val="79"/>
              </w:rPr>
              <w:t>$</w:t>
            </w:r>
          </w:p>
        </w:tc>
        <w:tc>
          <w:tcPr>
            <w:tcW w:w="11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1.66250</w:t>
            </w:r>
          </w:p>
        </w:tc>
        <w:tc>
          <w:tcPr>
            <w:tcW w:w="200" w:type="dxa"/>
            <w:vAlign w:val="bottom"/>
            <w:shd w:val="clear" w:color="auto" w:fill="CCEEFF"/>
          </w:tcPr>
          <w:p>
            <w:pPr>
              <w:spacing w:after="0"/>
              <w:rPr>
                <w:sz w:val="18"/>
                <w:szCs w:val="18"/>
                <w:color w:val="auto"/>
              </w:rPr>
            </w:pPr>
          </w:p>
        </w:tc>
        <w:tc>
          <w:tcPr>
            <w:tcW w:w="160" w:type="dxa"/>
            <w:vAlign w:val="bottom"/>
            <w:shd w:val="clear" w:color="auto" w:fill="CCEEFF"/>
          </w:tcPr>
          <w:p>
            <w:pPr>
              <w:jc w:val="right"/>
              <w:ind w:right="7"/>
              <w:spacing w:after="0"/>
              <w:rPr>
                <w:sz w:val="20"/>
                <w:szCs w:val="20"/>
                <w:color w:val="auto"/>
              </w:rPr>
            </w:pPr>
            <w:r>
              <w:rPr>
                <w:rFonts w:ascii="Arial" w:cs="Arial" w:eastAsia="Arial" w:hAnsi="Arial"/>
                <w:sz w:val="15"/>
                <w:szCs w:val="15"/>
                <w:color w:val="auto"/>
                <w:w w:val="71"/>
              </w:rPr>
              <w:t>$</w:t>
            </w:r>
          </w:p>
        </w:tc>
        <w:tc>
          <w:tcPr>
            <w:tcW w:w="11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33,250.00</w:t>
            </w:r>
          </w:p>
        </w:tc>
        <w:tc>
          <w:tcPr>
            <w:tcW w:w="160" w:type="dxa"/>
            <w:vAlign w:val="bottom"/>
            <w:shd w:val="clear" w:color="auto" w:fill="CCEEFF"/>
          </w:tcPr>
          <w:p>
            <w:pPr>
              <w:spacing w:after="0"/>
              <w:rPr>
                <w:sz w:val="18"/>
                <w:szCs w:val="18"/>
                <w:color w:val="auto"/>
              </w:rPr>
            </w:pPr>
          </w:p>
        </w:tc>
        <w:tc>
          <w:tcPr>
            <w:tcW w:w="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5"/>
        </w:trPr>
        <w:tc>
          <w:tcPr>
            <w:tcW w:w="20" w:type="dxa"/>
            <w:vAlign w:val="bottom"/>
          </w:tcPr>
          <w:p>
            <w:pPr>
              <w:spacing w:after="0"/>
              <w:rPr>
                <w:sz w:val="18"/>
                <w:szCs w:val="18"/>
                <w:color w:val="auto"/>
              </w:rPr>
            </w:pPr>
          </w:p>
        </w:tc>
        <w:tc>
          <w:tcPr>
            <w:tcW w:w="1920" w:type="dxa"/>
            <w:vAlign w:val="bottom"/>
            <w:tcBorders>
              <w:bottom w:val="single" w:sz="8" w:color="CCEEFF"/>
            </w:tcBorders>
          </w:tcPr>
          <w:p>
            <w:pPr>
              <w:jc w:val="center"/>
              <w:ind w:right="753"/>
              <w:spacing w:after="0"/>
              <w:rPr>
                <w:sz w:val="20"/>
                <w:szCs w:val="20"/>
                <w:color w:val="auto"/>
              </w:rPr>
            </w:pPr>
            <w:r>
              <w:rPr>
                <w:rFonts w:ascii="Arial" w:cs="Arial" w:eastAsia="Arial" w:hAnsi="Arial"/>
                <w:sz w:val="18"/>
                <w:szCs w:val="18"/>
                <w:color w:val="auto"/>
                <w:w w:val="89"/>
              </w:rPr>
              <w:t>00003236</w:t>
            </w:r>
          </w:p>
        </w:tc>
        <w:tc>
          <w:tcPr>
            <w:tcW w:w="200" w:type="dxa"/>
            <w:vAlign w:val="bottom"/>
            <w:tcBorders>
              <w:bottom w:val="single" w:sz="8" w:color="CCEEFF"/>
            </w:tcBorders>
          </w:tcPr>
          <w:p>
            <w:pPr>
              <w:spacing w:after="0"/>
              <w:rPr>
                <w:sz w:val="18"/>
                <w:szCs w:val="18"/>
                <w:color w:val="auto"/>
              </w:rPr>
            </w:pPr>
          </w:p>
        </w:tc>
        <w:tc>
          <w:tcPr>
            <w:tcW w:w="136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664</w:t>
            </w:r>
          </w:p>
        </w:tc>
        <w:tc>
          <w:tcPr>
            <w:tcW w:w="200" w:type="dxa"/>
            <w:vAlign w:val="bottom"/>
            <w:tcBorders>
              <w:bottom w:val="single" w:sz="8" w:color="CCEEFF"/>
            </w:tcBorders>
          </w:tcPr>
          <w:p>
            <w:pPr>
              <w:spacing w:after="0"/>
              <w:rPr>
                <w:sz w:val="18"/>
                <w:szCs w:val="18"/>
                <w:color w:val="auto"/>
              </w:rPr>
            </w:pPr>
          </w:p>
        </w:tc>
        <w:tc>
          <w:tcPr>
            <w:tcW w:w="136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664</w:t>
            </w:r>
          </w:p>
        </w:tc>
        <w:tc>
          <w:tcPr>
            <w:tcW w:w="460" w:type="dxa"/>
            <w:vAlign w:val="bottom"/>
            <w:tcBorders>
              <w:bottom w:val="single" w:sz="8" w:color="CCEEFF"/>
            </w:tcBorders>
            <w:gridSpan w:val="2"/>
          </w:tcPr>
          <w:p>
            <w:pPr>
              <w:jc w:val="right"/>
              <w:ind w:right="70"/>
              <w:spacing w:after="0"/>
              <w:rPr>
                <w:sz w:val="20"/>
                <w:szCs w:val="20"/>
                <w:color w:val="auto"/>
              </w:rPr>
            </w:pPr>
            <w:r>
              <w:rPr>
                <w:rFonts w:ascii="Arial" w:cs="Arial" w:eastAsia="Arial" w:hAnsi="Arial"/>
                <w:sz w:val="18"/>
                <w:szCs w:val="18"/>
                <w:color w:val="auto"/>
              </w:rPr>
              <w:t>$</w:t>
            </w:r>
          </w:p>
        </w:tc>
        <w:tc>
          <w:tcPr>
            <w:tcW w:w="1100" w:type="dxa"/>
            <w:vAlign w:val="bottom"/>
            <w:tcBorders>
              <w:bottom w:val="single" w:sz="8" w:color="CCEEFF"/>
            </w:tcBorders>
          </w:tcPr>
          <w:p>
            <w:pPr>
              <w:jc w:val="right"/>
              <w:spacing w:after="0"/>
              <w:rPr>
                <w:sz w:val="20"/>
                <w:szCs w:val="20"/>
                <w:color w:val="auto"/>
              </w:rPr>
            </w:pPr>
            <w:r>
              <w:rPr>
                <w:rFonts w:ascii="Arial" w:cs="Arial" w:eastAsia="Arial" w:hAnsi="Arial"/>
                <w:sz w:val="18"/>
                <w:szCs w:val="18"/>
                <w:color w:val="auto"/>
              </w:rPr>
              <w:t>6.1850</w:t>
            </w:r>
          </w:p>
        </w:tc>
        <w:tc>
          <w:tcPr>
            <w:tcW w:w="200" w:type="dxa"/>
            <w:vAlign w:val="bottom"/>
            <w:tcBorders>
              <w:bottom w:val="single" w:sz="8" w:color="CCEEFF"/>
            </w:tcBorders>
          </w:tcPr>
          <w:p>
            <w:pPr>
              <w:spacing w:after="0"/>
              <w:rPr>
                <w:sz w:val="18"/>
                <w:szCs w:val="18"/>
                <w:color w:val="auto"/>
              </w:rPr>
            </w:pPr>
          </w:p>
        </w:tc>
        <w:tc>
          <w:tcPr>
            <w:tcW w:w="180" w:type="dxa"/>
            <w:vAlign w:val="bottom"/>
            <w:tcBorders>
              <w:bottom w:val="single" w:sz="8" w:color="CCEEFF"/>
            </w:tcBorders>
          </w:tcPr>
          <w:p>
            <w:pPr>
              <w:jc w:val="right"/>
              <w:spacing w:after="0"/>
              <w:rPr>
                <w:sz w:val="20"/>
                <w:szCs w:val="20"/>
                <w:color w:val="auto"/>
              </w:rPr>
            </w:pPr>
            <w:r>
              <w:rPr>
                <w:rFonts w:ascii="Arial" w:cs="Arial" w:eastAsia="Arial" w:hAnsi="Arial"/>
                <w:sz w:val="18"/>
                <w:szCs w:val="18"/>
                <w:color w:val="auto"/>
                <w:w w:val="79"/>
              </w:rPr>
              <w:t>$</w:t>
            </w:r>
          </w:p>
        </w:tc>
        <w:tc>
          <w:tcPr>
            <w:tcW w:w="1160" w:type="dxa"/>
            <w:vAlign w:val="bottom"/>
            <w:tcBorders>
              <w:bottom w:val="single" w:sz="8" w:color="CCEEFF"/>
            </w:tcBorders>
          </w:tcPr>
          <w:p>
            <w:pPr>
              <w:jc w:val="right"/>
              <w:spacing w:after="0"/>
              <w:rPr>
                <w:sz w:val="20"/>
                <w:szCs w:val="20"/>
                <w:color w:val="auto"/>
              </w:rPr>
            </w:pPr>
            <w:r>
              <w:rPr>
                <w:rFonts w:ascii="Arial" w:cs="Arial" w:eastAsia="Arial" w:hAnsi="Arial"/>
                <w:sz w:val="18"/>
                <w:szCs w:val="18"/>
                <w:color w:val="auto"/>
              </w:rPr>
              <w:t>8.90500</w:t>
            </w:r>
          </w:p>
        </w:tc>
        <w:tc>
          <w:tcPr>
            <w:tcW w:w="200" w:type="dxa"/>
            <w:vAlign w:val="bottom"/>
            <w:tcBorders>
              <w:bottom w:val="single" w:sz="8" w:color="CCEEFF"/>
            </w:tcBorders>
          </w:tcPr>
          <w:p>
            <w:pPr>
              <w:spacing w:after="0"/>
              <w:rPr>
                <w:sz w:val="18"/>
                <w:szCs w:val="18"/>
                <w:color w:val="auto"/>
              </w:rPr>
            </w:pPr>
          </w:p>
        </w:tc>
        <w:tc>
          <w:tcPr>
            <w:tcW w:w="240" w:type="dxa"/>
            <w:vAlign w:val="bottom"/>
            <w:tcBorders>
              <w:bottom w:val="single" w:sz="8" w:color="CCEEFF"/>
            </w:tcBorders>
          </w:tcPr>
          <w:p>
            <w:pPr>
              <w:jc w:val="right"/>
              <w:ind w:right="50"/>
              <w:spacing w:after="0"/>
              <w:rPr>
                <w:sz w:val="20"/>
                <w:szCs w:val="20"/>
                <w:color w:val="auto"/>
              </w:rPr>
            </w:pPr>
            <w:r>
              <w:rPr>
                <w:rFonts w:ascii="Arial" w:cs="Arial" w:eastAsia="Arial" w:hAnsi="Arial"/>
                <w:sz w:val="18"/>
                <w:szCs w:val="18"/>
                <w:color w:val="auto"/>
                <w:w w:val="79"/>
              </w:rPr>
              <w:t>$</w:t>
            </w:r>
          </w:p>
        </w:tc>
        <w:tc>
          <w:tcPr>
            <w:tcW w:w="1120" w:type="dxa"/>
            <w:vAlign w:val="bottom"/>
            <w:tcBorders>
              <w:bottom w:val="single" w:sz="8" w:color="CCEEFF"/>
            </w:tcBorders>
          </w:tcPr>
          <w:p>
            <w:pPr>
              <w:jc w:val="right"/>
              <w:spacing w:after="0"/>
              <w:rPr>
                <w:sz w:val="20"/>
                <w:szCs w:val="20"/>
                <w:color w:val="auto"/>
              </w:rPr>
            </w:pPr>
            <w:r>
              <w:rPr>
                <w:rFonts w:ascii="Arial" w:cs="Arial" w:eastAsia="Arial" w:hAnsi="Arial"/>
                <w:sz w:val="18"/>
                <w:szCs w:val="18"/>
                <w:color w:val="auto"/>
              </w:rPr>
              <w:t>2.72000</w:t>
            </w:r>
          </w:p>
        </w:tc>
        <w:tc>
          <w:tcPr>
            <w:tcW w:w="200" w:type="dxa"/>
            <w:vAlign w:val="bottom"/>
            <w:tcBorders>
              <w:bottom w:val="single" w:sz="8" w:color="CCEEFF"/>
            </w:tcBorders>
          </w:tcPr>
          <w:p>
            <w:pPr>
              <w:spacing w:after="0"/>
              <w:rPr>
                <w:sz w:val="18"/>
                <w:szCs w:val="18"/>
                <w:color w:val="auto"/>
              </w:rPr>
            </w:pPr>
          </w:p>
        </w:tc>
        <w:tc>
          <w:tcPr>
            <w:tcW w:w="160" w:type="dxa"/>
            <w:vAlign w:val="bottom"/>
            <w:tcBorders>
              <w:bottom w:val="single" w:sz="8" w:color="auto"/>
            </w:tcBorders>
          </w:tcPr>
          <w:p>
            <w:pPr>
              <w:jc w:val="right"/>
              <w:ind w:right="7"/>
              <w:spacing w:after="0"/>
              <w:rPr>
                <w:sz w:val="20"/>
                <w:szCs w:val="20"/>
                <w:color w:val="auto"/>
              </w:rPr>
            </w:pPr>
            <w:r>
              <w:rPr>
                <w:rFonts w:ascii="Arial" w:cs="Arial" w:eastAsia="Arial" w:hAnsi="Arial"/>
                <w:sz w:val="15"/>
                <w:szCs w:val="15"/>
                <w:color w:val="auto"/>
                <w:w w:val="71"/>
              </w:rPr>
              <w:t>$</w:t>
            </w:r>
          </w:p>
        </w:tc>
        <w:tc>
          <w:tcPr>
            <w:tcW w:w="118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1,806.08</w:t>
            </w:r>
          </w:p>
        </w:tc>
        <w:tc>
          <w:tcPr>
            <w:tcW w:w="160" w:type="dxa"/>
            <w:vAlign w:val="bottom"/>
            <w:tcBorders>
              <w:bottom w:val="single" w:sz="8" w:color="CCEEFF"/>
            </w:tcBorders>
          </w:tcPr>
          <w:p>
            <w:pPr>
              <w:spacing w:after="0"/>
              <w:rPr>
                <w:sz w:val="18"/>
                <w:szCs w:val="18"/>
                <w:color w:val="auto"/>
              </w:rPr>
            </w:pPr>
          </w:p>
        </w:tc>
        <w:tc>
          <w:tcPr>
            <w:tcW w:w="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29"/>
        </w:trPr>
        <w:tc>
          <w:tcPr>
            <w:tcW w:w="20" w:type="dxa"/>
            <w:vAlign w:val="bottom"/>
          </w:tcPr>
          <w:p>
            <w:pPr>
              <w:spacing w:after="0"/>
              <w:rPr>
                <w:sz w:val="19"/>
                <w:szCs w:val="19"/>
                <w:color w:val="auto"/>
              </w:rPr>
            </w:pPr>
          </w:p>
        </w:tc>
        <w:tc>
          <w:tcPr>
            <w:tcW w:w="2120" w:type="dxa"/>
            <w:vAlign w:val="bottom"/>
            <w:tcBorders>
              <w:bottom w:val="single" w:sz="8" w:color="CCEEFF"/>
            </w:tcBorders>
            <w:gridSpan w:val="2"/>
            <w:shd w:val="clear" w:color="auto" w:fill="CCEEFF"/>
          </w:tcPr>
          <w:p>
            <w:pPr>
              <w:jc w:val="center"/>
              <w:ind w:right="1020"/>
              <w:spacing w:after="0"/>
              <w:rPr>
                <w:sz w:val="20"/>
                <w:szCs w:val="20"/>
                <w:color w:val="auto"/>
              </w:rPr>
            </w:pPr>
            <w:r>
              <w:rPr>
                <w:rFonts w:ascii="Arial" w:cs="Arial" w:eastAsia="Arial" w:hAnsi="Arial"/>
                <w:sz w:val="18"/>
                <w:szCs w:val="18"/>
                <w:color w:val="auto"/>
                <w:w w:val="94"/>
              </w:rPr>
              <w:t>Total</w:t>
            </w:r>
          </w:p>
        </w:tc>
        <w:tc>
          <w:tcPr>
            <w:tcW w:w="136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97,002</w:t>
            </w:r>
          </w:p>
        </w:tc>
        <w:tc>
          <w:tcPr>
            <w:tcW w:w="200" w:type="dxa"/>
            <w:vAlign w:val="bottom"/>
            <w:tcBorders>
              <w:bottom w:val="single" w:sz="8" w:color="CCEEFF"/>
            </w:tcBorders>
            <w:shd w:val="clear" w:color="auto" w:fill="CCEEFF"/>
          </w:tcPr>
          <w:p>
            <w:pPr>
              <w:spacing w:after="0"/>
              <w:rPr>
                <w:sz w:val="19"/>
                <w:szCs w:val="19"/>
                <w:color w:val="auto"/>
              </w:rPr>
            </w:pPr>
          </w:p>
        </w:tc>
        <w:tc>
          <w:tcPr>
            <w:tcW w:w="136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97,002</w:t>
            </w:r>
          </w:p>
        </w:tc>
        <w:tc>
          <w:tcPr>
            <w:tcW w:w="200" w:type="dxa"/>
            <w:vAlign w:val="bottom"/>
            <w:tcBorders>
              <w:bottom w:val="single" w:sz="8" w:color="CCEEFF"/>
            </w:tcBorders>
            <w:shd w:val="clear" w:color="auto" w:fill="CCEEFF"/>
          </w:tcPr>
          <w:p>
            <w:pPr>
              <w:spacing w:after="0"/>
              <w:rPr>
                <w:sz w:val="19"/>
                <w:szCs w:val="19"/>
                <w:color w:val="auto"/>
              </w:rPr>
            </w:pPr>
          </w:p>
        </w:tc>
        <w:tc>
          <w:tcPr>
            <w:tcW w:w="260" w:type="dxa"/>
            <w:vAlign w:val="bottom"/>
            <w:tcBorders>
              <w:bottom w:val="single" w:sz="8" w:color="CCEEFF"/>
            </w:tcBorders>
            <w:shd w:val="clear" w:color="auto" w:fill="CCEEFF"/>
          </w:tcPr>
          <w:p>
            <w:pPr>
              <w:spacing w:after="0"/>
              <w:rPr>
                <w:sz w:val="19"/>
                <w:szCs w:val="19"/>
                <w:color w:val="auto"/>
              </w:rPr>
            </w:pPr>
          </w:p>
        </w:tc>
        <w:tc>
          <w:tcPr>
            <w:tcW w:w="1100" w:type="dxa"/>
            <w:vAlign w:val="bottom"/>
            <w:tcBorders>
              <w:bottom w:val="single" w:sz="8" w:color="CCEEFF"/>
            </w:tcBorders>
            <w:shd w:val="clear" w:color="auto" w:fill="CCEEFF"/>
          </w:tcPr>
          <w:p>
            <w:pPr>
              <w:spacing w:after="0"/>
              <w:rPr>
                <w:sz w:val="19"/>
                <w:szCs w:val="19"/>
                <w:color w:val="auto"/>
              </w:rPr>
            </w:pPr>
          </w:p>
        </w:tc>
        <w:tc>
          <w:tcPr>
            <w:tcW w:w="200" w:type="dxa"/>
            <w:vAlign w:val="bottom"/>
            <w:tcBorders>
              <w:bottom w:val="single" w:sz="8" w:color="CCEEFF"/>
            </w:tcBorders>
            <w:shd w:val="clear" w:color="auto" w:fill="CCEEFF"/>
          </w:tcPr>
          <w:p>
            <w:pPr>
              <w:spacing w:after="0"/>
              <w:rPr>
                <w:sz w:val="19"/>
                <w:szCs w:val="19"/>
                <w:color w:val="auto"/>
              </w:rPr>
            </w:pPr>
          </w:p>
        </w:tc>
        <w:tc>
          <w:tcPr>
            <w:tcW w:w="180" w:type="dxa"/>
            <w:vAlign w:val="bottom"/>
            <w:tcBorders>
              <w:bottom w:val="single" w:sz="8" w:color="CCEEFF"/>
            </w:tcBorders>
            <w:shd w:val="clear" w:color="auto" w:fill="CCEEFF"/>
          </w:tcPr>
          <w:p>
            <w:pPr>
              <w:spacing w:after="0"/>
              <w:rPr>
                <w:sz w:val="19"/>
                <w:szCs w:val="19"/>
                <w:color w:val="auto"/>
              </w:rPr>
            </w:pPr>
          </w:p>
        </w:tc>
        <w:tc>
          <w:tcPr>
            <w:tcW w:w="1160" w:type="dxa"/>
            <w:vAlign w:val="bottom"/>
            <w:tcBorders>
              <w:bottom w:val="single" w:sz="8" w:color="CCEEFF"/>
            </w:tcBorders>
            <w:shd w:val="clear" w:color="auto" w:fill="CCEEFF"/>
          </w:tcPr>
          <w:p>
            <w:pPr>
              <w:spacing w:after="0"/>
              <w:rPr>
                <w:sz w:val="19"/>
                <w:szCs w:val="19"/>
                <w:color w:val="auto"/>
              </w:rPr>
            </w:pPr>
          </w:p>
        </w:tc>
        <w:tc>
          <w:tcPr>
            <w:tcW w:w="200" w:type="dxa"/>
            <w:vAlign w:val="bottom"/>
            <w:tcBorders>
              <w:bottom w:val="single" w:sz="8" w:color="CCEEFF"/>
            </w:tcBorders>
            <w:shd w:val="clear" w:color="auto" w:fill="CCEEFF"/>
          </w:tcPr>
          <w:p>
            <w:pPr>
              <w:spacing w:after="0"/>
              <w:rPr>
                <w:sz w:val="19"/>
                <w:szCs w:val="19"/>
                <w:color w:val="auto"/>
              </w:rPr>
            </w:pPr>
          </w:p>
        </w:tc>
        <w:tc>
          <w:tcPr>
            <w:tcW w:w="240" w:type="dxa"/>
            <w:vAlign w:val="bottom"/>
            <w:tcBorders>
              <w:bottom w:val="single" w:sz="8" w:color="CCEEFF"/>
            </w:tcBorders>
            <w:shd w:val="clear" w:color="auto" w:fill="CCEEFF"/>
          </w:tcPr>
          <w:p>
            <w:pPr>
              <w:spacing w:after="0"/>
              <w:rPr>
                <w:sz w:val="19"/>
                <w:szCs w:val="19"/>
                <w:color w:val="auto"/>
              </w:rPr>
            </w:pPr>
          </w:p>
        </w:tc>
        <w:tc>
          <w:tcPr>
            <w:tcW w:w="1120" w:type="dxa"/>
            <w:vAlign w:val="bottom"/>
            <w:tcBorders>
              <w:bottom w:val="single" w:sz="8" w:color="CCEEFF"/>
            </w:tcBorders>
            <w:shd w:val="clear" w:color="auto" w:fill="CCEEFF"/>
          </w:tcPr>
          <w:p>
            <w:pPr>
              <w:spacing w:after="0"/>
              <w:rPr>
                <w:sz w:val="19"/>
                <w:szCs w:val="19"/>
                <w:color w:val="auto"/>
              </w:rPr>
            </w:pPr>
          </w:p>
        </w:tc>
        <w:tc>
          <w:tcPr>
            <w:tcW w:w="200" w:type="dxa"/>
            <w:vAlign w:val="bottom"/>
            <w:tcBorders>
              <w:bottom w:val="single" w:sz="8" w:color="CCEEFF"/>
            </w:tcBorders>
            <w:shd w:val="clear" w:color="auto" w:fill="CCEEFF"/>
          </w:tcPr>
          <w:p>
            <w:pPr>
              <w:spacing w:after="0"/>
              <w:rPr>
                <w:sz w:val="19"/>
                <w:szCs w:val="19"/>
                <w:color w:val="auto"/>
              </w:rPr>
            </w:pPr>
          </w:p>
        </w:tc>
        <w:tc>
          <w:tcPr>
            <w:tcW w:w="160" w:type="dxa"/>
            <w:vAlign w:val="bottom"/>
            <w:tcBorders>
              <w:bottom w:val="single" w:sz="8" w:color="auto"/>
            </w:tcBorders>
            <w:shd w:val="clear" w:color="auto" w:fill="CCEEFF"/>
          </w:tcPr>
          <w:p>
            <w:pPr>
              <w:jc w:val="right"/>
              <w:ind w:right="7"/>
              <w:spacing w:after="0"/>
              <w:rPr>
                <w:sz w:val="20"/>
                <w:szCs w:val="20"/>
                <w:color w:val="auto"/>
              </w:rPr>
            </w:pPr>
            <w:r>
              <w:rPr>
                <w:rFonts w:ascii="Arial" w:cs="Arial" w:eastAsia="Arial" w:hAnsi="Arial"/>
                <w:sz w:val="15"/>
                <w:szCs w:val="15"/>
                <w:color w:val="auto"/>
                <w:w w:val="71"/>
              </w:rPr>
              <w:t>$</w:t>
            </w:r>
          </w:p>
        </w:tc>
        <w:tc>
          <w:tcPr>
            <w:tcW w:w="118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124,852.34</w:t>
            </w:r>
          </w:p>
        </w:tc>
        <w:tc>
          <w:tcPr>
            <w:tcW w:w="160" w:type="dxa"/>
            <w:vAlign w:val="bottom"/>
            <w:tcBorders>
              <w:bottom w:val="single" w:sz="8" w:color="CCEEFF"/>
            </w:tcBorders>
            <w:shd w:val="clear" w:color="auto" w:fill="CCEEFF"/>
          </w:tcPr>
          <w:p>
            <w:pPr>
              <w:spacing w:after="0"/>
              <w:rPr>
                <w:sz w:val="19"/>
                <w:szCs w:val="19"/>
                <w:color w:val="auto"/>
              </w:rPr>
            </w:pPr>
          </w:p>
        </w:tc>
        <w:tc>
          <w:tcPr>
            <w:tcW w:w="4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633"/>
        </w:trPr>
        <w:tc>
          <w:tcPr>
            <w:tcW w:w="20" w:type="dxa"/>
            <w:vAlign w:val="bottom"/>
          </w:tcPr>
          <w:p>
            <w:pPr>
              <w:spacing w:after="0"/>
              <w:rPr>
                <w:sz w:val="24"/>
                <w:szCs w:val="24"/>
                <w:color w:val="auto"/>
              </w:rPr>
            </w:pPr>
          </w:p>
        </w:tc>
        <w:tc>
          <w:tcPr>
            <w:tcW w:w="192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136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136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260" w:type="dxa"/>
            <w:vAlign w:val="bottom"/>
          </w:tcPr>
          <w:p>
            <w:pPr>
              <w:spacing w:after="0"/>
              <w:rPr>
                <w:sz w:val="24"/>
                <w:szCs w:val="24"/>
                <w:color w:val="auto"/>
              </w:rPr>
            </w:pPr>
          </w:p>
        </w:tc>
        <w:tc>
          <w:tcPr>
            <w:tcW w:w="1100" w:type="dxa"/>
            <w:vAlign w:val="bottom"/>
          </w:tcPr>
          <w:p>
            <w:pPr>
              <w:ind w:left="140"/>
              <w:spacing w:after="0"/>
              <w:rPr>
                <w:sz w:val="20"/>
                <w:szCs w:val="20"/>
                <w:color w:val="auto"/>
              </w:rPr>
            </w:pPr>
            <w:r>
              <w:rPr>
                <w:rFonts w:ascii="Arial" w:cs="Arial" w:eastAsia="Arial" w:hAnsi="Arial"/>
                <w:sz w:val="18"/>
                <w:szCs w:val="18"/>
                <w:color w:val="auto"/>
              </w:rPr>
              <w:t>4</w:t>
            </w:r>
          </w:p>
        </w:tc>
        <w:tc>
          <w:tcPr>
            <w:tcW w:w="200" w:type="dxa"/>
            <w:vAlign w:val="bottom"/>
          </w:tcPr>
          <w:p>
            <w:pPr>
              <w:spacing w:after="0"/>
              <w:rPr>
                <w:sz w:val="24"/>
                <w:szCs w:val="24"/>
                <w:color w:val="auto"/>
              </w:rPr>
            </w:pPr>
          </w:p>
        </w:tc>
        <w:tc>
          <w:tcPr>
            <w:tcW w:w="180" w:type="dxa"/>
            <w:vAlign w:val="bottom"/>
          </w:tcPr>
          <w:p>
            <w:pPr>
              <w:spacing w:after="0"/>
              <w:rPr>
                <w:sz w:val="24"/>
                <w:szCs w:val="24"/>
                <w:color w:val="auto"/>
              </w:rPr>
            </w:pPr>
          </w:p>
        </w:tc>
        <w:tc>
          <w:tcPr>
            <w:tcW w:w="116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240" w:type="dxa"/>
            <w:vAlign w:val="bottom"/>
          </w:tcPr>
          <w:p>
            <w:pPr>
              <w:spacing w:after="0"/>
              <w:rPr>
                <w:sz w:val="24"/>
                <w:szCs w:val="24"/>
                <w:color w:val="auto"/>
              </w:rPr>
            </w:pPr>
          </w:p>
        </w:tc>
        <w:tc>
          <w:tcPr>
            <w:tcW w:w="112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160" w:type="dxa"/>
            <w:vAlign w:val="bottom"/>
          </w:tcPr>
          <w:p>
            <w:pPr>
              <w:spacing w:after="0"/>
              <w:rPr>
                <w:sz w:val="24"/>
                <w:szCs w:val="24"/>
                <w:color w:val="auto"/>
              </w:rPr>
            </w:pPr>
          </w:p>
        </w:tc>
        <w:tc>
          <w:tcPr>
            <w:tcW w:w="1180" w:type="dxa"/>
            <w:vAlign w:val="bottom"/>
          </w:tcPr>
          <w:p>
            <w:pPr>
              <w:spacing w:after="0"/>
              <w:rPr>
                <w:sz w:val="24"/>
                <w:szCs w:val="24"/>
                <w:color w:val="auto"/>
              </w:rPr>
            </w:pPr>
          </w:p>
        </w:tc>
        <w:tc>
          <w:tcPr>
            <w:tcW w:w="16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131"/>
        </w:trPr>
        <w:tc>
          <w:tcPr>
            <w:tcW w:w="20" w:type="dxa"/>
            <w:vAlign w:val="bottom"/>
            <w:tcBorders>
              <w:bottom w:val="single" w:sz="8" w:color="010101"/>
            </w:tcBorders>
          </w:tcPr>
          <w:p>
            <w:pPr>
              <w:spacing w:after="0"/>
              <w:rPr>
                <w:sz w:val="11"/>
                <w:szCs w:val="11"/>
                <w:color w:val="auto"/>
              </w:rPr>
            </w:pPr>
          </w:p>
        </w:tc>
        <w:tc>
          <w:tcPr>
            <w:tcW w:w="1920" w:type="dxa"/>
            <w:vAlign w:val="bottom"/>
            <w:tcBorders>
              <w:bottom w:val="single" w:sz="8" w:color="010101"/>
            </w:tcBorders>
          </w:tcPr>
          <w:p>
            <w:pPr>
              <w:spacing w:after="0"/>
              <w:rPr>
                <w:sz w:val="11"/>
                <w:szCs w:val="11"/>
                <w:color w:val="auto"/>
              </w:rPr>
            </w:pPr>
          </w:p>
        </w:tc>
        <w:tc>
          <w:tcPr>
            <w:tcW w:w="200" w:type="dxa"/>
            <w:vAlign w:val="bottom"/>
            <w:tcBorders>
              <w:bottom w:val="single" w:sz="8" w:color="010101"/>
            </w:tcBorders>
          </w:tcPr>
          <w:p>
            <w:pPr>
              <w:spacing w:after="0"/>
              <w:rPr>
                <w:sz w:val="11"/>
                <w:szCs w:val="11"/>
                <w:color w:val="auto"/>
              </w:rPr>
            </w:pPr>
          </w:p>
        </w:tc>
        <w:tc>
          <w:tcPr>
            <w:tcW w:w="1360" w:type="dxa"/>
            <w:vAlign w:val="bottom"/>
            <w:tcBorders>
              <w:bottom w:val="single" w:sz="8" w:color="010101"/>
            </w:tcBorders>
          </w:tcPr>
          <w:p>
            <w:pPr>
              <w:spacing w:after="0"/>
              <w:rPr>
                <w:sz w:val="11"/>
                <w:szCs w:val="11"/>
                <w:color w:val="auto"/>
              </w:rPr>
            </w:pPr>
          </w:p>
        </w:tc>
        <w:tc>
          <w:tcPr>
            <w:tcW w:w="200" w:type="dxa"/>
            <w:vAlign w:val="bottom"/>
            <w:tcBorders>
              <w:bottom w:val="single" w:sz="8" w:color="010101"/>
            </w:tcBorders>
          </w:tcPr>
          <w:p>
            <w:pPr>
              <w:spacing w:after="0"/>
              <w:rPr>
                <w:sz w:val="11"/>
                <w:szCs w:val="11"/>
                <w:color w:val="auto"/>
              </w:rPr>
            </w:pPr>
          </w:p>
        </w:tc>
        <w:tc>
          <w:tcPr>
            <w:tcW w:w="1360" w:type="dxa"/>
            <w:vAlign w:val="bottom"/>
            <w:tcBorders>
              <w:bottom w:val="single" w:sz="8" w:color="010101"/>
            </w:tcBorders>
          </w:tcPr>
          <w:p>
            <w:pPr>
              <w:spacing w:after="0"/>
              <w:rPr>
                <w:sz w:val="11"/>
                <w:szCs w:val="11"/>
                <w:color w:val="auto"/>
              </w:rPr>
            </w:pPr>
          </w:p>
        </w:tc>
        <w:tc>
          <w:tcPr>
            <w:tcW w:w="200" w:type="dxa"/>
            <w:vAlign w:val="bottom"/>
            <w:tcBorders>
              <w:bottom w:val="single" w:sz="8" w:color="010101"/>
            </w:tcBorders>
          </w:tcPr>
          <w:p>
            <w:pPr>
              <w:spacing w:after="0"/>
              <w:rPr>
                <w:sz w:val="11"/>
                <w:szCs w:val="11"/>
                <w:color w:val="auto"/>
              </w:rPr>
            </w:pPr>
          </w:p>
        </w:tc>
        <w:tc>
          <w:tcPr>
            <w:tcW w:w="260" w:type="dxa"/>
            <w:vAlign w:val="bottom"/>
            <w:tcBorders>
              <w:bottom w:val="single" w:sz="8" w:color="010101"/>
            </w:tcBorders>
          </w:tcPr>
          <w:p>
            <w:pPr>
              <w:spacing w:after="0"/>
              <w:rPr>
                <w:sz w:val="11"/>
                <w:szCs w:val="11"/>
                <w:color w:val="auto"/>
              </w:rPr>
            </w:pPr>
          </w:p>
        </w:tc>
        <w:tc>
          <w:tcPr>
            <w:tcW w:w="1100" w:type="dxa"/>
            <w:vAlign w:val="bottom"/>
            <w:tcBorders>
              <w:bottom w:val="single" w:sz="8" w:color="010101"/>
            </w:tcBorders>
          </w:tcPr>
          <w:p>
            <w:pPr>
              <w:spacing w:after="0"/>
              <w:rPr>
                <w:sz w:val="11"/>
                <w:szCs w:val="11"/>
                <w:color w:val="auto"/>
              </w:rPr>
            </w:pPr>
          </w:p>
        </w:tc>
        <w:tc>
          <w:tcPr>
            <w:tcW w:w="200" w:type="dxa"/>
            <w:vAlign w:val="bottom"/>
            <w:tcBorders>
              <w:bottom w:val="single" w:sz="8" w:color="010101"/>
            </w:tcBorders>
          </w:tcPr>
          <w:p>
            <w:pPr>
              <w:spacing w:after="0"/>
              <w:rPr>
                <w:sz w:val="11"/>
                <w:szCs w:val="11"/>
                <w:color w:val="auto"/>
              </w:rPr>
            </w:pPr>
          </w:p>
        </w:tc>
        <w:tc>
          <w:tcPr>
            <w:tcW w:w="180" w:type="dxa"/>
            <w:vAlign w:val="bottom"/>
            <w:tcBorders>
              <w:bottom w:val="single" w:sz="8" w:color="010101"/>
            </w:tcBorders>
          </w:tcPr>
          <w:p>
            <w:pPr>
              <w:spacing w:after="0"/>
              <w:rPr>
                <w:sz w:val="11"/>
                <w:szCs w:val="11"/>
                <w:color w:val="auto"/>
              </w:rPr>
            </w:pPr>
          </w:p>
        </w:tc>
        <w:tc>
          <w:tcPr>
            <w:tcW w:w="1160" w:type="dxa"/>
            <w:vAlign w:val="bottom"/>
            <w:tcBorders>
              <w:bottom w:val="single" w:sz="8" w:color="010101"/>
            </w:tcBorders>
          </w:tcPr>
          <w:p>
            <w:pPr>
              <w:spacing w:after="0"/>
              <w:rPr>
                <w:sz w:val="11"/>
                <w:szCs w:val="11"/>
                <w:color w:val="auto"/>
              </w:rPr>
            </w:pPr>
          </w:p>
        </w:tc>
        <w:tc>
          <w:tcPr>
            <w:tcW w:w="200" w:type="dxa"/>
            <w:vAlign w:val="bottom"/>
            <w:tcBorders>
              <w:bottom w:val="single" w:sz="8" w:color="010101"/>
            </w:tcBorders>
          </w:tcPr>
          <w:p>
            <w:pPr>
              <w:spacing w:after="0"/>
              <w:rPr>
                <w:sz w:val="11"/>
                <w:szCs w:val="11"/>
                <w:color w:val="auto"/>
              </w:rPr>
            </w:pPr>
          </w:p>
        </w:tc>
        <w:tc>
          <w:tcPr>
            <w:tcW w:w="240" w:type="dxa"/>
            <w:vAlign w:val="bottom"/>
            <w:tcBorders>
              <w:bottom w:val="single" w:sz="8" w:color="010101"/>
            </w:tcBorders>
          </w:tcPr>
          <w:p>
            <w:pPr>
              <w:spacing w:after="0"/>
              <w:rPr>
                <w:sz w:val="11"/>
                <w:szCs w:val="11"/>
                <w:color w:val="auto"/>
              </w:rPr>
            </w:pPr>
          </w:p>
        </w:tc>
        <w:tc>
          <w:tcPr>
            <w:tcW w:w="1120" w:type="dxa"/>
            <w:vAlign w:val="bottom"/>
            <w:tcBorders>
              <w:bottom w:val="single" w:sz="8" w:color="010101"/>
            </w:tcBorders>
          </w:tcPr>
          <w:p>
            <w:pPr>
              <w:spacing w:after="0"/>
              <w:rPr>
                <w:sz w:val="11"/>
                <w:szCs w:val="11"/>
                <w:color w:val="auto"/>
              </w:rPr>
            </w:pPr>
          </w:p>
        </w:tc>
        <w:tc>
          <w:tcPr>
            <w:tcW w:w="200" w:type="dxa"/>
            <w:vAlign w:val="bottom"/>
            <w:tcBorders>
              <w:bottom w:val="single" w:sz="8" w:color="010101"/>
            </w:tcBorders>
          </w:tcPr>
          <w:p>
            <w:pPr>
              <w:spacing w:after="0"/>
              <w:rPr>
                <w:sz w:val="11"/>
                <w:szCs w:val="11"/>
                <w:color w:val="auto"/>
              </w:rPr>
            </w:pPr>
          </w:p>
        </w:tc>
        <w:tc>
          <w:tcPr>
            <w:tcW w:w="160" w:type="dxa"/>
            <w:vAlign w:val="bottom"/>
            <w:tcBorders>
              <w:bottom w:val="single" w:sz="8" w:color="010101"/>
            </w:tcBorders>
          </w:tcPr>
          <w:p>
            <w:pPr>
              <w:spacing w:after="0"/>
              <w:rPr>
                <w:sz w:val="11"/>
                <w:szCs w:val="11"/>
                <w:color w:val="auto"/>
              </w:rPr>
            </w:pPr>
          </w:p>
        </w:tc>
        <w:tc>
          <w:tcPr>
            <w:tcW w:w="1180" w:type="dxa"/>
            <w:vAlign w:val="bottom"/>
            <w:tcBorders>
              <w:bottom w:val="single" w:sz="8" w:color="010101"/>
            </w:tcBorders>
          </w:tcPr>
          <w:p>
            <w:pPr>
              <w:spacing w:after="0"/>
              <w:rPr>
                <w:sz w:val="11"/>
                <w:szCs w:val="11"/>
                <w:color w:val="auto"/>
              </w:rPr>
            </w:pPr>
          </w:p>
        </w:tc>
        <w:tc>
          <w:tcPr>
            <w:tcW w:w="160" w:type="dxa"/>
            <w:vAlign w:val="bottom"/>
            <w:tcBorders>
              <w:bottom w:val="single" w:sz="8" w:color="010101"/>
            </w:tcBorders>
          </w:tcPr>
          <w:p>
            <w:pPr>
              <w:spacing w:after="0"/>
              <w:rPr>
                <w:sz w:val="11"/>
                <w:szCs w:val="11"/>
                <w:color w:val="auto"/>
              </w:rPr>
            </w:pPr>
          </w:p>
        </w:tc>
        <w:tc>
          <w:tcPr>
            <w:tcW w:w="40" w:type="dxa"/>
            <w:vAlign w:val="bottom"/>
            <w:tcBorders>
              <w:bottom w:val="single" w:sz="8" w:color="010101"/>
            </w:tcBorders>
          </w:tcPr>
          <w:p>
            <w:pPr>
              <w:spacing w:after="0"/>
              <w:rPr>
                <w:sz w:val="11"/>
                <w:szCs w:val="11"/>
                <w:color w:val="auto"/>
              </w:rPr>
            </w:pP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7258685</wp:posOffset>
            </wp:positionH>
            <wp:positionV relativeFrom="paragraph">
              <wp:posOffset>-29210</wp:posOffset>
            </wp:positionV>
            <wp:extent cx="12700" cy="29845"/>
            <wp:wrapNone/>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33">
                      <a:extLst>
                        <a:ext uri="{28A0092B-C50C-407E-A947-70E740481C1C}"/>
                      </a:extLst>
                    </a:blip>
                    <a:srcRect/>
                    <a:stretch>
                      <a:fillRect/>
                    </a:stretch>
                  </pic:blipFill>
                  <pic:spPr bwMode="auto">
                    <a:xfrm>
                      <a:off x="0" y="0"/>
                      <a:ext cx="12700" cy="29845"/>
                    </a:xfrm>
                    <a:prstGeom prst="rect">
                      <a:avLst/>
                    </a:prstGeom>
                    <a:noFill/>
                  </pic:spPr>
                </pic:pic>
              </a:graphicData>
            </a:graphic>
          </wp:anchor>
        </w:drawing>
        <w:drawing>
          <wp:anchor simplePos="0" relativeHeight="251657728" behindDoc="1" locked="0" layoutInCell="0" allowOverlap="1">
            <wp:simplePos x="0" y="0"/>
            <wp:positionH relativeFrom="column">
              <wp:posOffset>2540</wp:posOffset>
            </wp:positionH>
            <wp:positionV relativeFrom="paragraph">
              <wp:posOffset>-29210</wp:posOffset>
            </wp:positionV>
            <wp:extent cx="12700" cy="29845"/>
            <wp:wrapNone/>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34">
                      <a:extLst>
                        <a:ext uri="{28A0092B-C50C-407E-A947-70E740481C1C}"/>
                      </a:extLst>
                    </a:blip>
                    <a:srcRect/>
                    <a:stretch>
                      <a:fillRect/>
                    </a:stretch>
                  </pic:blipFill>
                  <pic:spPr bwMode="auto">
                    <a:xfrm>
                      <a:off x="0" y="0"/>
                      <a:ext cx="12700" cy="29845"/>
                    </a:xfrm>
                    <a:prstGeom prst="rect">
                      <a:avLst/>
                    </a:prstGeom>
                    <a:noFill/>
                  </pic:spPr>
                </pic:pic>
              </a:graphicData>
            </a:graphic>
          </wp:anchor>
        </w:drawing>
      </w:r>
    </w:p>
    <w:p>
      <w:pPr>
        <w:spacing w:after="0" w:line="200" w:lineRule="exact"/>
        <w:rPr>
          <w:sz w:val="20"/>
          <w:szCs w:val="20"/>
          <w:color w:val="auto"/>
        </w:rPr>
      </w:pPr>
    </w:p>
    <w:p>
      <w:pPr>
        <w:spacing w:after="0" w:line="324" w:lineRule="exact"/>
        <w:rPr>
          <w:sz w:val="20"/>
          <w:szCs w:val="20"/>
          <w:color w:val="auto"/>
        </w:rPr>
      </w:pPr>
    </w:p>
    <w:p>
      <w:pPr>
        <w:jc w:val="center"/>
        <w:ind w:right="40"/>
        <w:spacing w:after="0"/>
        <w:rPr>
          <w:sz w:val="20"/>
          <w:szCs w:val="20"/>
          <w:color w:val="auto"/>
        </w:rPr>
      </w:pPr>
      <w:r>
        <w:rPr>
          <w:rFonts w:ascii="Arial" w:cs="Arial" w:eastAsia="Arial" w:hAnsi="Arial"/>
          <w:sz w:val="18"/>
          <w:szCs w:val="18"/>
          <w:b w:val="1"/>
          <w:bCs w:val="1"/>
          <w:u w:val="single" w:color="auto"/>
          <w:color w:val="auto"/>
        </w:rPr>
        <w:t>Schedule B</w:t>
      </w:r>
    </w:p>
    <w:p>
      <w:pPr>
        <w:spacing w:after="0" w:line="228" w:lineRule="exact"/>
        <w:rPr>
          <w:sz w:val="20"/>
          <w:szCs w:val="20"/>
          <w:color w:val="auto"/>
        </w:rPr>
      </w:pPr>
    </w:p>
    <w:p>
      <w:pPr>
        <w:ind w:right="200"/>
        <w:spacing w:after="0" w:line="262" w:lineRule="auto"/>
        <w:rPr>
          <w:sz w:val="20"/>
          <w:szCs w:val="20"/>
          <w:color w:val="auto"/>
        </w:rPr>
      </w:pPr>
      <w:r>
        <w:rPr>
          <w:rFonts w:ascii="Arial" w:cs="Arial" w:eastAsia="Arial" w:hAnsi="Arial"/>
          <w:sz w:val="18"/>
          <w:szCs w:val="18"/>
          <w:color w:val="auto"/>
        </w:rPr>
        <w:t xml:space="preserve">The number of restricted stock units potentially to be granted in relation to each Option (the “RSU Number”) shall be equal to that Option’s Aggregate Exercise Price Increase shown on </w:t>
      </w:r>
      <w:r>
        <w:rPr>
          <w:rFonts w:ascii="Arial" w:cs="Arial" w:eastAsia="Arial" w:hAnsi="Arial"/>
          <w:sz w:val="18"/>
          <w:szCs w:val="18"/>
          <w:u w:val="single" w:color="auto"/>
          <w:color w:val="auto"/>
        </w:rPr>
        <w:t>Schedule A</w:t>
      </w:r>
      <w:r>
        <w:rPr>
          <w:rFonts w:ascii="Arial" w:cs="Arial" w:eastAsia="Arial" w:hAnsi="Arial"/>
          <w:sz w:val="18"/>
          <w:szCs w:val="18"/>
          <w:color w:val="auto"/>
        </w:rPr>
        <w:t xml:space="preserve"> divided by the closing price of the Company’s common shares on the Nasdaq Global Market on December 31, 2007, rounded up to the nearest whole number.</w:t>
      </w:r>
    </w:p>
    <w:p>
      <w:pPr>
        <w:spacing w:after="0" w:line="183" w:lineRule="exact"/>
        <w:rPr>
          <w:sz w:val="20"/>
          <w:szCs w:val="20"/>
          <w:color w:val="auto"/>
        </w:rPr>
      </w:pPr>
    </w:p>
    <w:p>
      <w:pPr>
        <w:spacing w:after="0"/>
        <w:rPr>
          <w:sz w:val="20"/>
          <w:szCs w:val="20"/>
          <w:color w:val="auto"/>
        </w:rPr>
      </w:pPr>
      <w:r>
        <w:rPr>
          <w:rFonts w:ascii="Arial" w:cs="Arial" w:eastAsia="Arial" w:hAnsi="Arial"/>
          <w:sz w:val="16"/>
          <w:szCs w:val="16"/>
          <w:color w:val="auto"/>
        </w:rPr>
        <w:t>On January 4, 2008, if Optionee is employed on such date, Optionee will be granted restricted stock units for each Option in an amount equal to the result of</w:t>
      </w:r>
    </w:p>
    <w:p>
      <w:pPr>
        <w:spacing w:after="0" w:line="46" w:lineRule="exact"/>
        <w:rPr>
          <w:sz w:val="20"/>
          <w:szCs w:val="20"/>
          <w:color w:val="auto"/>
        </w:rPr>
      </w:pPr>
    </w:p>
    <w:p>
      <w:pPr>
        <w:ind w:right="140" w:firstLine="8"/>
        <w:spacing w:after="0" w:line="276" w:lineRule="auto"/>
        <w:tabs>
          <w:tab w:leader="none" w:pos="294" w:val="left"/>
        </w:tabs>
        <w:numPr>
          <w:ilvl w:val="0"/>
          <w:numId w:val="9"/>
        </w:numPr>
        <w:rPr>
          <w:rFonts w:ascii="Arial" w:cs="Arial" w:eastAsia="Arial" w:hAnsi="Arial"/>
          <w:sz w:val="17"/>
          <w:szCs w:val="17"/>
          <w:color w:val="auto"/>
        </w:rPr>
      </w:pPr>
      <w:r>
        <w:rPr>
          <w:rFonts w:ascii="Arial" w:cs="Arial" w:eastAsia="Arial" w:hAnsi="Arial"/>
          <w:sz w:val="17"/>
          <w:szCs w:val="17"/>
          <w:color w:val="auto"/>
        </w:rPr>
        <w:t xml:space="preserve">multiplied by (Y), divided by (Z), rounded up to the nearest whole number; where (X) equals the Exercise Price Increase Per Share shown on </w:t>
      </w:r>
      <w:r>
        <w:rPr>
          <w:rFonts w:ascii="Arial" w:cs="Arial" w:eastAsia="Arial" w:hAnsi="Arial"/>
          <w:sz w:val="17"/>
          <w:szCs w:val="17"/>
          <w:u w:val="single" w:color="auto"/>
          <w:color w:val="auto"/>
        </w:rPr>
        <w:t>Schedule A</w:t>
      </w:r>
      <w:r>
        <w:rPr>
          <w:rFonts w:ascii="Arial" w:cs="Arial" w:eastAsia="Arial" w:hAnsi="Arial"/>
          <w:sz w:val="17"/>
          <w:szCs w:val="17"/>
          <w:color w:val="auto"/>
        </w:rPr>
        <w:t xml:space="preserve"> for such Option, (Y) equals the number of shares subject to such Option that was vested as of December 31, 2007, and (Z) equals the closing price of the Company’s common shares on the Nasdaq Global Market on December 31, 2007 (the “January 4th RSU Grant”).</w:t>
      </w:r>
    </w:p>
    <w:p>
      <w:pPr>
        <w:spacing w:after="0" w:line="172" w:lineRule="exact"/>
        <w:rPr>
          <w:sz w:val="20"/>
          <w:szCs w:val="20"/>
          <w:color w:val="auto"/>
        </w:rPr>
      </w:pPr>
    </w:p>
    <w:p>
      <w:pPr>
        <w:ind w:right="80"/>
        <w:spacing w:after="0" w:line="276" w:lineRule="auto"/>
        <w:rPr>
          <w:sz w:val="20"/>
          <w:szCs w:val="20"/>
          <w:color w:val="auto"/>
        </w:rPr>
      </w:pPr>
      <w:r>
        <w:rPr>
          <w:rFonts w:ascii="Arial" w:cs="Arial" w:eastAsia="Arial" w:hAnsi="Arial"/>
          <w:sz w:val="18"/>
          <w:szCs w:val="18"/>
          <w:color w:val="auto"/>
        </w:rPr>
        <w:t>On January 15, 2008, if Optionee is employed on such date, Optionee will be granted restricted stock units in an amount equal to the RSU Number for each of his or her Options, minus the number of restricted stock units in the January 4th RSU Grant related to such Option.</w:t>
      </w:r>
    </w:p>
    <w:p>
      <w:pPr>
        <w:spacing w:after="0" w:line="170" w:lineRule="exact"/>
        <w:rPr>
          <w:sz w:val="20"/>
          <w:szCs w:val="20"/>
          <w:color w:val="auto"/>
        </w:rPr>
      </w:pPr>
    </w:p>
    <w:p>
      <w:pPr>
        <w:ind w:left="660"/>
        <w:spacing w:after="0"/>
        <w:rPr>
          <w:sz w:val="20"/>
          <w:szCs w:val="20"/>
          <w:color w:val="auto"/>
        </w:rPr>
      </w:pPr>
      <w:r>
        <w:rPr>
          <w:rFonts w:ascii="Arial" w:cs="Arial" w:eastAsia="Arial" w:hAnsi="Arial"/>
          <w:sz w:val="17"/>
          <w:szCs w:val="17"/>
          <w:color w:val="auto"/>
        </w:rPr>
        <w:t>Example: Optionee holds an Option to purchase at 1,000 shares for $5.00 per share granted at a time when fair market value was $10.00.</w:t>
      </w:r>
    </w:p>
    <w:p>
      <w:pPr>
        <w:spacing w:after="0" w:line="34" w:lineRule="exact"/>
        <w:rPr>
          <w:sz w:val="20"/>
          <w:szCs w:val="20"/>
          <w:color w:val="auto"/>
        </w:rPr>
      </w:pPr>
    </w:p>
    <w:p>
      <w:pPr>
        <w:ind w:left="660"/>
        <w:spacing w:after="0"/>
        <w:rPr>
          <w:sz w:val="20"/>
          <w:szCs w:val="20"/>
          <w:color w:val="auto"/>
        </w:rPr>
      </w:pPr>
      <w:r>
        <w:rPr>
          <w:rFonts w:ascii="Arial" w:cs="Arial" w:eastAsia="Arial" w:hAnsi="Arial"/>
          <w:sz w:val="18"/>
          <w:szCs w:val="18"/>
          <w:color w:val="auto"/>
        </w:rPr>
        <w:t>The closing price of the Company’s stock on December 31, 2007 is assumed to be $15.00 for purposes of these calculations.</w:t>
      </w:r>
    </w:p>
    <w:p>
      <w:pPr>
        <w:sectPr>
          <w:pgSz w:w="11900" w:h="16838" w:orient="portrait"/>
          <w:cols w:equalWidth="0" w:num="1">
            <w:col w:w="11460"/>
          </w:cols>
          <w:pgMar w:left="240" w:top="556" w:right="199" w:bottom="154" w:gutter="0" w:footer="0" w:header="0"/>
        </w:sectPr>
      </w:pPr>
    </w:p>
    <w:bookmarkStart w:id="6" w:name="page7"/>
    <w:bookmarkEnd w:id="6"/>
    <w:p>
      <w:pPr>
        <w:ind w:left="660" w:right="740"/>
        <w:spacing w:after="0" w:line="258" w:lineRule="auto"/>
        <w:rPr>
          <w:sz w:val="20"/>
          <w:szCs w:val="20"/>
          <w:color w:val="auto"/>
        </w:rPr>
      </w:pPr>
      <w:r>
        <w:rPr>
          <w:rFonts w:ascii="Arial" w:cs="Arial" w:eastAsia="Arial" w:hAnsi="Arial"/>
          <w:sz w:val="18"/>
          <w:szCs w:val="18"/>
          <w:color w:val="auto"/>
        </w:rPr>
        <w:t>If Optionee accepts the offer, the Option will be amended to be an option to purchase 1,000 shares for $10.00 per share. In addition, if the Option was vested as to 500 shares on December 31, 2007, Optionee will receive a restricted stock unit grant on January 4, 2008 for a number of shares equal to (($10.00-$5.00) x 500) divided by $15.00. This results in a restricted stock unit grant for 166 shares on January 4</w:t>
      </w:r>
      <w:r>
        <w:rPr>
          <w:rFonts w:ascii="Arial" w:cs="Arial" w:eastAsia="Arial" w:hAnsi="Arial"/>
          <w:sz w:val="10"/>
          <w:szCs w:val="10"/>
          <w:color w:val="auto"/>
        </w:rPr>
        <w:t>th</w:t>
      </w:r>
      <w:r>
        <w:rPr>
          <w:rFonts w:ascii="Arial" w:cs="Arial" w:eastAsia="Arial" w:hAnsi="Arial"/>
          <w:sz w:val="18"/>
          <w:szCs w:val="18"/>
          <w:color w:val="auto"/>
        </w:rPr>
        <w:t>, 2008.</w:t>
      </w:r>
    </w:p>
    <w:p>
      <w:pPr>
        <w:spacing w:after="0" w:line="187" w:lineRule="exact"/>
        <w:rPr>
          <w:sz w:val="20"/>
          <w:szCs w:val="20"/>
          <w:color w:val="auto"/>
        </w:rPr>
      </w:pPr>
    </w:p>
    <w:p>
      <w:pPr>
        <w:ind w:left="660" w:right="860"/>
        <w:spacing w:after="0" w:line="306" w:lineRule="auto"/>
        <w:rPr>
          <w:sz w:val="20"/>
          <w:szCs w:val="20"/>
          <w:color w:val="auto"/>
        </w:rPr>
      </w:pPr>
      <w:r>
        <w:rPr>
          <w:rFonts w:ascii="Arial" w:cs="Arial" w:eastAsia="Arial" w:hAnsi="Arial"/>
          <w:sz w:val="17"/>
          <w:szCs w:val="17"/>
          <w:color w:val="auto"/>
        </w:rPr>
        <w:t>Additionally, on January 15, 2008, Optionee will receive a restricted unit grant for a number of shares equal to ((($10.00-$5.00) x 1,000) divided by $15.00) minus 166. The results in a restricted stock unit grant for 167 shares on January 4</w:t>
      </w:r>
      <w:r>
        <w:rPr>
          <w:rFonts w:ascii="Arial" w:cs="Arial" w:eastAsia="Arial" w:hAnsi="Arial"/>
          <w:sz w:val="9"/>
          <w:szCs w:val="9"/>
          <w:color w:val="auto"/>
        </w:rPr>
        <w:t>th</w:t>
      </w:r>
      <w:r>
        <w:rPr>
          <w:rFonts w:ascii="Arial" w:cs="Arial" w:eastAsia="Arial" w:hAnsi="Arial"/>
          <w:sz w:val="17"/>
          <w:szCs w:val="17"/>
          <w:color w:val="auto"/>
        </w:rPr>
        <w:t>, 2008.</w:t>
      </w:r>
    </w:p>
    <w:p>
      <w:pPr>
        <w:spacing w:after="0" w:line="148" w:lineRule="exact"/>
        <w:rPr>
          <w:sz w:val="20"/>
          <w:szCs w:val="20"/>
          <w:color w:val="auto"/>
        </w:rPr>
      </w:pPr>
    </w:p>
    <w:p>
      <w:pPr>
        <w:spacing w:after="0" w:line="276" w:lineRule="auto"/>
        <w:rPr>
          <w:sz w:val="20"/>
          <w:szCs w:val="20"/>
          <w:color w:val="auto"/>
        </w:rPr>
      </w:pPr>
      <w:r>
        <w:rPr>
          <w:rFonts w:ascii="Arial" w:cs="Arial" w:eastAsia="Arial" w:hAnsi="Arial"/>
          <w:sz w:val="18"/>
          <w:szCs w:val="18"/>
          <w:color w:val="auto"/>
        </w:rPr>
        <w:t>Any such restricted stock unit grant granted on January 15, 2008 shall vest in accordance with the vesting schedule of the Option with respect to which it was granted, with any portion scheduled to vest during a month vesting on the 15</w:t>
      </w:r>
      <w:r>
        <w:rPr>
          <w:rFonts w:ascii="Arial" w:cs="Arial" w:eastAsia="Arial" w:hAnsi="Arial"/>
          <w:sz w:val="10"/>
          <w:szCs w:val="10"/>
          <w:color w:val="auto"/>
        </w:rPr>
        <w:t>th</w:t>
      </w:r>
      <w:r>
        <w:rPr>
          <w:rFonts w:ascii="Arial" w:cs="Arial" w:eastAsia="Arial" w:hAnsi="Arial"/>
          <w:sz w:val="18"/>
          <w:szCs w:val="18"/>
          <w:color w:val="auto"/>
        </w:rPr>
        <w:t xml:space="preserve"> day of such month.</w:t>
      </w:r>
    </w:p>
    <w:p>
      <w:pPr>
        <w:spacing w:after="0" w:line="170" w:lineRule="exact"/>
        <w:rPr>
          <w:sz w:val="20"/>
          <w:szCs w:val="20"/>
          <w:color w:val="auto"/>
        </w:rPr>
      </w:pPr>
    </w:p>
    <w:p>
      <w:pPr>
        <w:jc w:val="both"/>
        <w:ind w:right="80"/>
        <w:spacing w:after="0" w:line="262" w:lineRule="auto"/>
        <w:rPr>
          <w:sz w:val="20"/>
          <w:szCs w:val="20"/>
          <w:color w:val="auto"/>
        </w:rPr>
      </w:pPr>
      <w:r>
        <w:rPr>
          <w:rFonts w:ascii="Arial" w:cs="Arial" w:eastAsia="Arial" w:hAnsi="Arial"/>
          <w:sz w:val="18"/>
          <w:szCs w:val="18"/>
          <w:color w:val="auto"/>
        </w:rPr>
        <w:t xml:space="preserve">If Optionee is not employed on January 4, 2008, Optionee will receive, in lieu of any restricted stock unit grant, a cash payment for an amount equivalent to the Exercise Price Increase per Share shown on </w:t>
      </w:r>
      <w:r>
        <w:rPr>
          <w:rFonts w:ascii="Arial" w:cs="Arial" w:eastAsia="Arial" w:hAnsi="Arial"/>
          <w:sz w:val="18"/>
          <w:szCs w:val="18"/>
          <w:u w:val="single" w:color="auto"/>
          <w:color w:val="auto"/>
        </w:rPr>
        <w:t>Schedule A</w:t>
      </w:r>
      <w:r>
        <w:rPr>
          <w:rFonts w:ascii="Arial" w:cs="Arial" w:eastAsia="Arial" w:hAnsi="Arial"/>
          <w:sz w:val="18"/>
          <w:szCs w:val="18"/>
          <w:color w:val="auto"/>
        </w:rPr>
        <w:t xml:space="preserve"> for each Option multiplied by the number of shares subject to such Option that were vested as of the date of employment termination, less applicable tax withholdings.</w:t>
      </w:r>
    </w:p>
    <w:p>
      <w:pPr>
        <w:spacing w:after="0" w:line="399"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5</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2540</wp:posOffset>
            </wp:positionH>
            <wp:positionV relativeFrom="paragraph">
              <wp:posOffset>80645</wp:posOffset>
            </wp:positionV>
            <wp:extent cx="7268210" cy="29845"/>
            <wp:wrapNone/>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35">
                      <a:extLst>
                        <a:ext uri="{28A0092B-C50C-407E-A947-70E740481C1C}"/>
                      </a:extLst>
                    </a:blip>
                    <a:srcRect/>
                    <a:stretch>
                      <a:fillRect/>
                    </a:stretch>
                  </pic:blipFill>
                  <pic:spPr bwMode="auto">
                    <a:xfrm>
                      <a:off x="0" y="0"/>
                      <a:ext cx="7268210"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02" w:lineRule="exact"/>
        <w:rPr>
          <w:sz w:val="20"/>
          <w:szCs w:val="20"/>
          <w:color w:val="auto"/>
        </w:rPr>
      </w:pPr>
    </w:p>
    <w:p>
      <w:pPr>
        <w:ind w:right="80"/>
        <w:spacing w:after="0" w:line="262" w:lineRule="auto"/>
        <w:rPr>
          <w:sz w:val="20"/>
          <w:szCs w:val="20"/>
          <w:color w:val="auto"/>
        </w:rPr>
      </w:pPr>
      <w:r>
        <w:rPr>
          <w:rFonts w:ascii="Arial" w:cs="Arial" w:eastAsia="Arial" w:hAnsi="Arial"/>
          <w:sz w:val="18"/>
          <w:szCs w:val="18"/>
          <w:color w:val="auto"/>
        </w:rPr>
        <w:t xml:space="preserve">If Optionee is not employed on January 15, 2008, Optionee will receive no restricted stock unit grant on such date, but will instead receive a cash payment equal to the Exercise Price Increase per Share shown on </w:t>
      </w:r>
      <w:r>
        <w:rPr>
          <w:rFonts w:ascii="Arial" w:cs="Arial" w:eastAsia="Arial" w:hAnsi="Arial"/>
          <w:sz w:val="18"/>
          <w:szCs w:val="18"/>
          <w:u w:val="single" w:color="auto"/>
          <w:color w:val="auto"/>
        </w:rPr>
        <w:t>Schedule A</w:t>
      </w:r>
      <w:r>
        <w:rPr>
          <w:rFonts w:ascii="Arial" w:cs="Arial" w:eastAsia="Arial" w:hAnsi="Arial"/>
          <w:sz w:val="18"/>
          <w:szCs w:val="18"/>
          <w:color w:val="auto"/>
        </w:rPr>
        <w:t xml:space="preserve"> for each share with respect to which the Option vested between December 31, 2007 and Optionee’s date of termination of employment.</w:t>
      </w:r>
    </w:p>
    <w:p>
      <w:pPr>
        <w:spacing w:after="0" w:line="183" w:lineRule="exact"/>
        <w:rPr>
          <w:sz w:val="20"/>
          <w:szCs w:val="20"/>
          <w:color w:val="auto"/>
        </w:rPr>
      </w:pPr>
    </w:p>
    <w:p>
      <w:pPr>
        <w:spacing w:after="0" w:line="262" w:lineRule="auto"/>
        <w:rPr>
          <w:sz w:val="20"/>
          <w:szCs w:val="20"/>
          <w:color w:val="auto"/>
        </w:rPr>
      </w:pPr>
      <w:r>
        <w:rPr>
          <w:rFonts w:ascii="Arial" w:cs="Arial" w:eastAsia="Arial" w:hAnsi="Arial"/>
          <w:sz w:val="18"/>
          <w:szCs w:val="18"/>
          <w:color w:val="auto"/>
        </w:rPr>
        <w:t>Notwithstanding the foregoing, if the RSU Number for all Options is less than 20, Optionee will receive, in lieu of any restricted stock unit grant with respect to such Option, a cash payment equal to the Aggregate Exercise Price Increase for such Option. Such cash payment will be made on the first payroll date in 2008 and will not be subject to vesting.</w:t>
      </w:r>
    </w:p>
    <w:p>
      <w:pPr>
        <w:spacing w:after="0" w:line="399"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6</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2540</wp:posOffset>
            </wp:positionH>
            <wp:positionV relativeFrom="paragraph">
              <wp:posOffset>80645</wp:posOffset>
            </wp:positionV>
            <wp:extent cx="7268210" cy="29845"/>
            <wp:wrapNone/>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36">
                      <a:extLst>
                        <a:ext uri="{28A0092B-C50C-407E-A947-70E740481C1C}"/>
                      </a:extLst>
                    </a:blip>
                    <a:srcRect/>
                    <a:stretch>
                      <a:fillRect/>
                    </a:stretch>
                  </pic:blipFill>
                  <pic:spPr bwMode="auto">
                    <a:xfrm>
                      <a:off x="0" y="0"/>
                      <a:ext cx="7268210" cy="29845"/>
                    </a:xfrm>
                    <a:prstGeom prst="rect">
                      <a:avLst/>
                    </a:prstGeom>
                    <a:noFill/>
                  </pic:spPr>
                </pic:pic>
              </a:graphicData>
            </a:graphic>
          </wp:anchor>
        </w:drawing>
      </w:r>
    </w:p>
    <w:sectPr>
      <w:pgSz w:w="11900" w:h="16838" w:orient="portrait"/>
      <w:cols w:equalWidth="0" w:num="1">
        <w:col w:w="11320"/>
      </w:cols>
      <w:pgMar w:left="240" w:top="125" w:right="339"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s>
</file>

<file path=word/numbering.xml><?xml version="1.0" encoding="utf-8"?>
<w:numbering xmlns:w="http://schemas.openxmlformats.org/wordprocessingml/2006/main">
  <w:abstractNum w:abstractNumId="0">
    <w:nsid w:val="46E87CCD"/>
    <w:multiLevelType w:val="hybridMultilevel"/>
    <w:lvl w:ilvl="0">
      <w:lvlJc w:val="left"/>
      <w:lvlText w:val="(%1)"/>
      <w:numFmt w:val="lowerRoman"/>
      <w:start w:val="1"/>
    </w:lvl>
  </w:abstractNum>
  <w:abstractNum w:abstractNumId="1">
    <w:nsid w:val="3D1B58BA"/>
    <w:multiLevelType w:val="hybridMultilevel"/>
    <w:lvl w:ilvl="0">
      <w:lvlJc w:val="left"/>
      <w:lvlText w:val="(%1)"/>
      <w:numFmt w:val="lowerRoman"/>
      <w:start w:val="2"/>
    </w:lvl>
  </w:abstractNum>
  <w:abstractNum w:abstractNumId="2">
    <w:nsid w:val="507ED7AB"/>
    <w:multiLevelType w:val="hybridMultilevel"/>
    <w:lvl w:ilvl="0">
      <w:lvlJc w:val="left"/>
      <w:lvlText w:val="(%1)"/>
      <w:numFmt w:val="lowerRoman"/>
      <w:start w:val="1"/>
    </w:lvl>
  </w:abstractNum>
  <w:abstractNum w:abstractNumId="3">
    <w:nsid w:val="2EB141F2"/>
    <w:multiLevelType w:val="hybridMultilevel"/>
    <w:lvl w:ilvl="0">
      <w:lvlJc w:val="left"/>
      <w:lvlText w:val="(%1)"/>
      <w:numFmt w:val="lowerRoman"/>
      <w:start w:val="2"/>
    </w:lvl>
  </w:abstractNum>
  <w:abstractNum w:abstractNumId="4">
    <w:nsid w:val="41B71EFB"/>
    <w:multiLevelType w:val="hybridMultilevel"/>
    <w:lvl w:ilvl="0">
      <w:lvlJc w:val="left"/>
      <w:lvlText w:val="(%1)"/>
      <w:numFmt w:val="lowerRoman"/>
      <w:start w:val="1"/>
    </w:lvl>
  </w:abstractNum>
  <w:abstractNum w:abstractNumId="5">
    <w:nsid w:val="79E2A9E3"/>
    <w:multiLevelType w:val="hybridMultilevel"/>
    <w:lvl w:ilvl="0">
      <w:lvlJc w:val="left"/>
      <w:lvlText w:val="(%1)"/>
      <w:numFmt w:val="lowerLetter"/>
      <w:start w:val="4"/>
    </w:lvl>
  </w:abstractNum>
  <w:abstractNum w:abstractNumId="6">
    <w:nsid w:val="7545E146"/>
    <w:multiLevelType w:val="hybridMultilevel"/>
    <w:lvl w:ilvl="0">
      <w:lvlJc w:val="left"/>
      <w:lvlText w:val="%1."/>
      <w:numFmt w:val="upperLetter"/>
      <w:start w:val="1"/>
    </w:lvl>
  </w:abstractNum>
  <w:abstractNum w:abstractNumId="7">
    <w:nsid w:val="515F007C"/>
    <w:multiLevelType w:val="hybridMultilevel"/>
    <w:lvl w:ilvl="0">
      <w:lvlJc w:val="left"/>
      <w:lvlText w:val="%1."/>
      <w:numFmt w:val="upperLetter"/>
      <w:start w:val="5"/>
    </w:lvl>
  </w:abstractNum>
  <w:abstractNum w:abstractNumId="8">
    <w:nsid w:val="5BD062C2"/>
    <w:multiLevelType w:val="hybridMultilevel"/>
    <w:lvl w:ilvl="0">
      <w:lvlJc w:val="left"/>
      <w:lvlText w:val="(%1)"/>
      <w:numFmt w:val="upperLetter"/>
      <w:start w:val="24"/>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pn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image" Target="media/image5.png"/><Relationship Id="rId13" Type="http://schemas.openxmlformats.org/officeDocument/2006/relationships/image" Target="media/image6.png"/><Relationship Id="rId14" Type="http://schemas.openxmlformats.org/officeDocument/2006/relationships/image" Target="media/image7.png"/><Relationship Id="rId15" Type="http://schemas.openxmlformats.org/officeDocument/2006/relationships/image" Target="media/image8.png"/><Relationship Id="rId16" Type="http://schemas.openxmlformats.org/officeDocument/2006/relationships/image" Target="media/image9.png"/><Relationship Id="rId17" Type="http://schemas.openxmlformats.org/officeDocument/2006/relationships/image" Target="media/image10.png"/><Relationship Id="rId18" Type="http://schemas.openxmlformats.org/officeDocument/2006/relationships/image" Target="media/image11.png"/><Relationship Id="rId19" Type="http://schemas.openxmlformats.org/officeDocument/2006/relationships/image" Target="media/image12.png"/><Relationship Id="rId20" Type="http://schemas.openxmlformats.org/officeDocument/2006/relationships/image" Target="media/image13.png"/><Relationship Id="rId21" Type="http://schemas.openxmlformats.org/officeDocument/2006/relationships/image" Target="media/image14.png"/><Relationship Id="rId22" Type="http://schemas.openxmlformats.org/officeDocument/2006/relationships/image" Target="media/image15.png"/><Relationship Id="rId23" Type="http://schemas.openxmlformats.org/officeDocument/2006/relationships/image" Target="media/image16.png"/><Relationship Id="rId24" Type="http://schemas.openxmlformats.org/officeDocument/2006/relationships/image" Target="media/image17.png"/><Relationship Id="rId25" Type="http://schemas.openxmlformats.org/officeDocument/2006/relationships/image" Target="media/image18.png"/><Relationship Id="rId26" Type="http://schemas.openxmlformats.org/officeDocument/2006/relationships/image" Target="media/image19.png"/><Relationship Id="rId27" Type="http://schemas.openxmlformats.org/officeDocument/2006/relationships/image" Target="media/image20.png"/><Relationship Id="rId28" Type="http://schemas.openxmlformats.org/officeDocument/2006/relationships/image" Target="media/image21.png"/><Relationship Id="rId29" Type="http://schemas.openxmlformats.org/officeDocument/2006/relationships/image" Target="media/image22.png"/><Relationship Id="rId30" Type="http://schemas.openxmlformats.org/officeDocument/2006/relationships/image" Target="media/image23.png"/><Relationship Id="rId31" Type="http://schemas.openxmlformats.org/officeDocument/2006/relationships/image" Target="media/image24.png"/><Relationship Id="rId32" Type="http://schemas.openxmlformats.org/officeDocument/2006/relationships/image" Target="media/image25.png"/><Relationship Id="rId33" Type="http://schemas.openxmlformats.org/officeDocument/2006/relationships/image" Target="media/image26.png"/><Relationship Id="rId34" Type="http://schemas.openxmlformats.org/officeDocument/2006/relationships/image" Target="media/image27.png"/><Relationship Id="rId35" Type="http://schemas.openxmlformats.org/officeDocument/2006/relationships/image" Target="media/image28.png"/><Relationship Id="rId36" Type="http://schemas.openxmlformats.org/officeDocument/2006/relationships/image" Target="media/image29.png"/></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2019-12-11T15:31:56Z</dcterms:created>
  <dcterms:modified xsi:type="dcterms:W3CDTF">2019-12-11T15:31:56Z</dcterms:modified>
</cp:coreProperties>
</file>