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June 20, 2008</w:t>
      </w:r>
    </w:p>
    <w:p>
      <w:pPr>
        <w:spacing w:after="0" w:line="27" w:lineRule="exact"/>
        <w:rPr>
          <w:sz w:val="24"/>
          <w:szCs w:val="24"/>
          <w:color w:val="auto"/>
        </w:rPr>
      </w:pPr>
    </w:p>
    <w:p>
      <w:pPr>
        <w:jc w:val="right"/>
        <w:ind w:right="300"/>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56515</wp:posOffset>
            </wp:positionH>
            <wp:positionV relativeFrom="paragraph">
              <wp:posOffset>142875</wp:posOffset>
            </wp:positionV>
            <wp:extent cx="7195185"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95185" cy="26035"/>
                    </a:xfrm>
                    <a:prstGeom prst="rect">
                      <a:avLst/>
                    </a:prstGeom>
                    <a:noFill/>
                  </pic:spPr>
                </pic:pic>
              </a:graphicData>
            </a:graphic>
          </wp:anchor>
        </w:drawing>
        <w:drawing>
          <wp:anchor simplePos="0" relativeHeight="251657728" behindDoc="1" locked="0" layoutInCell="0" allowOverlap="1">
            <wp:simplePos x="0" y="0"/>
            <wp:positionH relativeFrom="column">
              <wp:posOffset>56515</wp:posOffset>
            </wp:positionH>
            <wp:positionV relativeFrom="paragraph">
              <wp:posOffset>186055</wp:posOffset>
            </wp:positionV>
            <wp:extent cx="7195185"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95185" cy="26035"/>
                    </a:xfrm>
                    <a:prstGeom prst="rect">
                      <a:avLst/>
                    </a:prstGeom>
                    <a:noFill/>
                  </pic:spPr>
                </pic:pic>
              </a:graphicData>
            </a:graphic>
          </wp:anchor>
        </w:drawing>
      </w:r>
    </w:p>
    <w:p>
      <w:pPr>
        <w:spacing w:after="0" w:line="200" w:lineRule="exact"/>
        <w:rPr>
          <w:sz w:val="24"/>
          <w:szCs w:val="24"/>
          <w:color w:val="auto"/>
        </w:rPr>
      </w:pPr>
    </w:p>
    <w:p>
      <w:pPr>
        <w:spacing w:after="0" w:line="288"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210820</wp:posOffset>
            </wp:positionV>
            <wp:extent cx="18268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226" w:lineRule="exact"/>
        <w:rPr>
          <w:sz w:val="24"/>
          <w:szCs w:val="24"/>
          <w:color w:val="auto"/>
        </w:rPr>
      </w:pPr>
    </w:p>
    <w:p>
      <w:pPr>
        <w:jc w:val="center"/>
        <w:spacing w:after="0"/>
        <w:rPr>
          <w:sz w:val="20"/>
          <w:szCs w:val="20"/>
          <w:color w:val="auto"/>
        </w:rPr>
      </w:pPr>
      <w:r>
        <w:rPr>
          <w:rFonts w:ascii="Arial" w:cs="Arial" w:eastAsia="Arial" w:hAnsi="Arial"/>
          <w:sz w:val="21"/>
          <w:szCs w:val="21"/>
          <w:b w:val="1"/>
          <w:bCs w:val="1"/>
          <w:color w:val="auto"/>
        </w:rPr>
        <w:t>REGISTRATION STATEMENT UNDER 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224155</wp:posOffset>
            </wp:positionV>
            <wp:extent cx="182689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30"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70" w:orient="portrait"/>
          <w:cols w:equalWidth="0" w:num="1">
            <w:col w:w="11420"/>
          </w:cols>
          <w:pgMar w:left="240" w:top="229" w:right="239" w:bottom="0" w:gutter="0" w:footer="0" w:header="0"/>
        </w:sectPr>
      </w:pPr>
    </w:p>
    <w:p>
      <w:pPr>
        <w:spacing w:after="0" w:line="205" w:lineRule="exact"/>
        <w:rPr>
          <w:sz w:val="24"/>
          <w:szCs w:val="24"/>
          <w:color w:val="auto"/>
        </w:rPr>
      </w:pPr>
    </w:p>
    <w:p>
      <w:pPr>
        <w:jc w:val="center"/>
        <w:ind w:right="8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840"/>
        <w:spacing w:after="0"/>
        <w:rPr>
          <w:sz w:val="20"/>
          <w:szCs w:val="20"/>
          <w:color w:val="auto"/>
        </w:rPr>
      </w:pPr>
      <w:r>
        <w:rPr>
          <w:rFonts w:ascii="Arial" w:cs="Arial" w:eastAsia="Arial" w:hAnsi="Arial"/>
          <w:sz w:val="16"/>
          <w:szCs w:val="16"/>
          <w:color w:val="auto"/>
        </w:rPr>
        <w:t>(State or other jurisdiction of incorporation or organization)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36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360"/>
        <w:spacing w:after="0"/>
        <w:rPr>
          <w:sz w:val="20"/>
          <w:szCs w:val="20"/>
          <w:color w:val="auto"/>
        </w:rPr>
      </w:pPr>
      <w:r>
        <w:rPr>
          <w:rFonts w:ascii="Arial" w:cs="Arial" w:eastAsia="Arial" w:hAnsi="Arial"/>
          <w:sz w:val="16"/>
          <w:szCs w:val="16"/>
          <w:color w:val="auto"/>
        </w:rPr>
        <w:t>(I.R.S. Employer Identification Number)</w:t>
      </w:r>
    </w:p>
    <w:p>
      <w:pPr>
        <w:spacing w:after="0" w:line="200" w:lineRule="exact"/>
        <w:rPr>
          <w:sz w:val="24"/>
          <w:szCs w:val="24"/>
          <w:color w:val="auto"/>
        </w:rPr>
      </w:pPr>
    </w:p>
    <w:p>
      <w:pPr>
        <w:sectPr>
          <w:pgSz w:w="11900" w:h="16870" w:orient="portrait"/>
          <w:cols w:equalWidth="0" w:num="2">
            <w:col w:w="6460" w:space="720"/>
            <w:col w:w="4240"/>
          </w:cols>
          <w:pgMar w:left="240" w:top="229" w:right="239" w:bottom="0" w:gutter="0" w:footer="0" w:header="0"/>
          <w:type w:val="continuous"/>
        </w:sectPr>
      </w:pPr>
    </w:p>
    <w:p>
      <w:pPr>
        <w:spacing w:after="0" w:line="3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and telephone number, including area code, of Registrant’s principal executive offices)</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Amended 2000 Employee Stock Purchase Plan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(Full title of the plan)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211455</wp:posOffset>
            </wp:positionV>
            <wp:extent cx="182689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Eric Janofsky</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Vice President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211455</wp:posOffset>
            </wp:positionV>
            <wp:extent cx="182689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Copy to:</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Carmen Chang, Esq.</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Wilson Sonsini Goodrich &amp; Rosati</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Professional Corporation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650 Page Mill Road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Palo Alto, CA 94304</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(650) 493-9300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211455</wp:posOffset>
            </wp:positionV>
            <wp:extent cx="182689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200"/>
        <w:spacing w:after="0"/>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 reporting company. See the</w:t>
      </w:r>
    </w:p>
    <w:p>
      <w:pPr>
        <w:spacing w:after="0" w:line="41" w:lineRule="exact"/>
        <w:rPr>
          <w:sz w:val="24"/>
          <w:szCs w:val="24"/>
          <w:color w:val="auto"/>
        </w:rPr>
      </w:pPr>
    </w:p>
    <w:tbl>
      <w:tblPr>
        <w:tblLayout w:type="fixed"/>
        <w:tblInd w:w="0" w:type="dxa"/>
        <w:tblCellMar>
          <w:top w:w="0" w:type="dxa"/>
          <w:left w:w="0" w:type="dxa"/>
          <w:bottom w:w="0" w:type="dxa"/>
          <w:right w:w="0" w:type="dxa"/>
        </w:tblCellMar>
      </w:tblPr>
      <w:tr>
        <w:trPr>
          <w:trHeight w:val="207"/>
        </w:trPr>
        <w:tc>
          <w:tcPr>
            <w:tcW w:w="10080" w:type="dxa"/>
            <w:vAlign w:val="bottom"/>
            <w:gridSpan w:val="5"/>
          </w:tcPr>
          <w:p>
            <w:pPr>
              <w:spacing w:after="0"/>
              <w:rPr>
                <w:sz w:val="20"/>
                <w:szCs w:val="20"/>
                <w:color w:val="auto"/>
              </w:rPr>
            </w:pPr>
            <w:r>
              <w:rPr>
                <w:rFonts w:ascii="Arial" w:cs="Arial" w:eastAsia="Arial" w:hAnsi="Arial"/>
                <w:sz w:val="18"/>
                <w:szCs w:val="18"/>
                <w:color w:val="auto"/>
                <w:w w:val="91"/>
              </w:rPr>
              <w:t>definitions of “large accelerated filer,” “accelerated filer” and “smaller reporting company” in Rule 12b-2 of the Exchange Act. (Check one):</w:t>
            </w:r>
          </w:p>
        </w:tc>
        <w:tc>
          <w:tcPr>
            <w:tcW w:w="1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940"/>
              <w:spacing w:after="0"/>
              <w:rPr>
                <w:sz w:val="20"/>
                <w:szCs w:val="20"/>
                <w:color w:val="auto"/>
              </w:rPr>
            </w:pPr>
            <w:r>
              <w:rPr>
                <w:rFonts w:ascii="Arial" w:cs="Arial" w:eastAsia="Arial" w:hAnsi="Arial"/>
                <w:sz w:val="18"/>
                <w:szCs w:val="18"/>
                <w:color w:val="auto"/>
              </w:rPr>
              <w:t>Large accelerated filer x</w:t>
            </w:r>
          </w:p>
        </w:tc>
        <w:tc>
          <w:tcPr>
            <w:tcW w:w="178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100" w:type="dxa"/>
            <w:vAlign w:val="bottom"/>
          </w:tcPr>
          <w:p>
            <w:pPr>
              <w:ind w:left="260"/>
              <w:spacing w:after="0"/>
              <w:rPr>
                <w:sz w:val="20"/>
                <w:szCs w:val="20"/>
                <w:color w:val="auto"/>
              </w:rPr>
            </w:pPr>
            <w:r>
              <w:rPr>
                <w:rFonts w:ascii="Arial" w:cs="Arial" w:eastAsia="Arial" w:hAnsi="Arial"/>
                <w:sz w:val="18"/>
                <w:szCs w:val="18"/>
                <w:color w:val="auto"/>
              </w:rPr>
              <w:t>Accelerated filer o</w:t>
            </w:r>
          </w:p>
        </w:tc>
        <w:tc>
          <w:tcPr>
            <w:tcW w:w="1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960" w:type="dxa"/>
            <w:vAlign w:val="bottom"/>
            <w:gridSpan w:val="3"/>
          </w:tcPr>
          <w:p>
            <w:pPr>
              <w:jc w:val="right"/>
              <w:ind w:right="1221"/>
              <w:spacing w:after="0"/>
              <w:rPr>
                <w:sz w:val="20"/>
                <w:szCs w:val="20"/>
                <w:color w:val="auto"/>
              </w:rPr>
            </w:pPr>
            <w:r>
              <w:rPr>
                <w:rFonts w:ascii="Arial" w:cs="Arial" w:eastAsia="Arial" w:hAnsi="Arial"/>
                <w:sz w:val="18"/>
                <w:szCs w:val="18"/>
                <w:color w:val="auto"/>
              </w:rPr>
              <w:t>Non-accelerated filer o (Do not check if a smaller reporting company)</w:t>
            </w:r>
          </w:p>
        </w:tc>
        <w:tc>
          <w:tcPr>
            <w:tcW w:w="3420" w:type="dxa"/>
            <w:vAlign w:val="bottom"/>
            <w:gridSpan w:val="2"/>
          </w:tcPr>
          <w:p>
            <w:pPr>
              <w:ind w:left="260"/>
              <w:spacing w:after="0"/>
              <w:rPr>
                <w:sz w:val="20"/>
                <w:szCs w:val="20"/>
                <w:color w:val="auto"/>
              </w:rPr>
            </w:pPr>
            <w:r>
              <w:rPr>
                <w:rFonts w:ascii="Arial" w:cs="Arial" w:eastAsia="Arial" w:hAnsi="Arial"/>
                <w:sz w:val="18"/>
                <w:szCs w:val="18"/>
                <w:color w:val="auto"/>
              </w:rPr>
              <w:t>Smaller reporting company o</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7960" w:type="dxa"/>
            <w:vAlign w:val="bottom"/>
            <w:gridSpan w:val="3"/>
          </w:tcPr>
          <w:p>
            <w:pPr>
              <w:jc w:val="right"/>
              <w:ind w:right="481"/>
              <w:spacing w:after="0"/>
              <w:rPr>
                <w:sz w:val="20"/>
                <w:szCs w:val="20"/>
                <w:color w:val="auto"/>
              </w:rPr>
            </w:pPr>
            <w:r>
              <w:rPr>
                <w:rFonts w:ascii="Arial" w:cs="Arial" w:eastAsia="Arial" w:hAnsi="Arial"/>
                <w:sz w:val="18"/>
                <w:szCs w:val="18"/>
                <w:b w:val="1"/>
                <w:bCs w:val="1"/>
                <w:color w:val="auto"/>
              </w:rPr>
              <w:t>CALCULATION OF REGISTRATION FEE</w:t>
            </w:r>
          </w:p>
        </w:tc>
        <w:tc>
          <w:tcPr>
            <w:tcW w:w="210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360" w:type="dxa"/>
            <w:vAlign w:val="bottom"/>
            <w:tcBorders>
              <w:bottom w:val="single" w:sz="8" w:color="auto"/>
            </w:tcBorders>
          </w:tcPr>
          <w:p>
            <w:pPr>
              <w:spacing w:after="0"/>
              <w:rPr>
                <w:sz w:val="19"/>
                <w:szCs w:val="19"/>
                <w:color w:val="auto"/>
              </w:rPr>
            </w:pPr>
          </w:p>
        </w:tc>
        <w:tc>
          <w:tcPr>
            <w:tcW w:w="1780" w:type="dxa"/>
            <w:vAlign w:val="bottom"/>
            <w:tcBorders>
              <w:bottom w:val="single" w:sz="8" w:color="auto"/>
            </w:tcBorders>
          </w:tcPr>
          <w:p>
            <w:pPr>
              <w:spacing w:after="0"/>
              <w:rPr>
                <w:sz w:val="19"/>
                <w:szCs w:val="19"/>
                <w:color w:val="auto"/>
              </w:rPr>
            </w:pPr>
          </w:p>
        </w:tc>
        <w:tc>
          <w:tcPr>
            <w:tcW w:w="1820" w:type="dxa"/>
            <w:vAlign w:val="bottom"/>
            <w:tcBorders>
              <w:bottom w:val="single" w:sz="8" w:color="auto"/>
            </w:tcBorders>
          </w:tcPr>
          <w:p>
            <w:pPr>
              <w:spacing w:after="0"/>
              <w:rPr>
                <w:sz w:val="19"/>
                <w:szCs w:val="19"/>
                <w:color w:val="auto"/>
              </w:rPr>
            </w:pPr>
          </w:p>
        </w:tc>
        <w:tc>
          <w:tcPr>
            <w:tcW w:w="210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4360" w:type="dxa"/>
            <w:vAlign w:val="bottom"/>
            <w:vMerge w:val="restart"/>
          </w:tcPr>
          <w:p>
            <w:pPr>
              <w:jc w:val="center"/>
              <w:ind w:right="174"/>
              <w:spacing w:after="0"/>
              <w:rPr>
                <w:sz w:val="20"/>
                <w:szCs w:val="20"/>
                <w:color w:val="auto"/>
              </w:rPr>
            </w:pPr>
            <w:r>
              <w:rPr>
                <w:rFonts w:ascii="Arial" w:cs="Arial" w:eastAsia="Arial" w:hAnsi="Arial"/>
                <w:sz w:val="14"/>
                <w:szCs w:val="14"/>
                <w:b w:val="1"/>
                <w:bCs w:val="1"/>
                <w:color w:val="auto"/>
                <w:w w:val="92"/>
              </w:rPr>
              <w:t>Title of securities</w:t>
            </w:r>
          </w:p>
        </w:tc>
        <w:tc>
          <w:tcPr>
            <w:tcW w:w="1780" w:type="dxa"/>
            <w:vAlign w:val="bottom"/>
            <w:vMerge w:val="restart"/>
          </w:tcPr>
          <w:p>
            <w:pPr>
              <w:ind w:left="360"/>
              <w:spacing w:after="0"/>
              <w:rPr>
                <w:sz w:val="20"/>
                <w:szCs w:val="20"/>
                <w:color w:val="auto"/>
              </w:rPr>
            </w:pPr>
            <w:r>
              <w:rPr>
                <w:rFonts w:ascii="Arial" w:cs="Arial" w:eastAsia="Arial" w:hAnsi="Arial"/>
                <w:sz w:val="14"/>
                <w:szCs w:val="14"/>
                <w:b w:val="1"/>
                <w:bCs w:val="1"/>
                <w:color w:val="auto"/>
              </w:rPr>
              <w:t>Amount to be</w:t>
            </w:r>
          </w:p>
        </w:tc>
        <w:tc>
          <w:tcPr>
            <w:tcW w:w="1820" w:type="dxa"/>
            <w:vAlign w:val="bottom"/>
          </w:tcPr>
          <w:p>
            <w:pPr>
              <w:jc w:val="center"/>
              <w:ind w:right="81"/>
              <w:spacing w:after="0" w:line="126" w:lineRule="exact"/>
              <w:rPr>
                <w:sz w:val="20"/>
                <w:szCs w:val="20"/>
                <w:color w:val="auto"/>
              </w:rPr>
            </w:pPr>
            <w:r>
              <w:rPr>
                <w:rFonts w:ascii="Arial" w:cs="Arial" w:eastAsia="Arial" w:hAnsi="Arial"/>
                <w:sz w:val="14"/>
                <w:szCs w:val="14"/>
                <w:b w:val="1"/>
                <w:bCs w:val="1"/>
                <w:color w:val="auto"/>
                <w:w w:val="91"/>
              </w:rPr>
              <w:t>Proposed maximum</w:t>
            </w:r>
          </w:p>
        </w:tc>
        <w:tc>
          <w:tcPr>
            <w:tcW w:w="2100" w:type="dxa"/>
            <w:vAlign w:val="bottom"/>
          </w:tcPr>
          <w:p>
            <w:pPr>
              <w:ind w:left="200"/>
              <w:spacing w:after="0" w:line="126" w:lineRule="exact"/>
              <w:rPr>
                <w:sz w:val="20"/>
                <w:szCs w:val="20"/>
                <w:color w:val="auto"/>
              </w:rPr>
            </w:pPr>
            <w:r>
              <w:rPr>
                <w:rFonts w:ascii="Arial" w:cs="Arial" w:eastAsia="Arial" w:hAnsi="Arial"/>
                <w:sz w:val="14"/>
                <w:szCs w:val="14"/>
                <w:b w:val="1"/>
                <w:bCs w:val="1"/>
                <w:color w:val="auto"/>
              </w:rPr>
              <w:t>Proposed maximum</w:t>
            </w:r>
          </w:p>
        </w:tc>
        <w:tc>
          <w:tcPr>
            <w:tcW w:w="1320" w:type="dxa"/>
            <w:vAlign w:val="bottom"/>
          </w:tcPr>
          <w:p>
            <w:pPr>
              <w:jc w:val="center"/>
              <w:ind w:right="181"/>
              <w:spacing w:after="0" w:line="126" w:lineRule="exact"/>
              <w:rPr>
                <w:sz w:val="20"/>
                <w:szCs w:val="20"/>
                <w:color w:val="auto"/>
              </w:rPr>
            </w:pPr>
            <w:r>
              <w:rPr>
                <w:rFonts w:ascii="Arial" w:cs="Arial" w:eastAsia="Arial" w:hAnsi="Arial"/>
                <w:sz w:val="14"/>
                <w:szCs w:val="14"/>
                <w:b w:val="1"/>
                <w:bCs w:val="1"/>
                <w:color w:val="auto"/>
                <w:w w:val="94"/>
              </w:rPr>
              <w:t>Amount of</w:t>
            </w: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60" w:type="dxa"/>
            <w:vAlign w:val="bottom"/>
            <w:vMerge w:val="continue"/>
          </w:tcPr>
          <w:p>
            <w:pPr>
              <w:spacing w:after="0"/>
              <w:rPr>
                <w:sz w:val="12"/>
                <w:szCs w:val="12"/>
                <w:color w:val="auto"/>
              </w:rPr>
            </w:pPr>
          </w:p>
        </w:tc>
        <w:tc>
          <w:tcPr>
            <w:tcW w:w="1780" w:type="dxa"/>
            <w:vAlign w:val="bottom"/>
            <w:vMerge w:val="continue"/>
          </w:tcPr>
          <w:p>
            <w:pPr>
              <w:spacing w:after="0"/>
              <w:rPr>
                <w:sz w:val="12"/>
                <w:szCs w:val="12"/>
                <w:color w:val="auto"/>
              </w:rPr>
            </w:pPr>
          </w:p>
        </w:tc>
        <w:tc>
          <w:tcPr>
            <w:tcW w:w="1820" w:type="dxa"/>
            <w:vAlign w:val="bottom"/>
          </w:tcPr>
          <w:p>
            <w:pPr>
              <w:jc w:val="center"/>
              <w:ind w:right="81"/>
              <w:spacing w:after="0" w:line="149" w:lineRule="exact"/>
              <w:rPr>
                <w:sz w:val="20"/>
                <w:szCs w:val="20"/>
                <w:color w:val="auto"/>
              </w:rPr>
            </w:pPr>
            <w:r>
              <w:rPr>
                <w:rFonts w:ascii="Arial" w:cs="Arial" w:eastAsia="Arial" w:hAnsi="Arial"/>
                <w:sz w:val="14"/>
                <w:szCs w:val="14"/>
                <w:b w:val="1"/>
                <w:bCs w:val="1"/>
                <w:color w:val="auto"/>
                <w:w w:val="91"/>
              </w:rPr>
              <w:t>offering price</w:t>
            </w:r>
          </w:p>
        </w:tc>
        <w:tc>
          <w:tcPr>
            <w:tcW w:w="2100" w:type="dxa"/>
            <w:vAlign w:val="bottom"/>
          </w:tcPr>
          <w:p>
            <w:pPr>
              <w:ind w:left="520"/>
              <w:spacing w:after="0" w:line="149" w:lineRule="exact"/>
              <w:rPr>
                <w:sz w:val="20"/>
                <w:szCs w:val="20"/>
                <w:color w:val="auto"/>
              </w:rPr>
            </w:pPr>
            <w:r>
              <w:rPr>
                <w:rFonts w:ascii="Arial" w:cs="Arial" w:eastAsia="Arial" w:hAnsi="Arial"/>
                <w:sz w:val="14"/>
                <w:szCs w:val="14"/>
                <w:b w:val="1"/>
                <w:bCs w:val="1"/>
                <w:color w:val="auto"/>
              </w:rPr>
              <w:t>aggregate</w:t>
            </w:r>
          </w:p>
        </w:tc>
        <w:tc>
          <w:tcPr>
            <w:tcW w:w="1320" w:type="dxa"/>
            <w:vAlign w:val="bottom"/>
          </w:tcPr>
          <w:p>
            <w:pPr>
              <w:jc w:val="center"/>
              <w:ind w:right="181"/>
              <w:spacing w:after="0" w:line="149" w:lineRule="exact"/>
              <w:rPr>
                <w:sz w:val="20"/>
                <w:szCs w:val="20"/>
                <w:color w:val="auto"/>
              </w:rPr>
            </w:pPr>
            <w:r>
              <w:rPr>
                <w:rFonts w:ascii="Arial" w:cs="Arial" w:eastAsia="Arial" w:hAnsi="Arial"/>
                <w:sz w:val="14"/>
                <w:szCs w:val="14"/>
                <w:b w:val="1"/>
                <w:bCs w:val="1"/>
                <w:color w:val="auto"/>
                <w:w w:val="90"/>
              </w:rPr>
              <w:t>registration</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360" w:type="dxa"/>
            <w:vAlign w:val="bottom"/>
            <w:tcBorders>
              <w:bottom w:val="single" w:sz="8" w:color="auto"/>
            </w:tcBorders>
          </w:tcPr>
          <w:p>
            <w:pPr>
              <w:jc w:val="center"/>
              <w:ind w:right="174"/>
              <w:spacing w:after="0"/>
              <w:rPr>
                <w:sz w:val="20"/>
                <w:szCs w:val="20"/>
                <w:color w:val="auto"/>
              </w:rPr>
            </w:pPr>
            <w:r>
              <w:rPr>
                <w:rFonts w:ascii="Arial" w:cs="Arial" w:eastAsia="Arial" w:hAnsi="Arial"/>
                <w:sz w:val="14"/>
                <w:szCs w:val="14"/>
                <w:b w:val="1"/>
                <w:bCs w:val="1"/>
                <w:color w:val="auto"/>
                <w:w w:val="89"/>
              </w:rPr>
              <w:t>to be registered</w:t>
            </w:r>
          </w:p>
        </w:tc>
        <w:tc>
          <w:tcPr>
            <w:tcW w:w="1780" w:type="dxa"/>
            <w:vAlign w:val="bottom"/>
            <w:tcBorders>
              <w:bottom w:val="single" w:sz="8" w:color="auto"/>
            </w:tcBorders>
          </w:tcPr>
          <w:p>
            <w:pPr>
              <w:ind w:left="380"/>
              <w:spacing w:after="0"/>
              <w:rPr>
                <w:sz w:val="20"/>
                <w:szCs w:val="20"/>
                <w:color w:val="auto"/>
              </w:rPr>
            </w:pPr>
            <w:r>
              <w:rPr>
                <w:rFonts w:ascii="Arial" w:cs="Arial" w:eastAsia="Arial" w:hAnsi="Arial"/>
                <w:sz w:val="14"/>
                <w:szCs w:val="14"/>
                <w:b w:val="1"/>
                <w:bCs w:val="1"/>
                <w:color w:val="auto"/>
              </w:rPr>
              <w:t>registered (1)</w:t>
            </w:r>
          </w:p>
        </w:tc>
        <w:tc>
          <w:tcPr>
            <w:tcW w:w="1820" w:type="dxa"/>
            <w:vAlign w:val="bottom"/>
            <w:tcBorders>
              <w:bottom w:val="single" w:sz="8" w:color="auto"/>
            </w:tcBorders>
          </w:tcPr>
          <w:p>
            <w:pPr>
              <w:jc w:val="center"/>
              <w:ind w:right="81"/>
              <w:spacing w:after="0"/>
              <w:rPr>
                <w:sz w:val="20"/>
                <w:szCs w:val="20"/>
                <w:color w:val="auto"/>
              </w:rPr>
            </w:pPr>
            <w:r>
              <w:rPr>
                <w:rFonts w:ascii="Arial" w:cs="Arial" w:eastAsia="Arial" w:hAnsi="Arial"/>
                <w:sz w:val="14"/>
                <w:szCs w:val="14"/>
                <w:b w:val="1"/>
                <w:bCs w:val="1"/>
                <w:color w:val="auto"/>
                <w:w w:val="92"/>
              </w:rPr>
              <w:t>per share (2)</w:t>
            </w:r>
          </w:p>
        </w:tc>
        <w:tc>
          <w:tcPr>
            <w:tcW w:w="210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offering price</w:t>
            </w:r>
          </w:p>
        </w:tc>
        <w:tc>
          <w:tcPr>
            <w:tcW w:w="1320" w:type="dxa"/>
            <w:vAlign w:val="bottom"/>
            <w:tcBorders>
              <w:bottom w:val="single" w:sz="8" w:color="auto"/>
            </w:tcBorders>
          </w:tcPr>
          <w:p>
            <w:pPr>
              <w:jc w:val="center"/>
              <w:ind w:right="181"/>
              <w:spacing w:after="0"/>
              <w:rPr>
                <w:sz w:val="20"/>
                <w:szCs w:val="20"/>
                <w:color w:val="auto"/>
              </w:rPr>
            </w:pPr>
            <w:r>
              <w:rPr>
                <w:rFonts w:ascii="Arial" w:cs="Arial" w:eastAsia="Arial" w:hAnsi="Arial"/>
                <w:sz w:val="14"/>
                <w:szCs w:val="14"/>
                <w:b w:val="1"/>
                <w:bCs w:val="1"/>
                <w:color w:val="auto"/>
                <w:w w:val="92"/>
              </w:rPr>
              <w:t>fee (3)</w:t>
            </w:r>
          </w:p>
        </w:tc>
        <w:tc>
          <w:tcPr>
            <w:tcW w:w="2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4360" w:type="dxa"/>
            <w:vAlign w:val="bottom"/>
          </w:tcPr>
          <w:p>
            <w:pPr>
              <w:jc w:val="center"/>
              <w:ind w:right="194"/>
              <w:spacing w:after="0" w:line="195" w:lineRule="exact"/>
              <w:rPr>
                <w:sz w:val="20"/>
                <w:szCs w:val="20"/>
                <w:color w:val="auto"/>
              </w:rPr>
            </w:pPr>
            <w:r>
              <w:rPr>
                <w:rFonts w:ascii="Arial" w:cs="Arial" w:eastAsia="Arial" w:hAnsi="Arial"/>
                <w:sz w:val="18"/>
                <w:szCs w:val="18"/>
                <w:color w:val="auto"/>
                <w:w w:val="87"/>
              </w:rPr>
              <w:t>Common shares, par value $0.002 per share, to be issued</w:t>
            </w:r>
          </w:p>
        </w:tc>
        <w:tc>
          <w:tcPr>
            <w:tcW w:w="1780" w:type="dxa"/>
            <w:vAlign w:val="bottom"/>
          </w:tcPr>
          <w:p>
            <w:pPr>
              <w:spacing w:after="0"/>
              <w:rPr>
                <w:sz w:val="16"/>
                <w:szCs w:val="16"/>
                <w:color w:val="auto"/>
              </w:rPr>
            </w:pPr>
          </w:p>
        </w:tc>
        <w:tc>
          <w:tcPr>
            <w:tcW w:w="182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13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jc w:val="center"/>
              <w:ind w:right="174"/>
              <w:spacing w:after="0"/>
              <w:rPr>
                <w:sz w:val="20"/>
                <w:szCs w:val="20"/>
                <w:color w:val="auto"/>
              </w:rPr>
            </w:pPr>
            <w:r>
              <w:rPr>
                <w:rFonts w:ascii="Arial" w:cs="Arial" w:eastAsia="Arial" w:hAnsi="Arial"/>
                <w:sz w:val="18"/>
                <w:szCs w:val="18"/>
                <w:color w:val="auto"/>
                <w:w w:val="92"/>
              </w:rPr>
              <w:t>under the Marvell Technology Group Ltd. Amended</w:t>
            </w:r>
          </w:p>
        </w:tc>
        <w:tc>
          <w:tcPr>
            <w:tcW w:w="178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1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360" w:type="dxa"/>
            <w:vAlign w:val="bottom"/>
            <w:tcBorders>
              <w:bottom w:val="single" w:sz="8" w:color="auto"/>
            </w:tcBorders>
          </w:tcPr>
          <w:p>
            <w:pPr>
              <w:ind w:left="160"/>
              <w:spacing w:after="0"/>
              <w:rPr>
                <w:sz w:val="20"/>
                <w:szCs w:val="20"/>
                <w:color w:val="auto"/>
              </w:rPr>
            </w:pPr>
            <w:r>
              <w:rPr>
                <w:rFonts w:ascii="Arial" w:cs="Arial" w:eastAsia="Arial" w:hAnsi="Arial"/>
                <w:sz w:val="18"/>
                <w:szCs w:val="18"/>
                <w:color w:val="auto"/>
              </w:rPr>
              <w:t>and Restated 1995 Stock Option Plan</w:t>
            </w:r>
          </w:p>
        </w:tc>
        <w:tc>
          <w:tcPr>
            <w:tcW w:w="1780" w:type="dxa"/>
            <w:vAlign w:val="bottom"/>
            <w:tcBorders>
              <w:bottom w:val="single" w:sz="8" w:color="auto"/>
            </w:tcBorders>
          </w:tcPr>
          <w:p>
            <w:pPr>
              <w:ind w:left="280"/>
              <w:spacing w:after="0"/>
              <w:rPr>
                <w:sz w:val="20"/>
                <w:szCs w:val="20"/>
                <w:color w:val="auto"/>
              </w:rPr>
            </w:pPr>
            <w:r>
              <w:rPr>
                <w:rFonts w:ascii="Arial" w:cs="Arial" w:eastAsia="Arial" w:hAnsi="Arial"/>
                <w:sz w:val="18"/>
                <w:szCs w:val="18"/>
                <w:color w:val="auto"/>
                <w:w w:val="99"/>
              </w:rPr>
              <w:t>30,004,771 shares</w:t>
            </w:r>
          </w:p>
        </w:tc>
        <w:tc>
          <w:tcPr>
            <w:tcW w:w="1820" w:type="dxa"/>
            <w:vAlign w:val="bottom"/>
            <w:tcBorders>
              <w:bottom w:val="single" w:sz="8" w:color="auto"/>
            </w:tcBorders>
          </w:tcPr>
          <w:p>
            <w:pPr>
              <w:jc w:val="right"/>
              <w:ind w:right="121"/>
              <w:spacing w:after="0"/>
              <w:rPr>
                <w:sz w:val="20"/>
                <w:szCs w:val="20"/>
                <w:color w:val="auto"/>
              </w:rPr>
            </w:pPr>
            <w:r>
              <w:rPr>
                <w:rFonts w:ascii="Arial" w:cs="Arial" w:eastAsia="Arial" w:hAnsi="Arial"/>
                <w:sz w:val="18"/>
                <w:szCs w:val="18"/>
                <w:color w:val="auto"/>
              </w:rPr>
              <w:t>$16.475</w:t>
            </w:r>
          </w:p>
        </w:tc>
        <w:tc>
          <w:tcPr>
            <w:tcW w:w="2100" w:type="dxa"/>
            <w:vAlign w:val="bottom"/>
            <w:tcBorders>
              <w:bottom w:val="single" w:sz="8" w:color="auto"/>
            </w:tcBorders>
          </w:tcPr>
          <w:p>
            <w:pPr>
              <w:ind w:left="400"/>
              <w:spacing w:after="0"/>
              <w:rPr>
                <w:sz w:val="20"/>
                <w:szCs w:val="20"/>
                <w:color w:val="auto"/>
              </w:rPr>
            </w:pPr>
            <w:r>
              <w:rPr>
                <w:rFonts w:ascii="Arial" w:cs="Arial" w:eastAsia="Arial" w:hAnsi="Arial"/>
                <w:sz w:val="18"/>
                <w:szCs w:val="18"/>
                <w:color w:val="auto"/>
              </w:rPr>
              <w:t>$494,328,602.23</w:t>
            </w: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$19,428</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4360" w:type="dxa"/>
            <w:vAlign w:val="bottom"/>
          </w:tcPr>
          <w:p>
            <w:pPr>
              <w:jc w:val="center"/>
              <w:ind w:right="194"/>
              <w:spacing w:after="0" w:line="195" w:lineRule="exact"/>
              <w:rPr>
                <w:sz w:val="20"/>
                <w:szCs w:val="20"/>
                <w:color w:val="auto"/>
              </w:rPr>
            </w:pPr>
            <w:r>
              <w:rPr>
                <w:rFonts w:ascii="Arial" w:cs="Arial" w:eastAsia="Arial" w:hAnsi="Arial"/>
                <w:sz w:val="18"/>
                <w:szCs w:val="18"/>
                <w:color w:val="auto"/>
                <w:w w:val="87"/>
              </w:rPr>
              <w:t>Common shares, par value $0.002 per share, to be issued</w:t>
            </w:r>
          </w:p>
        </w:tc>
        <w:tc>
          <w:tcPr>
            <w:tcW w:w="1780" w:type="dxa"/>
            <w:vAlign w:val="bottom"/>
          </w:tcPr>
          <w:p>
            <w:pPr>
              <w:ind w:left="360"/>
              <w:spacing w:after="0" w:line="195" w:lineRule="exact"/>
              <w:rPr>
                <w:sz w:val="20"/>
                <w:szCs w:val="20"/>
                <w:color w:val="auto"/>
              </w:rPr>
            </w:pPr>
            <w:r>
              <w:rPr>
                <w:rFonts w:ascii="Arial" w:cs="Arial" w:eastAsia="Arial" w:hAnsi="Arial"/>
                <w:sz w:val="18"/>
                <w:szCs w:val="18"/>
                <w:color w:val="auto"/>
              </w:rPr>
              <w:t>8,000,000 shares</w:t>
            </w:r>
          </w:p>
        </w:tc>
        <w:tc>
          <w:tcPr>
            <w:tcW w:w="1820" w:type="dxa"/>
            <w:vAlign w:val="bottom"/>
          </w:tcPr>
          <w:p>
            <w:pPr>
              <w:jc w:val="right"/>
              <w:ind w:right="121"/>
              <w:spacing w:after="0" w:line="195" w:lineRule="exact"/>
              <w:rPr>
                <w:sz w:val="20"/>
                <w:szCs w:val="20"/>
                <w:color w:val="auto"/>
              </w:rPr>
            </w:pPr>
            <w:r>
              <w:rPr>
                <w:rFonts w:ascii="Arial" w:cs="Arial" w:eastAsia="Arial" w:hAnsi="Arial"/>
                <w:sz w:val="18"/>
                <w:szCs w:val="18"/>
                <w:color w:val="auto"/>
              </w:rPr>
              <w:t>$16.475</w:t>
            </w:r>
          </w:p>
        </w:tc>
        <w:tc>
          <w:tcPr>
            <w:tcW w:w="2100" w:type="dxa"/>
            <w:vAlign w:val="bottom"/>
          </w:tcPr>
          <w:p>
            <w:pPr>
              <w:ind w:left="400"/>
              <w:spacing w:after="0" w:line="195" w:lineRule="exact"/>
              <w:rPr>
                <w:sz w:val="20"/>
                <w:szCs w:val="20"/>
                <w:color w:val="auto"/>
              </w:rPr>
            </w:pPr>
            <w:r>
              <w:rPr>
                <w:rFonts w:ascii="Arial" w:cs="Arial" w:eastAsia="Arial" w:hAnsi="Arial"/>
                <w:sz w:val="18"/>
                <w:szCs w:val="18"/>
                <w:color w:val="auto"/>
              </w:rPr>
              <w:t>$131,800,000.00</w:t>
            </w:r>
          </w:p>
        </w:tc>
        <w:tc>
          <w:tcPr>
            <w:tcW w:w="1320" w:type="dxa"/>
            <w:vAlign w:val="bottom"/>
          </w:tcPr>
          <w:p>
            <w:pPr>
              <w:jc w:val="right"/>
              <w:spacing w:after="0" w:line="195" w:lineRule="exact"/>
              <w:rPr>
                <w:sz w:val="20"/>
                <w:szCs w:val="20"/>
                <w:color w:val="auto"/>
              </w:rPr>
            </w:pPr>
            <w:r>
              <w:rPr>
                <w:rFonts w:ascii="Arial" w:cs="Arial" w:eastAsia="Arial" w:hAnsi="Arial"/>
                <w:sz w:val="18"/>
                <w:szCs w:val="18"/>
                <w:color w:val="auto"/>
              </w:rPr>
              <w:t>$5,180</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360" w:type="dxa"/>
            <w:vAlign w:val="bottom"/>
          </w:tcPr>
          <w:p>
            <w:pPr>
              <w:jc w:val="center"/>
              <w:ind w:right="174"/>
              <w:spacing w:after="0"/>
              <w:rPr>
                <w:sz w:val="20"/>
                <w:szCs w:val="20"/>
                <w:color w:val="auto"/>
              </w:rPr>
            </w:pPr>
            <w:r>
              <w:rPr>
                <w:rFonts w:ascii="Arial" w:cs="Arial" w:eastAsia="Arial" w:hAnsi="Arial"/>
                <w:sz w:val="18"/>
                <w:szCs w:val="18"/>
                <w:color w:val="auto"/>
                <w:w w:val="92"/>
              </w:rPr>
              <w:t>under the Marvell Technology Group Ltd. Amended</w:t>
            </w:r>
          </w:p>
        </w:tc>
        <w:tc>
          <w:tcPr>
            <w:tcW w:w="178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21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70" w:orient="portrait"/>
          <w:cols w:equalWidth="0" w:num="1">
            <w:col w:w="11420"/>
          </w:cols>
          <w:pgMar w:left="240" w:top="229" w:right="239" w:bottom="0" w:gutter="0" w:footer="0" w:header="0"/>
          <w:type w:val="continuous"/>
        </w:sectPr>
      </w:pPr>
    </w:p>
    <w:bookmarkStart w:id="1" w:name="page2"/>
    <w:bookmarkEnd w:id="1"/>
    <w:p>
      <w:pPr>
        <w:ind w:left="180"/>
        <w:spacing w:after="0"/>
        <w:rPr>
          <w:sz w:val="20"/>
          <w:szCs w:val="20"/>
          <w:color w:val="auto"/>
        </w:rPr>
      </w:pPr>
      <w:r>
        <w:rPr>
          <w:rFonts w:ascii="Arial" w:cs="Arial" w:eastAsia="Arial" w:hAnsi="Arial"/>
          <w:sz w:val="18"/>
          <w:szCs w:val="18"/>
          <w:color w:val="auto"/>
        </w:rPr>
        <w:t>2000 Employee Stock Purchase Plan</w:t>
      </w:r>
    </w:p>
    <w:p>
      <w:pPr>
        <w:spacing w:after="0" w:line="23" w:lineRule="exact"/>
        <w:rPr>
          <w:sz w:val="20"/>
          <w:szCs w:val="20"/>
          <w:color w:val="auto"/>
        </w:rPr>
      </w:pPr>
    </w:p>
    <w:p>
      <w:pPr>
        <w:ind w:left="1220"/>
        <w:spacing w:after="0"/>
        <w:tabs>
          <w:tab w:leader="none" w:pos="5640" w:val="left"/>
          <w:tab w:leader="none" w:pos="7460" w:val="left"/>
          <w:tab w:leader="none" w:pos="9260" w:val="left"/>
          <w:tab w:leader="none" w:pos="10800" w:val="left"/>
        </w:tabs>
        <w:rPr>
          <w:sz w:val="20"/>
          <w:szCs w:val="20"/>
          <w:color w:val="auto"/>
        </w:rPr>
      </w:pPr>
      <w:r>
        <w:rPr>
          <w:rFonts w:ascii="Arial" w:cs="Arial" w:eastAsia="Arial" w:hAnsi="Arial"/>
          <w:sz w:val="18"/>
          <w:szCs w:val="18"/>
          <w:b w:val="1"/>
          <w:bCs w:val="1"/>
          <w:color w:val="auto"/>
        </w:rPr>
        <w:t>Total Registration Fee</w:t>
      </w:r>
      <w:r>
        <w:rPr>
          <w:sz w:val="20"/>
          <w:szCs w:val="20"/>
          <w:color w:val="auto"/>
        </w:rPr>
        <w:tab/>
      </w:r>
      <w:r>
        <w:rPr>
          <w:rFonts w:ascii="Arial" w:cs="Arial" w:eastAsia="Arial" w:hAnsi="Arial"/>
          <w:sz w:val="18"/>
          <w:szCs w:val="18"/>
          <w:color w:val="auto"/>
        </w:rPr>
        <w:t>N/A</w:t>
      </w:r>
      <w:r>
        <w:rPr>
          <w:sz w:val="20"/>
          <w:szCs w:val="20"/>
          <w:color w:val="auto"/>
        </w:rPr>
        <w:tab/>
      </w:r>
      <w:r>
        <w:rPr>
          <w:rFonts w:ascii="Arial" w:cs="Arial" w:eastAsia="Arial" w:hAnsi="Arial"/>
          <w:sz w:val="18"/>
          <w:szCs w:val="18"/>
          <w:color w:val="auto"/>
        </w:rPr>
        <w:t>N/A</w:t>
      </w:r>
      <w:r>
        <w:rPr>
          <w:sz w:val="20"/>
          <w:szCs w:val="20"/>
          <w:color w:val="auto"/>
        </w:rPr>
        <w:tab/>
      </w:r>
      <w:r>
        <w:rPr>
          <w:rFonts w:ascii="Arial" w:cs="Arial" w:eastAsia="Arial" w:hAnsi="Arial"/>
          <w:sz w:val="18"/>
          <w:szCs w:val="18"/>
          <w:color w:val="auto"/>
        </w:rPr>
        <w:t>N/A</w:t>
      </w:r>
      <w:r>
        <w:rPr>
          <w:sz w:val="20"/>
          <w:szCs w:val="20"/>
          <w:color w:val="auto"/>
        </w:rPr>
        <w:tab/>
      </w:r>
      <w:r>
        <w:rPr>
          <w:rFonts w:ascii="Arial" w:cs="Arial" w:eastAsia="Arial" w:hAnsi="Arial"/>
          <w:sz w:val="16"/>
          <w:szCs w:val="16"/>
          <w:color w:val="auto"/>
        </w:rPr>
        <w:t>$24,608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171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171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-130810</wp:posOffset>
            </wp:positionV>
            <wp:extent cx="723773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37730" cy="8890"/>
                    </a:xfrm>
                    <a:prstGeom prst="rect">
                      <a:avLst/>
                    </a:prstGeom>
                    <a:noFill/>
                  </pic:spPr>
                </pic:pic>
              </a:graphicData>
            </a:graphic>
          </wp:anchor>
        </w:drawing>
      </w:r>
    </w:p>
    <w:p>
      <w:pPr>
        <w:spacing w:after="0" w:line="110" w:lineRule="exact"/>
        <w:rPr>
          <w:sz w:val="20"/>
          <w:szCs w:val="20"/>
          <w:color w:val="auto"/>
        </w:rPr>
      </w:pPr>
    </w:p>
    <w:p>
      <w:pPr>
        <w:ind w:left="780" w:right="120" w:hanging="772"/>
        <w:spacing w:after="0" w:line="276" w:lineRule="auto"/>
        <w:tabs>
          <w:tab w:leader="none" w:pos="780" w:val="left"/>
        </w:tabs>
        <w:numPr>
          <w:ilvl w:val="0"/>
          <w:numId w:val="1"/>
        </w:numPr>
        <w:rPr>
          <w:rFonts w:ascii="Arial" w:cs="Arial" w:eastAsia="Arial" w:hAnsi="Arial"/>
          <w:sz w:val="17"/>
          <w:szCs w:val="17"/>
          <w:color w:val="auto"/>
        </w:rPr>
      </w:pPr>
      <w:r>
        <w:rPr>
          <w:rFonts w:ascii="Arial" w:cs="Arial" w:eastAsia="Arial" w:hAnsi="Arial"/>
          <w:sz w:val="17"/>
          <w:szCs w:val="17"/>
          <w:color w:val="auto"/>
        </w:rPr>
        <w:t>Pursuant to Rule 416(a) of the Securities Act of 1933, as amended (the “Securities Act”), this Registration Statement also covers shares issued pursuant to certain anti-dilution provisions as set forth in the Marvell Technology Group Ltd. Amended and Restated 1995 Stock Option Plan and the Marvell Technology Group Ltd. Amended 2000 Employee Stock Purchase Plan,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spacing w:after="0" w:line="172" w:lineRule="exact"/>
        <w:rPr>
          <w:rFonts w:ascii="Arial" w:cs="Arial" w:eastAsia="Arial" w:hAnsi="Arial"/>
          <w:sz w:val="17"/>
          <w:szCs w:val="17"/>
          <w:color w:val="auto"/>
        </w:rPr>
      </w:pPr>
    </w:p>
    <w:p>
      <w:pPr>
        <w:jc w:val="both"/>
        <w:ind w:left="780" w:right="260" w:hanging="772"/>
        <w:spacing w:after="0" w:line="264" w:lineRule="auto"/>
        <w:tabs>
          <w:tab w:leader="none" w:pos="780"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in accordance with Rules 457(c) and (h) of the Securities Act solely for the purpose of calculating the registration fee, based upon the average of the high and low prices of the Registrant’s Common Shares as reported on the Nasdaq Global Select Market on June 18, 2008, which amount was $16.475 per share.</w:t>
      </w:r>
    </w:p>
    <w:p>
      <w:pPr>
        <w:spacing w:after="0" w:line="181" w:lineRule="exact"/>
        <w:rPr>
          <w:rFonts w:ascii="Arial" w:cs="Arial" w:eastAsia="Arial" w:hAnsi="Arial"/>
          <w:sz w:val="18"/>
          <w:szCs w:val="18"/>
          <w:color w:val="auto"/>
        </w:rPr>
      </w:pPr>
    </w:p>
    <w:p>
      <w:pPr>
        <w:ind w:left="780" w:right="320" w:hanging="772"/>
        <w:spacing w:after="0" w:line="277" w:lineRule="auto"/>
        <w:tabs>
          <w:tab w:leader="none" w:pos="780" w:val="left"/>
        </w:tabs>
        <w:numPr>
          <w:ilvl w:val="0"/>
          <w:numId w:val="1"/>
        </w:numPr>
        <w:rPr>
          <w:rFonts w:ascii="Arial" w:cs="Arial" w:eastAsia="Arial" w:hAnsi="Arial"/>
          <w:sz w:val="18"/>
          <w:szCs w:val="18"/>
          <w:color w:val="auto"/>
        </w:rPr>
      </w:pPr>
      <w:r>
        <w:rPr>
          <w:rFonts w:ascii="Arial" w:cs="Arial" w:eastAsia="Arial" w:hAnsi="Arial"/>
          <w:sz w:val="18"/>
          <w:szCs w:val="18"/>
          <w:color w:val="auto"/>
        </w:rPr>
        <w:t>Amount of the Registration Fee was calculated pursuant to Section 6(b) of the Securities Act, and was determined by multiplying the aggregate offering amount by 0.0000393.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186055</wp:posOffset>
            </wp:positionV>
            <wp:extent cx="182689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82689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400050</wp:posOffset>
            </wp:positionV>
            <wp:extent cx="7246620" cy="260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443230</wp:posOffset>
            </wp:positionV>
            <wp:extent cx="7246620" cy="260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672465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80"/>
        <w:spacing w:after="0"/>
        <w:rPr>
          <w:sz w:val="20"/>
          <w:szCs w:val="20"/>
          <w:color w:val="auto"/>
        </w:rPr>
      </w:pPr>
      <w:r>
        <w:rPr>
          <w:rFonts w:ascii="Arial" w:cs="Arial" w:eastAsia="Arial" w:hAnsi="Arial"/>
          <w:sz w:val="18"/>
          <w:szCs w:val="18"/>
          <w:b w:val="1"/>
          <w:bCs w:val="1"/>
          <w:color w:val="auto"/>
        </w:rPr>
        <w:t>INFORMATION REQUIRED PURSUANT TO GENERAL INSTRUCTION E TO FORM S-8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Instruction E Information</w:t>
      </w:r>
    </w:p>
    <w:p>
      <w:pPr>
        <w:spacing w:after="0" w:line="229"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This Registration Statement on Form S-8 is being filed by the Registrant to register an additional 30,004,771 of its common shares, par value $0.002 per share (“Common Shares”), issuable to holders of options issued under the Registrant’s Amended and Restated 1995 Stock Option Plan and an additional 8,000,000 Common Shares issuable to employees of the Registrant and certain of its subsidiaries under the Registrant’s Amended 2000 Employee Stock Purchase Plan, and consists of only those items required by General Instruction E to Form S-8.</w:t>
      </w:r>
    </w:p>
    <w:p>
      <w:pPr>
        <w:spacing w:after="0" w:line="187" w:lineRule="exact"/>
        <w:rPr>
          <w:sz w:val="20"/>
          <w:szCs w:val="20"/>
          <w:color w:val="auto"/>
        </w:rPr>
      </w:pPr>
    </w:p>
    <w:p>
      <w:pPr>
        <w:ind w:right="100"/>
        <w:spacing w:after="0" w:line="297" w:lineRule="auto"/>
        <w:rPr>
          <w:sz w:val="20"/>
          <w:szCs w:val="20"/>
          <w:color w:val="auto"/>
        </w:rPr>
      </w:pPr>
      <w:r>
        <w:rPr>
          <w:rFonts w:ascii="Arial" w:cs="Arial" w:eastAsia="Arial" w:hAnsi="Arial"/>
          <w:sz w:val="16"/>
          <w:szCs w:val="16"/>
          <w:color w:val="auto"/>
        </w:rPr>
        <w:t>The contents of the Registrant’s Registration Statements on Form S-8 previously filed with the Securities and Exchange Commission (the “Commission”) on June 26, 2000 (Registration No. 333-40152), February 21, 2001 (Registration No. 333-55974), May 1, 2002 (Registration No. 333-87322), May 2, 2003 (Registration No. 333-104925), August 28, 2003 (Registration No. 333-108334), April 13, 2004 (Registration No. 333-114434), April 14, 2005 (Registration No. 333-124072), April 13, 2006 (Registration No. 333-133281) and January 11, 2008 (Registration No. 333-148621), each of which relates to the Registrant’s Amended and Restated 1995 Stock Option Plan, are incorporated herein by reference and made a part hereof.</w:t>
      </w:r>
    </w:p>
    <w:p>
      <w:pPr>
        <w:spacing w:after="0" w:line="158"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The contents of the Registrant’s Registration Statements on Form S-8 previously filed with the Commission on June 26, 2000 (Registration No. 333-40154), February 28, 2001 (Registration No. 333-56322), May 1, 2002 (Registration No. 333-87322), May 2, 2003 (Registration No. 333-104925), April 13, 2004 (Registration No. 333-114334), April 14, 2005 (Registration No. 333-124072), April 13, 2006 (Registration No. 333-133281) and January 11, 2008 (Registration No. 333-148621), each of which relates to the Registrant’s Amended 2000 Employee Stock Purchase Plan, are incorporated herein by reference and made a part 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332105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2920"/>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25"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Incorporation of Documents by Reference.</w:t>
      </w:r>
    </w:p>
    <w:p>
      <w:pPr>
        <w:spacing w:after="0" w:line="22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The following documents and information previously filed with the Commission by the Registrant are hereby incorporated by reference in this Registration Statement:</w:t>
      </w:r>
    </w:p>
    <w:p>
      <w:pPr>
        <w:spacing w:after="0" w:line="170" w:lineRule="exact"/>
        <w:rPr>
          <w:sz w:val="20"/>
          <w:szCs w:val="20"/>
          <w:color w:val="auto"/>
        </w:rPr>
      </w:pPr>
    </w:p>
    <w:p>
      <w:pPr>
        <w:ind w:left="940" w:hanging="284"/>
        <w:spacing w:after="0"/>
        <w:tabs>
          <w:tab w:leader="none" w:pos="940" w:val="left"/>
        </w:tabs>
        <w:numPr>
          <w:ilvl w:val="0"/>
          <w:numId w:val="2"/>
        </w:numPr>
        <w:rPr>
          <w:rFonts w:ascii="Arial" w:cs="Arial" w:eastAsia="Arial" w:hAnsi="Arial"/>
          <w:sz w:val="17"/>
          <w:szCs w:val="17"/>
          <w:color w:val="auto"/>
        </w:rPr>
      </w:pPr>
      <w:r>
        <w:rPr>
          <w:rFonts w:ascii="Arial" w:cs="Arial" w:eastAsia="Arial" w:hAnsi="Arial"/>
          <w:sz w:val="17"/>
          <w:szCs w:val="17"/>
          <w:color w:val="auto"/>
        </w:rPr>
        <w:t>The Registrant’s Annual Report on Form 10-K for the fiscal year ended February 2, 2008, filed with the Commission on March 28, 2008.</w:t>
      </w:r>
    </w:p>
    <w:p>
      <w:pPr>
        <w:spacing w:after="0" w:line="236" w:lineRule="exact"/>
        <w:rPr>
          <w:rFonts w:ascii="Arial" w:cs="Arial" w:eastAsia="Arial" w:hAnsi="Arial"/>
          <w:sz w:val="17"/>
          <w:szCs w:val="17"/>
          <w:color w:val="auto"/>
        </w:rPr>
      </w:pPr>
    </w:p>
    <w:p>
      <w:pPr>
        <w:ind w:left="940" w:hanging="284"/>
        <w:spacing w:after="0"/>
        <w:tabs>
          <w:tab w:leader="none" w:pos="940" w:val="left"/>
        </w:tabs>
        <w:numPr>
          <w:ilvl w:val="0"/>
          <w:numId w:val="2"/>
        </w:numPr>
        <w:rPr>
          <w:rFonts w:ascii="Arial" w:cs="Arial" w:eastAsia="Arial" w:hAnsi="Arial"/>
          <w:sz w:val="17"/>
          <w:szCs w:val="17"/>
          <w:color w:val="auto"/>
        </w:rPr>
      </w:pPr>
      <w:r>
        <w:rPr>
          <w:rFonts w:ascii="Arial" w:cs="Arial" w:eastAsia="Arial" w:hAnsi="Arial"/>
          <w:sz w:val="17"/>
          <w:szCs w:val="17"/>
          <w:color w:val="auto"/>
        </w:rPr>
        <w:t>The Registrant’s Quarterly Report on Form 10-Q for the quarterly period ended May 3, 2008, filed with the Commission on June 6, 2008.</w:t>
      </w:r>
    </w:p>
    <w:p>
      <w:pPr>
        <w:spacing w:after="0" w:line="236" w:lineRule="exact"/>
        <w:rPr>
          <w:rFonts w:ascii="Arial" w:cs="Arial" w:eastAsia="Arial" w:hAnsi="Arial"/>
          <w:sz w:val="17"/>
          <w:szCs w:val="17"/>
          <w:color w:val="auto"/>
        </w:rPr>
      </w:pPr>
    </w:p>
    <w:p>
      <w:pPr>
        <w:ind w:left="980" w:right="80" w:hanging="324"/>
        <w:spacing w:after="0" w:line="259" w:lineRule="auto"/>
        <w:tabs>
          <w:tab w:leader="none" w:pos="944"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Registrant’s Current Reports on Form 8-K filed with the Commission on February 6, 2008, March 6, 2008, April 4, 2008, May 2, 2008, May 8, 2008, May 23, 2008, May 30, 2008 and June 2, 2008 (two filings made). With respect to such Current Reports on Form 8-K, Registrant specifically excludes from incorporation such information that has been furnished and not filed pursuant to Item 2.02, Item 7.01 and/or Item 9.01.</w:t>
      </w:r>
    </w:p>
    <w:p>
      <w:pPr>
        <w:spacing w:after="0" w:line="186" w:lineRule="exact"/>
        <w:rPr>
          <w:rFonts w:ascii="Arial" w:cs="Arial" w:eastAsia="Arial" w:hAnsi="Arial"/>
          <w:sz w:val="18"/>
          <w:szCs w:val="18"/>
          <w:color w:val="auto"/>
        </w:rPr>
      </w:pPr>
    </w:p>
    <w:p>
      <w:pPr>
        <w:ind w:left="940" w:hanging="284"/>
        <w:spacing w:after="0"/>
        <w:tabs>
          <w:tab w:leader="none" w:pos="940" w:val="left"/>
        </w:tabs>
        <w:numPr>
          <w:ilvl w:val="0"/>
          <w:numId w:val="2"/>
        </w:numPr>
        <w:rPr>
          <w:rFonts w:ascii="Arial" w:cs="Arial" w:eastAsia="Arial" w:hAnsi="Arial"/>
          <w:sz w:val="17"/>
          <w:szCs w:val="17"/>
          <w:color w:val="auto"/>
        </w:rPr>
      </w:pPr>
      <w:r>
        <w:rPr>
          <w:rFonts w:ascii="Arial" w:cs="Arial" w:eastAsia="Arial" w:hAnsi="Arial"/>
          <w:sz w:val="17"/>
          <w:szCs w:val="17"/>
          <w:color w:val="auto"/>
        </w:rPr>
        <w:t>The description of the Common Shares contained in the Registrant’s Registration Statement on Form 8-A as filed with the Commission on</w:t>
      </w:r>
    </w:p>
    <w:p>
      <w:pPr>
        <w:spacing w:after="0" w:line="3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June 22, 2000 pursuant to Section 12(g) of the Securities Exchange Act of 1934, as amended (the “Exchange Act”).</w:t>
      </w:r>
    </w:p>
    <w:p>
      <w:pPr>
        <w:spacing w:after="0" w:line="211" w:lineRule="exact"/>
        <w:rPr>
          <w:sz w:val="20"/>
          <w:szCs w:val="20"/>
          <w:color w:val="auto"/>
        </w:rPr>
      </w:pPr>
    </w:p>
    <w:p>
      <w:pPr>
        <w:ind w:right="120"/>
        <w:spacing w:after="0" w:line="312" w:lineRule="auto"/>
        <w:rPr>
          <w:sz w:val="20"/>
          <w:szCs w:val="20"/>
          <w:color w:val="auto"/>
        </w:rPr>
      </w:pPr>
      <w:r>
        <w:rPr>
          <w:rFonts w:ascii="Arial" w:cs="Arial" w:eastAsia="Arial" w:hAnsi="Arial"/>
          <w:sz w:val="16"/>
          <w:szCs w:val="16"/>
          <w:color w:val="auto"/>
        </w:rPr>
        <w:t>All documents subsequently filed by the Registrant pursuant to Sections 13(a), 13(c), 14 and 15(d) of the Exchange Act, prior to the filing of a post-effective amendment to the Registration Statement that indicates that all of the Common Shares offered have been sold or that deregisters all of such shares then remaining unsold, shall be deemed to be incorporated by reference in this Registration Statement and to be a part hereof from the date of the filing of such</w:t>
      </w:r>
    </w:p>
    <w:p>
      <w:pPr>
        <w:sectPr>
          <w:pgSz w:w="11900" w:h="16838" w:orient="portrait"/>
          <w:cols w:equalWidth="0" w:num="1">
            <w:col w:w="11420"/>
          </w:cols>
          <w:pgMar w:left="240" w:top="125" w:right="239" w:bottom="3" w:gutter="0" w:footer="0" w:header="0"/>
        </w:sect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II-1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3" w:gutter="0" w:footer="0" w:header="0"/>
          <w:type w:val="continuous"/>
        </w:sectPr>
      </w:pPr>
    </w:p>
    <w:bookmarkStart w:id="2" w:name="page3"/>
    <w:bookmarkEnd w:id="2"/>
    <w:p>
      <w:pPr>
        <w:spacing w:after="0" w:line="279" w:lineRule="auto"/>
        <w:rPr>
          <w:sz w:val="20"/>
          <w:szCs w:val="20"/>
          <w:color w:val="auto"/>
        </w:rPr>
      </w:pPr>
      <w:r>
        <w:rPr>
          <w:rFonts w:ascii="Arial" w:cs="Arial" w:eastAsia="Arial" w:hAnsi="Arial"/>
          <w:sz w:val="17"/>
          <w:szCs w:val="17"/>
          <w:color w:val="auto"/>
        </w:rPr>
        <w:t>documents. For the purposes of this Registration Statement, any statement contained in a document incorporated or deemed to be incorporated by reference herein shall be deemed to be modified or superseded to the extent that a statement contained herein or in any other subsequently filed document that also is or is deemed to be incorporated by reference herein modifies or supersedes such statement. Any such statement so modified or superseded shall not be deemed, except as so modified or superseded, to constitute a part of this Registration Statement.</w:t>
      </w:r>
    </w:p>
    <w:p>
      <w:pPr>
        <w:spacing w:after="0" w:line="167"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Exhibits.</w:t>
      </w:r>
    </w:p>
    <w:p>
      <w:pPr>
        <w:spacing w:after="0" w:line="22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The following exhibits are filed as part of this Registration Statement:</w:t>
      </w:r>
    </w:p>
    <w:p>
      <w:pPr>
        <w:spacing w:after="0" w:line="217" w:lineRule="exact"/>
        <w:rPr>
          <w:sz w:val="20"/>
          <w:szCs w:val="20"/>
          <w:color w:val="auto"/>
        </w:rPr>
      </w:pPr>
    </w:p>
    <w:p>
      <w:pPr>
        <w:ind w:left="300"/>
        <w:spacing w:after="0"/>
        <w:tabs>
          <w:tab w:leader="none" w:pos="6040" w:val="left"/>
        </w:tabs>
        <w:rPr>
          <w:sz w:val="20"/>
          <w:szCs w:val="20"/>
          <w:color w:val="auto"/>
        </w:rPr>
      </w:pPr>
      <w:r>
        <w:rPr>
          <w:rFonts w:ascii="Arial" w:cs="Arial" w:eastAsia="Arial" w:hAnsi="Arial"/>
          <w:sz w:val="14"/>
          <w:szCs w:val="14"/>
          <w:b w:val="1"/>
          <w:bCs w:val="1"/>
          <w:color w:val="auto"/>
        </w:rPr>
        <w:t>Exhibit No.</w:t>
      </w:r>
      <w:r>
        <w:rPr>
          <w:sz w:val="20"/>
          <w:szCs w:val="20"/>
          <w:color w:val="auto"/>
        </w:rPr>
        <w:tab/>
      </w:r>
      <w:r>
        <w:rPr>
          <w:rFonts w:ascii="Arial" w:cs="Arial" w:eastAsia="Arial" w:hAnsi="Arial"/>
          <w:sz w:val="12"/>
          <w:szCs w:val="12"/>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193675</wp:posOffset>
            </wp:positionH>
            <wp:positionV relativeFrom="paragraph">
              <wp:posOffset>6350</wp:posOffset>
            </wp:positionV>
            <wp:extent cx="701484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014845" cy="8890"/>
                    </a:xfrm>
                    <a:prstGeom prst="rect">
                      <a:avLst/>
                    </a:prstGeom>
                    <a:noFill/>
                  </pic:spPr>
                </pic:pic>
              </a:graphicData>
            </a:graphic>
          </wp:anchor>
        </w:drawing>
      </w:r>
    </w:p>
    <w:p>
      <w:pPr>
        <w:spacing w:after="0" w:line="206" w:lineRule="exact"/>
        <w:rPr>
          <w:sz w:val="20"/>
          <w:szCs w:val="20"/>
          <w:color w:val="auto"/>
        </w:rPr>
      </w:pPr>
    </w:p>
    <w:p>
      <w:pPr>
        <w:ind w:left="660"/>
        <w:spacing w:after="0"/>
        <w:tabs>
          <w:tab w:leader="none" w:pos="1440" w:val="left"/>
        </w:tabs>
        <w:rPr>
          <w:sz w:val="20"/>
          <w:szCs w:val="20"/>
          <w:color w:val="auto"/>
        </w:rPr>
      </w:pPr>
      <w:r>
        <w:rPr>
          <w:rFonts w:ascii="Arial" w:cs="Arial" w:eastAsia="Arial" w:hAnsi="Arial"/>
          <w:sz w:val="18"/>
          <w:szCs w:val="18"/>
          <w:color w:val="auto"/>
        </w:rPr>
        <w:t>5.1</w:t>
      </w:r>
      <w:r>
        <w:rPr>
          <w:sz w:val="20"/>
          <w:szCs w:val="20"/>
          <w:color w:val="auto"/>
        </w:rPr>
        <w:tab/>
      </w:r>
      <w:r>
        <w:rPr>
          <w:rFonts w:ascii="Arial" w:cs="Arial" w:eastAsia="Arial" w:hAnsi="Arial"/>
          <w:sz w:val="17"/>
          <w:szCs w:val="17"/>
          <w:color w:val="auto"/>
        </w:rPr>
        <w:t>Opinion of Appleby.</w:t>
      </w:r>
    </w:p>
    <w:p>
      <w:pPr>
        <w:spacing w:after="0" w:line="225" w:lineRule="exact"/>
        <w:rPr>
          <w:sz w:val="20"/>
          <w:szCs w:val="20"/>
          <w:color w:val="auto"/>
        </w:rPr>
      </w:pPr>
    </w:p>
    <w:p>
      <w:pPr>
        <w:ind w:left="1460" w:right="460" w:hanging="859"/>
        <w:spacing w:after="0" w:line="277" w:lineRule="auto"/>
        <w:tabs>
          <w:tab w:leader="none" w:pos="144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8"/>
          <w:szCs w:val="18"/>
          <w:color w:val="auto"/>
        </w:rPr>
        <w:t>Amended and Restated 1995 Stock Option Plan, incorporated by reference to Exhibit 10.24 to the Registrant’s Quarterly Report on Form 10-Q for the quarter ended July 30, 2005, as filed on September 8, 2005.</w:t>
      </w:r>
    </w:p>
    <w:p>
      <w:pPr>
        <w:spacing w:after="0" w:line="170" w:lineRule="exact"/>
        <w:rPr>
          <w:sz w:val="20"/>
          <w:szCs w:val="20"/>
          <w:color w:val="auto"/>
        </w:rPr>
      </w:pPr>
    </w:p>
    <w:p>
      <w:pPr>
        <w:ind w:left="1460" w:right="120" w:hanging="859"/>
        <w:spacing w:after="0" w:line="308" w:lineRule="auto"/>
        <w:tabs>
          <w:tab w:leader="none" w:pos="144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7"/>
          <w:szCs w:val="17"/>
          <w:color w:val="auto"/>
        </w:rPr>
        <w:t>Form of Option Agreement for use with the Amended and Restated 1995 Stock Option Plan, incorporated by reference to Exhibit 10.21 to the Registrant’s Annual Report on Form 10-K for the year ended January 28, 2006, as filed on April 13, 2006.</w:t>
      </w:r>
    </w:p>
    <w:p>
      <w:pPr>
        <w:spacing w:after="0" w:line="147" w:lineRule="exact"/>
        <w:rPr>
          <w:sz w:val="20"/>
          <w:szCs w:val="20"/>
          <w:color w:val="auto"/>
        </w:rPr>
      </w:pPr>
    </w:p>
    <w:p>
      <w:pPr>
        <w:ind w:left="1460" w:right="100" w:hanging="859"/>
        <w:spacing w:after="0" w:line="342" w:lineRule="auto"/>
        <w:tabs>
          <w:tab w:leader="none" w:pos="1440" w:val="left"/>
        </w:tabs>
        <w:rPr>
          <w:sz w:val="20"/>
          <w:szCs w:val="20"/>
          <w:color w:val="auto"/>
        </w:rPr>
      </w:pPr>
      <w:r>
        <w:rPr>
          <w:rFonts w:ascii="Arial" w:cs="Arial" w:eastAsia="Arial" w:hAnsi="Arial"/>
          <w:sz w:val="18"/>
          <w:szCs w:val="18"/>
          <w:color w:val="auto"/>
        </w:rPr>
        <w:t>10.3</w:t>
      </w:r>
      <w:r>
        <w:rPr>
          <w:sz w:val="20"/>
          <w:szCs w:val="20"/>
          <w:color w:val="auto"/>
        </w:rPr>
        <w:tab/>
      </w:r>
      <w:r>
        <w:rPr>
          <w:rFonts w:ascii="Arial" w:cs="Arial" w:eastAsia="Arial" w:hAnsi="Arial"/>
          <w:sz w:val="16"/>
          <w:szCs w:val="16"/>
          <w:color w:val="auto"/>
        </w:rPr>
        <w:t>Form of Restricted Stock Option Agreement for use with the Amended and Restated 1995 Stock Option Plan, incorporated by reference to Exhibit 10.20 to the Registrant’s Annual Report on Form 10-K for the year ended January 28, 2006, as filed on April 13, 2006.</w:t>
      </w:r>
    </w:p>
    <w:p>
      <w:pPr>
        <w:spacing w:after="0" w:line="124" w:lineRule="exact"/>
        <w:rPr>
          <w:sz w:val="20"/>
          <w:szCs w:val="20"/>
          <w:color w:val="auto"/>
        </w:rPr>
      </w:pPr>
    </w:p>
    <w:p>
      <w:pPr>
        <w:ind w:left="1460" w:right="500" w:hanging="859"/>
        <w:spacing w:after="0" w:line="277" w:lineRule="auto"/>
        <w:tabs>
          <w:tab w:leader="none" w:pos="14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Amended 2000 Employee Stock Purchase Plan, incorporated by reference to Exhibit 10.19 to the Registrant’s Quarterly Report on Form 10-Q for the period ended August 2, 2003, as filed on September 15, 2003.</w:t>
      </w:r>
    </w:p>
    <w:p>
      <w:pPr>
        <w:spacing w:after="0" w:line="170" w:lineRule="exact"/>
        <w:rPr>
          <w:sz w:val="20"/>
          <w:szCs w:val="20"/>
          <w:color w:val="auto"/>
        </w:rPr>
      </w:pPr>
    </w:p>
    <w:p>
      <w:pPr>
        <w:ind w:left="600"/>
        <w:spacing w:after="0"/>
        <w:tabs>
          <w:tab w:leader="none" w:pos="1440" w:val="left"/>
        </w:tabs>
        <w:rPr>
          <w:sz w:val="20"/>
          <w:szCs w:val="20"/>
          <w:color w:val="auto"/>
        </w:rPr>
      </w:pPr>
      <w:r>
        <w:rPr>
          <w:rFonts w:ascii="Arial" w:cs="Arial" w:eastAsia="Arial" w:hAnsi="Arial"/>
          <w:sz w:val="18"/>
          <w:szCs w:val="18"/>
          <w:color w:val="auto"/>
        </w:rPr>
        <w:t>10.5</w:t>
      </w:r>
      <w:r>
        <w:rPr>
          <w:sz w:val="20"/>
          <w:szCs w:val="20"/>
          <w:color w:val="auto"/>
        </w:rPr>
        <w:tab/>
      </w:r>
      <w:r>
        <w:rPr>
          <w:rFonts w:ascii="Arial" w:cs="Arial" w:eastAsia="Arial" w:hAnsi="Arial"/>
          <w:sz w:val="16"/>
          <w:szCs w:val="16"/>
          <w:color w:val="auto"/>
        </w:rPr>
        <w:t>Amendment to the Amended 2000 Employee Stock Purchase Plan.</w:t>
      </w:r>
    </w:p>
    <w:p>
      <w:pPr>
        <w:spacing w:after="0" w:line="225" w:lineRule="exact"/>
        <w:rPr>
          <w:sz w:val="20"/>
          <w:szCs w:val="20"/>
          <w:color w:val="auto"/>
        </w:rPr>
      </w:pPr>
    </w:p>
    <w:p>
      <w:pPr>
        <w:ind w:left="1460" w:right="140" w:hanging="859"/>
        <w:spacing w:after="0" w:line="277" w:lineRule="auto"/>
        <w:tabs>
          <w:tab w:leader="none" w:pos="1440" w:val="left"/>
        </w:tabs>
        <w:rPr>
          <w:sz w:val="20"/>
          <w:szCs w:val="20"/>
          <w:color w:val="auto"/>
        </w:rPr>
      </w:pPr>
      <w:r>
        <w:rPr>
          <w:rFonts w:ascii="Arial" w:cs="Arial" w:eastAsia="Arial" w:hAnsi="Arial"/>
          <w:sz w:val="18"/>
          <w:szCs w:val="18"/>
          <w:color w:val="auto"/>
        </w:rPr>
        <w:t>10.6</w:t>
      </w:r>
      <w:r>
        <w:rPr>
          <w:sz w:val="20"/>
          <w:szCs w:val="20"/>
          <w:color w:val="auto"/>
        </w:rPr>
        <w:tab/>
      </w:r>
      <w:r>
        <w:rPr>
          <w:rFonts w:ascii="Arial" w:cs="Arial" w:eastAsia="Arial" w:hAnsi="Arial"/>
          <w:sz w:val="18"/>
          <w:szCs w:val="18"/>
          <w:color w:val="auto"/>
        </w:rPr>
        <w:t>Form of Notice of Stock Unit Award and Form of Stock Unit Agreement, incorporated by reference to Exhibit 10.34 to the Registrant’s Annual Report on Form 10-K for the year ended January 27, 2007, as filed on July 2, 2007.</w:t>
      </w:r>
    </w:p>
    <w:p>
      <w:pPr>
        <w:spacing w:after="0" w:line="170" w:lineRule="exact"/>
        <w:rPr>
          <w:sz w:val="20"/>
          <w:szCs w:val="20"/>
          <w:color w:val="auto"/>
        </w:rPr>
      </w:pPr>
    </w:p>
    <w:p>
      <w:pPr>
        <w:ind w:left="1460" w:right="680" w:hanging="859"/>
        <w:spacing w:after="0" w:line="277" w:lineRule="auto"/>
        <w:tabs>
          <w:tab w:leader="none" w:pos="1440" w:val="left"/>
        </w:tabs>
        <w:rPr>
          <w:sz w:val="20"/>
          <w:szCs w:val="20"/>
          <w:color w:val="auto"/>
        </w:rPr>
      </w:pPr>
      <w:r>
        <w:rPr>
          <w:rFonts w:ascii="Arial" w:cs="Arial" w:eastAsia="Arial" w:hAnsi="Arial"/>
          <w:sz w:val="18"/>
          <w:szCs w:val="18"/>
          <w:color w:val="auto"/>
        </w:rPr>
        <w:t>10.7</w:t>
      </w:r>
      <w:r>
        <w:rPr>
          <w:sz w:val="20"/>
          <w:szCs w:val="20"/>
          <w:color w:val="auto"/>
        </w:rPr>
        <w:tab/>
      </w:r>
      <w:r>
        <w:rPr>
          <w:rFonts w:ascii="Arial" w:cs="Arial" w:eastAsia="Arial" w:hAnsi="Arial"/>
          <w:sz w:val="18"/>
          <w:szCs w:val="18"/>
          <w:color w:val="auto"/>
        </w:rPr>
        <w:t>Form of Subscription Agreement for use under the Amended 2000 Employee Stock Purchase Plan, incorporated by reference to Exhibit 10.5 to the Registrant’s Registration Statement on Form S-8, as filed on January 11, 2008.</w:t>
      </w:r>
    </w:p>
    <w:p>
      <w:pPr>
        <w:spacing w:after="0" w:line="170" w:lineRule="exact"/>
        <w:rPr>
          <w:sz w:val="20"/>
          <w:szCs w:val="20"/>
          <w:color w:val="auto"/>
        </w:rPr>
      </w:pPr>
    </w:p>
    <w:p>
      <w:pPr>
        <w:ind w:left="600"/>
        <w:spacing w:after="0"/>
        <w:tabs>
          <w:tab w:leader="none" w:pos="1440"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6"/>
          <w:szCs w:val="16"/>
          <w:color w:val="auto"/>
        </w:rPr>
        <w:t>Consent of PricewaterhouseCoopers LLP, Independent Registered Public Accounting Firm.</w:t>
      </w:r>
    </w:p>
    <w:p>
      <w:pPr>
        <w:spacing w:after="0" w:line="225" w:lineRule="exact"/>
        <w:rPr>
          <w:sz w:val="20"/>
          <w:szCs w:val="20"/>
          <w:color w:val="auto"/>
        </w:rPr>
      </w:pPr>
    </w:p>
    <w:p>
      <w:pPr>
        <w:ind w:left="600"/>
        <w:spacing w:after="0"/>
        <w:tabs>
          <w:tab w:leader="none" w:pos="1440" w:val="left"/>
        </w:tabs>
        <w:rPr>
          <w:sz w:val="20"/>
          <w:szCs w:val="20"/>
          <w:color w:val="auto"/>
        </w:rPr>
      </w:pPr>
      <w:r>
        <w:rPr>
          <w:rFonts w:ascii="Arial" w:cs="Arial" w:eastAsia="Arial" w:hAnsi="Arial"/>
          <w:sz w:val="18"/>
          <w:szCs w:val="18"/>
          <w:color w:val="auto"/>
        </w:rPr>
        <w:t>23.2</w:t>
      </w:r>
      <w:r>
        <w:rPr>
          <w:sz w:val="20"/>
          <w:szCs w:val="20"/>
          <w:color w:val="auto"/>
        </w:rPr>
        <w:tab/>
      </w:r>
      <w:r>
        <w:rPr>
          <w:rFonts w:ascii="Arial" w:cs="Arial" w:eastAsia="Arial" w:hAnsi="Arial"/>
          <w:sz w:val="16"/>
          <w:szCs w:val="16"/>
          <w:color w:val="auto"/>
        </w:rPr>
        <w:t>Consent of Appleby (included in Exhibit 5.1).</w:t>
      </w:r>
    </w:p>
    <w:p>
      <w:pPr>
        <w:spacing w:after="0" w:line="225" w:lineRule="exact"/>
        <w:rPr>
          <w:sz w:val="20"/>
          <w:szCs w:val="20"/>
          <w:color w:val="auto"/>
        </w:rPr>
      </w:pPr>
    </w:p>
    <w:p>
      <w:pPr>
        <w:ind w:left="600"/>
        <w:spacing w:after="0"/>
        <w:tabs>
          <w:tab w:leader="none" w:pos="1440" w:val="left"/>
        </w:tabs>
        <w:rPr>
          <w:sz w:val="20"/>
          <w:szCs w:val="20"/>
          <w:color w:val="auto"/>
        </w:rPr>
      </w:pPr>
      <w:r>
        <w:rPr>
          <w:rFonts w:ascii="Arial" w:cs="Arial" w:eastAsia="Arial" w:hAnsi="Arial"/>
          <w:sz w:val="18"/>
          <w:szCs w:val="18"/>
          <w:color w:val="auto"/>
        </w:rPr>
        <w:t>24.1</w:t>
      </w:r>
      <w:r>
        <w:rPr>
          <w:sz w:val="20"/>
          <w:szCs w:val="20"/>
          <w:color w:val="auto"/>
        </w:rPr>
        <w:tab/>
      </w:r>
      <w:r>
        <w:rPr>
          <w:rFonts w:ascii="Arial" w:cs="Arial" w:eastAsia="Arial" w:hAnsi="Arial"/>
          <w:sz w:val="16"/>
          <w:szCs w:val="16"/>
          <w:color w:val="auto"/>
        </w:rPr>
        <w:t>Power of Attorney (included in signature page to this Registration Statement).</w:t>
      </w:r>
    </w:p>
    <w:p>
      <w:pPr>
        <w:spacing w:after="0" w:line="221"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6"/>
          <w:szCs w:val="16"/>
          <w:b w:val="1"/>
          <w:bCs w:val="1"/>
          <w:color w:val="auto"/>
        </w:rPr>
        <w:t>Undertakings.</w:t>
      </w:r>
    </w:p>
    <w:p>
      <w:pPr>
        <w:spacing w:after="0" w:line="229" w:lineRule="exact"/>
        <w:rPr>
          <w:sz w:val="20"/>
          <w:szCs w:val="20"/>
          <w:color w:val="auto"/>
        </w:rPr>
      </w:pPr>
    </w:p>
    <w:p>
      <w:pPr>
        <w:ind w:left="660" w:hanging="652"/>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 hereby undertakes:</w:t>
      </w:r>
    </w:p>
    <w:p>
      <w:pPr>
        <w:spacing w:after="0" w:line="225" w:lineRule="exact"/>
        <w:rPr>
          <w:rFonts w:ascii="Arial" w:cs="Arial" w:eastAsia="Arial" w:hAnsi="Arial"/>
          <w:sz w:val="18"/>
          <w:szCs w:val="18"/>
          <w:color w:val="auto"/>
        </w:rPr>
      </w:pPr>
    </w:p>
    <w:p>
      <w:pPr>
        <w:ind w:left="700" w:hanging="251"/>
        <w:spacing w:after="0"/>
        <w:tabs>
          <w:tab w:leader="none" w:pos="700" w:val="left"/>
        </w:tabs>
        <w:numPr>
          <w:ilvl w:val="1"/>
          <w:numId w:val="3"/>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w:t>
      </w:r>
    </w:p>
    <w:p>
      <w:pPr>
        <w:spacing w:after="0" w:line="225" w:lineRule="exact"/>
        <w:rPr>
          <w:sz w:val="20"/>
          <w:szCs w:val="20"/>
          <w:color w:val="auto"/>
        </w:rPr>
      </w:pPr>
    </w:p>
    <w:p>
      <w:pPr>
        <w:ind w:left="660" w:hanging="211"/>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225" w:lineRule="exact"/>
        <w:rPr>
          <w:rFonts w:ascii="Arial" w:cs="Arial" w:eastAsia="Arial" w:hAnsi="Arial"/>
          <w:sz w:val="18"/>
          <w:szCs w:val="18"/>
          <w:color w:val="auto"/>
        </w:rPr>
      </w:pPr>
    </w:p>
    <w:p>
      <w:pPr>
        <w:jc w:val="both"/>
        <w:ind w:right="480" w:firstLine="449"/>
        <w:spacing w:after="0" w:line="342" w:lineRule="auto"/>
        <w:tabs>
          <w:tab w:leader="none" w:pos="706" w:val="left"/>
        </w:tabs>
        <w:numPr>
          <w:ilvl w:val="0"/>
          <w:numId w:val="4"/>
        </w:numPr>
        <w:rPr>
          <w:rFonts w:ascii="Arial" w:cs="Arial" w:eastAsia="Arial" w:hAnsi="Arial"/>
          <w:sz w:val="16"/>
          <w:szCs w:val="16"/>
          <w:color w:val="auto"/>
        </w:rPr>
      </w:pPr>
      <w:r>
        <w:rPr>
          <w:rFonts w:ascii="Arial" w:cs="Arial" w:eastAsia="Arial" w:hAnsi="Arial"/>
          <w:sz w:val="16"/>
          <w:szCs w:val="16"/>
          <w:color w:val="auto"/>
        </w:rPr>
        <w:t>to reflect in the prospectus any facts or events arising after the effective date of this Registration Statement (or the most recent post-effective amendment thereof) which, individually or in the aggregate, represent a fundamental change in the information set forth in this Registration Statement;</w:t>
      </w:r>
    </w:p>
    <w:p>
      <w:pPr>
        <w:spacing w:after="0" w:line="34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II-2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40" w:firstLine="449"/>
        <w:spacing w:after="0" w:line="277" w:lineRule="auto"/>
        <w:tabs>
          <w:tab w:leader="none" w:pos="756"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this Registration Statement or any material change to the information in this Registration Statement;</w:t>
      </w:r>
    </w:p>
    <w:p>
      <w:pPr>
        <w:spacing w:after="0" w:line="170" w:lineRule="exact"/>
        <w:rPr>
          <w:sz w:val="20"/>
          <w:szCs w:val="20"/>
          <w:color w:val="auto"/>
        </w:rPr>
      </w:pPr>
    </w:p>
    <w:p>
      <w:pPr>
        <w:ind w:right="100" w:firstLine="441"/>
        <w:spacing w:after="0" w:line="264" w:lineRule="auto"/>
        <w:rPr>
          <w:sz w:val="20"/>
          <w:szCs w:val="20"/>
          <w:color w:val="auto"/>
        </w:rPr>
      </w:pPr>
      <w:r>
        <w:rPr>
          <w:rFonts w:ascii="Arial" w:cs="Arial" w:eastAsia="Arial" w:hAnsi="Arial"/>
          <w:sz w:val="18"/>
          <w:szCs w:val="18"/>
          <w:color w:val="auto"/>
        </w:rPr>
        <w:t>provided, however, that paragraphs (a)(1)(i) and (a)(1)(ii) above do not apply if the information required to be included in a post-effective amendment by those paragraphs is contained in periodic reports filed with or furnished to the Commission by Registrant pursuant to Section 13 or Section 15(d) of the Exchange Act that are incorporated by reference in this Registration Statement.</w:t>
      </w:r>
    </w:p>
    <w:p>
      <w:pPr>
        <w:spacing w:after="0" w:line="181" w:lineRule="exact"/>
        <w:rPr>
          <w:sz w:val="20"/>
          <w:szCs w:val="20"/>
          <w:color w:val="auto"/>
        </w:rPr>
      </w:pPr>
    </w:p>
    <w:p>
      <w:pPr>
        <w:jc w:val="both"/>
        <w:ind w:right="80" w:firstLine="449"/>
        <w:spacing w:after="0" w:line="342" w:lineRule="auto"/>
        <w:tabs>
          <w:tab w:leader="none" w:pos="693" w:val="left"/>
        </w:tabs>
        <w:numPr>
          <w:ilvl w:val="0"/>
          <w:numId w:val="6"/>
        </w:numPr>
        <w:rPr>
          <w:rFonts w:ascii="Arial" w:cs="Arial" w:eastAsia="Arial" w:hAnsi="Arial"/>
          <w:sz w:val="16"/>
          <w:szCs w:val="16"/>
          <w:color w:val="auto"/>
        </w:rPr>
      </w:pPr>
      <w:r>
        <w:rPr>
          <w:rFonts w:ascii="Arial" w:cs="Arial" w:eastAsia="Arial" w:hAnsi="Arial"/>
          <w:sz w:val="16"/>
          <w:szCs w:val="16"/>
          <w:color w:val="auto"/>
        </w:rPr>
        <w:t>That, for the purpose of determining any liability under the Securities Act, each post-effective amendment shall be deemed to be a new registration statement relating to the securities offered therein, and the offering of such securities at that time shall be deemed to be the initial bona fide offering thereof.</w:t>
      </w:r>
    </w:p>
    <w:p>
      <w:pPr>
        <w:spacing w:after="0" w:line="123" w:lineRule="exact"/>
        <w:rPr>
          <w:rFonts w:ascii="Arial" w:cs="Arial" w:eastAsia="Arial" w:hAnsi="Arial"/>
          <w:sz w:val="16"/>
          <w:szCs w:val="16"/>
          <w:color w:val="auto"/>
        </w:rPr>
      </w:pPr>
    </w:p>
    <w:p>
      <w:pPr>
        <w:ind w:right="100" w:firstLine="449"/>
        <w:spacing w:after="0" w:line="277" w:lineRule="auto"/>
        <w:tabs>
          <w:tab w:leader="none" w:pos="693"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70" w:lineRule="exact"/>
        <w:rPr>
          <w:rFonts w:ascii="Arial" w:cs="Arial" w:eastAsia="Arial" w:hAnsi="Arial"/>
          <w:sz w:val="18"/>
          <w:szCs w:val="18"/>
          <w:color w:val="auto"/>
        </w:rPr>
      </w:pPr>
    </w:p>
    <w:p>
      <w:pPr>
        <w:ind w:left="700" w:hanging="251"/>
        <w:spacing w:after="0"/>
        <w:tabs>
          <w:tab w:leader="none" w:pos="700" w:val="left"/>
        </w:tabs>
        <w:numPr>
          <w:ilvl w:val="0"/>
          <w:numId w:val="6"/>
        </w:numPr>
        <w:rPr>
          <w:rFonts w:ascii="Arial" w:cs="Arial" w:eastAsia="Arial" w:hAnsi="Arial"/>
          <w:sz w:val="16"/>
          <w:szCs w:val="16"/>
          <w:color w:val="auto"/>
        </w:rPr>
      </w:pPr>
      <w:r>
        <w:rPr>
          <w:rFonts w:ascii="Arial" w:cs="Arial" w:eastAsia="Arial" w:hAnsi="Arial"/>
          <w:sz w:val="16"/>
          <w:szCs w:val="16"/>
          <w:color w:val="auto"/>
        </w:rPr>
        <w:t>That, for the purpose of determining liability of the Registrant under the Securities Act to any purchaser in the initial distribution of the securities:</w:t>
      </w:r>
    </w:p>
    <w:p>
      <w:pPr>
        <w:spacing w:after="0" w:line="248" w:lineRule="exact"/>
        <w:rPr>
          <w:sz w:val="20"/>
          <w:szCs w:val="20"/>
          <w:color w:val="auto"/>
        </w:rPr>
      </w:pPr>
    </w:p>
    <w:p>
      <w:pPr>
        <w:ind w:right="520" w:firstLine="441"/>
        <w:spacing w:after="0" w:line="312" w:lineRule="auto"/>
        <w:rPr>
          <w:sz w:val="20"/>
          <w:szCs w:val="20"/>
          <w:color w:val="auto"/>
        </w:rPr>
      </w:pPr>
      <w:r>
        <w:rPr>
          <w:rFonts w:ascii="Arial" w:cs="Arial" w:eastAsia="Arial" w:hAnsi="Arial"/>
          <w:sz w:val="16"/>
          <w:szCs w:val="16"/>
          <w:color w:val="auto"/>
        </w:rPr>
        <w:t>The Registrant undertakes that in a primary offering of securities of the Registrant pursuant to this Registration Statement, regardless of the underwriting method used to sell the securities to the purchaser, if the securities are offered or sold to such purchaser by means of any of the following communications, the Registrant will be a seller to the purchaser and will be considered to offer or sell such securities to such purchaser:</w:t>
      </w:r>
    </w:p>
    <w:p>
      <w:pPr>
        <w:sectPr>
          <w:pgSz w:w="11900" w:h="16838" w:orient="portrait"/>
          <w:cols w:equalWidth="0" w:num="1">
            <w:col w:w="11360"/>
          </w:cols>
          <w:pgMar w:left="240" w:top="584" w:right="299" w:bottom="0" w:gutter="0" w:footer="0" w:header="0"/>
        </w:sectPr>
      </w:pPr>
    </w:p>
    <w:bookmarkStart w:id="3" w:name="page4"/>
    <w:bookmarkEnd w:id="3"/>
    <w:p>
      <w:pPr>
        <w:spacing w:after="0" w:line="38" w:lineRule="exact"/>
        <w:rPr>
          <w:sz w:val="20"/>
          <w:szCs w:val="20"/>
          <w:color w:val="auto"/>
        </w:rPr>
      </w:pPr>
    </w:p>
    <w:p>
      <w:pPr>
        <w:ind w:left="680" w:hanging="231"/>
        <w:spacing w:after="0"/>
        <w:tabs>
          <w:tab w:leader="none" w:pos="680" w:val="left"/>
        </w:tabs>
        <w:numPr>
          <w:ilvl w:val="1"/>
          <w:numId w:val="7"/>
        </w:numPr>
        <w:rPr>
          <w:rFonts w:ascii="Arial" w:cs="Arial" w:eastAsia="Arial" w:hAnsi="Arial"/>
          <w:sz w:val="18"/>
          <w:szCs w:val="18"/>
          <w:color w:val="auto"/>
        </w:rPr>
      </w:pPr>
      <w:r>
        <w:rPr>
          <w:rFonts w:ascii="Arial" w:cs="Arial" w:eastAsia="Arial" w:hAnsi="Arial"/>
          <w:sz w:val="18"/>
          <w:szCs w:val="18"/>
          <w:color w:val="auto"/>
        </w:rPr>
        <w:t>Any preliminary prospectus or prospectus of the Registrant relating to the offering required to be filed pursuant to Rule 424;</w:t>
      </w:r>
    </w:p>
    <w:p>
      <w:pPr>
        <w:spacing w:after="0" w:line="225" w:lineRule="exact"/>
        <w:rPr>
          <w:rFonts w:ascii="Arial" w:cs="Arial" w:eastAsia="Arial" w:hAnsi="Arial"/>
          <w:sz w:val="18"/>
          <w:szCs w:val="18"/>
          <w:color w:val="auto"/>
        </w:rPr>
      </w:pPr>
    </w:p>
    <w:p>
      <w:pPr>
        <w:ind w:left="700" w:hanging="251"/>
        <w:spacing w:after="0"/>
        <w:tabs>
          <w:tab w:leader="none" w:pos="700" w:val="left"/>
        </w:tabs>
        <w:numPr>
          <w:ilvl w:val="1"/>
          <w:numId w:val="7"/>
        </w:numPr>
        <w:rPr>
          <w:rFonts w:ascii="Arial" w:cs="Arial" w:eastAsia="Arial" w:hAnsi="Arial"/>
          <w:sz w:val="16"/>
          <w:szCs w:val="16"/>
          <w:color w:val="auto"/>
        </w:rPr>
      </w:pPr>
      <w:r>
        <w:rPr>
          <w:rFonts w:ascii="Arial" w:cs="Arial" w:eastAsia="Arial" w:hAnsi="Arial"/>
          <w:sz w:val="16"/>
          <w:szCs w:val="16"/>
          <w:color w:val="auto"/>
        </w:rPr>
        <w:t>Any free writing prospectus relating to the offering prepared by or on behalf of the Registrant or used or referred to by the undersigned Registrant;</w:t>
      </w:r>
    </w:p>
    <w:p>
      <w:pPr>
        <w:spacing w:after="0" w:line="248" w:lineRule="exact"/>
        <w:rPr>
          <w:rFonts w:ascii="Arial" w:cs="Arial" w:eastAsia="Arial" w:hAnsi="Arial"/>
          <w:sz w:val="16"/>
          <w:szCs w:val="16"/>
          <w:color w:val="auto"/>
        </w:rPr>
      </w:pPr>
    </w:p>
    <w:p>
      <w:pPr>
        <w:ind w:right="560" w:firstLine="449"/>
        <w:spacing w:after="0" w:line="277" w:lineRule="auto"/>
        <w:tabs>
          <w:tab w:leader="none" w:pos="753" w:val="left"/>
        </w:tabs>
        <w:numPr>
          <w:ilvl w:val="1"/>
          <w:numId w:val="7"/>
        </w:numPr>
        <w:rPr>
          <w:rFonts w:ascii="Arial" w:cs="Arial" w:eastAsia="Arial" w:hAnsi="Arial"/>
          <w:sz w:val="18"/>
          <w:szCs w:val="18"/>
          <w:color w:val="auto"/>
        </w:rPr>
      </w:pPr>
      <w:r>
        <w:rPr>
          <w:rFonts w:ascii="Arial" w:cs="Arial" w:eastAsia="Arial" w:hAnsi="Arial"/>
          <w:sz w:val="18"/>
          <w:szCs w:val="18"/>
          <w:color w:val="auto"/>
        </w:rPr>
        <w:t>The portion of any other free writing prospectus relating to the offering containing material information about the Registrant or its securities provided by or on behalf of the Registrant; and</w:t>
      </w:r>
    </w:p>
    <w:p>
      <w:pPr>
        <w:spacing w:after="0" w:line="170" w:lineRule="exact"/>
        <w:rPr>
          <w:rFonts w:ascii="Arial" w:cs="Arial" w:eastAsia="Arial" w:hAnsi="Arial"/>
          <w:sz w:val="18"/>
          <w:szCs w:val="18"/>
          <w:color w:val="auto"/>
        </w:rPr>
      </w:pPr>
    </w:p>
    <w:p>
      <w:pPr>
        <w:ind w:left="740" w:hanging="291"/>
        <w:spacing w:after="0"/>
        <w:tabs>
          <w:tab w:leader="none" w:pos="740" w:val="left"/>
        </w:tabs>
        <w:numPr>
          <w:ilvl w:val="1"/>
          <w:numId w:val="7"/>
        </w:numPr>
        <w:rPr>
          <w:rFonts w:ascii="Arial" w:cs="Arial" w:eastAsia="Arial" w:hAnsi="Arial"/>
          <w:sz w:val="18"/>
          <w:szCs w:val="18"/>
          <w:color w:val="auto"/>
        </w:rPr>
      </w:pPr>
      <w:r>
        <w:rPr>
          <w:rFonts w:ascii="Arial" w:cs="Arial" w:eastAsia="Arial" w:hAnsi="Arial"/>
          <w:sz w:val="18"/>
          <w:szCs w:val="18"/>
          <w:color w:val="auto"/>
        </w:rPr>
        <w:t>Any other communication that is an offer in the offering made by the Registrant to the purchaser.</w:t>
      </w:r>
    </w:p>
    <w:p>
      <w:pPr>
        <w:spacing w:after="0" w:line="225" w:lineRule="exact"/>
        <w:rPr>
          <w:rFonts w:ascii="Arial" w:cs="Arial" w:eastAsia="Arial" w:hAnsi="Arial"/>
          <w:sz w:val="18"/>
          <w:szCs w:val="18"/>
          <w:color w:val="auto"/>
        </w:rPr>
      </w:pPr>
    </w:p>
    <w:p>
      <w:pPr>
        <w:ind w:right="20" w:firstLine="8"/>
        <w:spacing w:after="0" w:line="302" w:lineRule="auto"/>
        <w:tabs>
          <w:tab w:leader="none" w:pos="655"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Registrant hereby undertakes that, for purposes of determining any liability under the Securities Act, each filing of the Registrant’s annual report pursuant to Section 13(a) or Section 15(d) of the Exchange Act (and, where applicable, each filing of an employee benefit plan’s annual report pursuant to Section 15(d) of the Exchange Act)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154" w:lineRule="exact"/>
        <w:rPr>
          <w:rFonts w:ascii="Arial" w:cs="Arial" w:eastAsia="Arial" w:hAnsi="Arial"/>
          <w:sz w:val="16"/>
          <w:szCs w:val="16"/>
          <w:color w:val="auto"/>
        </w:rPr>
      </w:pPr>
    </w:p>
    <w:p>
      <w:pPr>
        <w:ind w:firstLine="8"/>
        <w:spacing w:after="0" w:line="291" w:lineRule="auto"/>
        <w:tabs>
          <w:tab w:leader="none" w:pos="659" w:val="left"/>
        </w:tabs>
        <w:numPr>
          <w:ilvl w:val="0"/>
          <w:numId w:val="8"/>
        </w:numPr>
        <w:rPr>
          <w:rFonts w:ascii="Arial" w:cs="Arial" w:eastAsia="Arial" w:hAnsi="Arial"/>
          <w:sz w:val="16"/>
          <w:szCs w:val="16"/>
          <w:color w:val="auto"/>
        </w:rPr>
      </w:pPr>
      <w:r>
        <w:rPr>
          <w:rFonts w:ascii="Arial" w:cs="Arial" w:eastAsia="Arial" w:hAnsi="Arial"/>
          <w:sz w:val="16"/>
          <w:szCs w:val="16"/>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40"/>
        <w:spacing w:after="0" w:line="269"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be signed on its behalf by the undersigned, thereunto duly authorized, in the City of Santa Clara, State of California, on this 20</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day of June 2008.</w:t>
      </w:r>
    </w:p>
    <w:p>
      <w:pPr>
        <w:spacing w:after="0" w:line="270" w:lineRule="exact"/>
        <w:rPr>
          <w:sz w:val="20"/>
          <w:szCs w:val="20"/>
          <w:color w:val="auto"/>
        </w:rPr>
      </w:pPr>
    </w:p>
    <w:p>
      <w:pPr>
        <w:ind w:left="57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5780"/>
        <w:spacing w:after="0"/>
        <w:tabs>
          <w:tab w:leader="none" w:pos="6260" w:val="left"/>
        </w:tabs>
        <w:rPr>
          <w:sz w:val="20"/>
          <w:szCs w:val="20"/>
          <w:color w:val="auto"/>
        </w:rPr>
      </w:pPr>
      <w:r>
        <w:rPr>
          <w:rFonts w:ascii="Arial" w:cs="Arial" w:eastAsia="Arial" w:hAnsi="Arial"/>
          <w:sz w:val="18"/>
          <w:szCs w:val="18"/>
          <w:color w:val="auto"/>
        </w:rPr>
        <w:t>By:</w:t>
        <w:tab/>
        <w:t>/s/ Sehat Sutardja</w:t>
      </w:r>
    </w:p>
    <w:p>
      <w:pPr>
        <w:spacing w:after="0" w:line="23" w:lineRule="exact"/>
        <w:rPr>
          <w:sz w:val="20"/>
          <w:szCs w:val="20"/>
          <w:color w:val="auto"/>
        </w:rPr>
      </w:pPr>
    </w:p>
    <w:p>
      <w:pPr>
        <w:ind w:left="6220"/>
        <w:spacing w:after="0"/>
        <w:rPr>
          <w:sz w:val="20"/>
          <w:szCs w:val="20"/>
          <w:color w:val="auto"/>
        </w:rPr>
      </w:pPr>
      <w:r>
        <w:rPr>
          <w:rFonts w:ascii="Arial" w:cs="Arial" w:eastAsia="Arial" w:hAnsi="Arial"/>
          <w:sz w:val="18"/>
          <w:szCs w:val="18"/>
          <w:color w:val="auto"/>
        </w:rPr>
        <w:t>Name: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20"/>
        <w:spacing w:after="0"/>
        <w:rPr>
          <w:sz w:val="20"/>
          <w:szCs w:val="20"/>
          <w:color w:val="auto"/>
        </w:rPr>
      </w:pPr>
      <w:r>
        <w:rPr>
          <w:rFonts w:ascii="Arial" w:cs="Arial" w:eastAsia="Arial" w:hAnsi="Arial"/>
          <w:sz w:val="18"/>
          <w:szCs w:val="18"/>
          <w:color w:val="auto"/>
        </w:rPr>
        <w:t xml:space="preserve">Title: </w:t>
      </w:r>
      <w:r>
        <w:rPr>
          <w:rFonts w:ascii="Arial" w:cs="Arial" w:eastAsia="Arial" w:hAnsi="Arial"/>
          <w:sz w:val="18"/>
          <w:szCs w:val="18"/>
          <w:i w:val="1"/>
          <w:iCs w:val="1"/>
          <w:color w:val="auto"/>
        </w:rPr>
        <w:t>President and Chief Executive Officer</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right="120" w:firstLine="648"/>
        <w:spacing w:after="0" w:line="276" w:lineRule="auto"/>
        <w:rPr>
          <w:sz w:val="20"/>
          <w:szCs w:val="20"/>
          <w:color w:val="auto"/>
        </w:rPr>
      </w:pPr>
      <w:r>
        <w:rPr>
          <w:rFonts w:ascii="Arial" w:cs="Arial" w:eastAsia="Arial" w:hAnsi="Arial"/>
          <w:sz w:val="17"/>
          <w:szCs w:val="17"/>
          <w:color w:val="auto"/>
        </w:rPr>
        <w:t>KNOW ALL PERSONS BY THESE PRESENTS, that each person whose signature appears below hereby constitutes and appoints Dr. Sehat Sutardja and George A. de Urioste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73"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460" w:type="dxa"/>
            <w:vAlign w:val="bottom"/>
          </w:tcPr>
          <w:p>
            <w:pPr>
              <w:spacing w:after="0"/>
              <w:rPr>
                <w:sz w:val="20"/>
                <w:szCs w:val="20"/>
                <w:color w:val="auto"/>
              </w:rPr>
            </w:pPr>
            <w:r>
              <w:rPr>
                <w:rFonts w:ascii="Arial" w:cs="Arial" w:eastAsia="Arial" w:hAnsi="Arial"/>
                <w:sz w:val="14"/>
                <w:szCs w:val="14"/>
                <w:b w:val="1"/>
                <w:bCs w:val="1"/>
                <w:color w:val="auto"/>
              </w:rPr>
              <w:t>Signature</w:t>
            </w:r>
          </w:p>
        </w:tc>
        <w:tc>
          <w:tcPr>
            <w:tcW w:w="240" w:type="dxa"/>
            <w:vAlign w:val="bottom"/>
          </w:tcPr>
          <w:p>
            <w:pPr>
              <w:spacing w:after="0"/>
              <w:rPr>
                <w:sz w:val="14"/>
                <w:szCs w:val="14"/>
                <w:color w:val="auto"/>
              </w:rPr>
            </w:pPr>
          </w:p>
        </w:tc>
        <w:tc>
          <w:tcPr>
            <w:tcW w:w="64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rPr>
              <w:t>Title</w:t>
            </w:r>
          </w:p>
        </w:tc>
        <w:tc>
          <w:tcPr>
            <w:tcW w:w="1260" w:type="dxa"/>
            <w:vAlign w:val="bottom"/>
          </w:tcPr>
          <w:p>
            <w:pPr>
              <w:jc w:val="center"/>
              <w:spacing w:after="0"/>
              <w:rPr>
                <w:sz w:val="20"/>
                <w:szCs w:val="20"/>
                <w:color w:val="auto"/>
              </w:rPr>
            </w:pPr>
            <w:r>
              <w:rPr>
                <w:rFonts w:ascii="Arial" w:cs="Arial" w:eastAsia="Arial" w:hAnsi="Arial"/>
                <w:sz w:val="14"/>
                <w:szCs w:val="14"/>
                <w:b w:val="1"/>
                <w:bCs w:val="1"/>
                <w:color w:val="auto"/>
                <w:w w:val="92"/>
              </w:rPr>
              <w:t>Date</w:t>
            </w:r>
          </w:p>
        </w:tc>
      </w:tr>
      <w:tr>
        <w:trPr>
          <w:trHeight w:val="195"/>
        </w:trPr>
        <w:tc>
          <w:tcPr>
            <w:tcW w:w="3460" w:type="dxa"/>
            <w:vAlign w:val="bottom"/>
            <w:tcBorders>
              <w:top w:val="single" w:sz="8" w:color="auto"/>
            </w:tcBorders>
          </w:tcPr>
          <w:p>
            <w:pPr>
              <w:spacing w:after="0"/>
              <w:rPr>
                <w:sz w:val="16"/>
                <w:szCs w:val="16"/>
                <w:color w:val="auto"/>
              </w:rPr>
            </w:pPr>
          </w:p>
        </w:tc>
        <w:tc>
          <w:tcPr>
            <w:tcW w:w="240" w:type="dxa"/>
            <w:vAlign w:val="bottom"/>
          </w:tcPr>
          <w:p>
            <w:pPr>
              <w:spacing w:after="0"/>
              <w:rPr>
                <w:sz w:val="16"/>
                <w:szCs w:val="16"/>
                <w:color w:val="auto"/>
              </w:rPr>
            </w:pPr>
          </w:p>
        </w:tc>
        <w:tc>
          <w:tcPr>
            <w:tcW w:w="6200" w:type="dxa"/>
            <w:vAlign w:val="bottom"/>
            <w:tcBorders>
              <w:top w:val="single" w:sz="8" w:color="auto"/>
            </w:tcBorders>
          </w:tcPr>
          <w:p>
            <w:pPr>
              <w:jc w:val="center"/>
              <w:spacing w:after="0" w:line="195" w:lineRule="exact"/>
              <w:rPr>
                <w:sz w:val="20"/>
                <w:szCs w:val="20"/>
                <w:color w:val="auto"/>
              </w:rPr>
            </w:pPr>
            <w:r>
              <w:rPr>
                <w:rFonts w:ascii="Arial" w:cs="Arial" w:eastAsia="Arial" w:hAnsi="Arial"/>
                <w:sz w:val="18"/>
                <w:szCs w:val="18"/>
                <w:color w:val="auto"/>
                <w:w w:val="90"/>
              </w:rPr>
              <w:t>Chairman of the Board, President</w:t>
            </w:r>
          </w:p>
        </w:tc>
        <w:tc>
          <w:tcPr>
            <w:tcW w:w="260" w:type="dxa"/>
            <w:vAlign w:val="bottom"/>
          </w:tcPr>
          <w:p>
            <w:pPr>
              <w:spacing w:after="0"/>
              <w:rPr>
                <w:sz w:val="16"/>
                <w:szCs w:val="16"/>
                <w:color w:val="auto"/>
              </w:rPr>
            </w:pPr>
          </w:p>
        </w:tc>
        <w:tc>
          <w:tcPr>
            <w:tcW w:w="1260" w:type="dxa"/>
            <w:vAlign w:val="bottom"/>
            <w:tcBorders>
              <w:top w:val="single" w:sz="8" w:color="auto"/>
            </w:tcBorders>
          </w:tcPr>
          <w:p>
            <w:pPr>
              <w:spacing w:after="0"/>
              <w:rPr>
                <w:sz w:val="16"/>
                <w:szCs w:val="16"/>
                <w:color w:val="auto"/>
              </w:rPr>
            </w:pPr>
          </w:p>
        </w:tc>
      </w:tr>
      <w:tr>
        <w:trPr>
          <w:trHeight w:val="230"/>
        </w:trPr>
        <w:tc>
          <w:tcPr>
            <w:tcW w:w="34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Sehat Sutardja</w:t>
            </w:r>
          </w:p>
        </w:tc>
        <w:tc>
          <w:tcPr>
            <w:tcW w:w="240" w:type="dxa"/>
            <w:vAlign w:val="bottom"/>
          </w:tcPr>
          <w:p>
            <w:pPr>
              <w:spacing w:after="0"/>
              <w:rPr>
                <w:sz w:val="20"/>
                <w:szCs w:val="20"/>
                <w:color w:val="auto"/>
              </w:rPr>
            </w:pPr>
          </w:p>
        </w:tc>
        <w:tc>
          <w:tcPr>
            <w:tcW w:w="6460" w:type="dxa"/>
            <w:vAlign w:val="bottom"/>
            <w:gridSpan w:val="2"/>
          </w:tcPr>
          <w:p>
            <w:pPr>
              <w:jc w:val="center"/>
              <w:ind w:right="240"/>
              <w:spacing w:after="0"/>
              <w:rPr>
                <w:sz w:val="20"/>
                <w:szCs w:val="20"/>
                <w:color w:val="auto"/>
              </w:rPr>
            </w:pPr>
            <w:r>
              <w:rPr>
                <w:rFonts w:ascii="Arial" w:cs="Arial" w:eastAsia="Arial" w:hAnsi="Arial"/>
                <w:sz w:val="18"/>
                <w:szCs w:val="18"/>
                <w:color w:val="auto"/>
                <w:w w:val="92"/>
              </w:rPr>
              <w:t>and Chief Executive Officer</w:t>
            </w:r>
          </w:p>
        </w:tc>
        <w:tc>
          <w:tcPr>
            <w:tcW w:w="1260" w:type="dxa"/>
            <w:vAlign w:val="bottom"/>
          </w:tcPr>
          <w:p>
            <w:pPr>
              <w:jc w:val="center"/>
              <w:spacing w:after="0"/>
              <w:rPr>
                <w:sz w:val="20"/>
                <w:szCs w:val="20"/>
                <w:color w:val="auto"/>
              </w:rPr>
            </w:pPr>
            <w:r>
              <w:rPr>
                <w:rFonts w:ascii="Arial" w:cs="Arial" w:eastAsia="Arial" w:hAnsi="Arial"/>
                <w:sz w:val="18"/>
                <w:szCs w:val="18"/>
                <w:color w:val="auto"/>
                <w:w w:val="87"/>
              </w:rPr>
              <w:t>June 20, 2008</w:t>
            </w:r>
          </w:p>
        </w:tc>
      </w:tr>
      <w:tr>
        <w:trPr>
          <w:trHeight w:val="224"/>
        </w:trPr>
        <w:tc>
          <w:tcPr>
            <w:tcW w:w="3460" w:type="dxa"/>
            <w:vAlign w:val="bottom"/>
          </w:tcPr>
          <w:p>
            <w:pPr>
              <w:jc w:val="center"/>
              <w:spacing w:after="0"/>
              <w:rPr>
                <w:sz w:val="20"/>
                <w:szCs w:val="20"/>
                <w:color w:val="auto"/>
              </w:rPr>
            </w:pPr>
            <w:r>
              <w:rPr>
                <w:rFonts w:ascii="Arial" w:cs="Arial" w:eastAsia="Arial" w:hAnsi="Arial"/>
                <w:sz w:val="18"/>
                <w:szCs w:val="18"/>
                <w:color w:val="auto"/>
                <w:w w:val="87"/>
              </w:rPr>
              <w:t>Dr. Sehat Sutardja</w:t>
            </w:r>
          </w:p>
        </w:tc>
        <w:tc>
          <w:tcPr>
            <w:tcW w:w="240" w:type="dxa"/>
            <w:vAlign w:val="bottom"/>
          </w:tcPr>
          <w:p>
            <w:pPr>
              <w:spacing w:after="0"/>
              <w:rPr>
                <w:sz w:val="19"/>
                <w:szCs w:val="19"/>
                <w:color w:val="auto"/>
              </w:rPr>
            </w:pPr>
          </w:p>
        </w:tc>
        <w:tc>
          <w:tcPr>
            <w:tcW w:w="6460" w:type="dxa"/>
            <w:vAlign w:val="bottom"/>
            <w:gridSpan w:val="2"/>
          </w:tcPr>
          <w:p>
            <w:pPr>
              <w:jc w:val="center"/>
              <w:ind w:right="240"/>
              <w:spacing w:after="0"/>
              <w:rPr>
                <w:sz w:val="20"/>
                <w:szCs w:val="20"/>
                <w:color w:val="auto"/>
              </w:rPr>
            </w:pPr>
            <w:r>
              <w:rPr>
                <w:rFonts w:ascii="Arial" w:cs="Arial" w:eastAsia="Arial" w:hAnsi="Arial"/>
                <w:sz w:val="18"/>
                <w:szCs w:val="18"/>
                <w:color w:val="auto"/>
                <w:w w:val="94"/>
              </w:rPr>
              <w:t>(</w:t>
            </w:r>
            <w:r>
              <w:rPr>
                <w:rFonts w:ascii="Arial" w:cs="Arial" w:eastAsia="Arial" w:hAnsi="Arial"/>
                <w:sz w:val="18"/>
                <w:szCs w:val="18"/>
                <w:i w:val="1"/>
                <w:iCs w:val="1"/>
                <w:color w:val="auto"/>
                <w:w w:val="94"/>
              </w:rPr>
              <w:t>Principal Executive Officer)</w:t>
            </w:r>
          </w:p>
        </w:tc>
        <w:tc>
          <w:tcPr>
            <w:tcW w:w="1260" w:type="dxa"/>
            <w:vAlign w:val="bottom"/>
          </w:tcPr>
          <w:p>
            <w:pPr>
              <w:spacing w:after="0"/>
              <w:rPr>
                <w:sz w:val="19"/>
                <w:szCs w:val="19"/>
                <w:color w:val="auto"/>
              </w:rPr>
            </w:pPr>
          </w:p>
        </w:tc>
      </w:tr>
      <w:tr>
        <w:trPr>
          <w:trHeight w:val="404"/>
        </w:trPr>
        <w:tc>
          <w:tcPr>
            <w:tcW w:w="34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460" w:type="dxa"/>
            <w:vAlign w:val="bottom"/>
            <w:gridSpan w:val="2"/>
          </w:tcPr>
          <w:p>
            <w:pPr>
              <w:jc w:val="center"/>
              <w:ind w:right="240"/>
              <w:spacing w:after="0"/>
              <w:rPr>
                <w:sz w:val="20"/>
                <w:szCs w:val="20"/>
                <w:color w:val="auto"/>
              </w:rPr>
            </w:pPr>
            <w:r>
              <w:rPr>
                <w:rFonts w:ascii="Arial" w:cs="Arial" w:eastAsia="Arial" w:hAnsi="Arial"/>
                <w:sz w:val="18"/>
                <w:szCs w:val="18"/>
                <w:color w:val="auto"/>
                <w:w w:val="95"/>
              </w:rPr>
              <w:t>Interim Chief Financial Officer</w:t>
            </w:r>
          </w:p>
        </w:tc>
        <w:tc>
          <w:tcPr>
            <w:tcW w:w="1260" w:type="dxa"/>
            <w:vAlign w:val="bottom"/>
          </w:tcPr>
          <w:p>
            <w:pPr>
              <w:spacing w:after="0"/>
              <w:rPr>
                <w:sz w:val="24"/>
                <w:szCs w:val="24"/>
                <w:color w:val="auto"/>
              </w:rPr>
            </w:pPr>
          </w:p>
        </w:tc>
      </w:tr>
      <w:tr>
        <w:trPr>
          <w:trHeight w:val="230"/>
        </w:trPr>
        <w:tc>
          <w:tcPr>
            <w:tcW w:w="34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/s/ George de Urioste</w:t>
            </w:r>
          </w:p>
        </w:tc>
        <w:tc>
          <w:tcPr>
            <w:tcW w:w="240" w:type="dxa"/>
            <w:vAlign w:val="bottom"/>
          </w:tcPr>
          <w:p>
            <w:pPr>
              <w:spacing w:after="0"/>
              <w:rPr>
                <w:sz w:val="20"/>
                <w:szCs w:val="20"/>
                <w:color w:val="auto"/>
              </w:rPr>
            </w:pPr>
          </w:p>
        </w:tc>
        <w:tc>
          <w:tcPr>
            <w:tcW w:w="6460" w:type="dxa"/>
            <w:vAlign w:val="bottom"/>
            <w:gridSpan w:val="2"/>
          </w:tcPr>
          <w:p>
            <w:pPr>
              <w:jc w:val="center"/>
              <w:ind w:right="26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i w:val="1"/>
                <w:iCs w:val="1"/>
                <w:color w:val="auto"/>
                <w:w w:val="95"/>
              </w:rPr>
              <w:t>Principal Financial and Accounting Officer)</w:t>
            </w:r>
          </w:p>
        </w:tc>
        <w:tc>
          <w:tcPr>
            <w:tcW w:w="1260" w:type="dxa"/>
            <w:vAlign w:val="bottom"/>
          </w:tcPr>
          <w:p>
            <w:pPr>
              <w:jc w:val="center"/>
              <w:spacing w:after="0"/>
              <w:rPr>
                <w:sz w:val="20"/>
                <w:szCs w:val="20"/>
                <w:color w:val="auto"/>
              </w:rPr>
            </w:pPr>
            <w:r>
              <w:rPr>
                <w:rFonts w:ascii="Arial" w:cs="Arial" w:eastAsia="Arial" w:hAnsi="Arial"/>
                <w:sz w:val="18"/>
                <w:szCs w:val="18"/>
                <w:color w:val="auto"/>
                <w:w w:val="87"/>
              </w:rPr>
              <w:t>June 19, 2008</w:t>
            </w:r>
          </w:p>
        </w:tc>
      </w:tr>
      <w:tr>
        <w:trPr>
          <w:trHeight w:val="224"/>
        </w:trPr>
        <w:tc>
          <w:tcPr>
            <w:tcW w:w="3460" w:type="dxa"/>
            <w:vAlign w:val="bottom"/>
          </w:tcPr>
          <w:p>
            <w:pPr>
              <w:jc w:val="center"/>
              <w:spacing w:after="0"/>
              <w:rPr>
                <w:sz w:val="20"/>
                <w:szCs w:val="20"/>
                <w:color w:val="auto"/>
              </w:rPr>
            </w:pPr>
            <w:r>
              <w:rPr>
                <w:rFonts w:ascii="Arial" w:cs="Arial" w:eastAsia="Arial" w:hAnsi="Arial"/>
                <w:sz w:val="18"/>
                <w:szCs w:val="18"/>
                <w:color w:val="auto"/>
                <w:w w:val="88"/>
              </w:rPr>
              <w:t>George de Urioste</w:t>
            </w:r>
          </w:p>
        </w:tc>
        <w:tc>
          <w:tcPr>
            <w:tcW w:w="240" w:type="dxa"/>
            <w:vAlign w:val="bottom"/>
          </w:tcPr>
          <w:p>
            <w:pPr>
              <w:spacing w:after="0"/>
              <w:rPr>
                <w:sz w:val="19"/>
                <w:szCs w:val="19"/>
                <w:color w:val="auto"/>
              </w:rPr>
            </w:pPr>
          </w:p>
        </w:tc>
        <w:tc>
          <w:tcPr>
            <w:tcW w:w="6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04"/>
        </w:trPr>
        <w:tc>
          <w:tcPr>
            <w:tcW w:w="34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460" w:type="dxa"/>
            <w:vAlign w:val="bottom"/>
            <w:gridSpan w:val="2"/>
          </w:tcPr>
          <w:p>
            <w:pPr>
              <w:jc w:val="center"/>
              <w:ind w:right="240"/>
              <w:spacing w:after="0"/>
              <w:rPr>
                <w:sz w:val="20"/>
                <w:szCs w:val="20"/>
                <w:color w:val="auto"/>
              </w:rPr>
            </w:pPr>
            <w:r>
              <w:rPr>
                <w:rFonts w:ascii="Arial" w:cs="Arial" w:eastAsia="Arial" w:hAnsi="Arial"/>
                <w:sz w:val="18"/>
                <w:szCs w:val="18"/>
                <w:color w:val="auto"/>
                <w:w w:val="91"/>
              </w:rPr>
              <w:t>Director, Vice President, Chief Technology</w:t>
            </w:r>
          </w:p>
        </w:tc>
        <w:tc>
          <w:tcPr>
            <w:tcW w:w="1260" w:type="dxa"/>
            <w:vAlign w:val="bottom"/>
          </w:tcPr>
          <w:p>
            <w:pPr>
              <w:spacing w:after="0"/>
              <w:rPr>
                <w:sz w:val="24"/>
                <w:szCs w:val="24"/>
                <w:color w:val="auto"/>
              </w:rPr>
            </w:pPr>
          </w:p>
        </w:tc>
      </w:tr>
      <w:tr>
        <w:trPr>
          <w:trHeight w:val="230"/>
        </w:trPr>
        <w:tc>
          <w:tcPr>
            <w:tcW w:w="34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Pantas Sutardja</w:t>
            </w:r>
          </w:p>
        </w:tc>
        <w:tc>
          <w:tcPr>
            <w:tcW w:w="240" w:type="dxa"/>
            <w:vAlign w:val="bottom"/>
          </w:tcPr>
          <w:p>
            <w:pPr>
              <w:spacing w:after="0"/>
              <w:rPr>
                <w:sz w:val="20"/>
                <w:szCs w:val="20"/>
                <w:color w:val="auto"/>
              </w:rPr>
            </w:pPr>
          </w:p>
        </w:tc>
        <w:tc>
          <w:tcPr>
            <w:tcW w:w="6460" w:type="dxa"/>
            <w:vAlign w:val="bottom"/>
            <w:gridSpan w:val="2"/>
          </w:tcPr>
          <w:p>
            <w:pPr>
              <w:jc w:val="center"/>
              <w:ind w:right="240"/>
              <w:spacing w:after="0"/>
              <w:rPr>
                <w:sz w:val="20"/>
                <w:szCs w:val="20"/>
                <w:color w:val="auto"/>
              </w:rPr>
            </w:pPr>
            <w:r>
              <w:rPr>
                <w:rFonts w:ascii="Arial" w:cs="Arial" w:eastAsia="Arial" w:hAnsi="Arial"/>
                <w:sz w:val="18"/>
                <w:szCs w:val="18"/>
                <w:color w:val="auto"/>
                <w:w w:val="94"/>
              </w:rPr>
              <w:t>Officer, Acting Chief Operating Officer and</w:t>
            </w:r>
          </w:p>
        </w:tc>
        <w:tc>
          <w:tcPr>
            <w:tcW w:w="1260" w:type="dxa"/>
            <w:vAlign w:val="bottom"/>
          </w:tcPr>
          <w:p>
            <w:pPr>
              <w:jc w:val="center"/>
              <w:spacing w:after="0"/>
              <w:rPr>
                <w:sz w:val="20"/>
                <w:szCs w:val="20"/>
                <w:color w:val="auto"/>
              </w:rPr>
            </w:pPr>
            <w:r>
              <w:rPr>
                <w:rFonts w:ascii="Arial" w:cs="Arial" w:eastAsia="Arial" w:hAnsi="Arial"/>
                <w:sz w:val="18"/>
                <w:szCs w:val="18"/>
                <w:color w:val="auto"/>
                <w:w w:val="87"/>
              </w:rPr>
              <w:t>June 20, 2008</w:t>
            </w:r>
          </w:p>
        </w:tc>
      </w:tr>
      <w:tr>
        <w:trPr>
          <w:trHeight w:val="224"/>
        </w:trPr>
        <w:tc>
          <w:tcPr>
            <w:tcW w:w="3460" w:type="dxa"/>
            <w:vAlign w:val="bottom"/>
          </w:tcPr>
          <w:p>
            <w:pPr>
              <w:jc w:val="center"/>
              <w:spacing w:after="0"/>
              <w:rPr>
                <w:sz w:val="20"/>
                <w:szCs w:val="20"/>
                <w:color w:val="auto"/>
              </w:rPr>
            </w:pPr>
            <w:r>
              <w:rPr>
                <w:rFonts w:ascii="Arial" w:cs="Arial" w:eastAsia="Arial" w:hAnsi="Arial"/>
                <w:sz w:val="18"/>
                <w:szCs w:val="18"/>
                <w:color w:val="auto"/>
                <w:w w:val="87"/>
              </w:rPr>
              <w:t>Dr. Pantas Sutardja</w:t>
            </w:r>
          </w:p>
        </w:tc>
        <w:tc>
          <w:tcPr>
            <w:tcW w:w="240" w:type="dxa"/>
            <w:vAlign w:val="bottom"/>
          </w:tcPr>
          <w:p>
            <w:pPr>
              <w:spacing w:after="0"/>
              <w:rPr>
                <w:sz w:val="19"/>
                <w:szCs w:val="19"/>
                <w:color w:val="auto"/>
              </w:rPr>
            </w:pPr>
          </w:p>
        </w:tc>
        <w:tc>
          <w:tcPr>
            <w:tcW w:w="6460" w:type="dxa"/>
            <w:vAlign w:val="bottom"/>
            <w:gridSpan w:val="2"/>
          </w:tcPr>
          <w:p>
            <w:pPr>
              <w:jc w:val="center"/>
              <w:ind w:right="240"/>
              <w:spacing w:after="0"/>
              <w:rPr>
                <w:sz w:val="20"/>
                <w:szCs w:val="20"/>
                <w:color w:val="auto"/>
              </w:rPr>
            </w:pPr>
            <w:r>
              <w:rPr>
                <w:rFonts w:ascii="Arial" w:cs="Arial" w:eastAsia="Arial" w:hAnsi="Arial"/>
                <w:sz w:val="18"/>
                <w:szCs w:val="18"/>
                <w:color w:val="auto"/>
                <w:w w:val="90"/>
              </w:rPr>
              <w:t>Chief Research and Development Officer</w:t>
            </w:r>
          </w:p>
        </w:tc>
        <w:tc>
          <w:tcPr>
            <w:tcW w:w="1260" w:type="dxa"/>
            <w:vAlign w:val="bottom"/>
          </w:tcPr>
          <w:p>
            <w:pPr>
              <w:spacing w:after="0"/>
              <w:rPr>
                <w:sz w:val="19"/>
                <w:szCs w:val="19"/>
                <w:color w:val="auto"/>
              </w:rPr>
            </w:pPr>
          </w:p>
        </w:tc>
      </w:tr>
      <w:tr>
        <w:trPr>
          <w:trHeight w:val="418"/>
        </w:trPr>
        <w:tc>
          <w:tcPr>
            <w:tcW w:w="34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Herbert Chang</w:t>
            </w:r>
          </w:p>
        </w:tc>
        <w:tc>
          <w:tcPr>
            <w:tcW w:w="240" w:type="dxa"/>
            <w:vAlign w:val="bottom"/>
          </w:tcPr>
          <w:p>
            <w:pPr>
              <w:spacing w:after="0"/>
              <w:rPr>
                <w:sz w:val="24"/>
                <w:szCs w:val="24"/>
                <w:color w:val="auto"/>
              </w:rPr>
            </w:pPr>
          </w:p>
        </w:tc>
        <w:tc>
          <w:tcPr>
            <w:tcW w:w="6460" w:type="dxa"/>
            <w:vAlign w:val="bottom"/>
            <w:gridSpan w:val="2"/>
          </w:tcPr>
          <w:p>
            <w:pPr>
              <w:jc w:val="center"/>
              <w:ind w:right="260"/>
              <w:spacing w:after="0"/>
              <w:rPr>
                <w:sz w:val="20"/>
                <w:szCs w:val="20"/>
                <w:color w:val="auto"/>
              </w:rPr>
            </w:pPr>
            <w:r>
              <w:rPr>
                <w:rFonts w:ascii="Arial" w:cs="Arial" w:eastAsia="Arial" w:hAnsi="Arial"/>
                <w:sz w:val="18"/>
                <w:szCs w:val="18"/>
                <w:color w:val="auto"/>
                <w:w w:val="95"/>
              </w:rPr>
              <w:t>Director</w:t>
            </w:r>
          </w:p>
        </w:tc>
        <w:tc>
          <w:tcPr>
            <w:tcW w:w="1260" w:type="dxa"/>
            <w:vAlign w:val="bottom"/>
          </w:tcPr>
          <w:p>
            <w:pPr>
              <w:jc w:val="center"/>
              <w:spacing w:after="0"/>
              <w:rPr>
                <w:sz w:val="20"/>
                <w:szCs w:val="20"/>
                <w:color w:val="auto"/>
              </w:rPr>
            </w:pPr>
            <w:r>
              <w:rPr>
                <w:rFonts w:ascii="Arial" w:cs="Arial" w:eastAsia="Arial" w:hAnsi="Arial"/>
                <w:sz w:val="18"/>
                <w:szCs w:val="18"/>
                <w:color w:val="auto"/>
                <w:w w:val="87"/>
              </w:rPr>
              <w:t>June 20, 2008</w:t>
            </w:r>
          </w:p>
        </w:tc>
      </w:tr>
      <w:tr>
        <w:trPr>
          <w:trHeight w:val="224"/>
        </w:trPr>
        <w:tc>
          <w:tcPr>
            <w:tcW w:w="3460" w:type="dxa"/>
            <w:vAlign w:val="bottom"/>
          </w:tcPr>
          <w:p>
            <w:pPr>
              <w:jc w:val="center"/>
              <w:spacing w:after="0"/>
              <w:rPr>
                <w:sz w:val="20"/>
                <w:szCs w:val="20"/>
                <w:color w:val="auto"/>
              </w:rPr>
            </w:pPr>
            <w:r>
              <w:rPr>
                <w:rFonts w:ascii="Arial" w:cs="Arial" w:eastAsia="Arial" w:hAnsi="Arial"/>
                <w:sz w:val="18"/>
                <w:szCs w:val="18"/>
                <w:color w:val="auto"/>
                <w:w w:val="89"/>
              </w:rPr>
              <w:t>Herbert Chang</w:t>
            </w:r>
          </w:p>
        </w:tc>
        <w:tc>
          <w:tcPr>
            <w:tcW w:w="240" w:type="dxa"/>
            <w:vAlign w:val="bottom"/>
          </w:tcPr>
          <w:p>
            <w:pPr>
              <w:spacing w:after="0"/>
              <w:rPr>
                <w:sz w:val="19"/>
                <w:szCs w:val="19"/>
                <w:color w:val="auto"/>
              </w:rPr>
            </w:pPr>
          </w:p>
        </w:tc>
        <w:tc>
          <w:tcPr>
            <w:tcW w:w="6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34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Juergen Gromer</w:t>
            </w:r>
          </w:p>
        </w:tc>
        <w:tc>
          <w:tcPr>
            <w:tcW w:w="240" w:type="dxa"/>
            <w:vAlign w:val="bottom"/>
          </w:tcPr>
          <w:p>
            <w:pPr>
              <w:spacing w:after="0"/>
              <w:rPr>
                <w:sz w:val="24"/>
                <w:szCs w:val="24"/>
                <w:color w:val="auto"/>
              </w:rPr>
            </w:pPr>
          </w:p>
        </w:tc>
        <w:tc>
          <w:tcPr>
            <w:tcW w:w="6460" w:type="dxa"/>
            <w:vAlign w:val="bottom"/>
            <w:gridSpan w:val="2"/>
          </w:tcPr>
          <w:p>
            <w:pPr>
              <w:jc w:val="center"/>
              <w:ind w:right="260"/>
              <w:spacing w:after="0"/>
              <w:rPr>
                <w:sz w:val="20"/>
                <w:szCs w:val="20"/>
                <w:color w:val="auto"/>
              </w:rPr>
            </w:pPr>
            <w:r>
              <w:rPr>
                <w:rFonts w:ascii="Arial" w:cs="Arial" w:eastAsia="Arial" w:hAnsi="Arial"/>
                <w:sz w:val="18"/>
                <w:szCs w:val="18"/>
                <w:color w:val="auto"/>
                <w:w w:val="95"/>
              </w:rPr>
              <w:t>Director</w:t>
            </w:r>
          </w:p>
        </w:tc>
        <w:tc>
          <w:tcPr>
            <w:tcW w:w="1260" w:type="dxa"/>
            <w:vAlign w:val="bottom"/>
          </w:tcPr>
          <w:p>
            <w:pPr>
              <w:jc w:val="center"/>
              <w:spacing w:after="0"/>
              <w:rPr>
                <w:sz w:val="20"/>
                <w:szCs w:val="20"/>
                <w:color w:val="auto"/>
              </w:rPr>
            </w:pPr>
            <w:r>
              <w:rPr>
                <w:rFonts w:ascii="Arial" w:cs="Arial" w:eastAsia="Arial" w:hAnsi="Arial"/>
                <w:sz w:val="18"/>
                <w:szCs w:val="18"/>
                <w:color w:val="auto"/>
                <w:w w:val="87"/>
              </w:rPr>
              <w:t>June 19, 2008</w:t>
            </w:r>
          </w:p>
        </w:tc>
      </w:tr>
      <w:tr>
        <w:trPr>
          <w:trHeight w:val="224"/>
        </w:trPr>
        <w:tc>
          <w:tcPr>
            <w:tcW w:w="3460" w:type="dxa"/>
            <w:vAlign w:val="bottom"/>
          </w:tcPr>
          <w:p>
            <w:pPr>
              <w:jc w:val="center"/>
              <w:spacing w:after="0"/>
              <w:rPr>
                <w:sz w:val="20"/>
                <w:szCs w:val="20"/>
                <w:color w:val="auto"/>
              </w:rPr>
            </w:pPr>
            <w:r>
              <w:rPr>
                <w:rFonts w:ascii="Arial" w:cs="Arial" w:eastAsia="Arial" w:hAnsi="Arial"/>
                <w:sz w:val="18"/>
                <w:szCs w:val="18"/>
                <w:color w:val="auto"/>
                <w:w w:val="88"/>
              </w:rPr>
              <w:t>Dr. Juergen Gromer</w:t>
            </w:r>
          </w:p>
        </w:tc>
        <w:tc>
          <w:tcPr>
            <w:tcW w:w="240" w:type="dxa"/>
            <w:vAlign w:val="bottom"/>
          </w:tcPr>
          <w:p>
            <w:pPr>
              <w:spacing w:after="0"/>
              <w:rPr>
                <w:sz w:val="19"/>
                <w:szCs w:val="19"/>
                <w:color w:val="auto"/>
              </w:rPr>
            </w:pPr>
          </w:p>
        </w:tc>
        <w:tc>
          <w:tcPr>
            <w:tcW w:w="6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34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Arturo Krueger</w:t>
            </w:r>
          </w:p>
        </w:tc>
        <w:tc>
          <w:tcPr>
            <w:tcW w:w="240" w:type="dxa"/>
            <w:vAlign w:val="bottom"/>
          </w:tcPr>
          <w:p>
            <w:pPr>
              <w:spacing w:after="0"/>
              <w:rPr>
                <w:sz w:val="24"/>
                <w:szCs w:val="24"/>
                <w:color w:val="auto"/>
              </w:rPr>
            </w:pPr>
          </w:p>
        </w:tc>
        <w:tc>
          <w:tcPr>
            <w:tcW w:w="6460" w:type="dxa"/>
            <w:vAlign w:val="bottom"/>
            <w:gridSpan w:val="2"/>
          </w:tcPr>
          <w:p>
            <w:pPr>
              <w:jc w:val="center"/>
              <w:ind w:right="260"/>
              <w:spacing w:after="0"/>
              <w:rPr>
                <w:sz w:val="20"/>
                <w:szCs w:val="20"/>
                <w:color w:val="auto"/>
              </w:rPr>
            </w:pPr>
            <w:r>
              <w:rPr>
                <w:rFonts w:ascii="Arial" w:cs="Arial" w:eastAsia="Arial" w:hAnsi="Arial"/>
                <w:sz w:val="18"/>
                <w:szCs w:val="18"/>
                <w:color w:val="auto"/>
                <w:w w:val="95"/>
              </w:rPr>
              <w:t>Director</w:t>
            </w:r>
          </w:p>
        </w:tc>
        <w:tc>
          <w:tcPr>
            <w:tcW w:w="1260" w:type="dxa"/>
            <w:vAlign w:val="bottom"/>
          </w:tcPr>
          <w:p>
            <w:pPr>
              <w:jc w:val="center"/>
              <w:spacing w:after="0"/>
              <w:rPr>
                <w:sz w:val="20"/>
                <w:szCs w:val="20"/>
                <w:color w:val="auto"/>
              </w:rPr>
            </w:pPr>
            <w:r>
              <w:rPr>
                <w:rFonts w:ascii="Arial" w:cs="Arial" w:eastAsia="Arial" w:hAnsi="Arial"/>
                <w:sz w:val="18"/>
                <w:szCs w:val="18"/>
                <w:color w:val="auto"/>
                <w:w w:val="87"/>
              </w:rPr>
              <w:t>June 19, 2008</w:t>
            </w:r>
          </w:p>
        </w:tc>
      </w:tr>
      <w:tr>
        <w:trPr>
          <w:trHeight w:val="224"/>
        </w:trPr>
        <w:tc>
          <w:tcPr>
            <w:tcW w:w="3460" w:type="dxa"/>
            <w:vAlign w:val="bottom"/>
          </w:tcPr>
          <w:p>
            <w:pPr>
              <w:jc w:val="center"/>
              <w:spacing w:after="0"/>
              <w:rPr>
                <w:sz w:val="20"/>
                <w:szCs w:val="20"/>
                <w:color w:val="auto"/>
              </w:rPr>
            </w:pPr>
            <w:r>
              <w:rPr>
                <w:rFonts w:ascii="Arial" w:cs="Arial" w:eastAsia="Arial" w:hAnsi="Arial"/>
                <w:sz w:val="18"/>
                <w:szCs w:val="18"/>
                <w:color w:val="auto"/>
                <w:w w:val="93"/>
              </w:rPr>
              <w:t>Arturo Krueger</w:t>
            </w:r>
          </w:p>
        </w:tc>
        <w:tc>
          <w:tcPr>
            <w:tcW w:w="240" w:type="dxa"/>
            <w:vAlign w:val="bottom"/>
          </w:tcPr>
          <w:p>
            <w:pPr>
              <w:spacing w:after="0"/>
              <w:rPr>
                <w:sz w:val="19"/>
                <w:szCs w:val="19"/>
                <w:color w:val="auto"/>
              </w:rPr>
            </w:pPr>
          </w:p>
        </w:tc>
        <w:tc>
          <w:tcPr>
            <w:tcW w:w="6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60" w:type="dxa"/>
            <w:vAlign w:val="bottom"/>
          </w:tcPr>
          <w:p>
            <w:pPr>
              <w:spacing w:after="0"/>
              <w:rPr>
                <w:sz w:val="19"/>
                <w:szCs w:val="19"/>
                <w:color w:val="auto"/>
              </w:rPr>
            </w:pPr>
          </w:p>
        </w:tc>
      </w:tr>
    </w:tbl>
    <w:p>
      <w:pPr>
        <w:spacing w:after="0" w:line="200" w:lineRule="exact"/>
        <w:rPr>
          <w:sz w:val="20"/>
          <w:szCs w:val="20"/>
          <w:color w:val="auto"/>
        </w:rPr>
      </w:pPr>
    </w:p>
    <w:p>
      <w:pPr>
        <w:sectPr>
          <w:pgSz w:w="11900" w:h="16876" w:orient="portrait"/>
          <w:cols w:equalWidth="0" w:num="1">
            <w:col w:w="11420"/>
          </w:cols>
          <w:pgMar w:left="240" w:top="125" w:right="239" w:bottom="0" w:gutter="0" w:footer="0" w:header="0"/>
        </w:sect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II-4</w:t>
      </w:r>
    </w:p>
    <w:p>
      <w:pPr>
        <w:sectPr>
          <w:pgSz w:w="11900" w:h="16876" w:orient="portrait"/>
          <w:cols w:equalWidth="0" w:num="1">
            <w:col w:w="11420"/>
          </w:cols>
          <w:pgMar w:left="240" w:top="125" w:right="239" w:bottom="0" w:gutter="0" w:footer="0" w:header="0"/>
          <w:type w:val="continuous"/>
        </w:sectPr>
      </w:pPr>
    </w:p>
    <w:bookmarkStart w:id="4" w:name="page5"/>
    <w:bookmarkEnd w:id="4"/>
    <w:tbl>
      <w:tblPr>
        <w:tblLayout w:type="fixed"/>
        <w:tblInd w:w="0" w:type="dxa"/>
        <w:tblCellMar>
          <w:top w:w="0" w:type="dxa"/>
          <w:left w:w="0" w:type="dxa"/>
          <w:bottom w:w="0" w:type="dxa"/>
          <w:right w:w="0" w:type="dxa"/>
        </w:tblCellMar>
      </w:tblPr>
      <w:tr>
        <w:trPr>
          <w:trHeight w:val="234"/>
        </w:trPr>
        <w:tc>
          <w:tcPr>
            <w:tcW w:w="10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80" w:type="dxa"/>
            <w:vAlign w:val="bottom"/>
          </w:tcPr>
          <w:p>
            <w:pPr>
              <w:ind w:left="368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0"/>
                <w:szCs w:val="20"/>
                <w:color w:val="auto"/>
              </w:rPr>
            </w:pPr>
          </w:p>
        </w:tc>
      </w:tr>
      <w:tr>
        <w:trPr>
          <w:trHeight w:val="365"/>
        </w:trPr>
        <w:tc>
          <w:tcPr>
            <w:tcW w:w="10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Exhibit No.</w:t>
            </w:r>
          </w:p>
        </w:tc>
        <w:tc>
          <w:tcPr>
            <w:tcW w:w="260" w:type="dxa"/>
            <w:vAlign w:val="bottom"/>
          </w:tcPr>
          <w:p>
            <w:pPr>
              <w:spacing w:after="0"/>
              <w:rPr>
                <w:sz w:val="24"/>
                <w:szCs w:val="24"/>
                <w:color w:val="auto"/>
              </w:rPr>
            </w:pPr>
          </w:p>
        </w:tc>
        <w:tc>
          <w:tcPr>
            <w:tcW w:w="10080" w:type="dxa"/>
            <w:vAlign w:val="bottom"/>
            <w:tcBorders>
              <w:bottom w:val="single" w:sz="8" w:color="auto"/>
            </w:tcBorders>
          </w:tcPr>
          <w:p>
            <w:pPr>
              <w:ind w:left="468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1080" w:type="dxa"/>
            <w:vAlign w:val="bottom"/>
          </w:tcPr>
          <w:p>
            <w:pPr>
              <w:jc w:val="center"/>
              <w:spacing w:after="0"/>
              <w:rPr>
                <w:sz w:val="20"/>
                <w:szCs w:val="20"/>
                <w:color w:val="auto"/>
              </w:rPr>
            </w:pPr>
            <w:r>
              <w:rPr>
                <w:rFonts w:ascii="Arial" w:cs="Arial" w:eastAsia="Arial" w:hAnsi="Arial"/>
                <w:sz w:val="18"/>
                <w:szCs w:val="18"/>
                <w:color w:val="auto"/>
                <w:w w:val="87"/>
              </w:rPr>
              <w:t>5.1</w:t>
            </w: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rPr>
              <w:t>Opinion of Appleby.</w:t>
            </w:r>
          </w:p>
        </w:tc>
        <w:tc>
          <w:tcPr>
            <w:tcW w:w="40" w:type="dxa"/>
            <w:vAlign w:val="bottom"/>
          </w:tcPr>
          <w:p>
            <w:pPr>
              <w:spacing w:after="0"/>
              <w:rPr>
                <w:sz w:val="24"/>
                <w:szCs w:val="24"/>
                <w:color w:val="auto"/>
              </w:rPr>
            </w:pPr>
          </w:p>
        </w:tc>
      </w:tr>
      <w:tr>
        <w:trPr>
          <w:trHeight w:val="418"/>
        </w:trPr>
        <w:tc>
          <w:tcPr>
            <w:tcW w:w="1080" w:type="dxa"/>
            <w:vAlign w:val="bottom"/>
          </w:tcPr>
          <w:p>
            <w:pPr>
              <w:jc w:val="center"/>
              <w:spacing w:after="0"/>
              <w:rPr>
                <w:sz w:val="20"/>
                <w:szCs w:val="20"/>
                <w:color w:val="auto"/>
              </w:rPr>
            </w:pPr>
            <w:r>
              <w:rPr>
                <w:rFonts w:ascii="Arial" w:cs="Arial" w:eastAsia="Arial" w:hAnsi="Arial"/>
                <w:sz w:val="18"/>
                <w:szCs w:val="18"/>
                <w:color w:val="auto"/>
                <w:w w:val="85"/>
              </w:rPr>
              <w:t>10.1</w:t>
            </w: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w w:val="96"/>
              </w:rPr>
              <w:t>Amended and Restated 1995 Stock Option Plan, incorporated by reference to Exhibit 10.24 to the Registrant’s Quarterly Report on</w:t>
            </w:r>
          </w:p>
        </w:tc>
        <w:tc>
          <w:tcPr>
            <w:tcW w:w="40" w:type="dxa"/>
            <w:vAlign w:val="bottom"/>
          </w:tcPr>
          <w:p>
            <w:pPr>
              <w:spacing w:after="0"/>
              <w:rPr>
                <w:sz w:val="24"/>
                <w:szCs w:val="24"/>
                <w:color w:val="auto"/>
              </w:rPr>
            </w:pPr>
          </w:p>
        </w:tc>
      </w:tr>
      <w:tr>
        <w:trPr>
          <w:trHeight w:val="230"/>
        </w:trPr>
        <w:tc>
          <w:tcPr>
            <w:tcW w:w="1080" w:type="dxa"/>
            <w:vAlign w:val="bottom"/>
          </w:tcPr>
          <w:p>
            <w:pPr>
              <w:spacing w:after="0"/>
              <w:rPr>
                <w:sz w:val="20"/>
                <w:szCs w:val="20"/>
                <w:color w:val="auto"/>
              </w:rPr>
            </w:pP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rPr>
              <w:t>Form 10-Q for the quarter ended July 30, 2005, as filed on September 8, 2005.</w:t>
            </w:r>
          </w:p>
        </w:tc>
        <w:tc>
          <w:tcPr>
            <w:tcW w:w="40" w:type="dxa"/>
            <w:vAlign w:val="bottom"/>
          </w:tcPr>
          <w:p>
            <w:pPr>
              <w:spacing w:after="0"/>
              <w:rPr>
                <w:sz w:val="20"/>
                <w:szCs w:val="20"/>
                <w:color w:val="auto"/>
              </w:rPr>
            </w:pPr>
          </w:p>
        </w:tc>
      </w:tr>
      <w:tr>
        <w:trPr>
          <w:trHeight w:val="418"/>
        </w:trPr>
        <w:tc>
          <w:tcPr>
            <w:tcW w:w="1080" w:type="dxa"/>
            <w:vAlign w:val="bottom"/>
          </w:tcPr>
          <w:p>
            <w:pPr>
              <w:jc w:val="center"/>
              <w:spacing w:after="0"/>
              <w:rPr>
                <w:sz w:val="20"/>
                <w:szCs w:val="20"/>
                <w:color w:val="auto"/>
              </w:rPr>
            </w:pPr>
            <w:r>
              <w:rPr>
                <w:rFonts w:ascii="Arial" w:cs="Arial" w:eastAsia="Arial" w:hAnsi="Arial"/>
                <w:sz w:val="18"/>
                <w:szCs w:val="18"/>
                <w:color w:val="auto"/>
                <w:w w:val="85"/>
              </w:rPr>
              <w:t>10.2</w:t>
            </w: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w w:val="92"/>
              </w:rPr>
              <w:t>Form of Option Agreement for use with the Amended and Restated 1995 Stock Option Plan, incorporated by reference to Exhibit 10.21 to</w:t>
            </w:r>
          </w:p>
        </w:tc>
        <w:tc>
          <w:tcPr>
            <w:tcW w:w="40" w:type="dxa"/>
            <w:vAlign w:val="bottom"/>
          </w:tcPr>
          <w:p>
            <w:pPr>
              <w:spacing w:after="0"/>
              <w:rPr>
                <w:sz w:val="24"/>
                <w:szCs w:val="24"/>
                <w:color w:val="auto"/>
              </w:rPr>
            </w:pPr>
          </w:p>
        </w:tc>
      </w:tr>
      <w:tr>
        <w:trPr>
          <w:trHeight w:val="230"/>
        </w:trPr>
        <w:tc>
          <w:tcPr>
            <w:tcW w:w="1080" w:type="dxa"/>
            <w:vAlign w:val="bottom"/>
          </w:tcPr>
          <w:p>
            <w:pPr>
              <w:spacing w:after="0"/>
              <w:rPr>
                <w:sz w:val="20"/>
                <w:szCs w:val="20"/>
                <w:color w:val="auto"/>
              </w:rPr>
            </w:pP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rPr>
              <w:t>the Registrant’s Annual Report on Form 10-K for the year ended January 28, 2006, as filed on April 13, 2006.</w:t>
            </w:r>
          </w:p>
        </w:tc>
        <w:tc>
          <w:tcPr>
            <w:tcW w:w="40" w:type="dxa"/>
            <w:vAlign w:val="bottom"/>
          </w:tcPr>
          <w:p>
            <w:pPr>
              <w:spacing w:after="0"/>
              <w:rPr>
                <w:sz w:val="20"/>
                <w:szCs w:val="20"/>
                <w:color w:val="auto"/>
              </w:rPr>
            </w:pPr>
          </w:p>
        </w:tc>
      </w:tr>
      <w:tr>
        <w:trPr>
          <w:trHeight w:val="418"/>
        </w:trPr>
        <w:tc>
          <w:tcPr>
            <w:tcW w:w="1080" w:type="dxa"/>
            <w:vAlign w:val="bottom"/>
          </w:tcPr>
          <w:p>
            <w:pPr>
              <w:jc w:val="center"/>
              <w:spacing w:after="0"/>
              <w:rPr>
                <w:sz w:val="20"/>
                <w:szCs w:val="20"/>
                <w:color w:val="auto"/>
              </w:rPr>
            </w:pPr>
            <w:r>
              <w:rPr>
                <w:rFonts w:ascii="Arial" w:cs="Arial" w:eastAsia="Arial" w:hAnsi="Arial"/>
                <w:sz w:val="18"/>
                <w:szCs w:val="18"/>
                <w:color w:val="auto"/>
                <w:w w:val="85"/>
              </w:rPr>
              <w:t>10.3</w:t>
            </w: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w w:val="91"/>
              </w:rPr>
              <w:t>Form of Restricted Stock Option Agreement for use with the Amended and Restated 1995 Stock Option Plan, incorporated by reference to</w:t>
            </w:r>
          </w:p>
        </w:tc>
        <w:tc>
          <w:tcPr>
            <w:tcW w:w="40" w:type="dxa"/>
            <w:vAlign w:val="bottom"/>
          </w:tcPr>
          <w:p>
            <w:pPr>
              <w:spacing w:after="0"/>
              <w:rPr>
                <w:sz w:val="24"/>
                <w:szCs w:val="24"/>
                <w:color w:val="auto"/>
              </w:rPr>
            </w:pPr>
          </w:p>
        </w:tc>
      </w:tr>
      <w:tr>
        <w:trPr>
          <w:trHeight w:val="230"/>
        </w:trPr>
        <w:tc>
          <w:tcPr>
            <w:tcW w:w="1080" w:type="dxa"/>
            <w:vAlign w:val="bottom"/>
          </w:tcPr>
          <w:p>
            <w:pPr>
              <w:spacing w:after="0"/>
              <w:rPr>
                <w:sz w:val="20"/>
                <w:szCs w:val="20"/>
                <w:color w:val="auto"/>
              </w:rPr>
            </w:pP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rPr>
              <w:t>Exhibit 10.20 to the Registrant’s Annual Report on Form 10-K for the year ended January 28, 2006, as filed on April 13, 2006.</w:t>
            </w:r>
          </w:p>
        </w:tc>
        <w:tc>
          <w:tcPr>
            <w:tcW w:w="40" w:type="dxa"/>
            <w:vAlign w:val="bottom"/>
          </w:tcPr>
          <w:p>
            <w:pPr>
              <w:spacing w:after="0"/>
              <w:rPr>
                <w:sz w:val="20"/>
                <w:szCs w:val="20"/>
                <w:color w:val="auto"/>
              </w:rPr>
            </w:pPr>
          </w:p>
        </w:tc>
      </w:tr>
      <w:tr>
        <w:trPr>
          <w:trHeight w:val="418"/>
        </w:trPr>
        <w:tc>
          <w:tcPr>
            <w:tcW w:w="1080" w:type="dxa"/>
            <w:vAlign w:val="bottom"/>
          </w:tcPr>
          <w:p>
            <w:pPr>
              <w:jc w:val="center"/>
              <w:spacing w:after="0"/>
              <w:rPr>
                <w:sz w:val="20"/>
                <w:szCs w:val="20"/>
                <w:color w:val="auto"/>
              </w:rPr>
            </w:pPr>
            <w:r>
              <w:rPr>
                <w:rFonts w:ascii="Arial" w:cs="Arial" w:eastAsia="Arial" w:hAnsi="Arial"/>
                <w:sz w:val="18"/>
                <w:szCs w:val="18"/>
                <w:color w:val="auto"/>
                <w:w w:val="85"/>
              </w:rPr>
              <w:t>10.4</w:t>
            </w: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w w:val="97"/>
              </w:rPr>
              <w:t>Amended 2000 Employee Stock Purchase Plan, incorporated by reference to Exhibit 10.19 to the Registrant’s Quarterly Report on</w:t>
            </w:r>
          </w:p>
        </w:tc>
        <w:tc>
          <w:tcPr>
            <w:tcW w:w="40" w:type="dxa"/>
            <w:vAlign w:val="bottom"/>
          </w:tcPr>
          <w:p>
            <w:pPr>
              <w:spacing w:after="0"/>
              <w:rPr>
                <w:sz w:val="24"/>
                <w:szCs w:val="24"/>
                <w:color w:val="auto"/>
              </w:rPr>
            </w:pPr>
          </w:p>
        </w:tc>
      </w:tr>
      <w:tr>
        <w:trPr>
          <w:trHeight w:val="230"/>
        </w:trPr>
        <w:tc>
          <w:tcPr>
            <w:tcW w:w="1080" w:type="dxa"/>
            <w:vAlign w:val="bottom"/>
          </w:tcPr>
          <w:p>
            <w:pPr>
              <w:spacing w:after="0"/>
              <w:rPr>
                <w:sz w:val="20"/>
                <w:szCs w:val="20"/>
                <w:color w:val="auto"/>
              </w:rPr>
            </w:pP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rPr>
              <w:t>Form 10-Q for the period ended August 2, 2003, as filed on September 15, 2003.</w:t>
            </w:r>
          </w:p>
        </w:tc>
        <w:tc>
          <w:tcPr>
            <w:tcW w:w="40" w:type="dxa"/>
            <w:vAlign w:val="bottom"/>
          </w:tcPr>
          <w:p>
            <w:pPr>
              <w:spacing w:after="0"/>
              <w:rPr>
                <w:sz w:val="20"/>
                <w:szCs w:val="20"/>
                <w:color w:val="auto"/>
              </w:rPr>
            </w:pPr>
          </w:p>
        </w:tc>
      </w:tr>
      <w:tr>
        <w:trPr>
          <w:trHeight w:val="432"/>
        </w:trPr>
        <w:tc>
          <w:tcPr>
            <w:tcW w:w="1080" w:type="dxa"/>
            <w:vAlign w:val="bottom"/>
          </w:tcPr>
          <w:p>
            <w:pPr>
              <w:jc w:val="center"/>
              <w:spacing w:after="0"/>
              <w:rPr>
                <w:sz w:val="20"/>
                <w:szCs w:val="20"/>
                <w:color w:val="auto"/>
              </w:rPr>
            </w:pPr>
            <w:r>
              <w:rPr>
                <w:rFonts w:ascii="Arial" w:cs="Arial" w:eastAsia="Arial" w:hAnsi="Arial"/>
                <w:sz w:val="18"/>
                <w:szCs w:val="18"/>
                <w:color w:val="auto"/>
                <w:w w:val="85"/>
              </w:rPr>
              <w:t>10.5</w:t>
            </w: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rPr>
              <w:t>Amendment to the Amended 2000 Employee Stock Purchase Plan.</w:t>
            </w:r>
          </w:p>
        </w:tc>
        <w:tc>
          <w:tcPr>
            <w:tcW w:w="40" w:type="dxa"/>
            <w:vAlign w:val="bottom"/>
          </w:tcPr>
          <w:p>
            <w:pPr>
              <w:spacing w:after="0"/>
              <w:rPr>
                <w:sz w:val="24"/>
                <w:szCs w:val="24"/>
                <w:color w:val="auto"/>
              </w:rPr>
            </w:pPr>
          </w:p>
        </w:tc>
      </w:tr>
      <w:tr>
        <w:trPr>
          <w:trHeight w:val="418"/>
        </w:trPr>
        <w:tc>
          <w:tcPr>
            <w:tcW w:w="1080" w:type="dxa"/>
            <w:vAlign w:val="bottom"/>
          </w:tcPr>
          <w:p>
            <w:pPr>
              <w:jc w:val="center"/>
              <w:spacing w:after="0"/>
              <w:rPr>
                <w:sz w:val="20"/>
                <w:szCs w:val="20"/>
                <w:color w:val="auto"/>
              </w:rPr>
            </w:pPr>
            <w:r>
              <w:rPr>
                <w:rFonts w:ascii="Arial" w:cs="Arial" w:eastAsia="Arial" w:hAnsi="Arial"/>
                <w:sz w:val="18"/>
                <w:szCs w:val="18"/>
                <w:color w:val="auto"/>
                <w:w w:val="85"/>
              </w:rPr>
              <w:t>10.6</w:t>
            </w: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w w:val="95"/>
              </w:rPr>
              <w:t>Form of Notice of Stock Unit Award and Form of Stock Unit Agreement, incorporated by reference to Exhibit 10.34 to the Registrant’s</w:t>
            </w:r>
          </w:p>
        </w:tc>
        <w:tc>
          <w:tcPr>
            <w:tcW w:w="40" w:type="dxa"/>
            <w:vAlign w:val="bottom"/>
          </w:tcPr>
          <w:p>
            <w:pPr>
              <w:spacing w:after="0"/>
              <w:rPr>
                <w:sz w:val="24"/>
                <w:szCs w:val="24"/>
                <w:color w:val="auto"/>
              </w:rPr>
            </w:pPr>
          </w:p>
        </w:tc>
      </w:tr>
      <w:tr>
        <w:trPr>
          <w:trHeight w:val="230"/>
        </w:trPr>
        <w:tc>
          <w:tcPr>
            <w:tcW w:w="1080" w:type="dxa"/>
            <w:vAlign w:val="bottom"/>
          </w:tcPr>
          <w:p>
            <w:pPr>
              <w:spacing w:after="0"/>
              <w:rPr>
                <w:sz w:val="20"/>
                <w:szCs w:val="20"/>
                <w:color w:val="auto"/>
              </w:rPr>
            </w:pP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rPr>
              <w:t>Annual Report on Form 10-K for the year ended January 27, 2007, as filed on July 2, 2007.</w:t>
            </w:r>
          </w:p>
        </w:tc>
        <w:tc>
          <w:tcPr>
            <w:tcW w:w="40" w:type="dxa"/>
            <w:vAlign w:val="bottom"/>
          </w:tcPr>
          <w:p>
            <w:pPr>
              <w:spacing w:after="0"/>
              <w:rPr>
                <w:sz w:val="20"/>
                <w:szCs w:val="20"/>
                <w:color w:val="auto"/>
              </w:rPr>
            </w:pPr>
          </w:p>
        </w:tc>
      </w:tr>
      <w:tr>
        <w:trPr>
          <w:trHeight w:val="418"/>
        </w:trPr>
        <w:tc>
          <w:tcPr>
            <w:tcW w:w="1080" w:type="dxa"/>
            <w:vAlign w:val="bottom"/>
          </w:tcPr>
          <w:p>
            <w:pPr>
              <w:jc w:val="center"/>
              <w:spacing w:after="0"/>
              <w:rPr>
                <w:sz w:val="20"/>
                <w:szCs w:val="20"/>
                <w:color w:val="auto"/>
              </w:rPr>
            </w:pPr>
            <w:r>
              <w:rPr>
                <w:rFonts w:ascii="Arial" w:cs="Arial" w:eastAsia="Arial" w:hAnsi="Arial"/>
                <w:sz w:val="18"/>
                <w:szCs w:val="18"/>
                <w:color w:val="auto"/>
                <w:w w:val="85"/>
              </w:rPr>
              <w:t>10.7</w:t>
            </w: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w w:val="98"/>
              </w:rPr>
              <w:t>Form of Subscription Agreement for use under the Amended 2000 Employee Stock Purchase Plan, incorporated by reference to</w:t>
            </w:r>
          </w:p>
        </w:tc>
        <w:tc>
          <w:tcPr>
            <w:tcW w:w="40" w:type="dxa"/>
            <w:vAlign w:val="bottom"/>
          </w:tcPr>
          <w:p>
            <w:pPr>
              <w:spacing w:after="0"/>
              <w:rPr>
                <w:sz w:val="24"/>
                <w:szCs w:val="24"/>
                <w:color w:val="auto"/>
              </w:rPr>
            </w:pPr>
          </w:p>
        </w:tc>
      </w:tr>
      <w:tr>
        <w:trPr>
          <w:trHeight w:val="230"/>
        </w:trPr>
        <w:tc>
          <w:tcPr>
            <w:tcW w:w="1080" w:type="dxa"/>
            <w:vAlign w:val="bottom"/>
          </w:tcPr>
          <w:p>
            <w:pPr>
              <w:spacing w:after="0"/>
              <w:rPr>
                <w:sz w:val="20"/>
                <w:szCs w:val="20"/>
                <w:color w:val="auto"/>
              </w:rPr>
            </w:pP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rPr>
              <w:t>Exhibit 10.5 to the Registrant’s Registration Statement on Form S-8, as filed on January 11, 2008.</w:t>
            </w:r>
          </w:p>
        </w:tc>
        <w:tc>
          <w:tcPr>
            <w:tcW w:w="40" w:type="dxa"/>
            <w:vAlign w:val="bottom"/>
          </w:tcPr>
          <w:p>
            <w:pPr>
              <w:spacing w:after="0"/>
              <w:rPr>
                <w:sz w:val="20"/>
                <w:szCs w:val="20"/>
                <w:color w:val="auto"/>
              </w:rPr>
            </w:pPr>
          </w:p>
        </w:tc>
      </w:tr>
      <w:tr>
        <w:trPr>
          <w:trHeight w:val="432"/>
        </w:trPr>
        <w:tc>
          <w:tcPr>
            <w:tcW w:w="1080" w:type="dxa"/>
            <w:vAlign w:val="bottom"/>
          </w:tcPr>
          <w:p>
            <w:pPr>
              <w:jc w:val="center"/>
              <w:spacing w:after="0"/>
              <w:rPr>
                <w:sz w:val="20"/>
                <w:szCs w:val="20"/>
                <w:color w:val="auto"/>
              </w:rPr>
            </w:pPr>
            <w:r>
              <w:rPr>
                <w:rFonts w:ascii="Arial" w:cs="Arial" w:eastAsia="Arial" w:hAnsi="Arial"/>
                <w:sz w:val="18"/>
                <w:szCs w:val="18"/>
                <w:color w:val="auto"/>
                <w:w w:val="85"/>
              </w:rPr>
              <w:t>23.1</w:t>
            </w: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c>
          <w:tcPr>
            <w:tcW w:w="40" w:type="dxa"/>
            <w:vAlign w:val="bottom"/>
          </w:tcPr>
          <w:p>
            <w:pPr>
              <w:spacing w:after="0"/>
              <w:rPr>
                <w:sz w:val="24"/>
                <w:szCs w:val="24"/>
                <w:color w:val="auto"/>
              </w:rPr>
            </w:pPr>
          </w:p>
        </w:tc>
      </w:tr>
      <w:tr>
        <w:trPr>
          <w:trHeight w:val="432"/>
        </w:trPr>
        <w:tc>
          <w:tcPr>
            <w:tcW w:w="1080" w:type="dxa"/>
            <w:vAlign w:val="bottom"/>
          </w:tcPr>
          <w:p>
            <w:pPr>
              <w:jc w:val="center"/>
              <w:spacing w:after="0"/>
              <w:rPr>
                <w:sz w:val="20"/>
                <w:szCs w:val="20"/>
                <w:color w:val="auto"/>
              </w:rPr>
            </w:pPr>
            <w:r>
              <w:rPr>
                <w:rFonts w:ascii="Arial" w:cs="Arial" w:eastAsia="Arial" w:hAnsi="Arial"/>
                <w:sz w:val="18"/>
                <w:szCs w:val="18"/>
                <w:color w:val="auto"/>
                <w:w w:val="85"/>
              </w:rPr>
              <w:t>23.2</w:t>
            </w: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rPr>
              <w:t>Consent of Appleby (included in Exhibit 5.1).</w:t>
            </w:r>
          </w:p>
        </w:tc>
        <w:tc>
          <w:tcPr>
            <w:tcW w:w="40" w:type="dxa"/>
            <w:vAlign w:val="bottom"/>
          </w:tcPr>
          <w:p>
            <w:pPr>
              <w:spacing w:after="0"/>
              <w:rPr>
                <w:sz w:val="24"/>
                <w:szCs w:val="24"/>
                <w:color w:val="auto"/>
              </w:rPr>
            </w:pPr>
          </w:p>
        </w:tc>
      </w:tr>
      <w:tr>
        <w:trPr>
          <w:trHeight w:val="432"/>
        </w:trPr>
        <w:tc>
          <w:tcPr>
            <w:tcW w:w="1080" w:type="dxa"/>
            <w:vAlign w:val="bottom"/>
          </w:tcPr>
          <w:p>
            <w:pPr>
              <w:jc w:val="center"/>
              <w:spacing w:after="0"/>
              <w:rPr>
                <w:sz w:val="20"/>
                <w:szCs w:val="20"/>
                <w:color w:val="auto"/>
              </w:rPr>
            </w:pPr>
            <w:r>
              <w:rPr>
                <w:rFonts w:ascii="Arial" w:cs="Arial" w:eastAsia="Arial" w:hAnsi="Arial"/>
                <w:sz w:val="18"/>
                <w:szCs w:val="18"/>
                <w:color w:val="auto"/>
                <w:w w:val="85"/>
              </w:rPr>
              <w:t>24.1</w:t>
            </w:r>
          </w:p>
        </w:tc>
        <w:tc>
          <w:tcPr>
            <w:tcW w:w="10340" w:type="dxa"/>
            <w:vAlign w:val="bottom"/>
            <w:gridSpan w:val="2"/>
          </w:tcPr>
          <w:p>
            <w:pPr>
              <w:ind w:left="260"/>
              <w:spacing w:after="0"/>
              <w:rPr>
                <w:sz w:val="20"/>
                <w:szCs w:val="20"/>
                <w:color w:val="auto"/>
              </w:rPr>
            </w:pPr>
            <w:r>
              <w:rPr>
                <w:rFonts w:ascii="Arial" w:cs="Arial" w:eastAsia="Arial" w:hAnsi="Arial"/>
                <w:sz w:val="18"/>
                <w:szCs w:val="18"/>
                <w:color w:val="auto"/>
              </w:rPr>
              <w:t>Power of Attorney (included in signature page to this Registration Statement).</w:t>
            </w:r>
          </w:p>
        </w:tc>
        <w:tc>
          <w:tcPr>
            <w:tcW w:w="40" w:type="dxa"/>
            <w:vAlign w:val="bottom"/>
          </w:tcPr>
          <w:p>
            <w:pPr>
              <w:spacing w:after="0"/>
              <w:rPr>
                <w:sz w:val="24"/>
                <w:szCs w:val="24"/>
                <w:color w:val="auto"/>
              </w:rPr>
            </w:pPr>
          </w:p>
        </w:tc>
      </w:tr>
      <w:tr>
        <w:trPr>
          <w:trHeight w:val="348"/>
        </w:trPr>
        <w:tc>
          <w:tcPr>
            <w:tcW w:w="108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100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7940"/>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729" w:right="199"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34"/>
        </w:trPr>
        <w:tc>
          <w:tcPr>
            <w:tcW w:w="7720" w:type="dxa"/>
            <w:vAlign w:val="bottom"/>
          </w:tcPr>
          <w:p>
            <w:pPr>
              <w:spacing w:after="0"/>
              <w:rPr>
                <w:sz w:val="20"/>
                <w:szCs w:val="20"/>
                <w:color w:val="auto"/>
              </w:rPr>
            </w:pPr>
          </w:p>
        </w:tc>
        <w:tc>
          <w:tcPr>
            <w:tcW w:w="370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18"/>
        </w:trPr>
        <w:tc>
          <w:tcPr>
            <w:tcW w:w="7720" w:type="dxa"/>
            <w:vAlign w:val="bottom"/>
          </w:tcPr>
          <w:p>
            <w:pPr>
              <w:spacing w:after="0"/>
              <w:rPr>
                <w:sz w:val="24"/>
                <w:szCs w:val="24"/>
                <w:color w:val="auto"/>
              </w:rPr>
            </w:pPr>
          </w:p>
        </w:tc>
        <w:tc>
          <w:tcPr>
            <w:tcW w:w="3700" w:type="dxa"/>
            <w:vAlign w:val="bottom"/>
          </w:tcPr>
          <w:p>
            <w:pPr>
              <w:jc w:val="right"/>
              <w:spacing w:after="0"/>
              <w:rPr>
                <w:sz w:val="20"/>
                <w:szCs w:val="20"/>
                <w:color w:val="auto"/>
              </w:rPr>
            </w:pPr>
            <w:r>
              <w:rPr>
                <w:rFonts w:ascii="Arial" w:cs="Arial" w:eastAsia="Arial" w:hAnsi="Arial"/>
                <w:sz w:val="18"/>
                <w:szCs w:val="18"/>
                <w:b w:val="1"/>
                <w:bCs w:val="1"/>
                <w:color w:val="auto"/>
              </w:rPr>
              <w:t>e-mail:</w:t>
            </w:r>
          </w:p>
        </w:tc>
        <w:tc>
          <w:tcPr>
            <w:tcW w:w="0" w:type="dxa"/>
            <w:vAlign w:val="bottom"/>
          </w:tcPr>
          <w:p>
            <w:pPr>
              <w:spacing w:after="0"/>
              <w:rPr>
                <w:sz w:val="1"/>
                <w:szCs w:val="1"/>
                <w:color w:val="auto"/>
              </w:rPr>
            </w:pPr>
          </w:p>
        </w:tc>
      </w:tr>
      <w:tr>
        <w:trPr>
          <w:trHeight w:val="230"/>
        </w:trPr>
        <w:tc>
          <w:tcPr>
            <w:tcW w:w="7720" w:type="dxa"/>
            <w:vAlign w:val="bottom"/>
          </w:tcPr>
          <w:p>
            <w:pPr>
              <w:spacing w:after="0"/>
              <w:rPr>
                <w:sz w:val="20"/>
                <w:szCs w:val="20"/>
                <w:color w:val="auto"/>
              </w:rPr>
            </w:pPr>
          </w:p>
        </w:tc>
        <w:tc>
          <w:tcPr>
            <w:tcW w:w="3700" w:type="dxa"/>
            <w:vAlign w:val="bottom"/>
          </w:tcPr>
          <w:p>
            <w:pPr>
              <w:jc w:val="right"/>
              <w:spacing w:after="0"/>
              <w:rPr>
                <w:sz w:val="20"/>
                <w:szCs w:val="20"/>
                <w:color w:val="auto"/>
              </w:rPr>
            </w:pPr>
            <w:r>
              <w:rPr>
                <w:rFonts w:ascii="Arial" w:cs="Arial" w:eastAsia="Arial" w:hAnsi="Arial"/>
                <w:sz w:val="18"/>
                <w:szCs w:val="18"/>
                <w:color w:val="auto"/>
              </w:rPr>
              <w:t>mjones@applebyglobal.com</w:t>
            </w:r>
          </w:p>
        </w:tc>
        <w:tc>
          <w:tcPr>
            <w:tcW w:w="0" w:type="dxa"/>
            <w:vAlign w:val="bottom"/>
          </w:tcPr>
          <w:p>
            <w:pPr>
              <w:spacing w:after="0"/>
              <w:rPr>
                <w:sz w:val="1"/>
                <w:szCs w:val="1"/>
                <w:color w:val="auto"/>
              </w:rPr>
            </w:pPr>
          </w:p>
        </w:tc>
      </w:tr>
      <w:tr>
        <w:trPr>
          <w:trHeight w:val="414"/>
        </w:trPr>
        <w:tc>
          <w:tcPr>
            <w:tcW w:w="772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3700" w:type="dxa"/>
            <w:vAlign w:val="bottom"/>
          </w:tcPr>
          <w:p>
            <w:pPr>
              <w:jc w:val="right"/>
              <w:spacing w:after="0"/>
              <w:rPr>
                <w:sz w:val="20"/>
                <w:szCs w:val="20"/>
                <w:color w:val="auto"/>
              </w:rPr>
            </w:pPr>
            <w:r>
              <w:rPr>
                <w:rFonts w:ascii="Arial" w:cs="Arial" w:eastAsia="Arial" w:hAnsi="Arial"/>
                <w:sz w:val="18"/>
                <w:szCs w:val="18"/>
                <w:b w:val="1"/>
                <w:bCs w:val="1"/>
                <w:color w:val="auto"/>
              </w:rPr>
              <w:t>direct dial:</w:t>
            </w:r>
          </w:p>
        </w:tc>
        <w:tc>
          <w:tcPr>
            <w:tcW w:w="0" w:type="dxa"/>
            <w:vAlign w:val="bottom"/>
          </w:tcPr>
          <w:p>
            <w:pPr>
              <w:spacing w:after="0"/>
              <w:rPr>
                <w:sz w:val="1"/>
                <w:szCs w:val="1"/>
                <w:color w:val="auto"/>
              </w:rPr>
            </w:pPr>
          </w:p>
        </w:tc>
      </w:tr>
      <w:tr>
        <w:trPr>
          <w:trHeight w:val="216"/>
        </w:trPr>
        <w:tc>
          <w:tcPr>
            <w:tcW w:w="7720" w:type="dxa"/>
            <w:vAlign w:val="bottom"/>
          </w:tcPr>
          <w:p>
            <w:pPr>
              <w:spacing w:after="0"/>
              <w:rPr>
                <w:sz w:val="20"/>
                <w:szCs w:val="20"/>
                <w:color w:val="auto"/>
              </w:rPr>
            </w:pPr>
            <w:r>
              <w:rPr>
                <w:rFonts w:ascii="Arial" w:cs="Arial" w:eastAsia="Arial" w:hAnsi="Arial"/>
                <w:sz w:val="18"/>
                <w:szCs w:val="18"/>
                <w:color w:val="auto"/>
              </w:rPr>
              <w:t>Argyle House</w:t>
            </w:r>
          </w:p>
        </w:tc>
        <w:tc>
          <w:tcPr>
            <w:tcW w:w="370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(441) 298 3223</w:t>
            </w:r>
          </w:p>
        </w:tc>
        <w:tc>
          <w:tcPr>
            <w:tcW w:w="0" w:type="dxa"/>
            <w:vAlign w:val="bottom"/>
          </w:tcPr>
          <w:p>
            <w:pPr>
              <w:spacing w:after="0"/>
              <w:rPr>
                <w:sz w:val="1"/>
                <w:szCs w:val="1"/>
                <w:color w:val="auto"/>
              </w:rPr>
            </w:pPr>
          </w:p>
        </w:tc>
      </w:tr>
      <w:tr>
        <w:trPr>
          <w:trHeight w:val="220"/>
        </w:trPr>
        <w:tc>
          <w:tcPr>
            <w:tcW w:w="7720" w:type="dxa"/>
            <w:vAlign w:val="bottom"/>
          </w:tcPr>
          <w:p>
            <w:pPr>
              <w:spacing w:after="0"/>
              <w:rPr>
                <w:sz w:val="20"/>
                <w:szCs w:val="20"/>
                <w:color w:val="auto"/>
              </w:rPr>
            </w:pPr>
            <w:r>
              <w:rPr>
                <w:rFonts w:ascii="Arial" w:cs="Arial" w:eastAsia="Arial" w:hAnsi="Arial"/>
                <w:sz w:val="18"/>
                <w:szCs w:val="18"/>
                <w:color w:val="auto"/>
              </w:rPr>
              <w:t>41A Cedar Avenue</w:t>
            </w:r>
          </w:p>
        </w:tc>
        <w:tc>
          <w:tcPr>
            <w:tcW w:w="370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(441) 298 3479</w:t>
            </w:r>
          </w:p>
        </w:tc>
        <w:tc>
          <w:tcPr>
            <w:tcW w:w="0" w:type="dxa"/>
            <w:vAlign w:val="bottom"/>
          </w:tcPr>
          <w:p>
            <w:pPr>
              <w:spacing w:after="0"/>
              <w:rPr>
                <w:sz w:val="1"/>
                <w:szCs w:val="1"/>
                <w:color w:val="auto"/>
              </w:rPr>
            </w:pPr>
          </w:p>
        </w:tc>
      </w:tr>
      <w:tr>
        <w:trPr>
          <w:trHeight w:val="216"/>
        </w:trPr>
        <w:tc>
          <w:tcPr>
            <w:tcW w:w="7720" w:type="dxa"/>
            <w:vAlign w:val="bottom"/>
          </w:tcPr>
          <w:p>
            <w:pPr>
              <w:spacing w:after="0"/>
              <w:rPr>
                <w:sz w:val="20"/>
                <w:szCs w:val="20"/>
                <w:color w:val="auto"/>
              </w:rPr>
            </w:pPr>
            <w:r>
              <w:rPr>
                <w:rFonts w:ascii="Arial" w:cs="Arial" w:eastAsia="Arial" w:hAnsi="Arial"/>
                <w:sz w:val="18"/>
                <w:szCs w:val="18"/>
                <w:color w:val="auto"/>
              </w:rPr>
              <w:t>Hamilton HM 12</w:t>
            </w:r>
          </w:p>
        </w:tc>
        <w:tc>
          <w:tcPr>
            <w:tcW w:w="370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your ref:</w:t>
            </w:r>
          </w:p>
        </w:tc>
        <w:tc>
          <w:tcPr>
            <w:tcW w:w="0" w:type="dxa"/>
            <w:vAlign w:val="bottom"/>
          </w:tcPr>
          <w:p>
            <w:pPr>
              <w:spacing w:after="0"/>
              <w:rPr>
                <w:sz w:val="1"/>
                <w:szCs w:val="1"/>
                <w:color w:val="auto"/>
              </w:rPr>
            </w:pPr>
          </w:p>
        </w:tc>
      </w:tr>
      <w:tr>
        <w:trPr>
          <w:trHeight w:val="230"/>
        </w:trPr>
        <w:tc>
          <w:tcPr>
            <w:tcW w:w="7720" w:type="dxa"/>
            <w:vAlign w:val="bottom"/>
          </w:tcPr>
          <w:p>
            <w:pPr>
              <w:spacing w:after="0"/>
              <w:rPr>
                <w:sz w:val="20"/>
                <w:szCs w:val="20"/>
                <w:color w:val="auto"/>
              </w:rPr>
            </w:pPr>
            <w:r>
              <w:rPr>
                <w:rFonts w:ascii="Arial" w:cs="Arial" w:eastAsia="Arial" w:hAnsi="Arial"/>
                <w:sz w:val="18"/>
                <w:szCs w:val="18"/>
                <w:color w:val="auto"/>
              </w:rPr>
              <w:t>Bermuda</w:t>
            </w:r>
          </w:p>
        </w:tc>
        <w:tc>
          <w:tcPr>
            <w:tcW w:w="370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634"/>
        </w:trPr>
        <w:tc>
          <w:tcPr>
            <w:tcW w:w="7720" w:type="dxa"/>
            <w:vAlign w:val="bottom"/>
          </w:tcPr>
          <w:p>
            <w:pPr>
              <w:spacing w:after="0"/>
              <w:rPr>
                <w:sz w:val="24"/>
                <w:szCs w:val="24"/>
                <w:color w:val="auto"/>
              </w:rPr>
            </w:pPr>
          </w:p>
        </w:tc>
        <w:tc>
          <w:tcPr>
            <w:tcW w:w="3700" w:type="dxa"/>
            <w:vAlign w:val="bottom"/>
          </w:tcPr>
          <w:p>
            <w:pPr>
              <w:jc w:val="right"/>
              <w:spacing w:after="0"/>
              <w:rPr>
                <w:sz w:val="20"/>
                <w:szCs w:val="20"/>
                <w:color w:val="auto"/>
              </w:rPr>
            </w:pPr>
            <w:r>
              <w:rPr>
                <w:rFonts w:ascii="Arial" w:cs="Arial" w:eastAsia="Arial" w:hAnsi="Arial"/>
                <w:sz w:val="18"/>
                <w:szCs w:val="18"/>
                <w:b w:val="1"/>
                <w:bCs w:val="1"/>
                <w:color w:val="auto"/>
              </w:rPr>
              <w:t>appleby ref:</w:t>
            </w:r>
          </w:p>
        </w:tc>
        <w:tc>
          <w:tcPr>
            <w:tcW w:w="0" w:type="dxa"/>
            <w:vAlign w:val="bottom"/>
          </w:tcPr>
          <w:p>
            <w:pPr>
              <w:spacing w:after="0"/>
              <w:rPr>
                <w:sz w:val="1"/>
                <w:szCs w:val="1"/>
                <w:color w:val="auto"/>
              </w:rPr>
            </w:pPr>
          </w:p>
        </w:tc>
      </w:tr>
      <w:tr>
        <w:trPr>
          <w:trHeight w:val="230"/>
        </w:trPr>
        <w:tc>
          <w:tcPr>
            <w:tcW w:w="7720" w:type="dxa"/>
            <w:vAlign w:val="bottom"/>
          </w:tcPr>
          <w:p>
            <w:pPr>
              <w:spacing w:after="0"/>
              <w:rPr>
                <w:sz w:val="20"/>
                <w:szCs w:val="20"/>
                <w:color w:val="auto"/>
              </w:rPr>
            </w:pPr>
          </w:p>
        </w:tc>
        <w:tc>
          <w:tcPr>
            <w:tcW w:w="3700" w:type="dxa"/>
            <w:vAlign w:val="bottom"/>
          </w:tcPr>
          <w:p>
            <w:pPr>
              <w:jc w:val="right"/>
              <w:spacing w:after="0"/>
              <w:rPr>
                <w:sz w:val="20"/>
                <w:szCs w:val="20"/>
                <w:color w:val="auto"/>
              </w:rPr>
            </w:pPr>
            <w:r>
              <w:rPr>
                <w:rFonts w:ascii="Arial" w:cs="Arial" w:eastAsia="Arial" w:hAnsi="Arial"/>
                <w:sz w:val="18"/>
                <w:szCs w:val="18"/>
                <w:color w:val="auto"/>
              </w:rPr>
              <w:t>MJ/jr/124194.28</w:t>
            </w:r>
          </w:p>
        </w:tc>
        <w:tc>
          <w:tcPr>
            <w:tcW w:w="0" w:type="dxa"/>
            <w:vAlign w:val="bottom"/>
          </w:tcPr>
          <w:p>
            <w:pPr>
              <w:spacing w:after="0"/>
              <w:rPr>
                <w:sz w:val="1"/>
                <w:szCs w:val="1"/>
                <w:color w:val="auto"/>
              </w:rPr>
            </w:pPr>
          </w:p>
        </w:tc>
      </w:tr>
      <w:tr>
        <w:trPr>
          <w:trHeight w:val="432"/>
        </w:trPr>
        <w:tc>
          <w:tcPr>
            <w:tcW w:w="7720" w:type="dxa"/>
            <w:vAlign w:val="bottom"/>
          </w:tcPr>
          <w:p>
            <w:pPr>
              <w:spacing w:after="0"/>
              <w:rPr>
                <w:sz w:val="20"/>
                <w:szCs w:val="20"/>
                <w:color w:val="auto"/>
              </w:rPr>
            </w:pPr>
            <w:r>
              <w:rPr>
                <w:rFonts w:ascii="Arial" w:cs="Arial" w:eastAsia="Arial" w:hAnsi="Arial"/>
                <w:sz w:val="18"/>
                <w:szCs w:val="18"/>
                <w:color w:val="auto"/>
              </w:rPr>
              <w:t>Dear Sirs</w:t>
            </w:r>
          </w:p>
        </w:tc>
        <w:tc>
          <w:tcPr>
            <w:tcW w:w="3700" w:type="dxa"/>
            <w:vAlign w:val="bottom"/>
            <w:vMerge w:val="restart"/>
          </w:tcPr>
          <w:p>
            <w:pPr>
              <w:jc w:val="right"/>
              <w:spacing w:after="0"/>
              <w:rPr>
                <w:sz w:val="20"/>
                <w:szCs w:val="20"/>
                <w:color w:val="auto"/>
              </w:rPr>
            </w:pPr>
            <w:r>
              <w:rPr>
                <w:rFonts w:ascii="Arial" w:cs="Arial" w:eastAsia="Arial" w:hAnsi="Arial"/>
                <w:sz w:val="18"/>
                <w:szCs w:val="18"/>
                <w:color w:val="auto"/>
              </w:rPr>
              <w:t>20 June 2008</w:t>
            </w:r>
          </w:p>
        </w:tc>
        <w:tc>
          <w:tcPr>
            <w:tcW w:w="0" w:type="dxa"/>
            <w:vAlign w:val="bottom"/>
          </w:tcPr>
          <w:p>
            <w:pPr>
              <w:spacing w:after="0"/>
              <w:rPr>
                <w:sz w:val="1"/>
                <w:szCs w:val="1"/>
                <w:color w:val="auto"/>
              </w:rPr>
            </w:pPr>
          </w:p>
        </w:tc>
      </w:tr>
      <w:tr>
        <w:trPr>
          <w:trHeight w:val="216"/>
        </w:trPr>
        <w:tc>
          <w:tcPr>
            <w:tcW w:w="7720" w:type="dxa"/>
            <w:vAlign w:val="bottom"/>
          </w:tcPr>
          <w:p>
            <w:pPr>
              <w:spacing w:after="0"/>
              <w:rPr>
                <w:sz w:val="18"/>
                <w:szCs w:val="18"/>
                <w:color w:val="auto"/>
              </w:rPr>
            </w:pPr>
          </w:p>
        </w:tc>
        <w:tc>
          <w:tcPr>
            <w:tcW w:w="370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7720" w:type="dxa"/>
            <w:vAlign w:val="bottom"/>
          </w:tcPr>
          <w:p>
            <w:pPr>
              <w:spacing w:after="0"/>
              <w:rPr>
                <w:sz w:val="20"/>
                <w:szCs w:val="20"/>
                <w:color w:val="auto"/>
              </w:rPr>
            </w:pPr>
            <w:r>
              <w:rPr>
                <w:rFonts w:ascii="Arial" w:cs="Arial" w:eastAsia="Arial" w:hAnsi="Arial"/>
                <w:sz w:val="18"/>
                <w:szCs w:val="18"/>
                <w:b w:val="1"/>
                <w:bCs w:val="1"/>
                <w:color w:val="auto"/>
              </w:rPr>
              <w:t>U.S. Securities and Exchange Commission Registration Statement on Form S-8</w:t>
            </w:r>
          </w:p>
        </w:tc>
        <w:tc>
          <w:tcPr>
            <w:tcW w:w="37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We have acted as attorneys in Bermuda for Marvell Technology Group Ltd., a Bermuda company (the “Company”), in connection with its filing with the United States Securities and Exchange Commission of a Registration Statement on Form S-8 (the “Registration Statement”) with respect to 30,004,771 of the Company’s common shares, par value US$0.002 per share, to be issued pursuant to the terms of the Marvell Technology Group Ltd. Amended and Restated 1995 Stock Option Plan (as amended through May 7, 2003); and 8,000,000 of the Company’s common shares, par value US$0.002 per share to be issued pursuant to the terms of the Marvell Technology Group Ltd. Amended 2000 Employee Stock Purchase Plan (as amended through May 30, 2007) (together, the “Common Shares”).</w:t>
      </w:r>
    </w:p>
    <w:p>
      <w:pPr>
        <w:spacing w:after="0" w:line="193"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Assumptions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225" w:lineRule="exact"/>
        <w:rPr>
          <w:sz w:val="20"/>
          <w:szCs w:val="20"/>
          <w:color w:val="auto"/>
        </w:rPr>
      </w:pPr>
    </w:p>
    <w:p>
      <w:pPr>
        <w:jc w:val="both"/>
        <w:ind w:left="660" w:right="720" w:hanging="652"/>
        <w:spacing w:after="0" w:line="264" w:lineRule="auto"/>
        <w:tabs>
          <w:tab w:leader="none" w:pos="657"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181" w:lineRule="exact"/>
        <w:rPr>
          <w:rFonts w:ascii="Arial" w:cs="Arial" w:eastAsia="Arial" w:hAnsi="Arial"/>
          <w:sz w:val="18"/>
          <w:szCs w:val="18"/>
          <w:color w:val="auto"/>
        </w:rPr>
      </w:pPr>
    </w:p>
    <w:p>
      <w:pPr>
        <w:ind w:left="660" w:hanging="652"/>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genuineness of all signatures on the Documents;</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40" w:lineRule="exact"/>
        <w:rPr>
          <w:rFonts w:ascii="Arial" w:cs="Arial" w:eastAsia="Arial" w:hAnsi="Arial"/>
          <w:sz w:val="18"/>
          <w:szCs w:val="18"/>
          <w:color w:val="auto"/>
        </w:rPr>
      </w:pPr>
    </w:p>
    <w:p>
      <w:pPr>
        <w:ind w:left="660" w:right="320" w:hanging="652"/>
        <w:spacing w:after="0" w:line="277" w:lineRule="auto"/>
        <w:tabs>
          <w:tab w:leader="none" w:pos="657"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each of the Documents and other such documentation which was received by electronic means is complete, intact and in conformity with the transmission as sent;</w:t>
      </w:r>
    </w:p>
    <w:p>
      <w:pPr>
        <w:spacing w:after="0" w:line="170" w:lineRule="exact"/>
        <w:rPr>
          <w:rFonts w:ascii="Arial" w:cs="Arial" w:eastAsia="Arial" w:hAnsi="Arial"/>
          <w:sz w:val="18"/>
          <w:szCs w:val="18"/>
          <w:color w:val="auto"/>
        </w:rPr>
      </w:pPr>
    </w:p>
    <w:p>
      <w:pPr>
        <w:ind w:left="660" w:right="540" w:hanging="652"/>
        <w:spacing w:after="0" w:line="277" w:lineRule="auto"/>
        <w:tabs>
          <w:tab w:leader="none" w:pos="654"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there are no provisions of the laws or regulations of any jurisdiction other than Bermuda which would have a material effect on any of the opinions herein expressed;</w:t>
      </w:r>
    </w:p>
    <w:p>
      <w:pPr>
        <w:spacing w:after="0" w:line="170" w:lineRule="exact"/>
        <w:rPr>
          <w:rFonts w:ascii="Arial" w:cs="Arial" w:eastAsia="Arial" w:hAnsi="Arial"/>
          <w:sz w:val="18"/>
          <w:szCs w:val="18"/>
          <w:color w:val="auto"/>
        </w:rPr>
      </w:pPr>
    </w:p>
    <w:p>
      <w:pPr>
        <w:ind w:left="660" w:right="360" w:hanging="652"/>
        <w:spacing w:after="0" w:line="277" w:lineRule="auto"/>
        <w:tabs>
          <w:tab w:leader="none" w:pos="657"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all representations and factual statements appearing in the Registration Statement, the Plans and the Resolutions, other than as to the laws of Bermuda, are true, accurate and complete in all material respects;</w:t>
      </w:r>
    </w:p>
    <w:p>
      <w:pPr>
        <w:spacing w:after="0" w:line="170" w:lineRule="exact"/>
        <w:rPr>
          <w:rFonts w:ascii="Arial" w:cs="Arial" w:eastAsia="Arial" w:hAnsi="Arial"/>
          <w:sz w:val="18"/>
          <w:szCs w:val="18"/>
          <w:color w:val="auto"/>
        </w:rPr>
      </w:pPr>
    </w:p>
    <w:p>
      <w:pPr>
        <w:ind w:left="660" w:right="20" w:hanging="652"/>
        <w:spacing w:after="0" w:line="255" w:lineRule="auto"/>
        <w:tabs>
          <w:tab w:leader="none" w:pos="664"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the Resolutions are in full force and effect and have not been rescinded, either in whole or in part, and accurately record: (i) the resolutions passed by the Board of Directors and Members of the Company in meetings which were duly convened and at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effect the issue of the Common Shares by the Company under the terms of the Plans, not disclosed by the Constitutional Documents or the Resolutions, which would have any adverse implication in relation to the opinions expressed herein;</w:t>
      </w:r>
    </w:p>
    <w:p>
      <w:pPr>
        <w:spacing w:after="0" w:line="189" w:lineRule="exact"/>
        <w:rPr>
          <w:rFonts w:ascii="Arial" w:cs="Arial" w:eastAsia="Arial" w:hAnsi="Arial"/>
          <w:sz w:val="18"/>
          <w:szCs w:val="18"/>
          <w:color w:val="auto"/>
        </w:rPr>
      </w:pPr>
    </w:p>
    <w:p>
      <w:pPr>
        <w:ind w:left="660" w:right="80" w:hanging="652"/>
        <w:spacing w:after="0" w:line="277" w:lineRule="auto"/>
        <w:tabs>
          <w:tab w:leader="none" w:pos="654"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any awards granted under the Plans relevant to this opinion (each an “Award” and collectively, the “Awards”) will constitute the legal, valid and binding obligations of the parties thereto, other than the Company;</w:t>
      </w:r>
    </w:p>
    <w:p>
      <w:pPr>
        <w:spacing w:after="0" w:line="170" w:lineRule="exact"/>
        <w:rPr>
          <w:rFonts w:ascii="Arial" w:cs="Arial" w:eastAsia="Arial" w:hAnsi="Arial"/>
          <w:sz w:val="18"/>
          <w:szCs w:val="18"/>
          <w:color w:val="auto"/>
        </w:rPr>
      </w:pPr>
    </w:p>
    <w:p>
      <w:pPr>
        <w:ind w:left="660" w:right="160" w:hanging="652"/>
        <w:spacing w:after="0" w:line="277" w:lineRule="auto"/>
        <w:tabs>
          <w:tab w:leader="none" w:pos="654"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170" w:lineRule="exact"/>
        <w:rPr>
          <w:rFonts w:ascii="Arial" w:cs="Arial" w:eastAsia="Arial" w:hAnsi="Arial"/>
          <w:sz w:val="18"/>
          <w:szCs w:val="18"/>
          <w:color w:val="auto"/>
        </w:rPr>
      </w:pPr>
    </w:p>
    <w:p>
      <w:pPr>
        <w:ind w:left="660" w:right="160" w:hanging="652"/>
        <w:spacing w:after="0" w:line="342" w:lineRule="auto"/>
        <w:tabs>
          <w:tab w:leader="none" w:pos="668" w:val="left"/>
        </w:tabs>
        <w:numPr>
          <w:ilvl w:val="0"/>
          <w:numId w:val="9"/>
        </w:numPr>
        <w:rPr>
          <w:rFonts w:ascii="Arial" w:cs="Arial" w:eastAsia="Arial" w:hAnsi="Arial"/>
          <w:sz w:val="16"/>
          <w:szCs w:val="16"/>
          <w:color w:val="auto"/>
        </w:rPr>
      </w:pPr>
      <w:r>
        <w:rPr>
          <w:rFonts w:ascii="Arial" w:cs="Arial" w:eastAsia="Arial" w:hAnsi="Arial"/>
          <w:sz w:val="16"/>
          <w:szCs w:val="16"/>
          <w:color w:val="auto"/>
        </w:rPr>
        <w:t>that the Company has entered into its obligations under the Plans in good faith for the purpose of carrying on its business and that, at the time it did so, there were reasonable grounds for believing that the transactions contemplated in the respective Plan would benefit the Company;</w:t>
      </w:r>
    </w:p>
    <w:p>
      <w:pPr>
        <w:spacing w:after="0" w:line="200" w:lineRule="exact"/>
        <w:rPr>
          <w:rFonts w:ascii="Arial" w:cs="Arial" w:eastAsia="Arial" w:hAnsi="Arial"/>
          <w:sz w:val="16"/>
          <w:szCs w:val="16"/>
          <w:color w:val="auto"/>
        </w:rPr>
      </w:pPr>
    </w:p>
    <w:p>
      <w:pPr>
        <w:spacing w:after="0" w:line="200" w:lineRule="exact"/>
        <w:rPr>
          <w:rFonts w:ascii="Arial" w:cs="Arial" w:eastAsia="Arial" w:hAnsi="Arial"/>
          <w:sz w:val="16"/>
          <w:szCs w:val="16"/>
          <w:color w:val="auto"/>
        </w:rPr>
      </w:pPr>
    </w:p>
    <w:p>
      <w:pPr>
        <w:spacing w:after="0" w:line="200" w:lineRule="exact"/>
        <w:rPr>
          <w:rFonts w:ascii="Arial" w:cs="Arial" w:eastAsia="Arial" w:hAnsi="Arial"/>
          <w:sz w:val="16"/>
          <w:szCs w:val="16"/>
          <w:color w:val="auto"/>
        </w:rPr>
      </w:pPr>
    </w:p>
    <w:p>
      <w:pPr>
        <w:spacing w:after="0" w:line="239" w:lineRule="exact"/>
        <w:rPr>
          <w:rFonts w:ascii="Arial" w:cs="Arial" w:eastAsia="Arial" w:hAnsi="Arial"/>
          <w:sz w:val="16"/>
          <w:szCs w:val="16"/>
          <w:color w:val="auto"/>
        </w:rPr>
      </w:pPr>
    </w:p>
    <w:p>
      <w:pPr>
        <w:ind w:left="660" w:right="160" w:hanging="652"/>
        <w:spacing w:after="0" w:line="312" w:lineRule="auto"/>
        <w:tabs>
          <w:tab w:leader="none" w:pos="668" w:val="left"/>
        </w:tabs>
        <w:numPr>
          <w:ilvl w:val="0"/>
          <w:numId w:val="9"/>
        </w:numPr>
        <w:rPr>
          <w:rFonts w:ascii="Arial" w:cs="Arial" w:eastAsia="Arial" w:hAnsi="Arial"/>
          <w:sz w:val="16"/>
          <w:szCs w:val="16"/>
          <w:color w:val="auto"/>
        </w:rPr>
      </w:pPr>
      <w:r>
        <w:rPr>
          <w:rFonts w:ascii="Arial" w:cs="Arial" w:eastAsia="Arial" w:hAnsi="Arial"/>
          <w:sz w:val="16"/>
          <w:szCs w:val="16"/>
          <w:color w:val="auto"/>
        </w:rPr>
        <w:t>that at the time of issue by the Executive Compensation Committee of the Board of Directors (the “Committee”) of any Award, or any Common Shares pursuant to any such Award, such Committee was duly constituted and at the date hereof remains a duly constituted committee of the Board of Directors of the Company having the necessary powers and authorities to issue Awards and Common Shares pursuant to the Plans;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-4855845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-833755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0" w:gutter="0" w:footer="0" w:header="0"/>
        </w:sectPr>
      </w:pPr>
    </w:p>
    <w:bookmarkStart w:id="6" w:name="page7"/>
    <w:bookmarkEnd w:id="6"/>
    <w:p>
      <w:pPr>
        <w:ind w:left="660" w:right="100" w:hanging="652"/>
        <w:spacing w:after="0" w:line="259" w:lineRule="auto"/>
        <w:tabs>
          <w:tab w:leader="none" w:pos="667"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that the approval of the issue of any Award and of any Common Shares issued pursuant to any such Award will be duly made either at a duly convened and quorate meeting of the Board of Directors of the Company, or at a duly convened and quorate meeting of the Committee in a manner complying with the terms of the Bye-laws of the Company then in force and within the authority then given to the Committee by the Board of Directors of the Company;</w:t>
      </w:r>
    </w:p>
    <w:p>
      <w:pPr>
        <w:spacing w:after="0" w:line="186" w:lineRule="exact"/>
        <w:rPr>
          <w:rFonts w:ascii="Arial" w:cs="Arial" w:eastAsia="Arial" w:hAnsi="Arial"/>
          <w:sz w:val="18"/>
          <w:szCs w:val="18"/>
          <w:color w:val="auto"/>
        </w:rPr>
      </w:pPr>
    </w:p>
    <w:p>
      <w:pPr>
        <w:jc w:val="both"/>
        <w:ind w:left="660" w:right="180" w:hanging="652"/>
        <w:spacing w:after="0" w:line="264" w:lineRule="auto"/>
        <w:tabs>
          <w:tab w:leader="none" w:pos="668"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that when the issue of any Common Shares under the Plans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181" w:lineRule="exact"/>
        <w:rPr>
          <w:rFonts w:ascii="Arial" w:cs="Arial" w:eastAsia="Arial" w:hAnsi="Arial"/>
          <w:sz w:val="18"/>
          <w:szCs w:val="18"/>
          <w:color w:val="auto"/>
        </w:rPr>
      </w:pPr>
    </w:p>
    <w:p>
      <w:pPr>
        <w:ind w:left="660" w:hanging="652"/>
        <w:spacing w:after="0" w:line="259" w:lineRule="auto"/>
        <w:tabs>
          <w:tab w:leader="none" w:pos="677"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that in any case where Common Shares are issued by the Company pursuant to the Plans on the terms of an Award that does not require the allottee to pay to the Company a cash subscription price for such Common Shares, the Company will receive prior to the allotment of shares either a transfer to it of assets or the provision of services by the allottee with a fair value at least equivalent to the aggregate par value of the Common Shares issued to him pursuant to that Award;</w:t>
      </w:r>
    </w:p>
    <w:p>
      <w:pPr>
        <w:spacing w:after="0" w:line="186" w:lineRule="exact"/>
        <w:rPr>
          <w:rFonts w:ascii="Arial" w:cs="Arial" w:eastAsia="Arial" w:hAnsi="Arial"/>
          <w:sz w:val="18"/>
          <w:szCs w:val="18"/>
          <w:color w:val="auto"/>
        </w:rPr>
      </w:pPr>
    </w:p>
    <w:p>
      <w:pPr>
        <w:ind w:left="660" w:right="100" w:hanging="652"/>
        <w:spacing w:after="0" w:line="277" w:lineRule="auto"/>
        <w:tabs>
          <w:tab w:leader="none" w:pos="654"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that when filed with the United States Securities and Exchange Commission, the Registration Statement will not differ in any material respect from the draft referred to in paragraph 1 of the Schedule;</w:t>
      </w:r>
    </w:p>
    <w:p>
      <w:pPr>
        <w:spacing w:after="0" w:line="170" w:lineRule="exact"/>
        <w:rPr>
          <w:rFonts w:ascii="Arial" w:cs="Arial" w:eastAsia="Arial" w:hAnsi="Arial"/>
          <w:sz w:val="18"/>
          <w:szCs w:val="18"/>
          <w:color w:val="auto"/>
        </w:rPr>
      </w:pPr>
    </w:p>
    <w:p>
      <w:pPr>
        <w:ind w:left="660" w:right="100" w:hanging="652"/>
        <w:spacing w:after="0" w:line="342" w:lineRule="auto"/>
        <w:tabs>
          <w:tab w:leader="none" w:pos="654"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 and</w:t>
      </w:r>
    </w:p>
    <w:p>
      <w:pPr>
        <w:spacing w:after="0" w:line="200" w:lineRule="exact"/>
        <w:rPr>
          <w:rFonts w:ascii="Arial" w:cs="Arial" w:eastAsia="Arial" w:hAnsi="Arial"/>
          <w:sz w:val="16"/>
          <w:szCs w:val="16"/>
          <w:color w:val="auto"/>
        </w:rPr>
      </w:pPr>
    </w:p>
    <w:p>
      <w:pPr>
        <w:spacing w:after="0" w:line="200" w:lineRule="exact"/>
        <w:rPr>
          <w:rFonts w:ascii="Arial" w:cs="Arial" w:eastAsia="Arial" w:hAnsi="Arial"/>
          <w:sz w:val="16"/>
          <w:szCs w:val="16"/>
          <w:color w:val="auto"/>
        </w:rPr>
      </w:pPr>
    </w:p>
    <w:p>
      <w:pPr>
        <w:spacing w:after="0" w:line="200" w:lineRule="exact"/>
        <w:rPr>
          <w:rFonts w:ascii="Arial" w:cs="Arial" w:eastAsia="Arial" w:hAnsi="Arial"/>
          <w:sz w:val="16"/>
          <w:szCs w:val="16"/>
          <w:color w:val="auto"/>
        </w:rPr>
      </w:pPr>
    </w:p>
    <w:p>
      <w:pPr>
        <w:spacing w:after="0" w:line="239" w:lineRule="exact"/>
        <w:rPr>
          <w:rFonts w:ascii="Arial" w:cs="Arial" w:eastAsia="Arial" w:hAnsi="Arial"/>
          <w:sz w:val="16"/>
          <w:szCs w:val="16"/>
          <w:color w:val="auto"/>
        </w:rPr>
      </w:pPr>
    </w:p>
    <w:p>
      <w:pPr>
        <w:ind w:left="660" w:right="80" w:hanging="652"/>
        <w:spacing w:after="0" w:line="342" w:lineRule="auto"/>
        <w:tabs>
          <w:tab w:leader="none" w:pos="654"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-711200</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0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Opinion</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Based upon and subject to the foregoing and subject to the reservations set out below and to any matters not disclosed to us, we are of the opinion that:</w:t>
      </w:r>
    </w:p>
    <w:p>
      <w:pPr>
        <w:spacing w:after="0" w:line="248" w:lineRule="exact"/>
        <w:rPr>
          <w:sz w:val="20"/>
          <w:szCs w:val="20"/>
          <w:color w:val="auto"/>
        </w:rPr>
      </w:pPr>
    </w:p>
    <w:p>
      <w:pPr>
        <w:ind w:left="660" w:right="220" w:hanging="652"/>
        <w:spacing w:after="0" w:line="277" w:lineRule="auto"/>
        <w:tabs>
          <w:tab w:leader="none" w:pos="642"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Company is an exempted company incorporated with limited liability and is validly existing and in good standing under the laws of Bermuda and has all requisite corporate power and authority to issue the Common Shares.</w:t>
      </w:r>
    </w:p>
    <w:p>
      <w:pPr>
        <w:spacing w:after="0" w:line="170" w:lineRule="exact"/>
        <w:rPr>
          <w:rFonts w:ascii="Arial" w:cs="Arial" w:eastAsia="Arial" w:hAnsi="Arial"/>
          <w:sz w:val="18"/>
          <w:szCs w:val="18"/>
          <w:color w:val="auto"/>
        </w:rPr>
      </w:pPr>
    </w:p>
    <w:p>
      <w:pPr>
        <w:ind w:left="660" w:right="40" w:hanging="652"/>
        <w:spacing w:after="0" w:line="312" w:lineRule="auto"/>
        <w:tabs>
          <w:tab w:leader="none" w:pos="642" w:val="left"/>
        </w:tabs>
        <w:numPr>
          <w:ilvl w:val="0"/>
          <w:numId w:val="11"/>
        </w:numPr>
        <w:rPr>
          <w:rFonts w:ascii="Arial" w:cs="Arial" w:eastAsia="Arial" w:hAnsi="Arial"/>
          <w:sz w:val="16"/>
          <w:szCs w:val="16"/>
          <w:color w:val="auto"/>
        </w:rPr>
      </w:pPr>
      <w:r>
        <w:rPr>
          <w:rFonts w:ascii="Arial" w:cs="Arial" w:eastAsia="Arial" w:hAnsi="Arial"/>
          <w:sz w:val="16"/>
          <w:szCs w:val="16"/>
          <w:color w:val="auto"/>
        </w:rPr>
        <w:t>When issued pursuant to the applicable Resolutions and the Plans,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146" w:lineRule="exact"/>
        <w:rPr>
          <w:rFonts w:ascii="Arial" w:cs="Arial" w:eastAsia="Arial" w:hAnsi="Arial"/>
          <w:sz w:val="16"/>
          <w:szCs w:val="16"/>
          <w:color w:val="auto"/>
        </w:rPr>
      </w:pPr>
    </w:p>
    <w:p>
      <w:pPr>
        <w:ind w:left="660" w:right="140" w:hanging="652"/>
        <w:spacing w:after="0" w:line="264" w:lineRule="auto"/>
        <w:tabs>
          <w:tab w:leader="none" w:pos="642" w:val="left"/>
        </w:tabs>
        <w:numPr>
          <w:ilvl w:val="0"/>
          <w:numId w:val="11"/>
        </w:numPr>
        <w:rPr>
          <w:rFonts w:ascii="Arial" w:cs="Arial" w:eastAsia="Arial" w:hAnsi="Arial"/>
          <w:sz w:val="18"/>
          <w:szCs w:val="18"/>
          <w:color w:val="auto"/>
        </w:rPr>
      </w:pPr>
      <w:r>
        <w:rPr>
          <w:rFonts w:ascii="Arial" w:cs="Arial" w:eastAsia="Arial" w:hAnsi="Arial"/>
          <w:sz w:val="18"/>
          <w:szCs w:val="18"/>
          <w:color w:val="auto"/>
        </w:rPr>
        <w:t>When the Common Shares have been issued and paid for pursuant to and in accordance with the terms and conditions referred to or summarized in the applicable Resolutions and the Plans, the Common Shares will be validly issued, fully paid and non-assessable shares in the capital of the Company.</w:t>
      </w:r>
    </w:p>
    <w:p>
      <w:pPr>
        <w:spacing w:after="0" w:line="181" w:lineRule="exact"/>
        <w:rPr>
          <w:rFonts w:ascii="Arial" w:cs="Arial" w:eastAsia="Arial" w:hAnsi="Arial"/>
          <w:sz w:val="18"/>
          <w:szCs w:val="18"/>
          <w:color w:val="auto"/>
        </w:rPr>
      </w:pPr>
    </w:p>
    <w:p>
      <w:pPr>
        <w:ind w:left="660" w:right="20" w:hanging="652"/>
        <w:spacing w:after="0" w:line="277" w:lineRule="auto"/>
        <w:tabs>
          <w:tab w:leader="none" w:pos="642"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There are no taxes, duties or other charges payable to or chargeable by the Government of Bermuda, or any authority or agency thereof, in respect of the issue of the Common Shares.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Reservations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We have the following reservations:</w:t>
      </w:r>
    </w:p>
    <w:p>
      <w:pPr>
        <w:spacing w:after="0" w:line="225" w:lineRule="exact"/>
        <w:rPr>
          <w:sz w:val="20"/>
          <w:szCs w:val="20"/>
          <w:color w:val="auto"/>
        </w:rPr>
      </w:pPr>
    </w:p>
    <w:p>
      <w:pPr>
        <w:ind w:left="660" w:right="520" w:hanging="652"/>
        <w:spacing w:after="0" w:line="277" w:lineRule="auto"/>
        <w:tabs>
          <w:tab w:leader="none" w:pos="657" w:val="left"/>
        </w:tabs>
        <w:numPr>
          <w:ilvl w:val="0"/>
          <w:numId w:val="12"/>
        </w:numPr>
        <w:rPr>
          <w:rFonts w:ascii="Arial" w:cs="Arial" w:eastAsia="Arial" w:hAnsi="Arial"/>
          <w:sz w:val="18"/>
          <w:szCs w:val="18"/>
          <w:color w:val="auto"/>
        </w:rPr>
      </w:pPr>
      <w:r>
        <w:rPr>
          <w:rFonts w:ascii="Arial" w:cs="Arial" w:eastAsia="Arial" w:hAnsi="Arial"/>
          <w:sz w:val="18"/>
          <w:szCs w:val="18"/>
          <w:color w:val="auto"/>
        </w:rPr>
        <w:t>We express no opinion as to any law other than Bermuda law and none of the opinions expressed herein relates to compliance with or matters governed by the laws</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6"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color w:val="auto"/>
        </w:rPr>
        <w:t>of any jurisdiction except Bermuda. This opinion is limited to Bermuda law as applied by the courts of Bermuda at the date hereof.</w:t>
      </w:r>
    </w:p>
    <w:p>
      <w:pPr>
        <w:spacing w:after="0" w:line="225" w:lineRule="exact"/>
        <w:rPr>
          <w:rFonts w:ascii="Arial" w:cs="Arial" w:eastAsia="Arial" w:hAnsi="Arial"/>
          <w:sz w:val="18"/>
          <w:szCs w:val="18"/>
          <w:color w:val="auto"/>
        </w:rPr>
      </w:pPr>
    </w:p>
    <w:p>
      <w:pPr>
        <w:ind w:left="660" w:right="120" w:hanging="652"/>
        <w:spacing w:after="0" w:line="257" w:lineRule="auto"/>
        <w:tabs>
          <w:tab w:leader="none" w:pos="667"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188" w:lineRule="exact"/>
        <w:rPr>
          <w:rFonts w:ascii="Arial" w:cs="Arial" w:eastAsia="Arial" w:hAnsi="Arial"/>
          <w:sz w:val="18"/>
          <w:szCs w:val="18"/>
          <w:color w:val="auto"/>
        </w:rPr>
      </w:pPr>
    </w:p>
    <w:p>
      <w:pPr>
        <w:ind w:left="660" w:right="380" w:hanging="652"/>
        <w:spacing w:after="0" w:line="277" w:lineRule="auto"/>
        <w:tabs>
          <w:tab w:leader="none" w:pos="671" w:val="left"/>
        </w:tabs>
        <w:numPr>
          <w:ilvl w:val="0"/>
          <w:numId w:val="12"/>
        </w:numPr>
        <w:rPr>
          <w:rFonts w:ascii="Arial" w:cs="Arial" w:eastAsia="Arial" w:hAnsi="Arial"/>
          <w:sz w:val="18"/>
          <w:szCs w:val="18"/>
          <w:color w:val="auto"/>
        </w:rPr>
      </w:pPr>
      <w:r>
        <w:rPr>
          <w:rFonts w:ascii="Arial" w:cs="Arial" w:eastAsia="Arial" w:hAnsi="Arial"/>
          <w:sz w:val="18"/>
          <w:szCs w:val="18"/>
          <w:color w:val="auto"/>
        </w:rPr>
        <w:t>Searches of the Register of Companies at the office of the Registrar of Companies are not conclusive and it should be noted that the Register of Companies does not reveal:</w:t>
      </w:r>
    </w:p>
    <w:p>
      <w:pPr>
        <w:spacing w:after="0" w:line="170" w:lineRule="exact"/>
        <w:rPr>
          <w:rFonts w:ascii="Arial" w:cs="Arial" w:eastAsia="Arial" w:hAnsi="Arial"/>
          <w:sz w:val="18"/>
          <w:szCs w:val="18"/>
          <w:color w:val="auto"/>
        </w:rPr>
      </w:pPr>
    </w:p>
    <w:p>
      <w:pPr>
        <w:ind w:left="1300" w:right="380" w:hanging="644"/>
        <w:spacing w:after="0" w:line="312" w:lineRule="auto"/>
        <w:tabs>
          <w:tab w:leader="none" w:pos="1294" w:val="left"/>
        </w:tabs>
        <w:numPr>
          <w:ilvl w:val="1"/>
          <w:numId w:val="12"/>
        </w:numPr>
        <w:rPr>
          <w:rFonts w:ascii="Arial" w:cs="Arial" w:eastAsia="Arial" w:hAnsi="Arial"/>
          <w:sz w:val="16"/>
          <w:szCs w:val="16"/>
          <w:color w:val="auto"/>
        </w:rPr>
      </w:pPr>
      <w:r>
        <w:rPr>
          <w:rFonts w:ascii="Arial" w:cs="Arial" w:eastAsia="Arial" w:hAnsi="Arial"/>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146" w:lineRule="exact"/>
        <w:rPr>
          <w:rFonts w:ascii="Arial" w:cs="Arial" w:eastAsia="Arial" w:hAnsi="Arial"/>
          <w:sz w:val="16"/>
          <w:szCs w:val="16"/>
          <w:color w:val="auto"/>
        </w:rPr>
      </w:pPr>
    </w:p>
    <w:p>
      <w:pPr>
        <w:ind w:left="1300" w:right="680" w:hanging="644"/>
        <w:spacing w:after="0" w:line="277" w:lineRule="auto"/>
        <w:tabs>
          <w:tab w:leader="none" w:pos="1304" w:val="left"/>
        </w:tabs>
        <w:numPr>
          <w:ilvl w:val="1"/>
          <w:numId w:val="12"/>
        </w:numPr>
        <w:rPr>
          <w:rFonts w:ascii="Arial" w:cs="Arial" w:eastAsia="Arial" w:hAnsi="Arial"/>
          <w:sz w:val="18"/>
          <w:szCs w:val="18"/>
          <w:color w:val="auto"/>
        </w:rPr>
      </w:pPr>
      <w:r>
        <w:rPr>
          <w:rFonts w:ascii="Arial" w:cs="Arial" w:eastAsia="Arial" w:hAnsi="Arial"/>
          <w:sz w:val="18"/>
          <w:szCs w:val="18"/>
          <w:color w:val="auto"/>
        </w:rPr>
        <w:t>details of matters which should have been lodged for registration but have not been lodged for registration at the date the search is concluded.</w:t>
      </w:r>
    </w:p>
    <w:p>
      <w:pPr>
        <w:spacing w:after="0" w:line="170" w:lineRule="exact"/>
        <w:rPr>
          <w:rFonts w:ascii="Arial" w:cs="Arial" w:eastAsia="Arial" w:hAnsi="Arial"/>
          <w:sz w:val="18"/>
          <w:szCs w:val="18"/>
          <w:color w:val="auto"/>
        </w:rPr>
      </w:pPr>
    </w:p>
    <w:p>
      <w:pPr>
        <w:ind w:left="660" w:right="440" w:hanging="652"/>
        <w:spacing w:after="0" w:line="277" w:lineRule="auto"/>
        <w:tabs>
          <w:tab w:leader="none" w:pos="667"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 order to issue this opinion we have carried out the Searches as referred to in paragraphs 5 and 6 of the Schedule and have not enquired as to whether there has been any change since the date of the Searches.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-3151505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60"/>
          </w:cols>
          <w:pgMar w:left="240" w:top="125" w:right="299" w:bottom="0" w:gutter="0" w:footer="0" w:header="0"/>
        </w:sectPr>
      </w:pPr>
    </w:p>
    <w:bookmarkStart w:id="7" w:name="page8"/>
    <w:bookmarkEnd w:id="7"/>
    <w:p>
      <w:pPr>
        <w:ind w:left="660" w:right="160" w:hanging="652"/>
        <w:spacing w:after="0" w:line="277" w:lineRule="auto"/>
        <w:tabs>
          <w:tab w:leader="none" w:pos="671"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opinion paragraph (1) above the term “good standing” means that the Company has received a Certificate of Compliance issued by the Registrar of Companies.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Disclosure</w:t>
      </w:r>
    </w:p>
    <w:p>
      <w:pPr>
        <w:spacing w:after="0" w:line="229"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This opinion is addressed to you in connection with the registration of the Common Shares with the United States Securities and Exchange Commission. Further, this opinion speaks as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184150</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ind w:right="360"/>
        <w:spacing w:after="0" w:line="308" w:lineRule="auto"/>
        <w:rPr>
          <w:sz w:val="20"/>
          <w:szCs w:val="20"/>
          <w:color w:val="auto"/>
        </w:rPr>
      </w:pPr>
      <w:r>
        <w:rPr>
          <w:rFonts w:ascii="Arial" w:cs="Arial" w:eastAsia="Arial" w:hAnsi="Arial"/>
          <w:sz w:val="17"/>
          <w:szCs w:val="17"/>
          <w:color w:val="auto"/>
        </w:rPr>
        <w:t>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47"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Appleby</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APPLEBY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SCHEDULE</w:t>
      </w:r>
    </w:p>
    <w:p>
      <w:pPr>
        <w:spacing w:after="0" w:line="229" w:lineRule="exact"/>
        <w:rPr>
          <w:sz w:val="20"/>
          <w:szCs w:val="20"/>
          <w:color w:val="auto"/>
        </w:rPr>
      </w:pPr>
    </w:p>
    <w:p>
      <w:pPr>
        <w:ind w:left="500" w:right="640" w:hanging="492"/>
        <w:spacing w:after="0" w:line="277" w:lineRule="auto"/>
        <w:tabs>
          <w:tab w:leader="none" w:pos="513" w:val="left"/>
        </w:tabs>
        <w:numPr>
          <w:ilvl w:val="0"/>
          <w:numId w:val="14"/>
        </w:numPr>
        <w:rPr>
          <w:rFonts w:ascii="Arial" w:cs="Arial" w:eastAsia="Arial" w:hAnsi="Arial"/>
          <w:sz w:val="18"/>
          <w:szCs w:val="18"/>
          <w:color w:val="auto"/>
        </w:rPr>
      </w:pPr>
      <w:r>
        <w:rPr>
          <w:rFonts w:ascii="Arial" w:cs="Arial" w:eastAsia="Arial" w:hAnsi="Arial"/>
          <w:sz w:val="18"/>
          <w:szCs w:val="18"/>
          <w:color w:val="auto"/>
        </w:rPr>
        <w:t>An electronic copy of the draft Form S-8 Registration Statement received on 9 June 2008 (excluding the exhibits and excluding the documents incorporated by reference) in an email from Michael Post of Marvell Semiconductor, Inc.</w:t>
      </w:r>
    </w:p>
    <w:p>
      <w:pPr>
        <w:spacing w:after="0" w:line="170" w:lineRule="exact"/>
        <w:rPr>
          <w:rFonts w:ascii="Arial" w:cs="Arial" w:eastAsia="Arial" w:hAnsi="Arial"/>
          <w:sz w:val="18"/>
          <w:szCs w:val="18"/>
          <w:color w:val="auto"/>
        </w:rPr>
      </w:pPr>
    </w:p>
    <w:p>
      <w:pPr>
        <w:ind w:left="500" w:hanging="492"/>
        <w:spacing w:after="0"/>
        <w:tabs>
          <w:tab w:leader="none" w:pos="500" w:val="left"/>
        </w:tabs>
        <w:numPr>
          <w:ilvl w:val="0"/>
          <w:numId w:val="14"/>
        </w:numPr>
        <w:rPr>
          <w:rFonts w:ascii="Arial" w:cs="Arial" w:eastAsia="Arial" w:hAnsi="Arial"/>
          <w:sz w:val="17"/>
          <w:szCs w:val="17"/>
          <w:color w:val="auto"/>
        </w:rPr>
      </w:pPr>
      <w:r>
        <w:rPr>
          <w:rFonts w:ascii="Arial" w:cs="Arial" w:eastAsia="Arial" w:hAnsi="Arial"/>
          <w:sz w:val="17"/>
          <w:szCs w:val="17"/>
          <w:color w:val="auto"/>
        </w:rPr>
        <w:t>An electronic copy of the Marvell Technology Group Ltd. Amended and Restated 1995 Stock Option Plan (as amended through May 7, 2003).</w:t>
      </w:r>
    </w:p>
    <w:p>
      <w:pPr>
        <w:spacing w:after="0" w:line="236" w:lineRule="exact"/>
        <w:rPr>
          <w:rFonts w:ascii="Arial" w:cs="Arial" w:eastAsia="Arial" w:hAnsi="Arial"/>
          <w:sz w:val="17"/>
          <w:szCs w:val="17"/>
          <w:color w:val="auto"/>
        </w:rPr>
      </w:pPr>
    </w:p>
    <w:p>
      <w:pPr>
        <w:ind w:left="540" w:right="580" w:hanging="532"/>
        <w:spacing w:after="0" w:line="501" w:lineRule="auto"/>
        <w:tabs>
          <w:tab w:leader="none" w:pos="508" w:val="left"/>
        </w:tabs>
        <w:numPr>
          <w:ilvl w:val="0"/>
          <w:numId w:val="14"/>
        </w:numPr>
        <w:rPr>
          <w:rFonts w:ascii="Arial" w:cs="Arial" w:eastAsia="Arial" w:hAnsi="Arial"/>
          <w:sz w:val="18"/>
          <w:szCs w:val="18"/>
          <w:color w:val="auto"/>
        </w:rPr>
      </w:pPr>
      <w:r>
        <w:rPr>
          <w:rFonts w:ascii="Arial" w:cs="Arial" w:eastAsia="Arial" w:hAnsi="Arial"/>
          <w:sz w:val="18"/>
          <w:szCs w:val="18"/>
          <w:color w:val="auto"/>
        </w:rPr>
        <w:t>An electronic copy of the Marvell Technology Group Ltd. Amended 2000 Employee Stock Purchase Plan (as amended through May 30, 2007). (The documents listed in 2 and 3 above are each referred to herein as a “Plan” and collectively as the “Plans”).</w:t>
      </w:r>
    </w:p>
    <w:p>
      <w:pPr>
        <w:ind w:left="500" w:hanging="492"/>
        <w:spacing w:after="0" w:line="285" w:lineRule="auto"/>
        <w:tabs>
          <w:tab w:leader="none" w:pos="513" w:val="left"/>
        </w:tabs>
        <w:numPr>
          <w:ilvl w:val="0"/>
          <w:numId w:val="14"/>
        </w:numPr>
        <w:rPr>
          <w:rFonts w:ascii="Arial" w:cs="Arial" w:eastAsia="Arial" w:hAnsi="Arial"/>
          <w:sz w:val="16"/>
          <w:szCs w:val="16"/>
          <w:color w:val="auto"/>
        </w:rPr>
      </w:pPr>
      <w:r>
        <w:rPr>
          <w:rFonts w:ascii="Arial" w:cs="Arial" w:eastAsia="Arial" w:hAnsi="Arial"/>
          <w:sz w:val="16"/>
          <w:szCs w:val="16"/>
          <w:color w:val="auto"/>
        </w:rPr>
        <w:t>Copies of the Written Resolution of the Board of Directors of the Company effective on 18 April 1995, the Minutes of the Meeting of the Board of Directors of the Company held on 28 January 1997, the Minutes of the Meeting of the Board of Directors of the Company held on 8 May 2000, the Written Resolution of the Board of Directors of the Company effective on 8 February 2001, the Minutes of the Meeting of the Board of Directors of the Company held on 6 May 2001, the Written Resolution of the Board of Directors of the Company effective on 1 May 2003, Minutes of the Meeting of the Board of Directors of the Company held on 7 May 2003, the Written Resolutions of the Board of Directors of the Company effective on 1</w:t>
      </w:r>
    </w:p>
    <w:p>
      <w:pPr>
        <w:spacing w:after="0" w:line="2" w:lineRule="exact"/>
        <w:rPr>
          <w:rFonts w:ascii="Arial" w:cs="Arial" w:eastAsia="Arial" w:hAnsi="Arial"/>
          <w:sz w:val="16"/>
          <w:szCs w:val="16"/>
          <w:color w:val="auto"/>
        </w:rPr>
      </w:pPr>
    </w:p>
    <w:p>
      <w:pPr>
        <w:ind w:left="500" w:right="200"/>
        <w:spacing w:after="0" w:line="253" w:lineRule="auto"/>
        <w:rPr>
          <w:rFonts w:ascii="Arial" w:cs="Arial" w:eastAsia="Arial" w:hAnsi="Arial"/>
          <w:sz w:val="16"/>
          <w:szCs w:val="16"/>
          <w:color w:val="auto"/>
        </w:rPr>
      </w:pPr>
      <w:r>
        <w:rPr>
          <w:rFonts w:ascii="Arial" w:cs="Arial" w:eastAsia="Arial" w:hAnsi="Arial"/>
          <w:sz w:val="18"/>
          <w:szCs w:val="18"/>
          <w:color w:val="auto"/>
        </w:rPr>
        <w:t>June 2007 and the Minutes of the Meeting of the Board of Directors of the Company held on 21 March 2008 (the “Board Resolutions”), the Written Resolution of the Members of the Company effective 11 April 1995, the Minutes of the Meeting of the Members of the Company held on 5 August 1997, the Minutes of the Meeting of the Members of the Company held on 17 June 2000, the Minutes of the Meeting of the Members of the Company held on 21 June 2001 and the Minutes of the Meeting of the Members of the Company held on 27 June 2003 (the “Members’ Resolutions” and together with the Board Resolutions, the “Resolutions”).</w:t>
      </w:r>
    </w:p>
    <w:p>
      <w:pPr>
        <w:spacing w:after="0" w:line="200" w:lineRule="exact"/>
        <w:rPr>
          <w:rFonts w:ascii="Arial" w:cs="Arial" w:eastAsia="Arial" w:hAnsi="Arial"/>
          <w:sz w:val="16"/>
          <w:szCs w:val="16"/>
          <w:color w:val="auto"/>
        </w:rPr>
      </w:pPr>
    </w:p>
    <w:p>
      <w:pPr>
        <w:spacing w:after="0" w:line="200" w:lineRule="exact"/>
        <w:rPr>
          <w:rFonts w:ascii="Arial" w:cs="Arial" w:eastAsia="Arial" w:hAnsi="Arial"/>
          <w:sz w:val="16"/>
          <w:szCs w:val="16"/>
          <w:color w:val="auto"/>
        </w:rPr>
      </w:pPr>
    </w:p>
    <w:p>
      <w:pPr>
        <w:spacing w:after="0" w:line="200" w:lineRule="exact"/>
        <w:rPr>
          <w:rFonts w:ascii="Arial" w:cs="Arial" w:eastAsia="Arial" w:hAnsi="Arial"/>
          <w:sz w:val="16"/>
          <w:szCs w:val="16"/>
          <w:color w:val="auto"/>
        </w:rPr>
      </w:pPr>
    </w:p>
    <w:p>
      <w:pPr>
        <w:spacing w:after="0" w:line="306" w:lineRule="exact"/>
        <w:rPr>
          <w:rFonts w:ascii="Arial" w:cs="Arial" w:eastAsia="Arial" w:hAnsi="Arial"/>
          <w:sz w:val="16"/>
          <w:szCs w:val="16"/>
          <w:color w:val="auto"/>
        </w:rPr>
      </w:pPr>
    </w:p>
    <w:p>
      <w:pPr>
        <w:ind w:left="500" w:right="500" w:hanging="492"/>
        <w:spacing w:after="0" w:line="308" w:lineRule="auto"/>
        <w:tabs>
          <w:tab w:leader="none" w:pos="513" w:val="left"/>
        </w:tabs>
        <w:numPr>
          <w:ilvl w:val="0"/>
          <w:numId w:val="14"/>
        </w:numPr>
        <w:rPr>
          <w:rFonts w:ascii="Arial" w:cs="Arial" w:eastAsia="Arial" w:hAnsi="Arial"/>
          <w:sz w:val="17"/>
          <w:szCs w:val="17"/>
          <w:color w:val="auto"/>
        </w:rPr>
      </w:pPr>
      <w:r>
        <w:rPr>
          <w:rFonts w:ascii="Arial" w:cs="Arial" w:eastAsia="Arial" w:hAnsi="Arial"/>
          <w:sz w:val="17"/>
          <w:szCs w:val="17"/>
          <w:color w:val="auto"/>
        </w:rPr>
        <w:t>The entries and filings shown in respect of the Company on the file of the Company maintained in the Register of Companies at the office of the Registrar of Companies in Hamilton, Bermuda, as revealed by a search done on 20 June 2008 (the “Company Search”).</w:t>
      </w:r>
    </w:p>
    <w:p>
      <w:pPr>
        <w:spacing w:after="0" w:line="146" w:lineRule="exact"/>
        <w:rPr>
          <w:rFonts w:ascii="Arial" w:cs="Arial" w:eastAsia="Arial" w:hAnsi="Arial"/>
          <w:sz w:val="17"/>
          <w:szCs w:val="17"/>
          <w:color w:val="auto"/>
        </w:rPr>
      </w:pPr>
    </w:p>
    <w:p>
      <w:pPr>
        <w:ind w:left="500" w:right="540" w:hanging="492"/>
        <w:spacing w:after="0" w:line="277" w:lineRule="auto"/>
        <w:tabs>
          <w:tab w:leader="none" w:pos="513"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done on 20 June 2008 (the “Litigation Search”).</w:t>
      </w:r>
    </w:p>
    <w:p>
      <w:pPr>
        <w:spacing w:after="0" w:line="170" w:lineRule="exact"/>
        <w:rPr>
          <w:rFonts w:ascii="Arial" w:cs="Arial" w:eastAsia="Arial" w:hAnsi="Arial"/>
          <w:sz w:val="18"/>
          <w:szCs w:val="18"/>
          <w:color w:val="auto"/>
        </w:rPr>
      </w:pPr>
    </w:p>
    <w:p>
      <w:pPr>
        <w:ind w:left="500"/>
        <w:spacing w:after="0"/>
        <w:rPr>
          <w:rFonts w:ascii="Arial" w:cs="Arial" w:eastAsia="Arial" w:hAnsi="Arial"/>
          <w:sz w:val="18"/>
          <w:szCs w:val="18"/>
          <w:color w:val="auto"/>
        </w:rPr>
      </w:pPr>
      <w:r>
        <w:rPr>
          <w:rFonts w:ascii="Arial" w:cs="Arial" w:eastAsia="Arial" w:hAnsi="Arial"/>
          <w:sz w:val="18"/>
          <w:szCs w:val="18"/>
          <w:color w:val="auto"/>
        </w:rPr>
        <w:t>(The Company Search and the Litigation Search are collectively referred to as the “Searches”).</w:t>
      </w:r>
    </w:p>
    <w:p>
      <w:pPr>
        <w:spacing w:after="0" w:line="225" w:lineRule="exact"/>
        <w:rPr>
          <w:rFonts w:ascii="Arial" w:cs="Arial" w:eastAsia="Arial" w:hAnsi="Arial"/>
          <w:sz w:val="18"/>
          <w:szCs w:val="18"/>
          <w:color w:val="auto"/>
        </w:rPr>
      </w:pPr>
    </w:p>
    <w:p>
      <w:pPr>
        <w:ind w:left="500" w:right="120" w:hanging="492"/>
        <w:spacing w:after="0" w:line="286" w:lineRule="auto"/>
        <w:tabs>
          <w:tab w:leader="none" w:pos="513" w:val="left"/>
        </w:tabs>
        <w:numPr>
          <w:ilvl w:val="0"/>
          <w:numId w:val="14"/>
        </w:numPr>
        <w:rPr>
          <w:rFonts w:ascii="Arial" w:cs="Arial" w:eastAsia="Arial" w:hAnsi="Arial"/>
          <w:sz w:val="17"/>
          <w:szCs w:val="17"/>
          <w:color w:val="auto"/>
        </w:rPr>
      </w:pPr>
      <w:r>
        <w:rPr>
          <w:rFonts w:ascii="Arial" w:cs="Arial" w:eastAsia="Arial" w:hAnsi="Arial"/>
          <w:sz w:val="17"/>
          <w:szCs w:val="17"/>
          <w:color w:val="auto"/>
        </w:rPr>
        <w:t>An electronic copy of an Officer’s Certificate dated 20 June 2008 signed by Eric Janofsky, Acting Secretary of Marvell Technology Group Ltd. attaching true and correct copies of the Certificate of Incorporation, Memorandum of Association and the Second Amended and Restated Bye-laws of the Company incorporating all amendments to 21 June 2001 (collectively referred to as the “Constitutional Documents”).</w:t>
      </w:r>
    </w:p>
    <w:p>
      <w:pPr>
        <w:spacing w:after="0" w:line="165" w:lineRule="exact"/>
        <w:rPr>
          <w:rFonts w:ascii="Arial" w:cs="Arial" w:eastAsia="Arial" w:hAnsi="Arial"/>
          <w:sz w:val="17"/>
          <w:szCs w:val="17"/>
          <w:color w:val="auto"/>
        </w:rPr>
      </w:pPr>
    </w:p>
    <w:p>
      <w:pPr>
        <w:ind w:left="500" w:right="780" w:hanging="492"/>
        <w:spacing w:after="0" w:line="277" w:lineRule="auto"/>
        <w:tabs>
          <w:tab w:leader="none" w:pos="513"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copy of the permission dated 31 May 2000 given by the Bermuda Monetary Authority under the Exchange Control Act (1972) and related regulations for the issue of shares in the capital of the Company.</w:t>
      </w:r>
    </w:p>
    <w:p>
      <w:pPr>
        <w:spacing w:after="0" w:line="170" w:lineRule="exact"/>
        <w:rPr>
          <w:rFonts w:ascii="Arial" w:cs="Arial" w:eastAsia="Arial" w:hAnsi="Arial"/>
          <w:sz w:val="18"/>
          <w:szCs w:val="18"/>
          <w:color w:val="auto"/>
        </w:rPr>
      </w:pPr>
    </w:p>
    <w:p>
      <w:pPr>
        <w:ind w:left="500" w:right="300" w:hanging="492"/>
        <w:spacing w:after="0" w:line="259" w:lineRule="auto"/>
        <w:tabs>
          <w:tab w:leader="none" w:pos="513"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186" w:lineRule="exact"/>
        <w:rPr>
          <w:rFonts w:ascii="Arial" w:cs="Arial" w:eastAsia="Arial" w:hAnsi="Arial"/>
          <w:sz w:val="18"/>
          <w:szCs w:val="18"/>
          <w:color w:val="auto"/>
        </w:rPr>
      </w:pPr>
    </w:p>
    <w:p>
      <w:pPr>
        <w:ind w:left="520" w:hanging="512"/>
        <w:spacing w:after="0"/>
        <w:tabs>
          <w:tab w:leader="none" w:pos="5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Certificate of Compliance issued by the Registrar of Companies and dated 20 June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-3253740</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599"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t>Exhibit 10.5</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AMENDMENT TO THE 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2000 EMPLOYEE STOCK PURCHASE PLAN</w:t>
      </w:r>
    </w:p>
    <w:p>
      <w:pPr>
        <w:spacing w:after="0" w:line="211" w:lineRule="exact"/>
        <w:rPr>
          <w:sz w:val="20"/>
          <w:szCs w:val="20"/>
          <w:color w:val="auto"/>
        </w:rPr>
      </w:pPr>
    </w:p>
    <w:p>
      <w:pPr>
        <w:ind w:left="660"/>
        <w:spacing w:after="0"/>
        <w:rPr>
          <w:sz w:val="20"/>
          <w:szCs w:val="20"/>
          <w:color w:val="auto"/>
        </w:rPr>
      </w:pPr>
      <w:r>
        <w:rPr>
          <w:rFonts w:ascii="Arial" w:cs="Arial" w:eastAsia="Arial" w:hAnsi="Arial"/>
          <w:sz w:val="17"/>
          <w:szCs w:val="17"/>
          <w:color w:val="auto"/>
        </w:rPr>
        <w:t>The Marvell Technology Group Ltd. Amended 2000 Employee Stock Purchase Plan (the “Plan”) is hereby amended effective May 30, 2007. as</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follows:</w:t>
      </w:r>
    </w:p>
    <w:p>
      <w:pPr>
        <w:spacing w:after="0" w:line="211" w:lineRule="exact"/>
        <w:rPr>
          <w:sz w:val="20"/>
          <w:szCs w:val="20"/>
          <w:color w:val="auto"/>
        </w:rPr>
      </w:pPr>
    </w:p>
    <w:p>
      <w:pPr>
        <w:ind w:left="1000" w:hanging="344"/>
        <w:spacing w:after="0"/>
        <w:tabs>
          <w:tab w:leader="none" w:pos="10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Section 4(b) of the Plan is amended to provide in its entirety as follows: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 a new Offering Period shall begin on each June 8 and December 8 while this Plan is in effect;”</w:t>
      </w:r>
    </w:p>
    <w:p>
      <w:pPr>
        <w:spacing w:after="0" w:line="225" w:lineRule="exact"/>
        <w:rPr>
          <w:sz w:val="20"/>
          <w:szCs w:val="20"/>
          <w:color w:val="auto"/>
        </w:rPr>
      </w:pPr>
    </w:p>
    <w:p>
      <w:pPr>
        <w:ind w:left="1000" w:hanging="344"/>
        <w:spacing w:after="0"/>
        <w:tabs>
          <w:tab w:leader="none" w:pos="10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Section 5 of the Plan is amended to add the following subsection (e) at the end thereof:</w:t>
      </w:r>
    </w:p>
    <w:p>
      <w:pPr>
        <w:spacing w:after="0" w:line="229" w:lineRule="exact"/>
        <w:rPr>
          <w:sz w:val="20"/>
          <w:szCs w:val="20"/>
          <w:color w:val="auto"/>
        </w:rPr>
      </w:pPr>
    </w:p>
    <w:p>
      <w:pPr>
        <w:ind w:right="20"/>
        <w:spacing w:after="0" w:line="239" w:lineRule="auto"/>
        <w:rPr>
          <w:sz w:val="20"/>
          <w:szCs w:val="20"/>
          <w:color w:val="auto"/>
        </w:rPr>
      </w:pPr>
      <w:r>
        <w:rPr>
          <w:rFonts w:ascii="Arial" w:cs="Arial" w:eastAsia="Arial" w:hAnsi="Arial"/>
          <w:sz w:val="18"/>
          <w:szCs w:val="18"/>
          <w:color w:val="auto"/>
        </w:rPr>
        <w:t>“(e) Notwithstanding any provision of the Plan to the</w:t>
      </w:r>
      <w:r>
        <w:rPr>
          <w:rFonts w:ascii="Arial" w:cs="Arial" w:eastAsia="Arial" w:hAnsi="Arial"/>
          <w:sz w:val="30"/>
          <w:szCs w:val="30"/>
          <w:color w:val="auto"/>
          <w:vertAlign w:val="superscript"/>
        </w:rPr>
        <w:t>.</w:t>
      </w:r>
      <w:r>
        <w:rPr>
          <w:rFonts w:ascii="Arial" w:cs="Arial" w:eastAsia="Arial" w:hAnsi="Arial"/>
          <w:sz w:val="18"/>
          <w:szCs w:val="18"/>
          <w:color w:val="auto"/>
        </w:rPr>
        <w:t>contrary, each eligible Employee (determined pursuant to Section 3) shall be automatically enrolled in the Offering Period commencing on June 8, 2007 (the “June 8 Offering Period”); provided, however, that each eligible Employee who was automatically enrolled in the Offering Period that commenced on December 8, 2006, shall continue to be enrolled in that Offering Period, subject to the provisions of Sections 5(c) and (d) and Section 10 of the Plan. Each Participant who is enrolled in the June 8 Offering Period will be entitled to continue to participate in such Offering Period only if the Participant completes a subscription agreement, in such form as the Administrator may approve, authorizing Payroll deductions to commence after the S-8 Effective Date and delivers it to the Administrator (i) no earlier than the S-8 Effective Date and (ii) no later than the last day of the Enrollment Window. A Participant who is enrolled in the June 8 Offering Period and who fails to submit during the Enrollment Window a subscription agreement authorizing the commencement of Payroll deductions will be automatically terminated from participation in the June 8 Offering Period.”</w:t>
      </w:r>
    </w:p>
    <w:p>
      <w:pPr>
        <w:spacing w:after="0" w:line="205" w:lineRule="exact"/>
        <w:rPr>
          <w:sz w:val="20"/>
          <w:szCs w:val="20"/>
          <w:color w:val="auto"/>
        </w:rPr>
      </w:pPr>
    </w:p>
    <w:p>
      <w:pPr>
        <w:ind w:left="1000" w:hanging="344"/>
        <w:spacing w:after="0"/>
        <w:tabs>
          <w:tab w:leader="none" w:pos="10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Section 6(b) of the Plan is amended to provide in its entirety as follows:</w:t>
      </w:r>
    </w:p>
    <w:p>
      <w:pPr>
        <w:spacing w:after="0" w:line="225" w:lineRule="exact"/>
        <w:rPr>
          <w:sz w:val="20"/>
          <w:szCs w:val="20"/>
          <w:color w:val="auto"/>
        </w:rPr>
      </w:pPr>
    </w:p>
    <w:p>
      <w:pPr>
        <w:ind w:firstLine="65"/>
        <w:spacing w:after="0" w:line="255" w:lineRule="auto"/>
        <w:rPr>
          <w:sz w:val="20"/>
          <w:szCs w:val="20"/>
          <w:color w:val="auto"/>
        </w:rPr>
      </w:pPr>
      <w:r>
        <w:rPr>
          <w:rFonts w:ascii="Arial" w:cs="Arial" w:eastAsia="Arial" w:hAnsi="Arial"/>
          <w:sz w:val="18"/>
          <w:szCs w:val="18"/>
          <w:color w:val="auto"/>
        </w:rPr>
        <w:t>“(b) A Participant’s Payroll deductions shall be credited to his or her account under this Plan. A Participant may not make any additional payments into his or her account. Notwithstanding the foregoing, effective for the December 8 Offering Period and the June 8 Offering Period, a Participant may, on such terms and conditions as the Administrator may prescribe, make a payment to his or her account under the Plan in an amount not to exceed the aggregate Payroll deductions that would have been made for that Offering Period, based on the Payroll deduction rate authorized by the Participant in the Participant’s subscription agreement filed during the Enrollment Window, during the period of time beginning on June 8, 2007, and ending on the S-8 Effective Date. Such payment, if administratively feasible, must be made by check within, thirty (30) days of the S-8 Effective Date and in accordance with such other terms and conditions prescribed by the Company.”</w:t>
      </w:r>
    </w:p>
    <w:p>
      <w:pPr>
        <w:spacing w:after="0" w:line="189" w:lineRule="exact"/>
        <w:rPr>
          <w:sz w:val="20"/>
          <w:szCs w:val="20"/>
          <w:color w:val="auto"/>
        </w:rPr>
      </w:pPr>
    </w:p>
    <w:p>
      <w:pPr>
        <w:ind w:left="1000" w:hanging="344"/>
        <w:spacing w:after="0"/>
        <w:tabs>
          <w:tab w:leader="none" w:pos="10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Section 8(a) of the Plan is amended to provide in its entirety as follows: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“(a) The Administrator shall establish one or more Purchase Dates for each Offering Period. Unless otherwise determined by the Administrator, each June 7 and December 7 in an Offering Period shall be a Purchase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184150</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9" w:name="page10"/>
    <w:bookmarkEnd w:id="9"/>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We hereby consent to the incorporation by reference in this Registration Statement on Form S-8 of our report dated March 26, 2008 relating to the financial statements and the effectiveness of internal control over financial reporting, which appears in Marvell Technology Group Ltd.’s Annual Report on Form 10-K for the year ended February 2, 2008.</w:t>
      </w:r>
    </w:p>
    <w:p>
      <w:pPr>
        <w:spacing w:after="0" w:line="397"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June 20,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209550</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2200854"/>
    <w:multiLevelType w:val="hybridMultilevel"/>
    <w:lvl w:ilvl="0">
      <w:lvlJc w:val="left"/>
      <w:lvlText w:val="(%1)"/>
      <w:numFmt w:val="decimal"/>
      <w:start w:val="1"/>
    </w:lvl>
  </w:abstractNum>
  <w:abstractNum w:abstractNumId="1">
    <w:nsid w:val="4DB127F8"/>
    <w:multiLevelType w:val="hybridMultilevel"/>
    <w:lvl w:ilvl="0">
      <w:lvlJc w:val="left"/>
      <w:lvlText w:val="·"/>
      <w:numFmt w:val="bullet"/>
      <w:start w:val="1"/>
    </w:lvl>
  </w:abstractNum>
  <w:abstractNum w:abstractNumId="2">
    <w:nsid w:val="216231B"/>
    <w:multiLevelType w:val="hybridMultilevel"/>
    <w:lvl w:ilvl="0">
      <w:lvlJc w:val="left"/>
      <w:lvlText w:val="(%1)"/>
      <w:numFmt w:val="lowerLetter"/>
      <w:start w:val="1"/>
    </w:lvl>
    <w:lvl w:ilvl="1">
      <w:lvlJc w:val="left"/>
      <w:lvlText w:val="(%2)"/>
      <w:numFmt w:val="decimal"/>
      <w:start w:val="1"/>
    </w:lvl>
  </w:abstractNum>
  <w:abstractNum w:abstractNumId="3">
    <w:nsid w:val="1F16E9E8"/>
    <w:multiLevelType w:val="hybridMultilevel"/>
    <w:lvl w:ilvl="0">
      <w:lvlJc w:val="left"/>
      <w:lvlText w:val="(%1)"/>
      <w:numFmt w:val="lowerRoman"/>
      <w:start w:val="1"/>
    </w:lvl>
  </w:abstractNum>
  <w:abstractNum w:abstractNumId="4">
    <w:nsid w:val="1190CDE7"/>
    <w:multiLevelType w:val="hybridMultilevel"/>
    <w:lvl w:ilvl="0">
      <w:lvlJc w:val="left"/>
      <w:lvlText w:val="(%1)"/>
      <w:numFmt w:val="lowerRoman"/>
      <w:start w:val="3"/>
    </w:lvl>
  </w:abstractNum>
  <w:abstractNum w:abstractNumId="5">
    <w:nsid w:val="66EF438D"/>
    <w:multiLevelType w:val="hybridMultilevel"/>
    <w:lvl w:ilvl="0">
      <w:lvlJc w:val="left"/>
      <w:lvlText w:val="(%1)"/>
      <w:numFmt w:val="decimal"/>
      <w:start w:val="2"/>
    </w:lvl>
  </w:abstractNum>
  <w:abstractNum w:abstractNumId="6">
    <w:nsid w:val="140E0F76"/>
    <w:multiLevelType w:val="hybridMultilevel"/>
    <w:lvl w:ilvl="0">
      <w:lvlJc w:val="left"/>
      <w:lvlText w:val="%1"/>
      <w:numFmt w:val="lowerLetter"/>
      <w:start w:val="1"/>
    </w:lvl>
    <w:lvl w:ilvl="1">
      <w:lvlJc w:val="left"/>
      <w:lvlText w:val="(%2)"/>
      <w:numFmt w:val="lowerRoman"/>
      <w:start w:val="1"/>
    </w:lvl>
  </w:abstractNum>
  <w:abstractNum w:abstractNumId="7">
    <w:nsid w:val="3352255A"/>
    <w:multiLevelType w:val="hybridMultilevel"/>
    <w:lvl w:ilvl="0">
      <w:lvlJc w:val="left"/>
      <w:lvlText w:val="(%1)"/>
      <w:numFmt w:val="lowerLetter"/>
      <w:start w:val="2"/>
    </w:lvl>
    <w:lvl w:ilvl="1">
      <w:lvlJc w:val="left"/>
      <w:lvlText w:val="%2"/>
      <w:numFmt w:val="lowerRoman"/>
      <w:start w:val="1"/>
    </w:lvl>
  </w:abstractNum>
  <w:abstractNum w:abstractNumId="8">
    <w:nsid w:val="109CF92E"/>
    <w:multiLevelType w:val="hybridMultilevel"/>
    <w:lvl w:ilvl="0">
      <w:lvlJc w:val="left"/>
      <w:lvlText w:val="(%1)"/>
      <w:numFmt w:val="lowerLetter"/>
      <w:start w:val="1"/>
    </w:lvl>
  </w:abstractNum>
  <w:abstractNum w:abstractNumId="9">
    <w:nsid w:val="DED7263"/>
    <w:multiLevelType w:val="hybridMultilevel"/>
    <w:lvl w:ilvl="0">
      <w:lvlJc w:val="left"/>
      <w:lvlText w:val="(%1)"/>
      <w:numFmt w:val="lowerLetter"/>
      <w:start w:val="11"/>
    </w:lvl>
  </w:abstractNum>
  <w:abstractNum w:abstractNumId="10">
    <w:nsid w:val="7FDCC233"/>
    <w:multiLevelType w:val="hybridMultilevel"/>
    <w:lvl w:ilvl="0">
      <w:lvlJc w:val="left"/>
      <w:lvlText w:val="(%1)"/>
      <w:numFmt w:val="decimal"/>
      <w:start w:val="1"/>
    </w:lvl>
  </w:abstractNum>
  <w:abstractNum w:abstractNumId="11">
    <w:nsid w:val="1BEFD79F"/>
    <w:multiLevelType w:val="hybridMultilevel"/>
    <w:lvl w:ilvl="0">
      <w:lvlJc w:val="left"/>
      <w:lvlText w:val="(%1)"/>
      <w:numFmt w:val="lowerLetter"/>
      <w:start w:val="1"/>
    </w:lvl>
    <w:lvl w:ilvl="1">
      <w:lvlJc w:val="left"/>
      <w:lvlText w:val="(%2)"/>
      <w:numFmt w:val="lowerRoman"/>
      <w:start w:val="1"/>
    </w:lvl>
  </w:abstractNum>
  <w:abstractNum w:abstractNumId="12">
    <w:nsid w:val="41A7C4C9"/>
    <w:multiLevelType w:val="hybridMultilevel"/>
    <w:lvl w:ilvl="0">
      <w:lvlJc w:val="left"/>
      <w:lvlText w:val="(%1)"/>
      <w:numFmt w:val="lowerLetter"/>
      <w:start w:val="5"/>
    </w:lvl>
  </w:abstractNum>
  <w:abstractNum w:abstractNumId="13">
    <w:nsid w:val="6B68079A"/>
    <w:multiLevelType w:val="hybridMultilevel"/>
    <w:lvl w:ilvl="0">
      <w:lvlJc w:val="left"/>
      <w:lvlText w:val="%1."/>
      <w:numFmt w:val="decimal"/>
      <w:start w:val="1"/>
    </w:lvl>
  </w:abstractNum>
  <w:abstractNum w:abstractNumId="14">
    <w:nsid w:val="4E6AFB66"/>
    <w:multiLevelType w:val="hybridMultilevel"/>
    <w:lvl w:ilvl="0">
      <w:lvlJc w:val="left"/>
      <w:lvlText w:val="%1."/>
      <w:numFmt w:val="upperLetter"/>
      <w:start w:val="9"/>
    </w:lvl>
  </w:abstractNum>
  <w:abstractNum w:abstractNumId="15">
    <w:nsid w:val="25E45D32"/>
    <w:multiLevelType w:val="hybridMultilevel"/>
    <w:lvl w:ilvl="0">
      <w:lvlJc w:val="left"/>
      <w:lvlText w:val="%1."/>
      <w:numFmt w:val="decimal"/>
      <w:start w:val="2"/>
    </w:lvl>
  </w:abstractNum>
  <w:abstractNum w:abstractNumId="16">
    <w:nsid w:val="519B500D"/>
    <w:multiLevelType w:val="hybridMultilevel"/>
    <w:lvl w:ilvl="0">
      <w:lvlJc w:val="left"/>
      <w:lvlText w:val="%1."/>
      <w:numFmt w:val="decimal"/>
      <w:start w:val="3"/>
    </w:lvl>
  </w:abstractNum>
  <w:abstractNum w:abstractNumId="17">
    <w:nsid w:val="431BD7B7"/>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2019-12-11T15:25:27Z</dcterms:created>
  <dcterms:modified xsi:type="dcterms:W3CDTF">2019-12-11T15:25:27Z</dcterms:modified>
</cp:coreProperties>
</file>