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7" w:lineRule="exact"/>
        <w:rPr>
          <w:sz w:val="24"/>
          <w:szCs w:val="24"/>
          <w:color w:val="auto"/>
        </w:rPr>
      </w:pPr>
    </w:p>
    <w:p>
      <w:pPr>
        <w:ind w:left="380"/>
        <w:spacing w:after="0" w:line="23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37465</wp:posOffset>
            </wp:positionH>
            <wp:positionV relativeFrom="paragraph">
              <wp:posOffset>-239395</wp:posOffset>
            </wp:positionV>
            <wp:extent cx="134620" cy="134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" cy="134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0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0"/>
        </w:trPr>
        <w:tc>
          <w:tcPr>
            <w:tcW w:w="6520" w:type="dxa"/>
            <w:vAlign w:val="bottom"/>
          </w:tcPr>
          <w:p>
            <w:pPr>
              <w:jc w:val="center"/>
              <w:ind w:right="23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 w:line="13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14"/>
              <w:spacing w:after="0" w:line="19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2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5458460</wp:posOffset>
            </wp:positionH>
            <wp:positionV relativeFrom="paragraph">
              <wp:posOffset>-641985</wp:posOffset>
            </wp:positionV>
            <wp:extent cx="59055" cy="65532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5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4123055</wp:posOffset>
            </wp:positionH>
            <wp:positionV relativeFrom="paragraph">
              <wp:posOffset>-641985</wp:posOffset>
            </wp:positionV>
            <wp:extent cx="59055" cy="65532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5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-1722755</wp:posOffset>
            </wp:positionH>
            <wp:positionV relativeFrom="paragraph">
              <wp:posOffset>19050</wp:posOffset>
            </wp:positionV>
            <wp:extent cx="7324090" cy="457009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4570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8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20" w:space="380"/>
            <w:col w:w="8820"/>
          </w:cols>
          <w:pgMar w:left="240" w:top="224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Sutardja, Pantas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80" w:val="left"/>
          <w:tab w:leader="none" w:pos="26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spacing w:after="0" w:line="245" w:lineRule="auto"/>
        <w:rPr>
          <w:rFonts w:ascii="Arial" w:cs="Arial" w:eastAsia="Arial" w:hAnsi="Arial"/>
          <w:sz w:val="21"/>
          <w:szCs w:val="21"/>
          <w:color w:val="0000EE"/>
        </w:rPr>
      </w:pPr>
      <w:hyperlink r:id="rId13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MARVELL TECHNOLOGY GROUP LTD</w:t>
        </w:r>
        <w:r>
          <w:rPr>
            <w:rFonts w:ascii="Arial" w:cs="Arial" w:eastAsia="Arial" w:hAnsi="Arial"/>
            <w:sz w:val="21"/>
            <w:szCs w:val="21"/>
            <w:color w:val="0000EE"/>
          </w:rPr>
          <w:t xml:space="preserve"> </w:t>
        </w:r>
      </w:hyperlink>
      <w:r>
        <w:rPr>
          <w:rFonts w:ascii="Arial" w:cs="Arial" w:eastAsia="Arial" w:hAnsi="Arial"/>
          <w:sz w:val="21"/>
          <w:szCs w:val="21"/>
          <w:color w:val="000000"/>
        </w:rPr>
        <w:t>[</w:t>
      </w:r>
      <w:r>
        <w:rPr>
          <w:rFonts w:ascii="Arial" w:cs="Arial" w:eastAsia="Arial" w:hAnsi="Arial"/>
          <w:sz w:val="21"/>
          <w:szCs w:val="21"/>
          <w:color w:val="0000EE"/>
        </w:rPr>
        <w:t xml:space="preserve"> </w:t>
      </w:r>
      <w:r>
        <w:rPr>
          <w:rFonts w:ascii="Arial" w:cs="Arial" w:eastAsia="Arial" w:hAnsi="Arial"/>
          <w:sz w:val="17"/>
          <w:szCs w:val="17"/>
          <w:color w:val="0000FF"/>
        </w:rPr>
        <w:t xml:space="preserve">MRVL </w:t>
      </w:r>
      <w:r>
        <w:rPr>
          <w:rFonts w:ascii="Arial" w:cs="Arial" w:eastAsia="Arial" w:hAnsi="Arial"/>
          <w:sz w:val="21"/>
          <w:szCs w:val="21"/>
          <w:color w:val="000000"/>
        </w:rPr>
        <w:t>]</w:t>
      </w:r>
    </w:p>
    <w:p>
      <w:pPr>
        <w:spacing w:after="0" w:line="224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12/18/2008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0" w:lineRule="exact"/>
        <w:rPr>
          <w:sz w:val="24"/>
          <w:szCs w:val="24"/>
          <w:color w:val="auto"/>
        </w:rPr>
      </w:pPr>
    </w:p>
    <w:p>
      <w:pPr>
        <w:ind w:left="-9" w:right="680" w:firstLine="9"/>
        <w:spacing w:after="0" w:line="246" w:lineRule="auto"/>
        <w:tabs>
          <w:tab w:leader="none" w:pos="138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16" w:lineRule="exact"/>
        <w:rPr>
          <w:sz w:val="24"/>
          <w:szCs w:val="24"/>
          <w:color w:val="auto"/>
        </w:rPr>
      </w:pPr>
    </w:p>
    <w:tbl>
      <w:tblPr>
        <w:tblLayout w:type="fixed"/>
        <w:tblInd w:w="211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17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8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8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4"/>
        </w:trPr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3" w:lineRule="exact"/>
        <w:rPr>
          <w:sz w:val="24"/>
          <w:szCs w:val="24"/>
          <w:color w:val="auto"/>
        </w:rPr>
      </w:pPr>
    </w:p>
    <w:p>
      <w:pPr>
        <w:jc w:val="center"/>
        <w:ind w:right="16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Chief Technology Officer</w:t>
      </w:r>
    </w:p>
    <w:p>
      <w:pPr>
        <w:spacing w:after="0" w:line="28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340" w:space="720"/>
            <w:col w:w="3860" w:space="129"/>
            <w:col w:w="3471"/>
          </w:cols>
          <w:pgMar w:left="240" w:top="224" w:right="139" w:bottom="1440" w:gutter="0" w:footer="0" w:header="0"/>
          <w:type w:val="continuous"/>
        </w:sectPr>
      </w:pPr>
    </w:p>
    <w:p>
      <w:pPr>
        <w:spacing w:after="0" w:line="141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8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37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3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9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6. Individual or Joint/Group Filing (Check Applicable</w:t>
      </w:r>
    </w:p>
    <w:p>
      <w:pPr>
        <w:ind w:left="39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00"/>
        <w:spacing w:after="0" w:line="227" w:lineRule="auto"/>
        <w:tabs>
          <w:tab w:leader="none" w:pos="45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1" w:lineRule="exact"/>
        <w:rPr>
          <w:sz w:val="24"/>
          <w:szCs w:val="24"/>
          <w:color w:val="auto"/>
        </w:rPr>
      </w:pPr>
    </w:p>
    <w:p>
      <w:pPr>
        <w:ind w:left="45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5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68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60"/>
            <w:col w:w="7460"/>
          </w:cols>
          <w:pgMar w:left="240" w:top="224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4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</w:tcPr>
          <w:p>
            <w:pPr>
              <w:ind w:left="8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ind w:left="8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ind w:left="8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vMerge w:val="restart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4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5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1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9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9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58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  <w:gridSpan w:val="3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9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  <w:gridSpan w:val="3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 (A)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  <w:gridSpan w:val="3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3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3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3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  <w:gridSpan w:val="3"/>
            <w:vMerge w:val="restart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3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120,000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ind w:left="2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6.84</w:t>
            </w:r>
          </w:p>
        </w:tc>
        <w:tc>
          <w:tcPr>
            <w:tcW w:w="1120" w:type="dxa"/>
            <w:vAlign w:val="bottom"/>
          </w:tcPr>
          <w:p>
            <w:pPr>
              <w:jc w:val="right"/>
              <w:ind w:right="199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12/18/2008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120,000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12/15/2018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2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320" w:type="dxa"/>
            <w:vAlign w:val="bottom"/>
            <w:gridSpan w:val="1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7"/>
              </w:rPr>
              <w:t>1. Option vests at the rate of 1/4th of the shares annually beginning on the first anniversary of December 15, 2008, the vesting commencement date.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8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/s/ Pantas Sutardja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60" w:type="dxa"/>
            <w:vAlign w:val="bottom"/>
            <w:gridSpan w:val="3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12/19/2008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18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960" w:type="dxa"/>
            <w:vAlign w:val="bottom"/>
            <w:gridSpan w:val="3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40" w:type="dxa"/>
            <w:vAlign w:val="bottom"/>
            <w:gridSpan w:val="8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20" w:type="dxa"/>
            <w:vAlign w:val="bottom"/>
            <w:gridSpan w:val="5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4 (b)(v).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7" w:lineRule="exact"/>
        <w:rPr>
          <w:sz w:val="24"/>
          <w:szCs w:val="24"/>
          <w:color w:val="auto"/>
        </w:rPr>
      </w:pPr>
    </w:p>
    <w:p>
      <w:pPr>
        <w:jc w:val="both"/>
        <w:ind w:left="40" w:right="3840" w:firstLine="6"/>
        <w:spacing w:after="0" w:line="316" w:lineRule="auto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 w:line="1" w:lineRule="exact"/>
        <w:rPr>
          <w:rFonts w:ascii="Arial" w:cs="Arial" w:eastAsia="Arial" w:hAnsi="Arial"/>
          <w:sz w:val="13"/>
          <w:szCs w:val="13"/>
          <w:color w:val="auto"/>
        </w:rPr>
      </w:pP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4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34282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2019-12-16T21:22:20Z</dcterms:created>
  <dcterms:modified xsi:type="dcterms:W3CDTF">2019-12-16T21:22:20Z</dcterms:modified>
</cp:coreProperties>
</file>