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226060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26"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October 10, 2008</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44" w:right="27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8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44" w:right="279" w:bottom="0" w:gutter="0" w:footer="0" w:header="0"/>
          <w:type w:val="continuous"/>
        </w:sectPr>
      </w:pPr>
    </w:p>
    <w:p>
      <w:pPr>
        <w:spacing w:after="0" w:line="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380"/>
          </w:cols>
          <w:pgMar w:left="240" w:top="544" w:right="279" w:bottom="0" w:gutter="0" w:footer="0" w:header="0"/>
          <w:type w:val="continuous"/>
        </w:sectPr>
      </w:pP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433070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w:ind w:right="44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ind w:right="780" w:firstLine="648"/>
        <w:spacing w:after="0" w:line="277" w:lineRule="auto"/>
        <w:rPr>
          <w:sz w:val="20"/>
          <w:szCs w:val="20"/>
          <w:color w:val="auto"/>
        </w:rPr>
      </w:pPr>
      <w:r>
        <w:rPr>
          <w:rFonts w:ascii="Arial" w:cs="Arial" w:eastAsia="Arial" w:hAnsi="Arial"/>
          <w:sz w:val="18"/>
          <w:szCs w:val="18"/>
          <w:color w:val="auto"/>
        </w:rPr>
        <w:t>On October 10, 2008, George de Urioste’s service as Acting Chief Operating Officer of Marvell Technology Group Ltd. (the “Company”) concluded. The Company intends to search for a permanent Chief Operating Officer.</w:t>
      </w:r>
    </w:p>
    <w:p>
      <w:pPr>
        <w:spacing w:after="0" w:line="17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8"/>
          <w:szCs w:val="18"/>
          <w:color w:val="auto"/>
        </w:rPr>
        <w:t>Dated: October 16, 2008</w:t>
      </w:r>
    </w:p>
    <w:p>
      <w:pPr>
        <w:spacing w:after="0" w:line="225" w:lineRule="exact"/>
        <w:rPr>
          <w:sz w:val="24"/>
          <w:szCs w:val="24"/>
          <w:color w:val="auto"/>
        </w:rPr>
      </w:pPr>
    </w:p>
    <w:p>
      <w:pPr>
        <w:ind w:left="578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4"/>
          <w:szCs w:val="24"/>
          <w:color w:val="auto"/>
        </w:rPr>
      </w:pPr>
    </w:p>
    <w:p>
      <w:pPr>
        <w:spacing w:after="0" w:line="241" w:lineRule="exact"/>
        <w:rPr>
          <w:sz w:val="24"/>
          <w:szCs w:val="24"/>
          <w:color w:val="auto"/>
        </w:rPr>
      </w:pPr>
    </w:p>
    <w:p>
      <w:pPr>
        <w:ind w:left="5780"/>
        <w:spacing w:after="0"/>
        <w:tabs>
          <w:tab w:leader="none" w:pos="61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Clyde Hosein</w:t>
      </w:r>
    </w:p>
    <w:p>
      <w:pPr>
        <w:spacing w:after="0" w:line="23" w:lineRule="exact"/>
        <w:rPr>
          <w:sz w:val="24"/>
          <w:szCs w:val="24"/>
          <w:color w:val="auto"/>
        </w:rPr>
      </w:pPr>
    </w:p>
    <w:p>
      <w:pPr>
        <w:ind w:left="6200"/>
        <w:spacing w:after="0"/>
        <w:rPr>
          <w:sz w:val="20"/>
          <w:szCs w:val="20"/>
          <w:color w:val="auto"/>
        </w:rPr>
      </w:pPr>
      <w:r>
        <w:rPr>
          <w:rFonts w:ascii="Arial" w:cs="Arial" w:eastAsia="Arial" w:hAnsi="Arial"/>
          <w:sz w:val="18"/>
          <w:szCs w:val="18"/>
          <w:color w:val="auto"/>
        </w:rPr>
        <w:t>Clyde Hosein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3932555</wp:posOffset>
            </wp:positionH>
            <wp:positionV relativeFrom="paragraph">
              <wp:posOffset>-130810</wp:posOffset>
            </wp:positionV>
            <wp:extent cx="331914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319145" cy="8890"/>
                    </a:xfrm>
                    <a:prstGeom prst="rect">
                      <a:avLst/>
                    </a:prstGeom>
                    <a:noFill/>
                  </pic:spPr>
                </pic:pic>
              </a:graphicData>
            </a:graphic>
          </wp:anchor>
        </w:drawing>
      </w:r>
    </w:p>
    <w:p>
      <w:pPr>
        <w:spacing w:after="0" w:line="3" w:lineRule="exact"/>
        <w:rPr>
          <w:sz w:val="24"/>
          <w:szCs w:val="24"/>
          <w:color w:val="auto"/>
        </w:rPr>
      </w:pPr>
    </w:p>
    <w:p>
      <w:pPr>
        <w:ind w:left="6200"/>
        <w:spacing w:after="0"/>
        <w:rPr>
          <w:sz w:val="20"/>
          <w:szCs w:val="20"/>
          <w:color w:val="auto"/>
        </w:rPr>
      </w:pPr>
      <w:r>
        <w:rPr>
          <w:rFonts w:ascii="Arial" w:cs="Arial" w:eastAsia="Arial" w:hAnsi="Arial"/>
          <w:sz w:val="18"/>
          <w:szCs w:val="18"/>
          <w:color w:val="auto"/>
        </w:rPr>
        <w:t>Chief Financial Officer and Secretary</w:t>
      </w:r>
    </w:p>
    <w:p>
      <w:pPr>
        <w:sectPr>
          <w:pgSz w:w="11900" w:h="16838" w:orient="portrait"/>
          <w:cols w:equalWidth="0" w:num="1">
            <w:col w:w="11380"/>
          </w:cols>
          <w:pgMar w:left="240" w:top="544" w:right="27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88900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9019"/>
      </w:cols>
      <w:pgMar w:left="1440" w:top="12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2019-12-14T20:27:31Z</dcterms:created>
  <dcterms:modified xsi:type="dcterms:W3CDTF">2019-12-14T20:27:31Z</dcterms:modified>
</cp:coreProperties>
</file>