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ind w:left="3180"/>
        <w:spacing w:after="0"/>
        <w:rPr>
          <w:sz w:val="20"/>
          <w:szCs w:val="20"/>
          <w:color w:val="auto"/>
        </w:rPr>
      </w:pPr>
      <w:r>
        <w:rPr>
          <w:rFonts w:ascii="Arial" w:cs="Arial" w:eastAsia="Arial" w:hAnsi="Arial"/>
          <w:sz w:val="18"/>
          <w:szCs w:val="18"/>
          <w:b w:val="1"/>
          <w:bCs w:val="1"/>
          <w:color w:val="auto"/>
        </w:rPr>
        <w:t>Date of Report (Date of earliest event reported): November 18,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2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41"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4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4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41"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41" w:right="559" w:bottom="1440" w:gutter="0" w:footer="0" w:header="0"/>
          <w:type w:val="continuous"/>
        </w:sectPr>
      </w:pPr>
    </w:p>
    <w:bookmarkStart w:id="1" w:name="page2"/>
    <w:bookmarkEnd w:id="1"/>
    <w:p>
      <w:pPr>
        <w:ind w:left="1140" w:right="320" w:hanging="1133"/>
        <w:spacing w:after="0" w:line="275"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Election of Director</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On November 18, 2009, the Board of Directors (the “Board”) of Marvell Technology Group Ltd. (“Marvell”) appointed Ta-lin Hsu to serve as a member of the Board of Marvell, effective as of the same day. Dr. Hsu was appointed for a term that extends until the 2010 annual general meeting of the shareholders.</w:t>
      </w:r>
    </w:p>
    <w:p>
      <w:pPr>
        <w:spacing w:after="0" w:line="85"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Dr. Hsu is the founder and chairman of H&amp;Q Asia Pacific. Prior to founding H&amp;Q Asia Pacific in 1986, Dr. Hsu was a general partner at Hambrecht &amp; Quist. Before joining Hambrecht &amp; Quist, Dr. Hsu worked at IBM for 12 years. In his last position in senior management, Dr. Hsu held corporate responsibility for all of IBM’s advanced research in mass storage systems and technology. Dr. Hsu has served on the boards of a number of public and private companies. He currently serves as a member of the Board of Directors of Advanced Semiconductor Engineering, Inc., a semiconductor packaging and testing company, and Fabrinet, a provider of foundry services to optics OEMS. He is also Vice Chairman of the Board of Give2Asia and a member of the Council of Foreign Relations. Dr. Hsu received his undergraduate degree in Physics from National Taiwan University and his PhD in Electrical Engineering from the University of California at Berkeley. Dr. Hsu is a member of the Advisory Board of the Haas School of Business at the University of California at Berkeley.</w:t>
      </w:r>
    </w:p>
    <w:p>
      <w:pPr>
        <w:spacing w:after="0" w:line="118" w:lineRule="exact"/>
        <w:rPr>
          <w:sz w:val="20"/>
          <w:szCs w:val="20"/>
          <w:color w:val="auto"/>
        </w:rPr>
      </w:pPr>
    </w:p>
    <w:p>
      <w:pPr>
        <w:jc w:val="both"/>
        <w:ind w:right="440" w:firstLine="456"/>
        <w:spacing w:after="0" w:line="306" w:lineRule="auto"/>
        <w:rPr>
          <w:sz w:val="20"/>
          <w:szCs w:val="20"/>
          <w:color w:val="auto"/>
        </w:rPr>
      </w:pPr>
      <w:r>
        <w:rPr>
          <w:rFonts w:ascii="Arial" w:cs="Arial" w:eastAsia="Arial" w:hAnsi="Arial"/>
          <w:sz w:val="16"/>
          <w:szCs w:val="16"/>
          <w:color w:val="auto"/>
        </w:rPr>
        <w:t>The election to the Board of Dr. Hsu was not pursuant to any arrangement or understanding between Dr. Hsu or any third party. As of the date of this report, neither Dr. Hsu nor any member of his immediate family is a party, either directly or indirectly, to any transaction that the Marvell is aware of that is required to be reported pursuant to Item 404(a) of Regulation S-K under the Securities Exchange Act of 1934, as amended.</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No new compensation arrangement was entered into in connection with the appointment to the Board of Dr. Hsu. Dr. Hsu will receive Marvell’s standard compensation arrangements applicable to a director who is not an employee of Marvell, as well as automatic grants of options for common shares in accordance with the terms of the 2007 Director Stock Incentive Plan, as amended and restated, which was filed with the Securities and Exchange Commission (the “SEC”) as an exhibit to Marvell’s Current Report on Form 8-K on October 25, 2007.</w:t>
      </w:r>
    </w:p>
    <w:p>
      <w:pPr>
        <w:spacing w:after="0" w:line="14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Dr. Hsu will enter into Marvell’s standard form of indemnification agreement, which was filed with the SEC as an exhibit to Marvell’s Current Report on form 8-K on October 10, 2008.</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election of Dr. Hsu was announced in the press release attached hereto as Exhibit 99.1 and incorporated by reference herein.</w:t>
      </w:r>
    </w:p>
    <w:p>
      <w:pPr>
        <w:spacing w:after="0" w:line="287"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12" w:lineRule="exact"/>
        <w:rPr>
          <w:sz w:val="20"/>
          <w:szCs w:val="20"/>
          <w:color w:val="auto"/>
        </w:rPr>
      </w:pPr>
    </w:p>
    <w:p>
      <w:pPr>
        <w:ind w:left="40"/>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2009.</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18,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20" w:val="left"/>
          <w:tab w:leader="none" w:pos="86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10795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2" w:lineRule="exact"/>
        <w:rPr>
          <w:sz w:val="20"/>
          <w:szCs w:val="20"/>
          <w:color w:val="auto"/>
        </w:rPr>
      </w:pPr>
    </w:p>
    <w:p>
      <w:pPr>
        <w:jc w:val="center"/>
        <w:ind w:left="7180"/>
        <w:spacing w:after="0"/>
        <w:rPr>
          <w:sz w:val="20"/>
          <w:szCs w:val="20"/>
          <w:color w:val="auto"/>
        </w:rPr>
      </w:pPr>
      <w:r>
        <w:rPr>
          <w:rFonts w:ascii="Arial" w:cs="Arial" w:eastAsia="Arial" w:hAnsi="Arial"/>
          <w:sz w:val="14"/>
          <w:szCs w:val="14"/>
          <w:b w:val="1"/>
          <w:bCs w:val="1"/>
          <w:color w:val="auto"/>
        </w:rPr>
        <w:t>Clyde R. Hosein</w:t>
      </w:r>
    </w:p>
    <w:p>
      <w:pPr>
        <w:spacing w:after="0" w:line="2" w:lineRule="exact"/>
        <w:rPr>
          <w:sz w:val="20"/>
          <w:szCs w:val="20"/>
          <w:color w:val="auto"/>
        </w:rPr>
      </w:pPr>
    </w:p>
    <w:p>
      <w:pPr>
        <w:jc w:val="center"/>
        <w:ind w:left="7180"/>
        <w:spacing w:after="0"/>
        <w:rPr>
          <w:sz w:val="20"/>
          <w:szCs w:val="20"/>
          <w:color w:val="auto"/>
        </w:rPr>
      </w:pPr>
      <w:r>
        <w:rPr>
          <w:rFonts w:ascii="Arial" w:cs="Arial" w:eastAsia="Arial" w:hAnsi="Arial"/>
          <w:sz w:val="12"/>
          <w:szCs w:val="12"/>
          <w:b w:val="1"/>
          <w:bCs w:val="1"/>
          <w:color w:val="auto"/>
        </w:rPr>
        <w:t>Chief Financial Officer, Interim Chief Operating Officer and Secretary</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120"/>
        <w:spacing w:after="0"/>
        <w:tabs>
          <w:tab w:leader="none" w:pos="98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-7620</wp:posOffset>
            </wp:positionV>
            <wp:extent cx="29146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0" w:lineRule="exact"/>
        <w:rPr>
          <w:sz w:val="20"/>
          <w:szCs w:val="20"/>
          <w:color w:val="auto"/>
        </w:rPr>
      </w:pPr>
    </w:p>
    <w:p>
      <w:pPr>
        <w:ind w:left="60"/>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2009.</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199"/>
          </w:cols>
          <w:pgMar w:left="260" w:top="274"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6290945</wp:posOffset>
            </wp:positionH>
            <wp:positionV relativeFrom="paragraph">
              <wp:posOffset>118110</wp:posOffset>
            </wp:positionV>
            <wp:extent cx="960755" cy="50609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960755" cy="5060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ectPr>
          <w:pgSz w:w="11900" w:h="16838" w:orient="portrait"/>
          <w:cols w:equalWidth="0" w:num="1">
            <w:col w:w="11420"/>
          </w:cols>
          <w:pgMar w:left="240" w:top="125" w:right="239" w:bottom="1440" w:gutter="0" w:footer="0" w:header="0"/>
        </w:sectPr>
      </w:pPr>
    </w:p>
    <w:p>
      <w:pPr>
        <w:spacing w:after="0" w:line="218" w:lineRule="exact"/>
        <w:rPr>
          <w:sz w:val="20"/>
          <w:szCs w:val="20"/>
          <w:color w:val="auto"/>
        </w:rPr>
      </w:pPr>
    </w:p>
    <w:p>
      <w:pPr>
        <w:spacing w:after="0"/>
        <w:rPr>
          <w:sz w:val="20"/>
          <w:szCs w:val="20"/>
          <w:color w:val="auto"/>
        </w:rPr>
      </w:pPr>
      <w:r>
        <w:rPr>
          <w:rFonts w:ascii="Arial" w:cs="Arial" w:eastAsia="Arial" w:hAnsi="Arial"/>
          <w:sz w:val="16"/>
          <w:szCs w:val="16"/>
          <w:color w:val="auto"/>
        </w:rPr>
        <w:t>Marvell Corporate Communications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Tom Hayes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 (408) 222-2815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tom@marvell.com</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Tel: (408) 222-8373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jpalmer@marvell.com</w:t>
      </w:r>
    </w:p>
    <w:p>
      <w:pPr>
        <w:spacing w:after="0" w:line="222" w:lineRule="exact"/>
        <w:rPr>
          <w:sz w:val="20"/>
          <w:szCs w:val="20"/>
          <w:color w:val="auto"/>
        </w:rPr>
      </w:pPr>
    </w:p>
    <w:p>
      <w:pPr>
        <w:sectPr>
          <w:pgSz w:w="11900" w:h="16838" w:orient="portrait"/>
          <w:cols w:equalWidth="0" w:num="2">
            <w:col w:w="3060" w:space="720"/>
            <w:col w:w="7640"/>
          </w:cols>
          <w:pgMar w:left="240" w:top="125" w:right="239" w:bottom="1440" w:gutter="0" w:footer="0" w:header="0"/>
          <w:type w:val="continuous"/>
        </w:sectPr>
      </w:pPr>
    </w:p>
    <w:p>
      <w:pPr>
        <w:spacing w:after="0" w:line="121"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Marvell Announces New Board Member</w:t>
      </w:r>
    </w:p>
    <w:p>
      <w:pPr>
        <w:spacing w:after="0" w:line="177" w:lineRule="exact"/>
        <w:rPr>
          <w:sz w:val="20"/>
          <w:szCs w:val="20"/>
          <w:color w:val="auto"/>
        </w:rPr>
      </w:pPr>
    </w:p>
    <w:p>
      <w:pPr>
        <w:ind w:left="2820"/>
        <w:spacing w:after="0"/>
        <w:rPr>
          <w:sz w:val="20"/>
          <w:szCs w:val="20"/>
          <w:color w:val="auto"/>
        </w:rPr>
      </w:pPr>
      <w:r>
        <w:rPr>
          <w:rFonts w:ascii="Arial" w:cs="Arial" w:eastAsia="Arial" w:hAnsi="Arial"/>
          <w:sz w:val="18"/>
          <w:szCs w:val="18"/>
          <w:i w:val="1"/>
          <w:iCs w:val="1"/>
          <w:color w:val="auto"/>
        </w:rPr>
        <w:t>Ta-lin Hsu, Technology Veteran and Founder and Chairman of H&amp;Q Asia Pacific,</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Joins Marvell Board of Directors</w:t>
      </w:r>
    </w:p>
    <w:p>
      <w:pPr>
        <w:spacing w:after="0" w:line="159" w:lineRule="exact"/>
        <w:rPr>
          <w:sz w:val="20"/>
          <w:szCs w:val="20"/>
          <w:color w:val="auto"/>
        </w:rPr>
      </w:pPr>
    </w:p>
    <w:p>
      <w:pPr>
        <w:ind w:right="260"/>
        <w:spacing w:after="0" w:line="339" w:lineRule="auto"/>
        <w:rPr>
          <w:sz w:val="20"/>
          <w:szCs w:val="20"/>
          <w:color w:val="auto"/>
        </w:rPr>
      </w:pPr>
      <w:r>
        <w:rPr>
          <w:rFonts w:ascii="Arial" w:cs="Arial" w:eastAsia="Arial" w:hAnsi="Arial"/>
          <w:sz w:val="16"/>
          <w:szCs w:val="16"/>
          <w:b w:val="1"/>
          <w:bCs w:val="1"/>
          <w:color w:val="auto"/>
        </w:rPr>
        <w:t xml:space="preserve">Santa Clara, California (November 18, 2009) </w:t>
      </w:r>
      <w:r>
        <w:rPr>
          <w:rFonts w:ascii="Arial" w:cs="Arial" w:eastAsia="Arial" w:hAnsi="Arial"/>
          <w:sz w:val="16"/>
          <w:szCs w:val="16"/>
          <w:color w:val="auto"/>
        </w:rPr>
        <w:t>— Marvell (NASDAQ: MRVL), a world leader in the development of storage, communications and consumer</w:t>
      </w:r>
      <w:r>
        <w:rPr>
          <w:rFonts w:ascii="Arial" w:cs="Arial" w:eastAsia="Arial" w:hAnsi="Arial"/>
          <w:sz w:val="16"/>
          <w:szCs w:val="16"/>
          <w:b w:val="1"/>
          <w:bCs w:val="1"/>
          <w:color w:val="auto"/>
        </w:rPr>
        <w:t xml:space="preserve"> </w:t>
      </w:r>
      <w:r>
        <w:rPr>
          <w:rFonts w:ascii="Arial" w:cs="Arial" w:eastAsia="Arial" w:hAnsi="Arial"/>
          <w:sz w:val="16"/>
          <w:szCs w:val="16"/>
          <w:color w:val="auto"/>
        </w:rPr>
        <w:t>silicon solutions, today announced the appointment of Dr. Ta-lin Hsu to its Board of Directors, effective immediately.</w:t>
      </w:r>
    </w:p>
    <w:p>
      <w:pPr>
        <w:spacing w:after="0" w:line="80" w:lineRule="exact"/>
        <w:rPr>
          <w:sz w:val="20"/>
          <w:szCs w:val="20"/>
          <w:color w:val="auto"/>
        </w:rPr>
      </w:pPr>
    </w:p>
    <w:p>
      <w:pPr>
        <w:ind w:right="380"/>
        <w:spacing w:after="0" w:line="306" w:lineRule="auto"/>
        <w:rPr>
          <w:sz w:val="20"/>
          <w:szCs w:val="20"/>
          <w:color w:val="auto"/>
        </w:rPr>
      </w:pPr>
      <w:r>
        <w:rPr>
          <w:rFonts w:ascii="Arial" w:cs="Arial" w:eastAsia="Arial" w:hAnsi="Arial"/>
          <w:sz w:val="16"/>
          <w:szCs w:val="16"/>
          <w:color w:val="auto"/>
        </w:rPr>
        <w:t>“Ta-lin is an exceptional business leader and visionary who brings great technical, financial and strategic expertise and judgment to Marvell’s Board of Directors,” said Dr. Sehat Sutardja, Marvell’s Chairman and CEO. “His proven track record of success in identifying and capitalizing on new global business opportunities, particularly in Asia, will contribute greatly to Marvell’s continued growth and future success.”</w:t>
      </w:r>
    </w:p>
    <w:p>
      <w:pPr>
        <w:spacing w:after="0" w:line="107"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Dr. Hsu is the founder and chairman of H&amp;Q Asia Pacific. Prior to founding H&amp;Q Asia Pacific in 1986, Dr. Hsu was a general partner at Hambrecht &amp; Quist. Before joining Hambrecht &amp; Quist, Dr. Hsu worked at IBM for 12 years. In his last position in senior management, Dr. Hsu held corporate responsibility for all of IBM’s advanced research in mass storage systems and technology. Dr. Hsu has served on the boards of a number of public and private companies. He currently serves as a member of the Board of Directors of Advanced Semiconductor Engineering, Inc., a semiconductor packaging and testing company, and Fabrinet, a provider of foundry services to optics OEMS. He is also Vice Chairman of the Board of Give2Asia and a member of the Council of Foreign Relations.</w:t>
      </w:r>
    </w:p>
    <w:p>
      <w:pPr>
        <w:spacing w:after="0" w:line="1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Dr. Hsu received his undergraduate degree in Physics from National Taiwan University and his PhD in Electrical Engineering from the University of California at Berkeley. Dr. Hsu is a member of the Advisory Board of the Haas School of Business and Electrical Engineering and Computer Science Advisory Board at the University of California at Berkeley.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visit www.marvell.com.</w:t>
      </w:r>
    </w:p>
    <w:p>
      <w:pPr>
        <w:spacing w:after="0" w:line="14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5"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2019-12-10T16:47:01Z</dcterms:created>
  <dcterms:modified xsi:type="dcterms:W3CDTF">2019-12-10T16:47:01Z</dcterms:modified>
</cp:coreProperties>
</file>