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62687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626872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80" w:type="dxa"/>
            <w:vAlign w:val="bottom"/>
          </w:tcPr>
          <w:p>
            <w:pPr>
              <w:spacing w:after="0"/>
              <w:rPr>
                <w:sz w:val="14"/>
                <w:szCs w:val="14"/>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 xml:space="preserve">2. 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38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80" w:type="dxa"/>
            <w:vAlign w:val="bottom"/>
          </w:tcPr>
          <w:p>
            <w:pPr>
              <w:spacing w:after="0"/>
              <w:rPr>
                <w:sz w:val="19"/>
                <w:szCs w:val="19"/>
                <w:color w:val="auto"/>
              </w:rPr>
            </w:pPr>
          </w:p>
        </w:tc>
        <w:tc>
          <w:tcPr>
            <w:tcW w:w="38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8"/>
        </w:trPr>
        <w:tc>
          <w:tcPr>
            <w:tcW w:w="80" w:type="dxa"/>
            <w:vAlign w:val="bottom"/>
            <w:tcBorders>
              <w:bottom w:val="single" w:sz="8" w:color="2C2C2C"/>
            </w:tcBorders>
          </w:tcPr>
          <w:p>
            <w:pPr>
              <w:spacing w:after="0"/>
              <w:rPr>
                <w:sz w:val="4"/>
                <w:szCs w:val="4"/>
                <w:color w:val="auto"/>
              </w:rPr>
            </w:pPr>
          </w:p>
        </w:tc>
        <w:tc>
          <w:tcPr>
            <w:tcW w:w="380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94"/>
        </w:trPr>
        <w:tc>
          <w:tcPr>
            <w:tcW w:w="8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4"/>
                <w:szCs w:val="14"/>
                <w:color w:val="auto"/>
              </w:rPr>
              <w:t>3. Date of Earliest Transaction (Month/Day/Year)</w:t>
            </w:r>
          </w:p>
        </w:tc>
        <w:tc>
          <w:tcPr>
            <w:tcW w:w="520" w:type="dxa"/>
            <w:vAlign w:val="bottom"/>
          </w:tcPr>
          <w:p>
            <w:pPr>
              <w:spacing w:after="0"/>
              <w:rPr>
                <w:sz w:val="8"/>
                <w:szCs w:val="8"/>
                <w:color w:val="auto"/>
              </w:rPr>
            </w:pPr>
          </w:p>
        </w:tc>
        <w:tc>
          <w:tcPr>
            <w:tcW w:w="140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8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00" w:type="dxa"/>
            <w:vAlign w:val="bottom"/>
            <w:gridSpan w:val="2"/>
            <w:vMerge w:val="restart"/>
          </w:tcPr>
          <w:p>
            <w:pPr>
              <w:ind w:left="140"/>
              <w:spacing w:after="0"/>
              <w:rPr>
                <w:sz w:val="20"/>
                <w:szCs w:val="20"/>
                <w:color w:val="auto"/>
              </w:rPr>
            </w:pPr>
            <w:r>
              <w:rPr>
                <w:rFonts w:ascii="Arial" w:cs="Arial" w:eastAsia="Arial" w:hAnsi="Arial"/>
                <w:sz w:val="18"/>
                <w:szCs w:val="18"/>
                <w:color w:val="0000FF"/>
              </w:rPr>
              <w:t>VP, Chief Technology Officer</w:t>
            </w:r>
          </w:p>
        </w:tc>
        <w:tc>
          <w:tcPr>
            <w:tcW w:w="0" w:type="dxa"/>
            <w:vAlign w:val="bottom"/>
          </w:tcPr>
          <w:p>
            <w:pPr>
              <w:spacing w:after="0"/>
              <w:rPr>
                <w:sz w:val="1"/>
                <w:szCs w:val="1"/>
                <w:color w:val="auto"/>
              </w:rPr>
            </w:pPr>
          </w:p>
        </w:tc>
      </w:tr>
      <w:tr>
        <w:trPr>
          <w:trHeight w:val="155"/>
        </w:trPr>
        <w:tc>
          <w:tcPr>
            <w:tcW w:w="3880" w:type="dxa"/>
            <w:vAlign w:val="bottom"/>
            <w:gridSpan w:val="2"/>
            <w:vMerge w:val="restart"/>
          </w:tcPr>
          <w:p>
            <w:pPr>
              <w:ind w:left="80"/>
              <w:spacing w:after="0"/>
              <w:rPr>
                <w:sz w:val="20"/>
                <w:szCs w:val="20"/>
                <w:color w:val="auto"/>
              </w:rPr>
            </w:pPr>
            <w:r>
              <w:rPr>
                <w:rFonts w:ascii="Arial" w:cs="Arial" w:eastAsia="Arial" w:hAnsi="Arial"/>
                <w:sz w:val="18"/>
                <w:szCs w:val="18"/>
                <w:color w:val="0000FF"/>
              </w:rPr>
              <w:t>12/31/2009</w:t>
            </w:r>
          </w:p>
        </w:tc>
        <w:tc>
          <w:tcPr>
            <w:tcW w:w="1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0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8"/>
        </w:trPr>
        <w:tc>
          <w:tcPr>
            <w:tcW w:w="3880" w:type="dxa"/>
            <w:vAlign w:val="bottom"/>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4"/>
        </w:trPr>
        <w:tc>
          <w:tcPr>
            <w:tcW w:w="80" w:type="dxa"/>
            <w:vAlign w:val="bottom"/>
            <w:tcBorders>
              <w:bottom w:val="single" w:sz="8" w:color="2C2C2C"/>
            </w:tcBorders>
          </w:tcPr>
          <w:p>
            <w:pPr>
              <w:spacing w:after="0"/>
              <w:rPr>
                <w:sz w:val="12"/>
                <w:szCs w:val="12"/>
                <w:color w:val="auto"/>
              </w:rPr>
            </w:pPr>
          </w:p>
        </w:tc>
        <w:tc>
          <w:tcPr>
            <w:tcW w:w="3800" w:type="dxa"/>
            <w:vAlign w:val="bottom"/>
            <w:tcBorders>
              <w:bottom w:val="single" w:sz="8" w:color="2C2C2C"/>
            </w:tcBorders>
          </w:tcPr>
          <w:p>
            <w:pPr>
              <w:spacing w:after="0"/>
              <w:rPr>
                <w:sz w:val="12"/>
                <w:szCs w:val="12"/>
                <w:color w:val="auto"/>
              </w:rPr>
            </w:pPr>
          </w:p>
        </w:tc>
        <w:tc>
          <w:tcPr>
            <w:tcW w:w="100" w:type="dxa"/>
            <w:vAlign w:val="bottom"/>
            <w:tcBorders>
              <w:bottom w:val="single" w:sz="8" w:color="2C2C2C"/>
            </w:tcBorders>
          </w:tcPr>
          <w:p>
            <w:pPr>
              <w:spacing w:after="0"/>
              <w:rPr>
                <w:sz w:val="12"/>
                <w:szCs w:val="12"/>
                <w:color w:val="auto"/>
              </w:rPr>
            </w:pPr>
          </w:p>
        </w:tc>
        <w:tc>
          <w:tcPr>
            <w:tcW w:w="342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2"/>
        </w:trPr>
        <w:tc>
          <w:tcPr>
            <w:tcW w:w="8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4"/>
                <w:szCs w:val="14"/>
                <w:color w:val="auto"/>
              </w:rPr>
              <w:t>4. 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266"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00" w:type="dxa"/>
            <w:vAlign w:val="bottom"/>
            <w:gridSpan w:val="2"/>
          </w:tcPr>
          <w:p>
            <w:pPr>
              <w:ind w:left="560"/>
              <w:spacing w:after="0"/>
              <w:rPr>
                <w:sz w:val="20"/>
                <w:szCs w:val="20"/>
                <w:color w:val="auto"/>
              </w:rPr>
            </w:pPr>
            <w:r>
              <w:rPr>
                <w:rFonts w:ascii="Arial" w:cs="Arial" w:eastAsia="Arial" w:hAnsi="Arial"/>
                <w:sz w:val="12"/>
                <w:szCs w:val="12"/>
                <w:b w:val="1"/>
                <w:bCs w:val="1"/>
                <w:color w:val="auto"/>
              </w:rPr>
              <w:t>2. Transaction</w:t>
            </w:r>
          </w:p>
        </w:tc>
        <w:tc>
          <w:tcPr>
            <w:tcW w:w="116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6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40" w:type="dxa"/>
            <w:vAlign w:val="bottom"/>
          </w:tcPr>
          <w:p>
            <w:pPr>
              <w:spacing w:after="0"/>
              <w:rPr>
                <w:sz w:val="14"/>
                <w:szCs w:val="14"/>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560"/>
              <w:spacing w:after="0" w:line="133" w:lineRule="exact"/>
              <w:rPr>
                <w:sz w:val="20"/>
                <w:szCs w:val="20"/>
                <w:color w:val="auto"/>
              </w:rPr>
            </w:pPr>
            <w:r>
              <w:rPr>
                <w:rFonts w:ascii="Arial" w:cs="Arial" w:eastAsia="Arial" w:hAnsi="Arial"/>
                <w:sz w:val="12"/>
                <w:szCs w:val="12"/>
                <w:b w:val="1"/>
                <w:bCs w:val="1"/>
                <w:color w:val="auto"/>
              </w:rPr>
              <w:t>Date</w:t>
            </w:r>
          </w:p>
        </w:tc>
        <w:tc>
          <w:tcPr>
            <w:tcW w:w="460" w:type="dxa"/>
            <w:vAlign w:val="bottom"/>
          </w:tcPr>
          <w:p>
            <w:pPr>
              <w:spacing w:after="0"/>
              <w:rPr>
                <w:sz w:val="11"/>
                <w:szCs w:val="11"/>
                <w:color w:val="auto"/>
              </w:rPr>
            </w:pPr>
          </w:p>
        </w:tc>
        <w:tc>
          <w:tcPr>
            <w:tcW w:w="116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10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2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00" w:type="dxa"/>
            <w:vAlign w:val="bottom"/>
            <w:gridSpan w:val="2"/>
          </w:tcPr>
          <w:p>
            <w:pPr>
              <w:ind w:left="560"/>
              <w:spacing w:after="0" w:line="135"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spacing w:after="0"/>
              <w:rPr>
                <w:sz w:val="11"/>
                <w:szCs w:val="11"/>
                <w:color w:val="auto"/>
              </w:rPr>
            </w:pP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6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60" w:type="dxa"/>
            <w:vAlign w:val="bottom"/>
          </w:tcPr>
          <w:p>
            <w:pPr>
              <w:spacing w:after="0"/>
              <w:rPr>
                <w:sz w:val="6"/>
                <w:szCs w:val="6"/>
                <w:color w:val="auto"/>
              </w:rPr>
            </w:pPr>
          </w:p>
        </w:tc>
        <w:tc>
          <w:tcPr>
            <w:tcW w:w="4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5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(A) or</w:t>
            </w:r>
          </w:p>
        </w:tc>
        <w:tc>
          <w:tcPr>
            <w:tcW w:w="60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40" w:type="dxa"/>
            <w:vAlign w:val="bottom"/>
          </w:tcPr>
          <w:p>
            <w:pPr>
              <w:spacing w:after="0"/>
              <w:rPr>
                <w:sz w:val="11"/>
                <w:szCs w:val="11"/>
                <w:color w:val="auto"/>
              </w:rPr>
            </w:pPr>
          </w:p>
        </w:tc>
        <w:tc>
          <w:tcPr>
            <w:tcW w:w="12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60" w:type="dxa"/>
            <w:vAlign w:val="bottom"/>
          </w:tcPr>
          <w:p>
            <w:pPr>
              <w:spacing w:after="0"/>
              <w:rPr>
                <w:sz w:val="8"/>
                <w:szCs w:val="8"/>
                <w:color w:val="auto"/>
              </w:rPr>
            </w:pPr>
          </w:p>
        </w:tc>
        <w:tc>
          <w:tcPr>
            <w:tcW w:w="4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50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600" w:type="dxa"/>
            <w:vAlign w:val="bottom"/>
            <w:vMerge w:val="continue"/>
          </w:tcPr>
          <w:p>
            <w:pPr>
              <w:spacing w:after="0"/>
              <w:rPr>
                <w:sz w:val="8"/>
                <w:szCs w:val="8"/>
                <w:color w:val="auto"/>
              </w:rPr>
            </w:pPr>
          </w:p>
        </w:tc>
        <w:tc>
          <w:tcPr>
            <w:tcW w:w="240" w:type="dxa"/>
            <w:vAlign w:val="bottom"/>
          </w:tcPr>
          <w:p>
            <w:pPr>
              <w:spacing w:after="0"/>
              <w:rPr>
                <w:sz w:val="8"/>
                <w:szCs w:val="8"/>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60" w:type="dxa"/>
            <w:vAlign w:val="bottom"/>
          </w:tcPr>
          <w:p>
            <w:pPr>
              <w:spacing w:after="0"/>
              <w:rPr>
                <w:sz w:val="5"/>
                <w:szCs w:val="5"/>
                <w:color w:val="auto"/>
              </w:rPr>
            </w:pPr>
          </w:p>
        </w:tc>
        <w:tc>
          <w:tcPr>
            <w:tcW w:w="4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60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600" w:type="dxa"/>
            <w:vAlign w:val="bottom"/>
            <w:gridSpan w:val="2"/>
            <w:vMerge w:val="restart"/>
          </w:tcPr>
          <w:p>
            <w:pPr>
              <w:ind w:left="660"/>
              <w:spacing w:after="0"/>
              <w:rPr>
                <w:sz w:val="20"/>
                <w:szCs w:val="20"/>
                <w:color w:val="auto"/>
              </w:rPr>
            </w:pPr>
            <w:r>
              <w:rPr>
                <w:rFonts w:ascii="Arial" w:cs="Arial" w:eastAsia="Arial" w:hAnsi="Arial"/>
                <w:sz w:val="18"/>
                <w:szCs w:val="18"/>
                <w:color w:val="0000FF"/>
              </w:rPr>
              <w:t>12/31/2009</w:t>
            </w: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ind w:right="52"/>
              <w:spacing w:after="0"/>
              <w:rPr>
                <w:sz w:val="20"/>
                <w:szCs w:val="20"/>
                <w:color w:val="auto"/>
              </w:rPr>
            </w:pPr>
            <w:r>
              <w:rPr>
                <w:rFonts w:ascii="Arial" w:cs="Arial" w:eastAsia="Arial" w:hAnsi="Arial"/>
                <w:sz w:val="18"/>
                <w:szCs w:val="18"/>
                <w:color w:val="0000FF"/>
              </w:rPr>
              <w:t>67,047</w:t>
            </w:r>
          </w:p>
        </w:tc>
        <w:tc>
          <w:tcPr>
            <w:tcW w:w="500" w:type="dxa"/>
            <w:vAlign w:val="bottom"/>
            <w:vMerge w:val="restart"/>
          </w:tcPr>
          <w:p>
            <w:pPr>
              <w:ind w:left="260"/>
              <w:spacing w:after="0"/>
              <w:rPr>
                <w:sz w:val="20"/>
                <w:szCs w:val="20"/>
                <w:color w:val="auto"/>
              </w:rPr>
            </w:pPr>
            <w:r>
              <w:rPr>
                <w:rFonts w:ascii="Arial" w:cs="Arial" w:eastAsia="Arial" w:hAnsi="Arial"/>
                <w:sz w:val="18"/>
                <w:szCs w:val="18"/>
                <w:color w:val="0000FF"/>
              </w:rPr>
              <w:t>D</w:t>
            </w:r>
          </w:p>
        </w:tc>
        <w:tc>
          <w:tcPr>
            <w:tcW w:w="840" w:type="dxa"/>
            <w:vAlign w:val="bottom"/>
            <w:gridSpan w:val="2"/>
            <w:vMerge w:val="restart"/>
          </w:tcPr>
          <w:p>
            <w:pPr>
              <w:ind w:left="14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21.01</w:t>
            </w:r>
            <w:r>
              <w:rPr>
                <w:rFonts w:ascii="Arial" w:cs="Arial" w:eastAsia="Arial" w:hAnsi="Arial"/>
                <w:sz w:val="22"/>
                <w:szCs w:val="22"/>
                <w:color w:val="008000"/>
                <w:w w:val="93"/>
                <w:vertAlign w:val="superscript"/>
              </w:rPr>
              <w:t>(1)</w:t>
            </w:r>
          </w:p>
        </w:tc>
        <w:tc>
          <w:tcPr>
            <w:tcW w:w="1240" w:type="dxa"/>
            <w:vAlign w:val="bottom"/>
            <w:gridSpan w:val="2"/>
            <w:vMerge w:val="restart"/>
          </w:tcPr>
          <w:p>
            <w:pPr>
              <w:ind w:left="180"/>
              <w:spacing w:after="0"/>
              <w:rPr>
                <w:sz w:val="20"/>
                <w:szCs w:val="20"/>
                <w:color w:val="auto"/>
              </w:rPr>
            </w:pPr>
            <w:r>
              <w:rPr>
                <w:rFonts w:ascii="Arial" w:cs="Arial" w:eastAsia="Arial" w:hAnsi="Arial"/>
                <w:sz w:val="18"/>
                <w:szCs w:val="18"/>
                <w:color w:val="0000FF"/>
              </w:rPr>
              <w:t>38,042,253</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Chuk</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60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w w:val="94"/>
              </w:rPr>
              <w:t>Revocable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5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6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tcPr>
          <w:p>
            <w:pPr>
              <w:spacing w:after="0"/>
              <w:rPr>
                <w:sz w:val="5"/>
                <w:szCs w:val="5"/>
                <w:color w:val="auto"/>
              </w:rPr>
            </w:pPr>
          </w:p>
        </w:tc>
        <w:tc>
          <w:tcPr>
            <w:tcW w:w="50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6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Sutardja</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600" w:type="dxa"/>
            <w:vAlign w:val="bottom"/>
            <w:gridSpan w:val="2"/>
            <w:vMerge w:val="restart"/>
          </w:tcPr>
          <w:p>
            <w:pPr>
              <w:ind w:left="660"/>
              <w:spacing w:after="0"/>
              <w:rPr>
                <w:sz w:val="20"/>
                <w:szCs w:val="20"/>
                <w:color w:val="auto"/>
              </w:rPr>
            </w:pPr>
            <w:r>
              <w:rPr>
                <w:rFonts w:ascii="Arial" w:cs="Arial" w:eastAsia="Arial" w:hAnsi="Arial"/>
                <w:sz w:val="18"/>
                <w:szCs w:val="18"/>
                <w:color w:val="0000FF"/>
              </w:rPr>
              <w:t>01/04/2010</w:t>
            </w: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vMerge w:val="restart"/>
          </w:tcPr>
          <w:p>
            <w:pPr>
              <w:ind w:left="180"/>
              <w:spacing w:after="0"/>
              <w:rPr>
                <w:sz w:val="20"/>
                <w:szCs w:val="20"/>
                <w:color w:val="auto"/>
              </w:rPr>
            </w:pPr>
            <w:r>
              <w:rPr>
                <w:rFonts w:ascii="Arial" w:cs="Arial" w:eastAsia="Arial" w:hAnsi="Arial"/>
                <w:sz w:val="14"/>
                <w:szCs w:val="14"/>
                <w:color w:val="0000FF"/>
              </w:rPr>
              <w:t>S</w:t>
            </w:r>
          </w:p>
        </w:tc>
        <w:tc>
          <w:tcPr>
            <w:tcW w:w="760" w:type="dxa"/>
            <w:vAlign w:val="bottom"/>
            <w:vMerge w:val="restart"/>
          </w:tcPr>
          <w:p>
            <w:pPr>
              <w:jc w:val="right"/>
              <w:ind w:right="52"/>
              <w:spacing w:after="0"/>
              <w:rPr>
                <w:sz w:val="20"/>
                <w:szCs w:val="20"/>
                <w:color w:val="auto"/>
              </w:rPr>
            </w:pPr>
            <w:r>
              <w:rPr>
                <w:rFonts w:ascii="Arial" w:cs="Arial" w:eastAsia="Arial" w:hAnsi="Arial"/>
                <w:sz w:val="18"/>
                <w:szCs w:val="18"/>
                <w:color w:val="0000FF"/>
              </w:rPr>
              <w:t>32,953</w:t>
            </w:r>
          </w:p>
        </w:tc>
        <w:tc>
          <w:tcPr>
            <w:tcW w:w="500" w:type="dxa"/>
            <w:vAlign w:val="bottom"/>
            <w:vMerge w:val="restart"/>
          </w:tcPr>
          <w:p>
            <w:pPr>
              <w:ind w:left="260"/>
              <w:spacing w:after="0"/>
              <w:rPr>
                <w:sz w:val="20"/>
                <w:szCs w:val="20"/>
                <w:color w:val="auto"/>
              </w:rPr>
            </w:pPr>
            <w:r>
              <w:rPr>
                <w:rFonts w:ascii="Arial" w:cs="Arial" w:eastAsia="Arial" w:hAnsi="Arial"/>
                <w:sz w:val="18"/>
                <w:szCs w:val="18"/>
                <w:color w:val="0000FF"/>
              </w:rPr>
              <w:t>D</w:t>
            </w:r>
          </w:p>
        </w:tc>
        <w:tc>
          <w:tcPr>
            <w:tcW w:w="840" w:type="dxa"/>
            <w:vAlign w:val="bottom"/>
            <w:gridSpan w:val="2"/>
            <w:vMerge w:val="restart"/>
          </w:tcPr>
          <w:p>
            <w:pPr>
              <w:ind w:left="14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21.07</w:t>
            </w:r>
            <w:r>
              <w:rPr>
                <w:rFonts w:ascii="Arial" w:cs="Arial" w:eastAsia="Arial" w:hAnsi="Arial"/>
                <w:sz w:val="22"/>
                <w:szCs w:val="22"/>
                <w:color w:val="008000"/>
                <w:w w:val="93"/>
                <w:vertAlign w:val="superscript"/>
              </w:rPr>
              <w:t>(2)</w:t>
            </w:r>
          </w:p>
        </w:tc>
        <w:tc>
          <w:tcPr>
            <w:tcW w:w="1240" w:type="dxa"/>
            <w:vAlign w:val="bottom"/>
            <w:gridSpan w:val="2"/>
            <w:vMerge w:val="restart"/>
          </w:tcPr>
          <w:p>
            <w:pPr>
              <w:ind w:left="180"/>
              <w:spacing w:after="0"/>
              <w:rPr>
                <w:sz w:val="20"/>
                <w:szCs w:val="20"/>
                <w:color w:val="auto"/>
              </w:rPr>
            </w:pPr>
            <w:r>
              <w:rPr>
                <w:rFonts w:ascii="Arial" w:cs="Arial" w:eastAsia="Arial" w:hAnsi="Arial"/>
                <w:sz w:val="18"/>
                <w:szCs w:val="18"/>
                <w:color w:val="0000FF"/>
              </w:rPr>
              <w:t>38,009,300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Chuk</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60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500" w:type="dxa"/>
            <w:vAlign w:val="bottom"/>
            <w:vMerge w:val="continue"/>
          </w:tcPr>
          <w:p>
            <w:pPr>
              <w:spacing w:after="0"/>
              <w:rPr>
                <w:sz w:val="14"/>
                <w:szCs w:val="14"/>
                <w:color w:val="auto"/>
              </w:rPr>
            </w:pPr>
          </w:p>
        </w:tc>
        <w:tc>
          <w:tcPr>
            <w:tcW w:w="840" w:type="dxa"/>
            <w:vAlign w:val="bottom"/>
            <w:gridSpan w:val="2"/>
            <w:vMerge w:val="continue"/>
          </w:tcPr>
          <w:p>
            <w:pPr>
              <w:spacing w:after="0"/>
              <w:rPr>
                <w:sz w:val="14"/>
                <w:szCs w:val="14"/>
                <w:color w:val="auto"/>
              </w:rPr>
            </w:pPr>
          </w:p>
        </w:tc>
        <w:tc>
          <w:tcPr>
            <w:tcW w:w="1240" w:type="dxa"/>
            <w:vAlign w:val="bottom"/>
            <w:gridSpan w:val="2"/>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w w:val="94"/>
              </w:rPr>
              <w:t>Revocable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60" w:type="dxa"/>
            <w:vAlign w:val="bottom"/>
          </w:tcPr>
          <w:p>
            <w:pPr>
              <w:spacing w:after="0"/>
              <w:rPr>
                <w:sz w:val="3"/>
                <w:szCs w:val="3"/>
                <w:color w:val="auto"/>
              </w:rPr>
            </w:pPr>
          </w:p>
        </w:tc>
        <w:tc>
          <w:tcPr>
            <w:tcW w:w="4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5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5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8"/>
        </w:trPr>
        <w:tc>
          <w:tcPr>
            <w:tcW w:w="2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7340" w:type="dxa"/>
            <w:vAlign w:val="bottom"/>
            <w:tcBorders>
              <w:bottom w:val="single" w:sz="8" w:color="2C2C2C"/>
            </w:tcBorders>
            <w:gridSpan w:val="11"/>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94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1"/>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8"/>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24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10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w:t>
            </w: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16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9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Expiration Date</w:t>
            </w: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Amount of</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9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Underlying</w:t>
            </w:r>
          </w:p>
        </w:tc>
        <w:tc>
          <w:tcPr>
            <w:tcW w:w="7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2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 (Instr. 3</w:t>
            </w:r>
          </w:p>
        </w:tc>
        <w:tc>
          <w:tcPr>
            <w:tcW w:w="2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and 4)</w:t>
            </w: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Pr>
          <w:p>
            <w:pPr>
              <w:spacing w:after="0"/>
              <w:rPr>
                <w:sz w:val="4"/>
                <w:szCs w:val="4"/>
                <w:color w:val="auto"/>
              </w:rPr>
            </w:pPr>
          </w:p>
        </w:tc>
        <w:tc>
          <w:tcPr>
            <w:tcW w:w="5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2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or</w:t>
            </w:r>
          </w:p>
        </w:tc>
        <w:tc>
          <w:tcPr>
            <w:tcW w:w="2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Number</w:t>
            </w:r>
          </w:p>
        </w:tc>
        <w:tc>
          <w:tcPr>
            <w:tcW w:w="2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6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of</w:t>
            </w:r>
          </w:p>
        </w:tc>
        <w:tc>
          <w:tcPr>
            <w:tcW w:w="2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Shares</w:t>
            </w:r>
          </w:p>
        </w:tc>
        <w:tc>
          <w:tcPr>
            <w:tcW w:w="2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6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$21.00 to $21.055,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ranges set forth in this footnote 1 to this Form 4.</w:t>
      </w:r>
    </w:p>
    <w:p>
      <w:pPr>
        <w:spacing w:after="0" w:line="30" w:lineRule="exact"/>
        <w:rPr>
          <w:rFonts w:ascii="Arial" w:cs="Arial" w:eastAsia="Arial" w:hAnsi="Arial"/>
          <w:sz w:val="14"/>
          <w:szCs w:val="14"/>
          <w:color w:val="008000"/>
        </w:rPr>
      </w:pPr>
    </w:p>
    <w:p>
      <w:pPr>
        <w:jc w:val="both"/>
        <w:ind w:left="40" w:right="30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in column 4 is a weighted average price. These shares were sold in multiple transactions at prices ranging from $21.00 to $21.12, inclusive. The reporting person undertakes to provide Marvell, any security holder of Marvell, or the staff of the SEC, upon request, full information regarding the number of shares sold at each separate price within the ranges set forth in this footnote 2 to this Form 4.</w:t>
      </w:r>
    </w:p>
    <w:p>
      <w:pPr>
        <w:spacing w:after="0" w:line="37"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2"/>
          </w:tcPr>
          <w:p>
            <w:pPr>
              <w:spacing w:after="0"/>
              <w:rPr>
                <w:sz w:val="20"/>
                <w:szCs w:val="20"/>
                <w:color w:val="auto"/>
              </w:rPr>
            </w:pPr>
            <w:r>
              <w:rPr>
                <w:rFonts w:ascii="Arial" w:cs="Arial" w:eastAsia="Arial" w:hAnsi="Arial"/>
                <w:sz w:val="18"/>
                <w:szCs w:val="18"/>
                <w:color w:val="0000FF"/>
              </w:rPr>
              <w:t>/s/ Pantas Sutardja</w:t>
            </w:r>
          </w:p>
        </w:tc>
        <w:tc>
          <w:tcPr>
            <w:tcW w:w="980" w:type="dxa"/>
            <w:vAlign w:val="bottom"/>
            <w:gridSpan w:val="2"/>
          </w:tcPr>
          <w:p>
            <w:pPr>
              <w:ind w:left="180"/>
              <w:spacing w:after="0"/>
              <w:rPr>
                <w:sz w:val="20"/>
                <w:szCs w:val="20"/>
                <w:color w:val="auto"/>
              </w:rPr>
            </w:pPr>
            <w:r>
              <w:rPr>
                <w:rFonts w:ascii="Arial" w:cs="Arial" w:eastAsia="Arial" w:hAnsi="Arial"/>
                <w:sz w:val="18"/>
                <w:szCs w:val="18"/>
                <w:color w:val="0000FF"/>
                <w:w w:val="86"/>
              </w:rPr>
              <w:t>01/04/2010</w:t>
            </w:r>
          </w:p>
        </w:tc>
      </w:tr>
      <w:tr>
        <w:trPr>
          <w:trHeight w:val="20"/>
        </w:trPr>
        <w:tc>
          <w:tcPr>
            <w:tcW w:w="1300" w:type="dxa"/>
            <w:vAlign w:val="bottom"/>
            <w:shd w:val="clear" w:color="auto" w:fill="000000"/>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r>
      <w:tr>
        <w:trPr>
          <w:trHeight w:val="236"/>
        </w:trPr>
        <w:tc>
          <w:tcPr>
            <w:tcW w:w="2120" w:type="dxa"/>
            <w:vAlign w:val="bottom"/>
            <w:gridSpan w:val="2"/>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2019-12-17T14:30:43Z</dcterms:created>
  <dcterms:modified xsi:type="dcterms:W3CDTF">2019-12-17T14:30:43Z</dcterms:modified>
</cp:coreProperties>
</file>