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4"/>
          <w:szCs w:val="24"/>
          <w:color w:val="auto"/>
        </w:rPr>
      </w:pPr>
    </w:p>
    <w:p>
      <w:pPr>
        <w:jc w:val="center"/>
        <w:ind w:right="-119"/>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195"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SCHEDULE 14A</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277" w:lineRule="exact"/>
        <w:rPr>
          <w:sz w:val="24"/>
          <w:szCs w:val="24"/>
          <w:color w:val="auto"/>
        </w:rPr>
      </w:pPr>
    </w:p>
    <w:p>
      <w:pPr>
        <w:ind w:left="20"/>
        <w:spacing w:after="0" w:line="207" w:lineRule="exact"/>
        <w:tabs>
          <w:tab w:leader="none" w:pos="30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04" w:lineRule="exact"/>
        <w:rPr>
          <w:sz w:val="24"/>
          <w:szCs w:val="24"/>
          <w:color w:val="auto"/>
        </w:rPr>
      </w:pPr>
    </w:p>
    <w:p>
      <w:pPr>
        <w:ind w:left="20"/>
        <w:spacing w:after="0"/>
        <w:rPr>
          <w:sz w:val="20"/>
          <w:szCs w:val="20"/>
          <w:color w:val="auto"/>
        </w:rPr>
      </w:pPr>
      <w:r>
        <w:rPr>
          <w:rFonts w:ascii="Arial" w:cs="Arial" w:eastAsia="Arial" w:hAnsi="Arial"/>
          <w:sz w:val="18"/>
          <w:szCs w:val="18"/>
          <w:color w:val="auto"/>
        </w:rPr>
        <w:t>Check the appropriate box:</w:t>
      </w:r>
    </w:p>
    <w:p>
      <w:pPr>
        <w:spacing w:after="0" w:line="212"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84"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96"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90"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90" w:lineRule="exact"/>
        <w:rPr>
          <w:sz w:val="24"/>
          <w:szCs w:val="24"/>
          <w:color w:val="auto"/>
        </w:rPr>
      </w:pPr>
    </w:p>
    <w:p>
      <w:pPr>
        <w:ind w:left="460" w:hanging="452"/>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1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19685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41"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Registrant as Specified In Its Charter)</w:t>
      </w:r>
    </w:p>
    <w:p>
      <w:pPr>
        <w:spacing w:after="0" w:line="295"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28575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54" w:lineRule="exact"/>
        <w:rPr>
          <w:sz w:val="24"/>
          <w:szCs w:val="24"/>
          <w:color w:val="auto"/>
        </w:rPr>
      </w:pPr>
    </w:p>
    <w:p>
      <w:pPr>
        <w:jc w:val="center"/>
        <w:ind w:right="-119"/>
        <w:spacing w:after="0"/>
        <w:rPr>
          <w:sz w:val="20"/>
          <w:szCs w:val="20"/>
          <w:color w:val="auto"/>
        </w:rPr>
      </w:pPr>
      <w:r>
        <w:rPr>
          <w:rFonts w:ascii="Arial" w:cs="Arial" w:eastAsia="Arial" w:hAnsi="Arial"/>
          <w:sz w:val="14"/>
          <w:szCs w:val="14"/>
          <w:color w:val="auto"/>
        </w:rPr>
        <w:t>(Name of Person(s) Filing Proxy Statement, if other than the Registrant)</w:t>
      </w:r>
    </w:p>
    <w:p>
      <w:pPr>
        <w:spacing w:after="0" w:line="31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12" w:lineRule="exact"/>
        <w:rPr>
          <w:sz w:val="24"/>
          <w:szCs w:val="24"/>
          <w:color w:val="auto"/>
        </w:rPr>
      </w:pPr>
    </w:p>
    <w:p>
      <w:pPr>
        <w:ind w:left="460" w:hanging="452"/>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12" w:lineRule="exact"/>
        <w:rPr>
          <w:sz w:val="24"/>
          <w:szCs w:val="24"/>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11" w:lineRule="exact"/>
        <w:rPr>
          <w:rFonts w:ascii="MS PGothic" w:cs="MS PGothic" w:eastAsia="MS PGothic" w:hAnsi="MS PGothic"/>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90" w:lineRule="exact"/>
        <w:rPr>
          <w:rFonts w:ascii="Arial" w:cs="Arial" w:eastAsia="Arial" w:hAnsi="Arial"/>
          <w:sz w:val="18"/>
          <w:szCs w:val="18"/>
          <w:color w:val="auto"/>
        </w:rPr>
      </w:pPr>
    </w:p>
    <w:p>
      <w:pPr>
        <w:ind w:left="900" w:hanging="446"/>
        <w:spacing w:after="0" w:line="268" w:lineRule="auto"/>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5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11" w:lineRule="exact"/>
        <w:rPr>
          <w:rFonts w:ascii="Arial" w:cs="Arial" w:eastAsia="Arial" w:hAnsi="Arial"/>
          <w:sz w:val="18"/>
          <w:szCs w:val="18"/>
          <w:color w:val="auto"/>
        </w:rPr>
      </w:pPr>
    </w:p>
    <w:p>
      <w:pPr>
        <w:ind w:left="460" w:hanging="452"/>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211" w:lineRule="exact"/>
        <w:rPr>
          <w:rFonts w:ascii="MS PGothic" w:cs="MS PGothic" w:eastAsia="MS PGothic" w:hAnsi="MS PGothic"/>
          <w:sz w:val="18"/>
          <w:szCs w:val="18"/>
          <w:color w:val="auto"/>
        </w:rPr>
      </w:pPr>
    </w:p>
    <w:p>
      <w:pPr>
        <w:ind w:left="460" w:right="600" w:hanging="452"/>
        <w:spacing w:after="0" w:line="332" w:lineRule="auto"/>
        <w:tabs>
          <w:tab w:leader="none" w:pos="460" w:val="left"/>
        </w:tabs>
        <w:numPr>
          <w:ilvl w:val="0"/>
          <w:numId w:val="5"/>
        </w:numPr>
        <w:rPr>
          <w:rFonts w:ascii="MS PGothic" w:cs="MS PGothic" w:eastAsia="MS PGothic" w:hAnsi="MS PGothic"/>
          <w:sz w:val="16"/>
          <w:szCs w:val="16"/>
          <w:color w:val="auto"/>
        </w:rPr>
      </w:pPr>
      <w:r>
        <w:rPr>
          <w:rFonts w:ascii="Arial" w:cs="Arial" w:eastAsia="Arial" w:hAnsi="Arial"/>
          <w:sz w:val="16"/>
          <w:szCs w:val="16"/>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25" w:lineRule="exact"/>
        <w:rPr>
          <w:rFonts w:ascii="MS PGothic" w:cs="MS PGothic" w:eastAsia="MS PGothic" w:hAnsi="MS PGothic"/>
          <w:sz w:val="16"/>
          <w:szCs w:val="16"/>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90" w:lineRule="exact"/>
        <w:rPr>
          <w:rFonts w:ascii="Arial" w:cs="Arial" w:eastAsia="Arial" w:hAnsi="Arial"/>
          <w:sz w:val="18"/>
          <w:szCs w:val="18"/>
          <w:color w:val="auto"/>
        </w:rPr>
      </w:pPr>
    </w:p>
    <w:p>
      <w:pPr>
        <w:ind w:left="900" w:hanging="446"/>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Date Filed:</w:t>
      </w:r>
    </w:p>
    <w:p>
      <w:pPr>
        <w:sectPr>
          <w:pgSz w:w="11900" w:h="16838" w:orient="portrait"/>
          <w:cols w:equalWidth="0" w:num="1">
            <w:col w:w="11320"/>
          </w:cols>
          <w:pgMar w:left="240" w:top="219" w:right="339" w:bottom="1440"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spacing w:after="0"/>
        <w:rPr>
          <w:sz w:val="20"/>
          <w:szCs w:val="20"/>
          <w:color w:val="auto"/>
        </w:rPr>
      </w:pPr>
      <w:r>
        <w:rPr>
          <w:rFonts w:ascii="Arial" w:cs="Arial" w:eastAsia="Arial" w:hAnsi="Arial"/>
          <w:sz w:val="14"/>
          <w:szCs w:val="14"/>
          <w:color w:val="FFFFFF"/>
        </w:rPr>
        <w:t>*** Exercise Your Right to Vote ***</w:t>
      </w:r>
    </w:p>
    <w:p>
      <w:pPr>
        <w:spacing w:after="0"/>
        <w:rPr>
          <w:sz w:val="20"/>
          <w:szCs w:val="20"/>
          <w:color w:val="auto"/>
        </w:rPr>
      </w:pPr>
      <w:r>
        <w:rPr>
          <w:rFonts w:ascii="Arial" w:cs="Arial" w:eastAsia="Arial" w:hAnsi="Arial"/>
          <w:sz w:val="3"/>
          <w:szCs w:val="3"/>
          <w:color w:val="FFFFFF"/>
        </w:rPr>
        <w:t>Important Notice Regarding the Availability of Proxy Materials for the Shareholder Meeting to Be Held on June 28, 2011.</w:t>
      </w:r>
    </w:p>
    <w:p>
      <w:pPr>
        <w:spacing w:after="0" w:line="181" w:lineRule="auto"/>
        <w:rPr>
          <w:sz w:val="20"/>
          <w:szCs w:val="20"/>
          <w:color w:val="auto"/>
        </w:rPr>
      </w:pPr>
      <w:r>
        <w:rPr>
          <w:rFonts w:ascii="Arial" w:cs="Arial" w:eastAsia="Arial" w:hAnsi="Arial"/>
          <w:sz w:val="10"/>
          <w:szCs w:val="10"/>
          <w:color w:val="FFFFFF"/>
        </w:rPr>
        <w:t>MARVELL TECHNOLOGY GROUP LTD.</w:t>
      </w:r>
    </w:p>
    <w:p>
      <w:pPr>
        <w:spacing w:after="0" w:line="188" w:lineRule="auto"/>
        <w:tabs>
          <w:tab w:leader="none" w:pos="2420" w:val="left"/>
        </w:tabs>
        <w:rPr>
          <w:sz w:val="20"/>
          <w:szCs w:val="20"/>
          <w:color w:val="auto"/>
        </w:rPr>
      </w:pPr>
      <w:r>
        <w:rPr>
          <w:rFonts w:ascii="Arial" w:cs="Arial" w:eastAsia="Arial" w:hAnsi="Arial"/>
          <w:sz w:val="9"/>
          <w:szCs w:val="9"/>
          <w:color w:val="FFFFFF"/>
        </w:rPr>
        <w:t>22 VICTORIA STREET</w:t>
      </w:r>
      <w:r>
        <w:rPr>
          <w:sz w:val="20"/>
          <w:szCs w:val="20"/>
          <w:color w:val="auto"/>
        </w:rPr>
        <w:tab/>
      </w:r>
      <w:r>
        <w:rPr>
          <w:rFonts w:ascii="Arial" w:cs="Arial" w:eastAsia="Arial" w:hAnsi="Arial"/>
          <w:sz w:val="9"/>
          <w:szCs w:val="9"/>
          <w:color w:val="FFFFFF"/>
        </w:rPr>
        <w:t>CANON’S COURT</w:t>
      </w:r>
    </w:p>
    <w:p>
      <w:pPr>
        <w:spacing w:after="0"/>
        <w:rPr>
          <w:sz w:val="20"/>
          <w:szCs w:val="20"/>
          <w:color w:val="auto"/>
        </w:rPr>
      </w:pPr>
      <w:r>
        <w:rPr>
          <w:rFonts w:ascii="Arial" w:cs="Arial" w:eastAsia="Arial" w:hAnsi="Arial"/>
          <w:sz w:val="3"/>
          <w:szCs w:val="3"/>
          <w:color w:val="FFFFFF"/>
        </w:rPr>
        <w:t>HAMILTON35069-P12792HM 12 BERMUDA</w:t>
      </w:r>
    </w:p>
    <w:p>
      <w:pPr>
        <w:spacing w:after="0" w:line="181" w:lineRule="auto"/>
        <w:rPr>
          <w:sz w:val="20"/>
          <w:szCs w:val="20"/>
          <w:color w:val="auto"/>
        </w:rPr>
      </w:pPr>
      <w:r>
        <w:rPr>
          <w:rFonts w:ascii="Arial" w:cs="Arial" w:eastAsia="Arial" w:hAnsi="Arial"/>
          <w:sz w:val="10"/>
          <w:szCs w:val="10"/>
          <w:color w:val="FFFFFF"/>
          <w:vertAlign w:val="subscript"/>
        </w:rPr>
        <w:t>Meeting</w:t>
      </w:r>
      <w:r>
        <w:rPr>
          <w:rFonts w:ascii="Arial" w:cs="Arial" w:eastAsia="Arial" w:hAnsi="Arial"/>
          <w:sz w:val="7"/>
          <w:szCs w:val="7"/>
          <w:color w:val="FFFFFF"/>
        </w:rPr>
        <w:t xml:space="preserve"> Information</w:t>
      </w:r>
    </w:p>
    <w:p>
      <w:pPr>
        <w:spacing w:after="0"/>
        <w:rPr>
          <w:sz w:val="20"/>
          <w:szCs w:val="20"/>
          <w:color w:val="auto"/>
        </w:rPr>
      </w:pPr>
      <w:r>
        <w:rPr>
          <w:rFonts w:ascii="Arial" w:cs="Arial" w:eastAsia="Arial" w:hAnsi="Arial"/>
          <w:sz w:val="3"/>
          <w:szCs w:val="3"/>
          <w:color w:val="FFFFFF"/>
        </w:rPr>
        <w:t>For holdersType:as of:AnnualMay General10,2011Meeting</w:t>
      </w:r>
    </w:p>
    <w:p>
      <w:pPr>
        <w:spacing w:after="0" w:line="194" w:lineRule="auto"/>
        <w:rPr>
          <w:sz w:val="20"/>
          <w:szCs w:val="20"/>
          <w:color w:val="auto"/>
        </w:rPr>
      </w:pPr>
      <w:r>
        <w:rPr>
          <w:rFonts w:ascii="Arial" w:cs="Arial" w:eastAsia="Arial" w:hAnsi="Arial"/>
          <w:sz w:val="5"/>
          <w:szCs w:val="5"/>
          <w:color w:val="FFFFFF"/>
        </w:rPr>
        <w:t>Date: June 28, 2011 Time: 5:30 p.m., PT</w:t>
      </w:r>
    </w:p>
    <w:p>
      <w:pPr>
        <w:spacing w:after="0" w:line="188" w:lineRule="auto"/>
        <w:rPr>
          <w:sz w:val="20"/>
          <w:szCs w:val="20"/>
          <w:color w:val="auto"/>
        </w:rPr>
      </w:pPr>
      <w:r>
        <w:rPr>
          <w:rFonts w:ascii="Arial" w:cs="Arial" w:eastAsia="Arial" w:hAnsi="Arial"/>
          <w:sz w:val="9"/>
          <w:szCs w:val="9"/>
          <w:color w:val="FFFFFF"/>
        </w:rPr>
        <w:t>Location: Hyatt Regency Hotel</w:t>
      </w:r>
    </w:p>
    <w:p>
      <w:pPr>
        <w:spacing w:after="0"/>
        <w:rPr>
          <w:sz w:val="20"/>
          <w:szCs w:val="20"/>
          <w:color w:val="auto"/>
        </w:rPr>
      </w:pPr>
      <w:r>
        <w:rPr>
          <w:rFonts w:ascii="Arial" w:cs="Arial" w:eastAsia="Arial" w:hAnsi="Arial"/>
          <w:sz w:val="3"/>
          <w:szCs w:val="3"/>
          <w:color w:val="FFFFFF"/>
        </w:rPr>
        <w:t>YouSantaareClarareceivingConventionthiscommunicationCenter5101GreatbecauseAmericayouholdParkwaysharesSantaintheClara,aboveCalifornianamedcompany.95054</w:t>
      </w:r>
    </w:p>
    <w:p>
      <w:pPr>
        <w:spacing w:after="0" w:line="194" w:lineRule="auto"/>
        <w:rPr>
          <w:sz w:val="20"/>
          <w:szCs w:val="20"/>
          <w:color w:val="auto"/>
        </w:rPr>
      </w:pPr>
      <w:r>
        <w:rPr>
          <w:rFonts w:ascii="Arial" w:cs="Arial" w:eastAsia="Arial" w:hAnsi="Arial"/>
          <w:sz w:val="3"/>
          <w:szCs w:val="3"/>
          <w:color w:val="FFFFFF"/>
        </w:rPr>
        <w:t>This is not</w:t>
      </w:r>
      <w:r>
        <w:rPr>
          <w:rFonts w:ascii="Arial" w:cs="Arial" w:eastAsia="Arial" w:hAnsi="Arial"/>
          <w:sz w:val="5"/>
          <w:szCs w:val="5"/>
          <w:color w:val="FFFFFF"/>
          <w:vertAlign w:val="subscript"/>
        </w:rPr>
        <w:t>materials</w:t>
      </w:r>
      <w:r>
        <w:rPr>
          <w:rFonts w:ascii="Arial" w:cs="Arial" w:eastAsia="Arial" w:hAnsi="Arial"/>
          <w:sz w:val="3"/>
          <w:szCs w:val="3"/>
          <w:color w:val="FFFFFF"/>
        </w:rPr>
        <w:t>ballot. You cannot use this notice to vote these shares. This communication presents only an overview of the more complete proxy materials that are available to you on the Internet. You may view</w:t>
      </w:r>
    </w:p>
    <w:p>
      <w:pPr>
        <w:spacing w:after="0" w:line="211" w:lineRule="auto"/>
        <w:tabs>
          <w:tab w:leader="none" w:pos="1060" w:val="left"/>
        </w:tabs>
        <w:rPr>
          <w:sz w:val="20"/>
          <w:szCs w:val="20"/>
          <w:color w:val="auto"/>
        </w:rPr>
      </w:pPr>
      <w:r>
        <w:rPr>
          <w:rFonts w:ascii="Arial" w:cs="Arial" w:eastAsia="Arial" w:hAnsi="Arial"/>
          <w:sz w:val="3"/>
          <w:szCs w:val="3"/>
          <w:color w:val="FFFFFF"/>
        </w:rPr>
        <w:t>the proxy</w:t>
      </w:r>
      <w:r>
        <w:rPr>
          <w:sz w:val="20"/>
          <w:szCs w:val="20"/>
          <w:color w:val="auto"/>
        </w:rPr>
        <w:tab/>
      </w:r>
      <w:r>
        <w:rPr>
          <w:rFonts w:ascii="Arial" w:cs="Arial" w:eastAsia="Arial" w:hAnsi="Arial"/>
          <w:sz w:val="2"/>
          <w:szCs w:val="2"/>
          <w:color w:val="FFFFFF"/>
        </w:rPr>
        <w:t>online</w:t>
      </w:r>
      <w:r>
        <w:rPr>
          <w:rFonts w:ascii="Arial" w:cs="Arial" w:eastAsia="Arial" w:hAnsi="Arial"/>
          <w:sz w:val="4"/>
          <w:szCs w:val="4"/>
          <w:color w:val="FFFFFF"/>
          <w:vertAlign w:val="subscript"/>
        </w:rPr>
        <w:t>access</w:t>
      </w:r>
      <w:r>
        <w:rPr>
          <w:rFonts w:ascii="Arial" w:cs="Arial" w:eastAsia="Arial" w:hAnsi="Arial"/>
          <w:sz w:val="2"/>
          <w:szCs w:val="2"/>
          <w:color w:val="FFFFFF"/>
        </w:rPr>
        <w:t>at www.proxyvote.com</w:t>
      </w:r>
      <w:r>
        <w:rPr>
          <w:rFonts w:ascii="Arial" w:cs="Arial" w:eastAsia="Arial" w:hAnsi="Arial"/>
          <w:sz w:val="4"/>
          <w:szCs w:val="4"/>
          <w:color w:val="FFFFFF"/>
          <w:vertAlign w:val="subscript"/>
        </w:rPr>
        <w:t>important</w:t>
      </w:r>
      <w:r>
        <w:rPr>
          <w:rFonts w:ascii="Arial" w:cs="Arial" w:eastAsia="Arial" w:hAnsi="Arial"/>
          <w:sz w:val="2"/>
          <w:szCs w:val="2"/>
          <w:color w:val="FFFFFF"/>
        </w:rPr>
        <w:t>easily request</w:t>
      </w:r>
      <w:r>
        <w:rPr>
          <w:rFonts w:ascii="Arial" w:cs="Arial" w:eastAsia="Arial" w:hAnsi="Arial"/>
          <w:sz w:val="4"/>
          <w:szCs w:val="4"/>
          <w:color w:val="FFFFFF"/>
          <w:vertAlign w:val="subscript"/>
        </w:rPr>
        <w:t>information</w:t>
      </w:r>
      <w:r>
        <w:rPr>
          <w:rFonts w:ascii="Arial" w:cs="Arial" w:eastAsia="Arial" w:hAnsi="Arial"/>
          <w:sz w:val="2"/>
          <w:szCs w:val="2"/>
          <w:color w:val="FFFFFF"/>
        </w:rPr>
        <w:t>paper copy (see reverse side).</w:t>
      </w:r>
    </w:p>
    <w:p>
      <w:pPr>
        <w:spacing w:after="0" w:line="212" w:lineRule="auto"/>
        <w:rPr>
          <w:sz w:val="20"/>
          <w:szCs w:val="20"/>
          <w:color w:val="auto"/>
        </w:rPr>
      </w:pPr>
      <w:r>
        <w:rPr>
          <w:rFonts w:ascii="Arial" w:cs="Arial" w:eastAsia="Arial" w:hAnsi="Arial"/>
          <w:sz w:val="4"/>
          <w:szCs w:val="4"/>
          <w:color w:val="FFFFFF"/>
          <w:vertAlign w:val="superscript"/>
        </w:rPr>
        <w:t>See</w:t>
      </w:r>
    </w:p>
    <w:p>
      <w:pPr>
        <w:spacing w:after="0"/>
        <w:rPr>
          <w:sz w:val="20"/>
          <w:szCs w:val="20"/>
          <w:color w:val="auto"/>
        </w:rPr>
      </w:pPr>
      <w:r>
        <w:rPr>
          <w:rFonts w:ascii="Arial" w:cs="Arial" w:eastAsia="Arial" w:hAnsi="Arial"/>
          <w:sz w:val="14"/>
          <w:szCs w:val="14"/>
          <w:color w:val="FFFFFF"/>
        </w:rPr>
        <w:t>W encouragethereverseyousidetoof this noticeandreviewtoobtainall proxyofthe materials and voting instructions.containedin the proxy materials before voting.</w:t>
      </w:r>
    </w:p>
    <w:p>
      <w:pPr>
        <w:sectPr>
          <w:pgSz w:w="11900" w:h="16838" w:orient="portrait"/>
          <w:cols w:equalWidth="0" w:num="1">
            <w:col w:w="11280"/>
          </w:cols>
          <w:pgMar w:left="240" w:top="1440" w:right="379" w:bottom="1440"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20" w:type="dxa"/>
            <w:vAlign w:val="bottom"/>
          </w:tcPr>
          <w:p>
            <w:pPr>
              <w:spacing w:after="0"/>
              <w:rPr>
                <w:sz w:val="20"/>
                <w:szCs w:val="20"/>
                <w:color w:val="auto"/>
              </w:rPr>
            </w:pPr>
            <w:r>
              <w:rPr>
                <w:rFonts w:ascii="Arial" w:cs="Arial" w:eastAsia="Arial" w:hAnsi="Arial"/>
                <w:sz w:val="14"/>
                <w:szCs w:val="14"/>
                <w:color w:val="FFFFFF"/>
              </w:rPr>
              <w:t>Before You Vote</w:t>
            </w:r>
          </w:p>
        </w:tc>
        <w:tc>
          <w:tcPr>
            <w:tcW w:w="1080" w:type="dxa"/>
            <w:vAlign w:val="bottom"/>
          </w:tcPr>
          <w:p>
            <w:pPr>
              <w:spacing w:after="0"/>
              <w:rPr>
                <w:sz w:val="14"/>
                <w:szCs w:val="14"/>
                <w:color w:val="auto"/>
              </w:rPr>
            </w:pPr>
          </w:p>
        </w:tc>
        <w:tc>
          <w:tcPr>
            <w:tcW w:w="83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2300" w:type="dxa"/>
            <w:vAlign w:val="bottom"/>
            <w:gridSpan w:val="2"/>
          </w:tcPr>
          <w:p>
            <w:pPr>
              <w:spacing w:after="0"/>
              <w:rPr>
                <w:sz w:val="20"/>
                <w:szCs w:val="20"/>
                <w:color w:val="auto"/>
              </w:rPr>
            </w:pPr>
            <w:r>
              <w:rPr>
                <w:rFonts w:ascii="Arial" w:cs="Arial" w:eastAsia="Arial" w:hAnsi="Arial"/>
                <w:sz w:val="3"/>
                <w:szCs w:val="3"/>
                <w:color w:val="FFFFFF"/>
              </w:rPr>
              <w:t>How to Access the Proxy Materials</w:t>
            </w: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Proxy Materials Available to VIEW or RECEIVE:</w:t>
            </w: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NOTICE AND PROXY STATEMENT FORM 10-K SHAREHOLDER LETTER</w:t>
            </w:r>
          </w:p>
        </w:tc>
        <w:tc>
          <w:tcPr>
            <w:tcW w:w="0" w:type="dxa"/>
            <w:vAlign w:val="bottom"/>
          </w:tcPr>
          <w:p>
            <w:pPr>
              <w:spacing w:after="0"/>
              <w:rPr>
                <w:sz w:val="1"/>
                <w:szCs w:val="1"/>
                <w:color w:val="auto"/>
              </w:rPr>
            </w:pPr>
          </w:p>
        </w:tc>
      </w:tr>
      <w:tr>
        <w:trPr>
          <w:trHeight w:val="41"/>
        </w:trPr>
        <w:tc>
          <w:tcPr>
            <w:tcW w:w="1220" w:type="dxa"/>
            <w:vAlign w:val="bottom"/>
          </w:tcPr>
          <w:p>
            <w:pPr>
              <w:ind w:left="300"/>
              <w:spacing w:after="0"/>
              <w:rPr>
                <w:sz w:val="20"/>
                <w:szCs w:val="20"/>
                <w:color w:val="auto"/>
              </w:rPr>
            </w:pPr>
            <w:r>
              <w:rPr>
                <w:rFonts w:ascii="Arial" w:cs="Arial" w:eastAsia="Arial" w:hAnsi="Arial"/>
                <w:sz w:val="3"/>
                <w:szCs w:val="3"/>
                <w:color w:val="FFFFFF"/>
              </w:rPr>
              <w:t>to View Online:</w:t>
            </w:r>
          </w:p>
        </w:tc>
        <w:tc>
          <w:tcPr>
            <w:tcW w:w="1080" w:type="dxa"/>
            <w:vAlign w:val="bottom"/>
          </w:tcPr>
          <w:p>
            <w:pPr>
              <w:spacing w:after="0"/>
              <w:rPr>
                <w:sz w:val="3"/>
                <w:szCs w:val="3"/>
                <w:color w:val="auto"/>
              </w:rPr>
            </w:pP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0680" w:type="dxa"/>
            <w:vAlign w:val="bottom"/>
            <w:gridSpan w:val="3"/>
          </w:tcPr>
          <w:p>
            <w:pPr>
              <w:ind w:left="100"/>
              <w:spacing w:after="0"/>
              <w:rPr>
                <w:sz w:val="20"/>
                <w:szCs w:val="20"/>
                <w:color w:val="auto"/>
              </w:rPr>
            </w:pPr>
            <w:r>
              <w:rPr>
                <w:rFonts w:ascii="Arial" w:cs="Arial" w:eastAsia="Arial" w:hAnsi="Arial"/>
                <w:sz w:val="3"/>
                <w:szCs w:val="3"/>
                <w:color w:val="FFFFFF"/>
              </w:rPr>
              <w:t>ave the information that is printed in the box marked by the arrow XXXX XXXX XXXX (located on the following page) and visit: www.proxyvote.com.</w:t>
            </w: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How to Request and Receive a PAPER or E-MAIL Copy:</w:t>
            </w:r>
          </w:p>
        </w:tc>
        <w:tc>
          <w:tcPr>
            <w:tcW w:w="0" w:type="dxa"/>
            <w:vAlign w:val="bottom"/>
          </w:tcPr>
          <w:p>
            <w:pPr>
              <w:spacing w:after="0"/>
              <w:rPr>
                <w:sz w:val="1"/>
                <w:szCs w:val="1"/>
                <w:color w:val="auto"/>
              </w:rPr>
            </w:pPr>
          </w:p>
        </w:tc>
      </w:tr>
      <w:tr>
        <w:trPr>
          <w:trHeight w:val="41"/>
        </w:trPr>
        <w:tc>
          <w:tcPr>
            <w:tcW w:w="10680" w:type="dxa"/>
            <w:vAlign w:val="bottom"/>
            <w:gridSpan w:val="3"/>
          </w:tcPr>
          <w:p>
            <w:pPr>
              <w:spacing w:after="0"/>
              <w:rPr>
                <w:sz w:val="20"/>
                <w:szCs w:val="20"/>
                <w:color w:val="auto"/>
              </w:rPr>
            </w:pPr>
            <w:r>
              <w:rPr>
                <w:rFonts w:ascii="Arial" w:cs="Arial" w:eastAsia="Arial" w:hAnsi="Arial"/>
                <w:sz w:val="3"/>
                <w:szCs w:val="3"/>
                <w:color w:val="FFFFFF"/>
              </w:rPr>
              <w:t>If you want to receive a paper or  -mail copy of these documents, you must request one. There is NO charge for requesting a copy. Please choose one of the following methods to make your request:</w:t>
            </w:r>
          </w:p>
        </w:tc>
        <w:tc>
          <w:tcPr>
            <w:tcW w:w="0" w:type="dxa"/>
            <w:vAlign w:val="bottom"/>
          </w:tcPr>
          <w:p>
            <w:pPr>
              <w:spacing w:after="0"/>
              <w:rPr>
                <w:sz w:val="1"/>
                <w:szCs w:val="1"/>
                <w:color w:val="auto"/>
              </w:rPr>
            </w:pPr>
          </w:p>
        </w:tc>
      </w:tr>
      <w:tr>
        <w:trPr>
          <w:trHeight w:val="41"/>
        </w:trPr>
        <w:tc>
          <w:tcPr>
            <w:tcW w:w="2300" w:type="dxa"/>
            <w:vAlign w:val="bottom"/>
            <w:gridSpan w:val="2"/>
          </w:tcPr>
          <w:p>
            <w:pPr>
              <w:spacing w:after="0"/>
              <w:rPr>
                <w:sz w:val="20"/>
                <w:szCs w:val="20"/>
                <w:color w:val="auto"/>
              </w:rPr>
            </w:pPr>
            <w:r>
              <w:rPr>
                <w:rFonts w:ascii="Arial" w:cs="Arial" w:eastAsia="Arial" w:hAnsi="Arial"/>
                <w:sz w:val="3"/>
                <w:szCs w:val="3"/>
                <w:color w:val="FFFFFF"/>
              </w:rPr>
              <w:t>1)INTERNET www.proxyvote.com</w:t>
            </w:r>
          </w:p>
        </w:tc>
        <w:tc>
          <w:tcPr>
            <w:tcW w:w="83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1220" w:type="dxa"/>
            <w:vAlign w:val="bottom"/>
          </w:tcPr>
          <w:p>
            <w:pPr>
              <w:spacing w:after="0"/>
              <w:rPr>
                <w:sz w:val="20"/>
                <w:szCs w:val="20"/>
                <w:color w:val="auto"/>
              </w:rPr>
            </w:pPr>
            <w:r>
              <w:rPr>
                <w:rFonts w:ascii="Arial" w:cs="Arial" w:eastAsia="Arial" w:hAnsi="Arial"/>
                <w:sz w:val="3"/>
                <w:szCs w:val="3"/>
                <w:color w:val="FFFFFF"/>
              </w:rPr>
              <w:t>2)</w:t>
            </w:r>
          </w:p>
        </w:tc>
        <w:tc>
          <w:tcPr>
            <w:tcW w:w="1080" w:type="dxa"/>
            <w:vAlign w:val="bottom"/>
          </w:tcPr>
          <w:p>
            <w:pPr>
              <w:jc w:val="right"/>
              <w:ind w:right="183"/>
              <w:spacing w:after="0"/>
              <w:rPr>
                <w:sz w:val="20"/>
                <w:szCs w:val="20"/>
                <w:color w:val="auto"/>
              </w:rPr>
            </w:pPr>
            <w:r>
              <w:rPr>
                <w:rFonts w:ascii="Arial" w:cs="Arial" w:eastAsia="Arial" w:hAnsi="Arial"/>
                <w:sz w:val="3"/>
                <w:szCs w:val="3"/>
                <w:color w:val="FFFFFF"/>
              </w:rPr>
              <w:t>1-800-579-1639</w:t>
            </w:r>
          </w:p>
        </w:tc>
        <w:tc>
          <w:tcPr>
            <w:tcW w:w="8380" w:type="dxa"/>
            <w:vAlign w:val="bottom"/>
            <w:vMerge w:val="restart"/>
          </w:tcPr>
          <w:p>
            <w:pPr>
              <w:ind w:left="40"/>
              <w:spacing w:after="0"/>
              <w:rPr>
                <w:sz w:val="20"/>
                <w:szCs w:val="20"/>
                <w:color w:val="auto"/>
              </w:rPr>
            </w:pPr>
            <w:r>
              <w:rPr>
                <w:rFonts w:ascii="Arial" w:cs="Arial" w:eastAsia="Arial" w:hAnsi="Arial"/>
                <w:sz w:val="3"/>
                <w:szCs w:val="3"/>
                <w:color w:val="FFFFFF"/>
              </w:rPr>
              <w:t>.com</w:t>
            </w:r>
          </w:p>
        </w:tc>
        <w:tc>
          <w:tcPr>
            <w:tcW w:w="0" w:type="dxa"/>
            <w:vAlign w:val="bottom"/>
          </w:tcPr>
          <w:p>
            <w:pPr>
              <w:spacing w:after="0"/>
              <w:rPr>
                <w:sz w:val="1"/>
                <w:szCs w:val="1"/>
                <w:color w:val="auto"/>
              </w:rPr>
            </w:pPr>
          </w:p>
        </w:tc>
      </w:tr>
      <w:tr>
        <w:trPr>
          <w:trHeight w:val="0"/>
        </w:trPr>
        <w:tc>
          <w:tcPr>
            <w:tcW w:w="1220" w:type="dxa"/>
            <w:vAlign w:val="bottom"/>
          </w:tcPr>
          <w:p>
            <w:pPr>
              <w:spacing w:after="0" w:line="80" w:lineRule="exact"/>
              <w:rPr>
                <w:sz w:val="20"/>
                <w:szCs w:val="20"/>
                <w:color w:val="auto"/>
              </w:rPr>
            </w:pPr>
            <w:r>
              <w:rPr>
                <w:rFonts w:ascii="Arial" w:cs="Arial" w:eastAsia="Arial" w:hAnsi="Arial"/>
                <w:sz w:val="9"/>
                <w:szCs w:val="9"/>
                <w:color w:val="FFFFFF"/>
              </w:rPr>
              <w:t>3) BY TELEPHONE:-MAIL*:</w:t>
            </w:r>
          </w:p>
        </w:tc>
        <w:tc>
          <w:tcPr>
            <w:tcW w:w="1080" w:type="dxa"/>
            <w:vAlign w:val="bottom"/>
          </w:tcPr>
          <w:p>
            <w:pPr>
              <w:spacing w:after="0" w:line="20" w:lineRule="exact"/>
              <w:rPr>
                <w:sz w:val="1"/>
                <w:szCs w:val="1"/>
                <w:color w:val="auto"/>
              </w:rPr>
            </w:pPr>
          </w:p>
        </w:tc>
        <w:tc>
          <w:tcPr>
            <w:tcW w:w="838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83" w:lineRule="auto"/>
        <w:rPr>
          <w:sz w:val="20"/>
          <w:szCs w:val="20"/>
          <w:color w:val="auto"/>
        </w:rPr>
      </w:pPr>
      <w:r>
        <w:rPr>
          <w:rFonts w:ascii="Arial" w:cs="Arial" w:eastAsia="Arial" w:hAnsi="Arial"/>
          <w:sz w:val="7"/>
          <w:szCs w:val="7"/>
          <w:color w:val="FFFFFF"/>
        </w:rPr>
        <w:t>* If requesting materialssendmaterial@proxyvoteby-mail,pleasesend a blank e-mail with the information that is printed in the box marked by the arrow XXXX XXXX XXXX (located on the following page) in the subject line. Requests, instructions and other inquiries sent to this e-mail address will NOT be forwarded to your investment advisor. Please make the request as instructed above on or before June 14, 2011 to facilitate timely delivery.</w:t>
      </w:r>
    </w:p>
    <w:p>
      <w:pPr>
        <w:spacing w:after="0"/>
        <w:rPr>
          <w:sz w:val="20"/>
          <w:szCs w:val="20"/>
          <w:color w:val="auto"/>
        </w:rPr>
      </w:pPr>
      <w:r>
        <w:rPr>
          <w:rFonts w:ascii="Arial" w:cs="Arial" w:eastAsia="Arial" w:hAnsi="Arial"/>
          <w:sz w:val="3"/>
          <w:szCs w:val="3"/>
          <w:color w:val="FFFFFF"/>
        </w:rPr>
        <w:t>Please Choose One of the Following Voting Methods</w:t>
      </w:r>
    </w:p>
    <w:p>
      <w:pPr>
        <w:spacing w:after="0" w:line="6" w:lineRule="exact"/>
        <w:rPr>
          <w:sz w:val="20"/>
          <w:szCs w:val="20"/>
          <w:color w:val="auto"/>
        </w:rPr>
      </w:pPr>
    </w:p>
    <w:p>
      <w:pPr>
        <w:ind w:right="100"/>
        <w:spacing w:after="0"/>
        <w:rPr>
          <w:sz w:val="20"/>
          <w:szCs w:val="20"/>
          <w:color w:val="auto"/>
        </w:rPr>
      </w:pPr>
      <w:r>
        <w:rPr>
          <w:rFonts w:ascii="Arial" w:cs="Arial" w:eastAsia="Arial" w:hAnsi="Arial"/>
          <w:sz w:val="7"/>
          <w:szCs w:val="7"/>
          <w:color w:val="FFFFFF"/>
        </w:rPr>
        <w:t>Vote In Person: Many shareholder meetings have attendance requirements including, but not limited to, the possession of an attendance ticket issued by the entity holding the meeting. Please check the meeting materials for any special requirements for meeting attendance. At the meeting, you will need to request a ballot to vote these shares.</w:t>
      </w:r>
    </w:p>
    <w:p>
      <w:pPr>
        <w:spacing w:after="0" w:line="214" w:lineRule="auto"/>
        <w:rPr>
          <w:sz w:val="20"/>
          <w:szCs w:val="20"/>
          <w:color w:val="auto"/>
        </w:rPr>
      </w:pPr>
      <w:r>
        <w:rPr>
          <w:rFonts w:ascii="Arial" w:cs="Arial" w:eastAsia="Arial" w:hAnsi="Arial"/>
          <w:sz w:val="4"/>
          <w:szCs w:val="4"/>
          <w:color w:val="FFFFFF"/>
          <w:vertAlign w:val="superscript"/>
        </w:rPr>
        <w:t>Vote By</w:t>
      </w:r>
    </w:p>
    <w:p>
      <w:pPr>
        <w:ind w:left="480"/>
        <w:spacing w:after="0"/>
        <w:rPr>
          <w:sz w:val="20"/>
          <w:szCs w:val="20"/>
          <w:color w:val="auto"/>
        </w:rPr>
      </w:pPr>
      <w:r>
        <w:rPr>
          <w:rFonts w:ascii="Arial" w:cs="Arial" w:eastAsia="Arial" w:hAnsi="Arial"/>
          <w:sz w:val="3"/>
          <w:szCs w:val="3"/>
          <w:color w:val="FFFFFF"/>
        </w:rPr>
        <w:t>Mail:Internet:YouTocanvotevotenowbybymailInternet,byrequestinggotowww.proxyvote.com.apapercopyofthe materials,Havethe informationwhichwillincludethatisprintedaproxyincard.the box marked by the arrow XXXX XXXX XXXX available and follow the instructions.</w:t>
      </w:r>
    </w:p>
    <w:p>
      <w:pPr>
        <w:spacing w:after="0" w:line="5" w:lineRule="exact"/>
        <w:rPr>
          <w:sz w:val="20"/>
          <w:szCs w:val="20"/>
          <w:color w:val="auto"/>
        </w:rPr>
      </w:pPr>
    </w:p>
    <w:p>
      <w:pPr>
        <w:spacing w:after="0"/>
        <w:rPr>
          <w:sz w:val="20"/>
          <w:szCs w:val="20"/>
          <w:color w:val="auto"/>
        </w:rPr>
      </w:pPr>
      <w:r>
        <w:rPr>
          <w:rFonts w:ascii="Arial" w:cs="Arial" w:eastAsia="Arial" w:hAnsi="Arial"/>
          <w:sz w:val="14"/>
          <w:szCs w:val="14"/>
          <w:color w:val="FFFFFF"/>
        </w:rPr>
        <w:t>M35070-P12792</w:t>
      </w:r>
    </w:p>
    <w:p>
      <w:pPr>
        <w:sectPr>
          <w:pgSz w:w="11900" w:h="16838" w:orient="portrait"/>
          <w:cols w:equalWidth="0" w:num="1">
            <w:col w:w="11380"/>
          </w:cols>
          <w:pgMar w:left="240" w:top="1440" w:right="279" w:bottom="1440"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80" w:type="dxa"/>
            <w:vAlign w:val="bottom"/>
            <w:gridSpan w:val="4"/>
          </w:tcPr>
          <w:p>
            <w:pPr>
              <w:spacing w:after="0"/>
              <w:rPr>
                <w:sz w:val="20"/>
                <w:szCs w:val="20"/>
                <w:color w:val="auto"/>
              </w:rPr>
            </w:pPr>
            <w:r>
              <w:rPr>
                <w:rFonts w:ascii="Arial" w:cs="Arial" w:eastAsia="Arial" w:hAnsi="Arial"/>
                <w:sz w:val="14"/>
                <w:szCs w:val="14"/>
                <w:color w:val="FFFFFF"/>
              </w:rPr>
              <w:t>Voting Items</w:t>
            </w:r>
          </w:p>
        </w:tc>
        <w:tc>
          <w:tcPr>
            <w:tcW w:w="99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0900" w:type="dxa"/>
            <w:vAlign w:val="bottom"/>
            <w:gridSpan w:val="4"/>
          </w:tcPr>
          <w:p>
            <w:pPr>
              <w:ind w:left="20"/>
              <w:spacing w:after="0"/>
              <w:rPr>
                <w:sz w:val="20"/>
                <w:szCs w:val="20"/>
                <w:color w:val="auto"/>
              </w:rPr>
            </w:pPr>
            <w:r>
              <w:rPr>
                <w:rFonts w:ascii="Arial" w:cs="Arial" w:eastAsia="Arial" w:hAnsi="Arial"/>
                <w:sz w:val="3"/>
                <w:szCs w:val="3"/>
                <w:color w:val="FFFFFF"/>
              </w:rPr>
              <w:t>T THE ANNUAL GEN RAL MEETING, THE BOARD OF DIRECTORS RECOMMENDS A VOTE “FOR” PROPOSALS 1, 2, 4, 5 AND 6, AND “1 YEAR” FOR PROPOSAL 3.</w:t>
            </w:r>
          </w:p>
        </w:tc>
        <w:tc>
          <w:tcPr>
            <w:tcW w:w="0" w:type="dxa"/>
            <w:vAlign w:val="bottom"/>
          </w:tcPr>
          <w:p>
            <w:pPr>
              <w:spacing w:after="0"/>
              <w:rPr>
                <w:sz w:val="1"/>
                <w:szCs w:val="1"/>
                <w:color w:val="auto"/>
              </w:rPr>
            </w:pPr>
          </w:p>
        </w:tc>
      </w:tr>
      <w:tr>
        <w:trPr>
          <w:trHeight w:val="41"/>
        </w:trPr>
        <w:tc>
          <w:tcPr>
            <w:tcW w:w="10980" w:type="dxa"/>
            <w:vAlign w:val="bottom"/>
            <w:gridSpan w:val="5"/>
          </w:tcPr>
          <w:p>
            <w:pPr>
              <w:spacing w:after="0"/>
              <w:rPr>
                <w:sz w:val="20"/>
                <w:szCs w:val="20"/>
                <w:color w:val="auto"/>
              </w:rPr>
            </w:pPr>
            <w:r>
              <w:rPr>
                <w:rFonts w:ascii="Arial" w:cs="Arial" w:eastAsia="Arial" w:hAnsi="Arial"/>
                <w:sz w:val="3"/>
                <w:szCs w:val="3"/>
                <w:color w:val="FFFFFF"/>
              </w:rPr>
              <w:t>Annual General Meeting Election of Directors</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1000" w:type="dxa"/>
            <w:vAlign w:val="bottom"/>
            <w:gridSpan w:val="3"/>
          </w:tcPr>
          <w:p>
            <w:pPr>
              <w:spacing w:after="0"/>
              <w:rPr>
                <w:sz w:val="20"/>
                <w:szCs w:val="20"/>
                <w:color w:val="auto"/>
              </w:rPr>
            </w:pPr>
            <w:r>
              <w:rPr>
                <w:rFonts w:ascii="Arial" w:cs="Arial" w:eastAsia="Arial" w:hAnsi="Arial"/>
                <w:sz w:val="3"/>
                <w:szCs w:val="3"/>
                <w:color w:val="FFFFFF"/>
              </w:rPr>
              <w:t>. Nominees:</w:t>
            </w:r>
          </w:p>
        </w:tc>
        <w:tc>
          <w:tcPr>
            <w:tcW w:w="99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3"/>
                <w:szCs w:val="3"/>
                <w:color w:val="auto"/>
              </w:rPr>
            </w:pPr>
          </w:p>
        </w:tc>
        <w:tc>
          <w:tcPr>
            <w:tcW w:w="60" w:type="dxa"/>
            <w:vAlign w:val="bottom"/>
          </w:tcPr>
          <w:p>
            <w:pPr>
              <w:spacing w:after="0"/>
              <w:rPr>
                <w:sz w:val="20"/>
                <w:szCs w:val="20"/>
                <w:color w:val="auto"/>
              </w:rPr>
            </w:pPr>
            <w:r>
              <w:rPr>
                <w:rFonts w:ascii="Arial" w:cs="Arial" w:eastAsia="Arial" w:hAnsi="Arial"/>
                <w:sz w:val="3"/>
                <w:szCs w:val="3"/>
                <w:color w:val="FFFFFF"/>
              </w:rPr>
              <w:t>a</w:t>
            </w:r>
          </w:p>
        </w:tc>
        <w:tc>
          <w:tcPr>
            <w:tcW w:w="10840" w:type="dxa"/>
            <w:vAlign w:val="bottom"/>
            <w:gridSpan w:val="3"/>
          </w:tcPr>
          <w:p>
            <w:pPr>
              <w:ind w:left="60"/>
              <w:spacing w:after="0"/>
              <w:rPr>
                <w:sz w:val="20"/>
                <w:szCs w:val="20"/>
                <w:color w:val="auto"/>
              </w:rPr>
            </w:pPr>
            <w:r>
              <w:rPr>
                <w:rFonts w:ascii="Arial" w:cs="Arial" w:eastAsia="Arial" w:hAnsi="Arial"/>
                <w:sz w:val="3"/>
                <w:szCs w:val="3"/>
                <w:color w:val="FFFFFF"/>
              </w:rPr>
              <w:t>Kuo Wei (Herbert) Chang 1b. Dr. Juergen Gromer</w:t>
            </w:r>
          </w:p>
        </w:tc>
        <w:tc>
          <w:tcPr>
            <w:tcW w:w="0" w:type="dxa"/>
            <w:vAlign w:val="bottom"/>
          </w:tcPr>
          <w:p>
            <w:pPr>
              <w:spacing w:after="0"/>
              <w:rPr>
                <w:sz w:val="1"/>
                <w:szCs w:val="1"/>
                <w:color w:val="auto"/>
              </w:rPr>
            </w:pPr>
          </w:p>
        </w:tc>
      </w:tr>
      <w:tr>
        <w:trPr>
          <w:trHeight w:val="41"/>
        </w:trPr>
        <w:tc>
          <w:tcPr>
            <w:tcW w:w="1080" w:type="dxa"/>
            <w:vAlign w:val="bottom"/>
            <w:gridSpan w:val="4"/>
          </w:tcPr>
          <w:p>
            <w:pPr>
              <w:spacing w:after="0"/>
              <w:rPr>
                <w:sz w:val="20"/>
                <w:szCs w:val="20"/>
                <w:color w:val="auto"/>
              </w:rPr>
            </w:pPr>
            <w:r>
              <w:rPr>
                <w:rFonts w:ascii="Arial" w:cs="Arial" w:eastAsia="Arial" w:hAnsi="Arial"/>
                <w:sz w:val="3"/>
                <w:szCs w:val="3"/>
                <w:color w:val="FFFFFF"/>
              </w:rPr>
              <w:t>1c. Arturo Krueger</w:t>
            </w:r>
          </w:p>
        </w:tc>
        <w:tc>
          <w:tcPr>
            <w:tcW w:w="9900" w:type="dxa"/>
            <w:vAlign w:val="bottom"/>
            <w:vMerge w:val="restart"/>
          </w:tcPr>
          <w:p>
            <w:pPr>
              <w:ind w:left="40"/>
              <w:spacing w:after="0" w:line="81" w:lineRule="exact"/>
              <w:rPr>
                <w:sz w:val="20"/>
                <w:szCs w:val="20"/>
                <w:color w:val="auto"/>
              </w:rPr>
            </w:pPr>
            <w:r>
              <w:rPr>
                <w:rFonts w:ascii="Arial" w:cs="Arial" w:eastAsia="Arial" w:hAnsi="Arial"/>
                <w:sz w:val="9"/>
                <w:szCs w:val="9"/>
                <w:color w:val="FFFFFF"/>
              </w:rPr>
              <w:t>executive compensation.</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2</w:t>
            </w: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780" w:type="dxa"/>
            <w:vAlign w:val="bottom"/>
          </w:tcPr>
          <w:p>
            <w:pPr>
              <w:spacing w:after="0"/>
              <w:rPr>
                <w:sz w:val="3"/>
                <w:szCs w:val="3"/>
                <w:color w:val="auto"/>
              </w:rPr>
            </w:pPr>
          </w:p>
        </w:tc>
        <w:tc>
          <w:tcPr>
            <w:tcW w:w="99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3</w:t>
            </w:r>
          </w:p>
        </w:tc>
        <w:tc>
          <w:tcPr>
            <w:tcW w:w="60" w:type="dxa"/>
            <w:vAlign w:val="bottom"/>
          </w:tcPr>
          <w:p>
            <w:pPr>
              <w:spacing w:after="0"/>
              <w:rPr>
                <w:sz w:val="3"/>
                <w:szCs w:val="3"/>
                <w:color w:val="auto"/>
              </w:rPr>
            </w:pPr>
          </w:p>
        </w:tc>
        <w:tc>
          <w:tcPr>
            <w:tcW w:w="10840" w:type="dxa"/>
            <w:vAlign w:val="bottom"/>
            <w:gridSpan w:val="3"/>
          </w:tcPr>
          <w:p>
            <w:pPr>
              <w:spacing w:after="0"/>
              <w:rPr>
                <w:sz w:val="20"/>
                <w:szCs w:val="20"/>
                <w:color w:val="auto"/>
              </w:rPr>
            </w:pPr>
            <w:r>
              <w:rPr>
                <w:rFonts w:ascii="Arial" w:cs="Arial" w:eastAsia="Arial" w:hAnsi="Arial"/>
                <w:sz w:val="3"/>
                <w:szCs w:val="3"/>
                <w:color w:val="FFFFFF"/>
              </w:rPr>
              <w:t>Advisory vote on frequency of advisory vote on executive compensation.</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4</w:t>
            </w: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10680" w:type="dxa"/>
            <w:vAlign w:val="bottom"/>
            <w:gridSpan w:val="2"/>
          </w:tcPr>
          <w:p>
            <w:pPr>
              <w:ind w:left="480"/>
              <w:spacing w:after="0"/>
              <w:rPr>
                <w:sz w:val="20"/>
                <w:szCs w:val="20"/>
                <w:color w:val="auto"/>
              </w:rPr>
            </w:pPr>
            <w:r>
              <w:rPr>
                <w:rFonts w:ascii="Arial" w:cs="Arial" w:eastAsia="Arial" w:hAnsi="Arial"/>
                <w:sz w:val="3"/>
                <w:szCs w:val="3"/>
                <w:color w:val="FFFFFF"/>
              </w:rPr>
              <w:t>the reduction of our share premium account by transferring US $3.1 billion to our contributed surplus account.</w:t>
            </w:r>
          </w:p>
        </w:tc>
        <w:tc>
          <w:tcPr>
            <w:tcW w:w="0" w:type="dxa"/>
            <w:vAlign w:val="bottom"/>
          </w:tcPr>
          <w:p>
            <w:pPr>
              <w:spacing w:after="0"/>
              <w:rPr>
                <w:sz w:val="1"/>
                <w:szCs w:val="1"/>
                <w:color w:val="auto"/>
              </w:rPr>
            </w:pPr>
          </w:p>
        </w:tc>
      </w:tr>
      <w:tr>
        <w:trPr>
          <w:trHeight w:val="41"/>
        </w:trPr>
        <w:tc>
          <w:tcPr>
            <w:tcW w:w="80" w:type="dxa"/>
            <w:vAlign w:val="bottom"/>
          </w:tcPr>
          <w:p>
            <w:pPr>
              <w:spacing w:after="0"/>
              <w:rPr>
                <w:sz w:val="20"/>
                <w:szCs w:val="20"/>
                <w:color w:val="auto"/>
              </w:rPr>
            </w:pPr>
            <w:r>
              <w:rPr>
                <w:rFonts w:ascii="Arial" w:cs="Arial" w:eastAsia="Arial" w:hAnsi="Arial"/>
                <w:sz w:val="3"/>
                <w:szCs w:val="3"/>
                <w:color w:val="FFFFFF"/>
              </w:rPr>
              <w:t>5</w:t>
            </w: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10680" w:type="dxa"/>
            <w:vAlign w:val="bottom"/>
            <w:gridSpan w:val="2"/>
          </w:tcPr>
          <w:p>
            <w:pPr>
              <w:ind w:left="20"/>
              <w:spacing w:after="0"/>
              <w:rPr>
                <w:sz w:val="20"/>
                <w:szCs w:val="20"/>
                <w:color w:val="auto"/>
              </w:rPr>
            </w:pPr>
            <w:r>
              <w:rPr>
                <w:rFonts w:ascii="Arial" w:cs="Arial" w:eastAsia="Arial" w:hAnsi="Arial"/>
                <w:sz w:val="3"/>
                <w:szCs w:val="3"/>
                <w:color w:val="FFFFFF"/>
              </w:rPr>
              <w:t>approve an amendment and restatement of the 2007 Director Stock Incentive Plan.</w:t>
            </w:r>
          </w:p>
        </w:tc>
        <w:tc>
          <w:tcPr>
            <w:tcW w:w="0" w:type="dxa"/>
            <w:vAlign w:val="bottom"/>
          </w:tcPr>
          <w:p>
            <w:pPr>
              <w:spacing w:after="0"/>
              <w:rPr>
                <w:sz w:val="1"/>
                <w:szCs w:val="1"/>
                <w:color w:val="auto"/>
              </w:rPr>
            </w:pPr>
          </w:p>
        </w:tc>
      </w:tr>
      <w:tr>
        <w:trPr>
          <w:trHeight w:val="0"/>
        </w:trPr>
        <w:tc>
          <w:tcPr>
            <w:tcW w:w="300" w:type="dxa"/>
            <w:vAlign w:val="bottom"/>
            <w:gridSpan w:val="3"/>
          </w:tcPr>
          <w:p>
            <w:pPr>
              <w:spacing w:after="0" w:line="80" w:lineRule="exact"/>
              <w:rPr>
                <w:sz w:val="20"/>
                <w:szCs w:val="20"/>
                <w:color w:val="auto"/>
              </w:rPr>
            </w:pPr>
            <w:r>
              <w:rPr>
                <w:rFonts w:ascii="Arial" w:cs="Arial" w:eastAsia="Arial" w:hAnsi="Arial"/>
                <w:sz w:val="9"/>
                <w:szCs w:val="9"/>
                <w:color w:val="FFFFFF"/>
              </w:rPr>
              <w:t>6. To</w:t>
            </w:r>
          </w:p>
        </w:tc>
        <w:tc>
          <w:tcPr>
            <w:tcW w:w="10680" w:type="dxa"/>
            <w:vAlign w:val="bottom"/>
            <w:gridSpan w:val="2"/>
          </w:tcPr>
          <w:p>
            <w:pPr>
              <w:ind w:left="120"/>
              <w:spacing w:after="0" w:line="80" w:lineRule="exact"/>
              <w:rPr>
                <w:sz w:val="20"/>
                <w:szCs w:val="20"/>
                <w:color w:val="auto"/>
              </w:rPr>
            </w:pPr>
            <w:r>
              <w:rPr>
                <w:rFonts w:ascii="Arial" w:cs="Arial" w:eastAsia="Arial" w:hAnsi="Arial"/>
                <w:sz w:val="9"/>
                <w:szCs w:val="9"/>
                <w:color w:val="FFFFFF"/>
              </w:rPr>
              <w:t>-appoint PricewaterhouseCoopers LLP as our auditors and independent registered public accounting firm, and to authorize the audit committee, acting on behalf of the board of directors, to fix the</w:t>
            </w:r>
          </w:p>
        </w:tc>
        <w:tc>
          <w:tcPr>
            <w:tcW w:w="0" w:type="dxa"/>
            <w:vAlign w:val="bottom"/>
          </w:tcPr>
          <w:p>
            <w:pPr>
              <w:spacing w:after="0" w:line="20" w:lineRule="exact"/>
              <w:rPr>
                <w:sz w:val="1"/>
                <w:szCs w:val="1"/>
                <w:color w:val="auto"/>
              </w:rPr>
            </w:pPr>
          </w:p>
        </w:tc>
      </w:tr>
    </w:tbl>
    <w:p>
      <w:pPr>
        <w:jc w:val="center"/>
        <w:ind w:right="3540"/>
        <w:spacing w:after="0" w:line="25" w:lineRule="auto"/>
        <w:rPr>
          <w:sz w:val="20"/>
          <w:szCs w:val="20"/>
          <w:color w:val="auto"/>
        </w:rPr>
      </w:pPr>
      <w:r>
        <w:rPr>
          <w:rFonts w:ascii="Arial" w:cs="Arial" w:eastAsia="Arial" w:hAnsi="Arial"/>
          <w:sz w:val="1"/>
          <w:szCs w:val="1"/>
          <w:color w:val="FFFFFF"/>
        </w:rPr>
        <w:t>remuneration of the auditors and independent registered public accounting firm, in both cases for the fiscal year ending Janua</w:t>
      </w:r>
      <w:r>
        <w:rPr>
          <w:rFonts w:ascii="Arial" w:cs="Arial" w:eastAsia="Arial" w:hAnsi="Arial"/>
          <w:sz w:val="1"/>
          <w:szCs w:val="1"/>
          <w:color w:val="FFFFFF"/>
          <w:vertAlign w:val="subscript"/>
        </w:rPr>
        <w:t>General</w:t>
      </w:r>
      <w:r>
        <w:rPr>
          <w:rFonts w:ascii="Arial" w:cs="Arial" w:eastAsia="Arial" w:hAnsi="Arial"/>
          <w:sz w:val="1"/>
          <w:szCs w:val="1"/>
          <w:color w:val="FFFFFF"/>
        </w:rPr>
        <w:t>y 28, 2012.</w:t>
      </w:r>
    </w:p>
    <w:p>
      <w:pPr>
        <w:jc w:val="center"/>
        <w:ind w:right="3540"/>
        <w:spacing w:after="0"/>
        <w:tabs>
          <w:tab w:leader="none" w:pos="480" w:val="left"/>
        </w:tabs>
        <w:rPr>
          <w:sz w:val="20"/>
          <w:szCs w:val="20"/>
          <w:color w:val="auto"/>
        </w:rPr>
      </w:pPr>
      <w:r>
        <w:rPr>
          <w:rFonts w:ascii="Arial" w:cs="Arial" w:eastAsia="Arial" w:hAnsi="Arial"/>
          <w:sz w:val="14"/>
          <w:szCs w:val="14"/>
          <w:color w:val="FFFFFF"/>
        </w:rPr>
        <w:t>In their discretion, the proxies are authorized to vote upon such other business as may properly come before the Annual</w:t>
      </w:r>
      <w:r>
        <w:rPr>
          <w:sz w:val="20"/>
          <w:szCs w:val="20"/>
          <w:color w:val="auto"/>
        </w:rPr>
        <w:tab/>
      </w:r>
      <w:r>
        <w:rPr>
          <w:rFonts w:ascii="Arial" w:cs="Arial" w:eastAsia="Arial" w:hAnsi="Arial"/>
          <w:sz w:val="12"/>
          <w:szCs w:val="12"/>
          <w:color w:val="FFFFFF"/>
        </w:rPr>
        <w:t>Meeting.</w:t>
      </w:r>
    </w:p>
    <w:p>
      <w:pPr>
        <w:sectPr>
          <w:pgSz w:w="11900" w:h="16838" w:orient="portrait"/>
          <w:cols w:equalWidth="0" w:num="1">
            <w:col w:w="10980"/>
          </w:cols>
          <w:pgMar w:left="240" w:top="1440" w:right="679" w:bottom="1440"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70408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7040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12"/>
          <w:szCs w:val="12"/>
          <w:color w:val="FFFFFF"/>
        </w:rPr>
        <w:t>M35072-P12792</w:t>
      </w:r>
    </w:p>
    <w:sectPr>
      <w:pgSz w:w="11900" w:h="16838" w:orient="portrait"/>
      <w:cols w:equalWidth="0" w:num="1">
        <w:col w:w="10219"/>
      </w:cols>
      <w:pgMar w:left="2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
      <w:numFmt w:val="bullet"/>
      <w:start w:val="1"/>
    </w:lvl>
    <w:lvl w:ilvl="1">
      <w:lvlJc w:val="left"/>
      <w:lvlText w:val="(%2)"/>
      <w:numFmt w:val="decimal"/>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2019-12-10T18:04:20Z</dcterms:created>
  <dcterms:modified xsi:type="dcterms:W3CDTF">2019-12-10T18:04:20Z</dcterms:modified>
</cp:coreProperties>
</file>