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639"/>
        <w:spacing w:after="0"/>
        <w:rPr>
          <w:sz w:val="20"/>
          <w:szCs w:val="20"/>
          <w:color w:val="auto"/>
        </w:rPr>
      </w:pPr>
      <w:r>
        <w:rPr>
          <w:rFonts w:ascii="Arial" w:cs="Arial" w:eastAsia="Arial" w:hAnsi="Arial"/>
          <w:sz w:val="22"/>
          <w:szCs w:val="22"/>
          <w:b w:val="1"/>
          <w:bCs w:val="1"/>
          <w:color w:val="auto"/>
        </w:rPr>
        <w:t>UNITED STATES</w:t>
      </w:r>
    </w:p>
    <w:p>
      <w:pPr>
        <w:spacing w:after="0" w:line="9" w:lineRule="exact"/>
        <w:rPr>
          <w:sz w:val="24"/>
          <w:szCs w:val="24"/>
          <w:color w:val="auto"/>
        </w:rPr>
      </w:pPr>
    </w:p>
    <w:p>
      <w:pPr>
        <w:jc w:val="center"/>
        <w:ind w:right="-63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639"/>
        <w:spacing w:after="0"/>
        <w:rPr>
          <w:sz w:val="20"/>
          <w:szCs w:val="20"/>
          <w:color w:val="auto"/>
        </w:rPr>
      </w:pPr>
      <w:r>
        <w:rPr>
          <w:rFonts w:ascii="Arial" w:cs="Arial" w:eastAsia="Arial" w:hAnsi="Arial"/>
          <w:sz w:val="18"/>
          <w:szCs w:val="18"/>
          <w:b w:val="1"/>
          <w:bCs w:val="1"/>
          <w:color w:val="auto"/>
        </w:rPr>
        <w:t>Washington, D.C. 20549</w:t>
      </w:r>
    </w:p>
    <w:p>
      <w:pPr>
        <w:spacing w:after="0" w:line="196" w:lineRule="exact"/>
        <w:rPr>
          <w:sz w:val="24"/>
          <w:szCs w:val="24"/>
          <w:color w:val="auto"/>
        </w:rPr>
      </w:pPr>
    </w:p>
    <w:p>
      <w:pPr>
        <w:jc w:val="center"/>
        <w:ind w:right="-639"/>
        <w:spacing w:after="0"/>
        <w:rPr>
          <w:sz w:val="20"/>
          <w:szCs w:val="20"/>
          <w:color w:val="auto"/>
        </w:rPr>
      </w:pPr>
      <w:r>
        <w:rPr>
          <w:rFonts w:ascii="Arial" w:cs="Arial" w:eastAsia="Arial" w:hAnsi="Arial"/>
          <w:sz w:val="22"/>
          <w:szCs w:val="22"/>
          <w:b w:val="1"/>
          <w:bCs w:val="1"/>
          <w:color w:val="auto"/>
        </w:rPr>
        <w:t>SCHEDULE 13D</w:t>
      </w:r>
    </w:p>
    <w:p>
      <w:pPr>
        <w:spacing w:after="0" w:line="229" w:lineRule="exact"/>
        <w:rPr>
          <w:sz w:val="24"/>
          <w:szCs w:val="24"/>
          <w:color w:val="auto"/>
        </w:rPr>
      </w:pPr>
    </w:p>
    <w:p>
      <w:pPr>
        <w:jc w:val="center"/>
        <w:ind w:right="-579"/>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(Amendment No. 1)*</w:t>
      </w:r>
    </w:p>
    <w:p>
      <w:pPr>
        <w:spacing w:after="0" w:line="234"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Marvell Technology Group Ltd.</w:t>
      </w:r>
    </w:p>
    <w:p>
      <w:pPr>
        <w:spacing w:after="0" w:line="54"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28"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40"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28"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G5876H105</w:t>
      </w:r>
    </w:p>
    <w:p>
      <w:pPr>
        <w:spacing w:after="0" w:line="54"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David J. Sorkin, Esq.</w:t>
      </w:r>
    </w:p>
    <w:p>
      <w:pPr>
        <w:spacing w:after="0" w:line="2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Kohlberg Kravis Roberts &amp; Co. L.P.</w:t>
      </w:r>
    </w:p>
    <w:p>
      <w:pPr>
        <w:jc w:val="center"/>
        <w:ind w:right="-619"/>
        <w:spacing w:after="0" w:line="205" w:lineRule="auto"/>
        <w:rPr>
          <w:sz w:val="20"/>
          <w:szCs w:val="20"/>
          <w:color w:val="auto"/>
        </w:rPr>
      </w:pPr>
      <w:r>
        <w:rPr>
          <w:rFonts w:ascii="Arial" w:cs="Arial" w:eastAsia="Arial" w:hAnsi="Arial"/>
          <w:sz w:val="18"/>
          <w:szCs w:val="18"/>
          <w:b w:val="1"/>
          <w:bCs w:val="1"/>
          <w:color w:val="auto"/>
        </w:rPr>
        <w:t>9 West 57</w:t>
      </w:r>
      <w:r>
        <w:rPr>
          <w:rFonts w:ascii="Arial" w:cs="Arial" w:eastAsia="Arial" w:hAnsi="Arial"/>
          <w:sz w:val="23"/>
          <w:szCs w:val="23"/>
          <w:b w:val="1"/>
          <w:bCs w:val="1"/>
          <w:color w:val="auto"/>
          <w:vertAlign w:val="superscript"/>
        </w:rPr>
        <w:t>th</w:t>
      </w:r>
      <w:r>
        <w:rPr>
          <w:rFonts w:ascii="Arial" w:cs="Arial" w:eastAsia="Arial" w:hAnsi="Arial"/>
          <w:sz w:val="18"/>
          <w:szCs w:val="18"/>
          <w:b w:val="1"/>
          <w:bCs w:val="1"/>
          <w:color w:val="auto"/>
        </w:rPr>
        <w:t xml:space="preserve"> Street, Suite 4200</w:t>
      </w:r>
    </w:p>
    <w:p>
      <w:pPr>
        <w:spacing w:after="0" w:line="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New York, New York 10019</w:t>
      </w:r>
    </w:p>
    <w:p>
      <w:pPr>
        <w:spacing w:after="0" w:line="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Telephone: (212) 750-8300</w:t>
      </w:r>
    </w:p>
    <w:p>
      <w:pPr>
        <w:spacing w:after="0" w:line="20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with a copy to:</w:t>
      </w:r>
    </w:p>
    <w:p>
      <w:pPr>
        <w:spacing w:after="0" w:line="225"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Gary Horowitz, Esq.</w:t>
      </w:r>
    </w:p>
    <w:p>
      <w:pPr>
        <w:spacing w:after="0" w:line="2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Simpson Thacher &amp; Bartlett LLP</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425 Lexington Avenue</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New York, New York 10017</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Telephone: (212) 455-7113</w:t>
      </w:r>
    </w:p>
    <w:p>
      <w:pPr>
        <w:spacing w:after="0" w:line="35"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(Name, Address and Telephone Number of 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Authorized to Receive Notices and Communications)</w:t>
      </w:r>
    </w:p>
    <w:p>
      <w:pPr>
        <w:spacing w:after="0" w:line="234"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June 5, 2014</w:t>
      </w:r>
    </w:p>
    <w:p>
      <w:pPr>
        <w:spacing w:after="0" w:line="40"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ind w:left="600"/>
        <w:spacing w:after="0" w:line="277" w:lineRule="auto"/>
        <w:rPr>
          <w:sz w:val="20"/>
          <w:szCs w:val="20"/>
          <w:color w:val="auto"/>
        </w:rPr>
      </w:pPr>
      <w:r>
        <w:rPr>
          <w:rFonts w:ascii="Arial" w:cs="Arial" w:eastAsia="Arial" w:hAnsi="Arial"/>
          <w:sz w:val="18"/>
          <w:szCs w:val="18"/>
          <w:color w:val="auto"/>
        </w:rPr>
        <w:t>If the filing person has previously filed a statement on Schedule 13G to report the acquisition that is the subject of this Schedule 13D, and is filing this schedule because § 240.13d-1(e), 240.13d-1(f) or 240.13d-1(g) check the following box o.</w:t>
      </w:r>
    </w:p>
    <w:p>
      <w:pPr>
        <w:spacing w:after="0" w:line="45" w:lineRule="exact"/>
        <w:rPr>
          <w:sz w:val="24"/>
          <w:szCs w:val="24"/>
          <w:color w:val="auto"/>
        </w:rPr>
      </w:pPr>
    </w:p>
    <w:p>
      <w:pPr>
        <w:ind w:left="600" w:right="120"/>
        <w:spacing w:after="0" w:line="282" w:lineRule="auto"/>
        <w:rPr>
          <w:sz w:val="20"/>
          <w:szCs w:val="20"/>
          <w:color w:val="auto"/>
        </w:rPr>
      </w:pPr>
      <w:r>
        <w:rPr>
          <w:rFonts w:ascii="Arial" w:cs="Arial" w:eastAsia="Arial" w:hAnsi="Arial"/>
          <w:sz w:val="18"/>
          <w:szCs w:val="18"/>
          <w:b w:val="1"/>
          <w:bCs w:val="1"/>
          <w:color w:val="auto"/>
        </w:rPr>
        <w:t>Note</w:t>
      </w:r>
      <w:r>
        <w:rPr>
          <w:rFonts w:ascii="Arial" w:cs="Arial" w:eastAsia="Arial" w:hAnsi="Arial"/>
          <w:sz w:val="18"/>
          <w:szCs w:val="18"/>
          <w:color w:val="auto"/>
        </w:rPr>
        <w:t>: Schedules filed in paper format shall include a signed original and five copies of the schedule, including all exhibits. See § 240.13d-7(b) for other parties to whom copies are to be sent.</w:t>
      </w:r>
    </w:p>
    <w:p>
      <w:pPr>
        <w:spacing w:after="0" w:line="44" w:lineRule="exact"/>
        <w:rPr>
          <w:sz w:val="24"/>
          <w:szCs w:val="24"/>
          <w:color w:val="auto"/>
        </w:rPr>
      </w:pPr>
    </w:p>
    <w:p>
      <w:pPr>
        <w:ind w:left="600" w:right="200" w:hanging="4"/>
        <w:spacing w:after="0" w:line="334" w:lineRule="auto"/>
        <w:tabs>
          <w:tab w:leader="none" w:pos="735"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1" w:lineRule="exact"/>
        <w:rPr>
          <w:sz w:val="24"/>
          <w:szCs w:val="24"/>
          <w:color w:val="auto"/>
        </w:rPr>
      </w:pPr>
    </w:p>
    <w:p>
      <w:pPr>
        <w:ind w:left="600" w:right="380"/>
        <w:spacing w:after="0" w:line="264" w:lineRule="auto"/>
        <w:rPr>
          <w:sz w:val="20"/>
          <w:szCs w:val="20"/>
          <w:color w:val="auto"/>
        </w:rPr>
      </w:pPr>
      <w:r>
        <w:rPr>
          <w:rFonts w:ascii="Arial" w:cs="Arial" w:eastAsia="Arial" w:hAnsi="Arial"/>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-34290</wp:posOffset>
            </wp:positionH>
            <wp:positionV relativeFrom="paragraph">
              <wp:posOffset>190500</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4"/>
          <w:szCs w:val="24"/>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32" w:lineRule="exact"/>
        <w:rPr>
          <w:sz w:val="24"/>
          <w:szCs w:val="24"/>
          <w:color w:val="auto"/>
        </w:rPr>
      </w:pPr>
    </w:p>
    <w:p>
      <w:pPr>
        <w:ind w:left="1040" w:hanging="646"/>
        <w:spacing w:after="0"/>
        <w:tabs>
          <w:tab w:leader="none" w:pos="1040" w:val="left"/>
        </w:tabs>
        <w:numPr>
          <w:ilvl w:val="0"/>
          <w:numId w:val="2"/>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5380"/>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Compass Holdings L.P.</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77" w:lineRule="exact"/>
        <w:rPr>
          <w:sz w:val="24"/>
          <w:szCs w:val="24"/>
          <w:color w:val="auto"/>
        </w:rPr>
      </w:pPr>
    </w:p>
    <w:p>
      <w:pPr>
        <w:ind w:left="1040" w:hanging="646"/>
        <w:spacing w:after="0"/>
        <w:tabs>
          <w:tab w:leader="none" w:pos="1040"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ectPr>
          <w:pgSz w:w="11900" w:h="16838" w:orient="portrait"/>
          <w:cols w:equalWidth="0" w:num="1">
            <w:col w:w="10680"/>
          </w:cols>
          <w:pgMar w:left="300" w:top="463" w:right="919" w:bottom="248" w:gutter="0" w:footer="0" w:header="0"/>
        </w:sectPr>
      </w:pPr>
    </w:p>
    <w:bookmarkStart w:id="1" w:name="page2"/>
    <w:bookmarkEnd w:id="1"/>
    <w:p>
      <w:pPr>
        <w:ind w:left="1040" w:hanging="646"/>
        <w:spacing w:after="0"/>
        <w:tabs>
          <w:tab w:leader="none" w:pos="104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5"/>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5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58"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7"/>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Percent of Class Represented by Amount in Row (11) 0.0%</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Compass Holdings GP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58" w:gutter="0" w:footer="0" w:header="0"/>
          <w:type w:val="continuous"/>
        </w:sectPr>
      </w:pPr>
    </w:p>
    <w:bookmarkStart w:id="2" w:name="page3"/>
    <w:bookmarkEnd w:id="2"/>
    <w:p>
      <w:pPr>
        <w:ind w:left="1040" w:hanging="646"/>
        <w:spacing w:after="0"/>
        <w:tabs>
          <w:tab w:leader="none" w:pos="10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341" w:right="1440" w:bottom="21"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341" w:right="1440" w:bottom="21"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Percent of Class Represented by Amount in Row (11) 0.0%</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159"/>
          </w:cols>
          <w:pgMar w:left="300" w:top="341" w:right="1440" w:bottom="21"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SCHEDULE 13D</w:t>
      </w:r>
    </w:p>
    <w:p>
      <w:pPr>
        <w:sectPr>
          <w:pgSz w:w="11900" w:h="16838" w:orient="portrait"/>
          <w:cols w:equalWidth="0" w:num="1">
            <w:col w:w="10159"/>
          </w:cols>
          <w:pgMar w:left="300" w:top="341" w:right="1440" w:bottom="21" w:gutter="0" w:footer="0" w:header="0"/>
          <w:type w:val="continuous"/>
        </w:sectPr>
      </w:pPr>
    </w:p>
    <w:bookmarkStart w:id="3" w:name="page4"/>
    <w:bookmarkEnd w:id="3"/>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Compass Holdings II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22"/>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14</w:t>
      </w:r>
      <w:r>
        <w:rPr>
          <w:sz w:val="20"/>
          <w:szCs w:val="20"/>
          <w:color w:val="auto"/>
        </w:rPr>
        <w:tab/>
      </w:r>
      <w:r>
        <w:rPr>
          <w:rFonts w:ascii="Arial" w:cs="Arial" w:eastAsia="Arial" w:hAnsi="Arial"/>
          <w:sz w:val="16"/>
          <w:szCs w:val="16"/>
          <w:color w:val="auto"/>
        </w:rPr>
        <w:t>Type of Reporting Person (See Instructions)</w:t>
      </w:r>
    </w:p>
    <w:p>
      <w:pPr>
        <w:sectPr>
          <w:pgSz w:w="11900" w:h="16838" w:orient="portrait"/>
          <w:cols w:equalWidth="0" w:num="1">
            <w:col w:w="10159"/>
          </w:cols>
          <w:pgMar w:left="300" w:top="125" w:right="1440" w:bottom="0" w:gutter="0" w:footer="0" w:header="0"/>
          <w:type w:val="continuous"/>
        </w:sectPr>
      </w:pPr>
    </w:p>
    <w:bookmarkStart w:id="4" w:name="page5"/>
    <w:bookmarkEnd w:id="4"/>
    <w:p>
      <w:pPr>
        <w:ind w:left="1040"/>
        <w:spacing w:after="0"/>
        <w:rPr>
          <w:sz w:val="20"/>
          <w:szCs w:val="20"/>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40"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Compass Holdings GP II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type w:val="continuous"/>
        </w:sectPr>
      </w:pPr>
    </w:p>
    <w:bookmarkStart w:id="5" w:name="page6"/>
    <w:bookmarkEnd w:id="5"/>
    <w:p>
      <w:pPr>
        <w:ind w:left="1040" w:right="5239" w:hanging="646"/>
        <w:spacing w:after="0" w:line="277" w:lineRule="auto"/>
        <w:tabs>
          <w:tab w:leader="none" w:pos="10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North America Fund XI (AIV 1)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38"/>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706"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706"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ectPr>
          <w:pgSz w:w="11900" w:h="16838" w:orient="portrait"/>
          <w:cols w:equalWidth="0" w:num="1">
            <w:col w:w="10159"/>
          </w:cols>
          <w:pgMar w:left="300" w:top="706" w:right="1440" w:bottom="0" w:gutter="0" w:footer="0" w:header="0"/>
          <w:type w:val="continuous"/>
        </w:sectPr>
      </w:pPr>
    </w:p>
    <w:bookmarkStart w:id="6" w:name="page7"/>
    <w:bookmarkEnd w:id="6"/>
    <w:p>
      <w:pPr>
        <w:ind w:left="1040" w:right="5520" w:hanging="646"/>
        <w:spacing w:after="0" w:line="277" w:lineRule="auto"/>
        <w:tabs>
          <w:tab w:leader="none" w:pos="10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8"/>
          <w:szCs w:val="18"/>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right="6440" w:hanging="646"/>
        <w:spacing w:after="0" w:line="277" w:lineRule="auto"/>
        <w:tabs>
          <w:tab w:leader="none" w:pos="1040" w:val="left"/>
        </w:tabs>
        <w:numPr>
          <w:ilvl w:val="0"/>
          <w:numId w:val="41"/>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42"/>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6060"/>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Associates North America XI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43"/>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43"/>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4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7700" w:hanging="646"/>
        <w:spacing w:after="0" w:line="277" w:lineRule="auto"/>
        <w:tabs>
          <w:tab w:leader="none" w:pos="10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740" w:type="dxa"/>
            <w:vAlign w:val="bottom"/>
          </w:tcPr>
          <w:p>
            <w:pPr>
              <w:jc w:val="right"/>
              <w:ind w:right="270"/>
              <w:spacing w:after="0"/>
              <w:rPr>
                <w:sz w:val="20"/>
                <w:szCs w:val="20"/>
                <w:color w:val="auto"/>
              </w:rPr>
            </w:pPr>
            <w:r>
              <w:rPr>
                <w:rFonts w:ascii="Arial" w:cs="Arial" w:eastAsia="Arial" w:hAnsi="Arial"/>
                <w:sz w:val="18"/>
                <w:szCs w:val="18"/>
                <w:color w:val="auto"/>
              </w:rPr>
              <w:t>7</w:t>
            </w:r>
          </w:p>
        </w:tc>
        <w:tc>
          <w:tcPr>
            <w:tcW w:w="944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740" w:type="dxa"/>
            <w:vAlign w:val="bottom"/>
          </w:tcPr>
          <w:p>
            <w:pPr>
              <w:spacing w:after="0"/>
              <w:rPr>
                <w:sz w:val="18"/>
                <w:szCs w:val="18"/>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6,646,127</w:t>
            </w:r>
          </w:p>
        </w:tc>
        <w:tc>
          <w:tcPr>
            <w:tcW w:w="0" w:type="dxa"/>
            <w:vAlign w:val="bottom"/>
          </w:tcPr>
          <w:p>
            <w:pPr>
              <w:spacing w:after="0"/>
              <w:rPr>
                <w:sz w:val="1"/>
                <w:szCs w:val="1"/>
                <w:color w:val="auto"/>
              </w:rPr>
            </w:pPr>
          </w:p>
        </w:tc>
      </w:tr>
      <w:tr>
        <w:trPr>
          <w:trHeight w:val="136"/>
        </w:trPr>
        <w:tc>
          <w:tcPr>
            <w:tcW w:w="118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60"/>
        </w:trPr>
        <w:tc>
          <w:tcPr>
            <w:tcW w:w="1180" w:type="dxa"/>
            <w:vAlign w:val="bottom"/>
            <w:vMerge w:val="continue"/>
          </w:tcPr>
          <w:p>
            <w:pPr>
              <w:spacing w:after="0"/>
              <w:rPr>
                <w:sz w:val="5"/>
                <w:szCs w:val="5"/>
                <w:color w:val="auto"/>
              </w:rPr>
            </w:pPr>
          </w:p>
        </w:tc>
        <w:tc>
          <w:tcPr>
            <w:tcW w:w="740" w:type="dxa"/>
            <w:vAlign w:val="bottom"/>
          </w:tcPr>
          <w:p>
            <w:pPr>
              <w:spacing w:after="0"/>
              <w:rPr>
                <w:sz w:val="5"/>
                <w:szCs w:val="5"/>
                <w:color w:val="auto"/>
              </w:rPr>
            </w:pPr>
          </w:p>
        </w:tc>
        <w:tc>
          <w:tcPr>
            <w:tcW w:w="9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740" w:type="dxa"/>
            <w:vAlign w:val="bottom"/>
          </w:tcPr>
          <w:p>
            <w:pPr>
              <w:spacing w:after="0"/>
              <w:rPr>
                <w:sz w:val="18"/>
                <w:szCs w:val="18"/>
                <w:color w:val="auto"/>
              </w:rPr>
            </w:pPr>
          </w:p>
        </w:tc>
        <w:tc>
          <w:tcPr>
            <w:tcW w:w="9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740" w:type="dxa"/>
            <w:vAlign w:val="bottom"/>
          </w:tcPr>
          <w:p>
            <w:pPr>
              <w:spacing w:after="0"/>
              <w:rPr>
                <w:sz w:val="18"/>
                <w:szCs w:val="18"/>
                <w:color w:val="auto"/>
              </w:rPr>
            </w:pPr>
          </w:p>
        </w:tc>
        <w:tc>
          <w:tcPr>
            <w:tcW w:w="9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740" w:type="dxa"/>
            <w:vAlign w:val="bottom"/>
            <w:vMerge w:val="restart"/>
          </w:tcPr>
          <w:p>
            <w:pPr>
              <w:jc w:val="right"/>
              <w:ind w:right="270"/>
              <w:spacing w:after="0"/>
              <w:rPr>
                <w:sz w:val="20"/>
                <w:szCs w:val="20"/>
                <w:color w:val="auto"/>
              </w:rPr>
            </w:pPr>
            <w:r>
              <w:rPr>
                <w:rFonts w:ascii="Arial" w:cs="Arial" w:eastAsia="Arial" w:hAnsi="Arial"/>
                <w:sz w:val="18"/>
                <w:szCs w:val="18"/>
                <w:color w:val="auto"/>
              </w:rPr>
              <w:t>8</w:t>
            </w: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81"/>
        </w:trPr>
        <w:tc>
          <w:tcPr>
            <w:tcW w:w="118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740" w:type="dxa"/>
            <w:vAlign w:val="bottom"/>
            <w:vMerge w:val="continue"/>
          </w:tcPr>
          <w:p>
            <w:pPr>
              <w:spacing w:after="0"/>
              <w:rPr>
                <w:sz w:val="7"/>
                <w:szCs w:val="7"/>
                <w:color w:val="auto"/>
              </w:rPr>
            </w:pPr>
          </w:p>
        </w:tc>
        <w:tc>
          <w:tcPr>
            <w:tcW w:w="9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49"/>
        </w:trPr>
        <w:tc>
          <w:tcPr>
            <w:tcW w:w="118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81"/>
        </w:trPr>
        <w:tc>
          <w:tcPr>
            <w:tcW w:w="1180" w:type="dxa"/>
            <w:vAlign w:val="bottom"/>
          </w:tcPr>
          <w:p>
            <w:pPr>
              <w:spacing w:after="0"/>
              <w:rPr>
                <w:sz w:val="7"/>
                <w:szCs w:val="7"/>
                <w:color w:val="auto"/>
              </w:rPr>
            </w:pPr>
          </w:p>
        </w:tc>
        <w:tc>
          <w:tcPr>
            <w:tcW w:w="740" w:type="dxa"/>
            <w:vAlign w:val="bottom"/>
          </w:tcPr>
          <w:p>
            <w:pPr>
              <w:spacing w:after="0"/>
              <w:rPr>
                <w:sz w:val="7"/>
                <w:szCs w:val="7"/>
                <w:color w:val="auto"/>
              </w:rPr>
            </w:pPr>
          </w:p>
        </w:tc>
        <w:tc>
          <w:tcPr>
            <w:tcW w:w="9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22"/>
        </w:trPr>
        <w:tc>
          <w:tcPr>
            <w:tcW w:w="11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9440" w:type="dxa"/>
            <w:vAlign w:val="bottom"/>
            <w:tcBorders>
              <w:bottom w:val="single" w:sz="8" w:color="auto"/>
            </w:tcBorders>
          </w:tcPr>
          <w:p>
            <w:pPr>
              <w:spacing w:after="0"/>
              <w:rPr>
                <w:sz w:val="10"/>
                <w:szCs w:val="10"/>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300" w:top="598" w:right="239" w:bottom="49" w:gutter="0" w:footer="0" w:header="0"/>
        </w:sectPr>
      </w:pPr>
    </w:p>
    <w:bookmarkStart w:id="7" w:name="page8"/>
    <w:bookmarkEnd w:id="7"/>
    <w:p>
      <w:pPr>
        <w:ind w:left="1980" w:right="6499" w:hanging="506"/>
        <w:spacing w:after="0" w:line="277" w:lineRule="auto"/>
        <w:tabs>
          <w:tab w:leader="none" w:pos="19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Sole Dispositive Power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980" w:right="6319" w:hanging="506"/>
        <w:spacing w:after="0" w:line="277" w:lineRule="auto"/>
        <w:tabs>
          <w:tab w:leader="none" w:pos="19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North America XI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52"/>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260" w:right="1440" w:bottom="491" w:gutter="0" w:footer="0" w:header="0"/>
        </w:sectPr>
      </w:pPr>
    </w:p>
    <w:bookmarkStart w:id="8" w:name="page9"/>
    <w:bookmarkEnd w:id="8"/>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260" w:right="1440" w:bottom="315" w:gutter="0" w:footer="0" w:header="0"/>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59"/>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Fund Holdings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60"/>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60"/>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60"/>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61"/>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62"/>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260" w:right="1440" w:bottom="315" w:gutter="0" w:footer="0" w:header="0"/>
          <w:type w:val="continuous"/>
        </w:sectPr>
      </w:pPr>
    </w:p>
    <w:bookmarkStart w:id="9" w:name="page10"/>
    <w:bookmarkEnd w:id="9"/>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38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383"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65"/>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66"/>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Fund Holdings GP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68"/>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68"/>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68"/>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ectPr>
          <w:pgSz w:w="11900" w:h="16838" w:orient="portrait"/>
          <w:cols w:equalWidth="0" w:num="1">
            <w:col w:w="10159"/>
          </w:cols>
          <w:pgMar w:left="300" w:top="125" w:right="1440" w:bottom="383" w:gutter="0" w:footer="0" w:header="0"/>
          <w:type w:val="continuous"/>
        </w:sectPr>
      </w:pPr>
    </w:p>
    <w:bookmarkStart w:id="10" w:name="page11"/>
    <w:bookmarkEnd w:id="10"/>
    <w:p>
      <w:pPr>
        <w:ind w:left="1040" w:hanging="646"/>
        <w:spacing w:after="0"/>
        <w:tabs>
          <w:tab w:leader="none" w:pos="1040" w:val="left"/>
        </w:tabs>
        <w:numPr>
          <w:ilvl w:val="0"/>
          <w:numId w:val="69"/>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70"/>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5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58"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74"/>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75"/>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Group Holdings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58" w:gutter="0" w:footer="0" w:header="0"/>
          <w:type w:val="continuous"/>
        </w:sectPr>
      </w:pPr>
    </w:p>
    <w:bookmarkStart w:id="11" w:name="page12"/>
    <w:bookmarkEnd w:id="11"/>
    <w:p>
      <w:pPr>
        <w:ind w:left="1040" w:hanging="646"/>
        <w:spacing w:after="0"/>
        <w:tabs>
          <w:tab w:leader="none" w:pos="1040" w:val="left"/>
        </w:tabs>
        <w:numPr>
          <w:ilvl w:val="0"/>
          <w:numId w:val="76"/>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76"/>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76"/>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77"/>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78"/>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79"/>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341" w:right="1440" w:bottom="21"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341" w:right="1440" w:bottom="21"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80"/>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81"/>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82"/>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159"/>
          </w:cols>
          <w:pgMar w:left="300" w:top="341" w:right="1440" w:bottom="21"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SCHEDULE 13D</w:t>
      </w:r>
    </w:p>
    <w:p>
      <w:pPr>
        <w:sectPr>
          <w:pgSz w:w="11900" w:h="16838" w:orient="portrait"/>
          <w:cols w:equalWidth="0" w:num="1">
            <w:col w:w="10159"/>
          </w:cols>
          <w:pgMar w:left="300" w:top="341" w:right="1440" w:bottom="21" w:gutter="0" w:footer="0" w:header="0"/>
          <w:type w:val="continuous"/>
        </w:sectPr>
      </w:pPr>
    </w:p>
    <w:bookmarkStart w:id="12" w:name="page13"/>
    <w:bookmarkEnd w:id="12"/>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Group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84"/>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84"/>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84"/>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85"/>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86"/>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87"/>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88"/>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90"/>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14</w:t>
      </w:r>
      <w:r>
        <w:rPr>
          <w:sz w:val="20"/>
          <w:szCs w:val="20"/>
          <w:color w:val="auto"/>
        </w:rPr>
        <w:tab/>
      </w:r>
      <w:r>
        <w:rPr>
          <w:rFonts w:ascii="Arial" w:cs="Arial" w:eastAsia="Arial" w:hAnsi="Arial"/>
          <w:sz w:val="16"/>
          <w:szCs w:val="16"/>
          <w:color w:val="auto"/>
        </w:rPr>
        <w:t>Type of Reporting Person (See Instructions)</w:t>
      </w:r>
    </w:p>
    <w:p>
      <w:pPr>
        <w:sectPr>
          <w:pgSz w:w="11900" w:h="16838" w:orient="portrait"/>
          <w:cols w:equalWidth="0" w:num="1">
            <w:col w:w="10159"/>
          </w:cols>
          <w:pgMar w:left="300" w:top="125" w:right="1440" w:bottom="0" w:gutter="0" w:footer="0" w:header="0"/>
          <w:type w:val="continuous"/>
        </w:sectPr>
      </w:pPr>
    </w:p>
    <w:bookmarkStart w:id="13" w:name="page14"/>
    <w:bookmarkEnd w:id="13"/>
    <w:p>
      <w:pPr>
        <w:ind w:left="1040"/>
        <w:spacing w:after="0"/>
        <w:rPr>
          <w:sz w:val="20"/>
          <w:szCs w:val="20"/>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40"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91"/>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&amp; Co.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92"/>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92"/>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92"/>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94"/>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96"/>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97"/>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type w:val="continuous"/>
        </w:sectPr>
      </w:pPr>
    </w:p>
    <w:bookmarkStart w:id="14" w:name="page15"/>
    <w:bookmarkEnd w:id="14"/>
    <w:p>
      <w:pPr>
        <w:ind w:left="1040" w:right="5239" w:hanging="646"/>
        <w:spacing w:after="0" w:line="277" w:lineRule="auto"/>
        <w:tabs>
          <w:tab w:leader="none" w:pos="1040" w:val="left"/>
        </w:tabs>
        <w:numPr>
          <w:ilvl w:val="0"/>
          <w:numId w:val="98"/>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98"/>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99"/>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Management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100"/>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00"/>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00"/>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101"/>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706"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706"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ectPr>
          <w:pgSz w:w="11900" w:h="16838" w:orient="portrait"/>
          <w:cols w:equalWidth="0" w:num="1">
            <w:col w:w="10159"/>
          </w:cols>
          <w:pgMar w:left="300" w:top="706" w:right="1440" w:bottom="0" w:gutter="0" w:footer="0" w:header="0"/>
          <w:type w:val="continuous"/>
        </w:sectPr>
      </w:pPr>
    </w:p>
    <w:bookmarkStart w:id="15" w:name="page16"/>
    <w:bookmarkEnd w:id="15"/>
    <w:p>
      <w:pPr>
        <w:ind w:left="1040" w:right="5520" w:hanging="646"/>
        <w:spacing w:after="0" w:line="277" w:lineRule="auto"/>
        <w:tabs>
          <w:tab w:leader="none" w:pos="104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8"/>
          <w:szCs w:val="18"/>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right="6440" w:hanging="646"/>
        <w:spacing w:after="0" w:line="277" w:lineRule="auto"/>
        <w:tabs>
          <w:tab w:leader="none" w:pos="104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6060"/>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Henry R. Kravis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08"/>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08"/>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7700" w:hanging="646"/>
        <w:spacing w:after="0" w:line="277" w:lineRule="auto"/>
        <w:tabs>
          <w:tab w:leader="none" w:pos="104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740" w:type="dxa"/>
            <w:vAlign w:val="bottom"/>
          </w:tcPr>
          <w:p>
            <w:pPr>
              <w:jc w:val="right"/>
              <w:ind w:right="270"/>
              <w:spacing w:after="0"/>
              <w:rPr>
                <w:sz w:val="20"/>
                <w:szCs w:val="20"/>
                <w:color w:val="auto"/>
              </w:rPr>
            </w:pPr>
            <w:r>
              <w:rPr>
                <w:rFonts w:ascii="Arial" w:cs="Arial" w:eastAsia="Arial" w:hAnsi="Arial"/>
                <w:sz w:val="18"/>
                <w:szCs w:val="18"/>
                <w:color w:val="auto"/>
              </w:rPr>
              <w:t>7</w:t>
            </w:r>
          </w:p>
        </w:tc>
        <w:tc>
          <w:tcPr>
            <w:tcW w:w="944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740" w:type="dxa"/>
            <w:vAlign w:val="bottom"/>
          </w:tcPr>
          <w:p>
            <w:pPr>
              <w:spacing w:after="0"/>
              <w:rPr>
                <w:sz w:val="18"/>
                <w:szCs w:val="18"/>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36"/>
        </w:trPr>
        <w:tc>
          <w:tcPr>
            <w:tcW w:w="118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60"/>
        </w:trPr>
        <w:tc>
          <w:tcPr>
            <w:tcW w:w="1180" w:type="dxa"/>
            <w:vAlign w:val="bottom"/>
            <w:vMerge w:val="continue"/>
          </w:tcPr>
          <w:p>
            <w:pPr>
              <w:spacing w:after="0"/>
              <w:rPr>
                <w:sz w:val="5"/>
                <w:szCs w:val="5"/>
                <w:color w:val="auto"/>
              </w:rPr>
            </w:pPr>
          </w:p>
        </w:tc>
        <w:tc>
          <w:tcPr>
            <w:tcW w:w="740" w:type="dxa"/>
            <w:vAlign w:val="bottom"/>
          </w:tcPr>
          <w:p>
            <w:pPr>
              <w:spacing w:after="0"/>
              <w:rPr>
                <w:sz w:val="5"/>
                <w:szCs w:val="5"/>
                <w:color w:val="auto"/>
              </w:rPr>
            </w:pPr>
          </w:p>
        </w:tc>
        <w:tc>
          <w:tcPr>
            <w:tcW w:w="94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740" w:type="dxa"/>
            <w:vAlign w:val="bottom"/>
          </w:tcPr>
          <w:p>
            <w:pPr>
              <w:spacing w:after="0"/>
              <w:rPr>
                <w:sz w:val="18"/>
                <w:szCs w:val="18"/>
                <w:color w:val="auto"/>
              </w:rPr>
            </w:pPr>
          </w:p>
        </w:tc>
        <w:tc>
          <w:tcPr>
            <w:tcW w:w="9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740" w:type="dxa"/>
            <w:vAlign w:val="bottom"/>
          </w:tcPr>
          <w:p>
            <w:pPr>
              <w:spacing w:after="0"/>
              <w:rPr>
                <w:sz w:val="18"/>
                <w:szCs w:val="18"/>
                <w:color w:val="auto"/>
              </w:rPr>
            </w:pPr>
          </w:p>
        </w:tc>
        <w:tc>
          <w:tcPr>
            <w:tcW w:w="9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740" w:type="dxa"/>
            <w:vAlign w:val="bottom"/>
            <w:vMerge w:val="restart"/>
          </w:tcPr>
          <w:p>
            <w:pPr>
              <w:jc w:val="right"/>
              <w:ind w:right="270"/>
              <w:spacing w:after="0"/>
              <w:rPr>
                <w:sz w:val="20"/>
                <w:szCs w:val="20"/>
                <w:color w:val="auto"/>
              </w:rPr>
            </w:pPr>
            <w:r>
              <w:rPr>
                <w:rFonts w:ascii="Arial" w:cs="Arial" w:eastAsia="Arial" w:hAnsi="Arial"/>
                <w:sz w:val="18"/>
                <w:szCs w:val="18"/>
                <w:color w:val="auto"/>
              </w:rPr>
              <w:t>8</w:t>
            </w: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81"/>
        </w:trPr>
        <w:tc>
          <w:tcPr>
            <w:tcW w:w="118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740" w:type="dxa"/>
            <w:vAlign w:val="bottom"/>
            <w:vMerge w:val="continue"/>
          </w:tcPr>
          <w:p>
            <w:pPr>
              <w:spacing w:after="0"/>
              <w:rPr>
                <w:sz w:val="7"/>
                <w:szCs w:val="7"/>
                <w:color w:val="auto"/>
              </w:rPr>
            </w:pPr>
          </w:p>
        </w:tc>
        <w:tc>
          <w:tcPr>
            <w:tcW w:w="9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49"/>
        </w:trPr>
        <w:tc>
          <w:tcPr>
            <w:tcW w:w="118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6,646,127</w:t>
            </w:r>
          </w:p>
        </w:tc>
        <w:tc>
          <w:tcPr>
            <w:tcW w:w="0" w:type="dxa"/>
            <w:vAlign w:val="bottom"/>
          </w:tcPr>
          <w:p>
            <w:pPr>
              <w:spacing w:after="0"/>
              <w:rPr>
                <w:sz w:val="1"/>
                <w:szCs w:val="1"/>
                <w:color w:val="auto"/>
              </w:rPr>
            </w:pPr>
          </w:p>
        </w:tc>
      </w:tr>
      <w:tr>
        <w:trPr>
          <w:trHeight w:val="81"/>
        </w:trPr>
        <w:tc>
          <w:tcPr>
            <w:tcW w:w="1180" w:type="dxa"/>
            <w:vAlign w:val="bottom"/>
          </w:tcPr>
          <w:p>
            <w:pPr>
              <w:spacing w:after="0"/>
              <w:rPr>
                <w:sz w:val="7"/>
                <w:szCs w:val="7"/>
                <w:color w:val="auto"/>
              </w:rPr>
            </w:pPr>
          </w:p>
        </w:tc>
        <w:tc>
          <w:tcPr>
            <w:tcW w:w="740" w:type="dxa"/>
            <w:vAlign w:val="bottom"/>
          </w:tcPr>
          <w:p>
            <w:pPr>
              <w:spacing w:after="0"/>
              <w:rPr>
                <w:sz w:val="7"/>
                <w:szCs w:val="7"/>
                <w:color w:val="auto"/>
              </w:rPr>
            </w:pPr>
          </w:p>
        </w:tc>
        <w:tc>
          <w:tcPr>
            <w:tcW w:w="9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22"/>
        </w:trPr>
        <w:tc>
          <w:tcPr>
            <w:tcW w:w="11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9440" w:type="dxa"/>
            <w:vAlign w:val="bottom"/>
            <w:tcBorders>
              <w:bottom w:val="single" w:sz="8" w:color="auto"/>
            </w:tcBorders>
          </w:tcPr>
          <w:p>
            <w:pPr>
              <w:spacing w:after="0"/>
              <w:rPr>
                <w:sz w:val="10"/>
                <w:szCs w:val="10"/>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300" w:top="598" w:right="239" w:bottom="49" w:gutter="0" w:footer="0" w:header="0"/>
        </w:sectPr>
      </w:pPr>
    </w:p>
    <w:bookmarkStart w:id="16" w:name="page17"/>
    <w:bookmarkEnd w:id="16"/>
    <w:p>
      <w:pPr>
        <w:ind w:left="1980" w:right="6499" w:hanging="506"/>
        <w:spacing w:after="0" w:line="277" w:lineRule="auto"/>
        <w:tabs>
          <w:tab w:leader="none" w:pos="198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Sole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980" w:right="6319" w:hanging="506"/>
        <w:spacing w:after="0" w:line="277" w:lineRule="auto"/>
        <w:tabs>
          <w:tab w:leader="none" w:pos="198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Shared Dispositive Power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116"/>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George R. Roberts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17"/>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17"/>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260" w:right="1440" w:bottom="491" w:gutter="0" w:footer="0" w:header="0"/>
        </w:sectPr>
      </w:pPr>
    </w:p>
    <w:bookmarkStart w:id="17" w:name="page18"/>
    <w:bookmarkEnd w:id="17"/>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6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620" w:space="420"/>
            <w:col w:w="9380"/>
          </w:cols>
          <w:pgMar w:left="240" w:top="260" w:right="239" w:bottom="0" w:gutter="0" w:footer="0" w:header="0"/>
        </w:sectPr>
      </w:pPr>
    </w:p>
    <w:p>
      <w:pPr>
        <w:spacing w:after="0" w:line="200" w:lineRule="exact"/>
        <w:rPr>
          <w:sz w:val="20"/>
          <w:szCs w:val="20"/>
          <w:color w:val="auto"/>
        </w:rPr>
      </w:pPr>
    </w:p>
    <w:p>
      <w:pPr>
        <w:spacing w:after="0" w:line="324" w:lineRule="exact"/>
        <w:rPr>
          <w:sz w:val="20"/>
          <w:szCs w:val="20"/>
          <w:color w:val="auto"/>
        </w:rPr>
      </w:pPr>
    </w:p>
    <w:p>
      <w:pPr>
        <w:ind w:left="2040" w:right="7520" w:hanging="506"/>
        <w:spacing w:after="0" w:line="277" w:lineRule="auto"/>
        <w:tabs>
          <w:tab w:leader="none" w:pos="204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Shared Dispositive Power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1257300</wp:posOffset>
            </wp:positionH>
            <wp:positionV relativeFrom="paragraph">
              <wp:posOffset>57150</wp:posOffset>
            </wp:positionV>
            <wp:extent cx="5994400" cy="88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100" w:right="5520" w:hanging="646"/>
        <w:spacing w:after="0" w:line="277" w:lineRule="auto"/>
        <w:tabs>
          <w:tab w:leader="none" w:pos="1100" w:val="left"/>
        </w:tabs>
        <w:numPr>
          <w:ilvl w:val="0"/>
          <w:numId w:val="122"/>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6,646,127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57150</wp:posOffset>
            </wp:positionV>
            <wp:extent cx="6586220" cy="889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60"/>
        <w:spacing w:after="0"/>
        <w:tabs>
          <w:tab w:leader="none" w:pos="108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8"/>
          <w:szCs w:val="18"/>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92075</wp:posOffset>
            </wp:positionV>
            <wp:extent cx="6586220" cy="889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100" w:right="6440" w:hanging="646"/>
        <w:spacing w:after="0" w:line="277" w:lineRule="auto"/>
        <w:tabs>
          <w:tab w:leader="none" w:pos="1100" w:val="left"/>
        </w:tabs>
        <w:numPr>
          <w:ilvl w:val="0"/>
          <w:numId w:val="123"/>
        </w:numPr>
        <w:rPr>
          <w:rFonts w:ascii="Arial" w:cs="Arial" w:eastAsia="Arial" w:hAnsi="Arial"/>
          <w:sz w:val="18"/>
          <w:szCs w:val="18"/>
          <w:color w:val="auto"/>
        </w:rPr>
      </w:pPr>
      <w:r>
        <w:rPr>
          <w:rFonts w:ascii="Arial" w:cs="Arial" w:eastAsia="Arial" w:hAnsi="Arial"/>
          <w:sz w:val="18"/>
          <w:szCs w:val="18"/>
          <w:color w:val="auto"/>
        </w:rPr>
        <w:t>Percent of Class Represented by Amount in Row (11) 1.3%</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100" w:hanging="646"/>
        <w:spacing w:after="0"/>
        <w:tabs>
          <w:tab w:leader="none" w:pos="1100" w:val="left"/>
        </w:tabs>
        <w:numPr>
          <w:ilvl w:val="0"/>
          <w:numId w:val="123"/>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10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83185</wp:posOffset>
            </wp:positionV>
            <wp:extent cx="6586220" cy="889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-654050</wp:posOffset>
            </wp:positionV>
            <wp:extent cx="6586220" cy="889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firstLine="648"/>
        <w:spacing w:after="0" w:line="257" w:lineRule="auto"/>
        <w:rPr>
          <w:sz w:val="20"/>
          <w:szCs w:val="20"/>
          <w:color w:val="auto"/>
        </w:rPr>
      </w:pPr>
      <w:r>
        <w:rPr>
          <w:rFonts w:ascii="Arial" w:cs="Arial" w:eastAsia="Arial" w:hAnsi="Arial"/>
          <w:sz w:val="18"/>
          <w:szCs w:val="18"/>
          <w:color w:val="auto"/>
        </w:rPr>
        <w:t>This Amendment No. 1 supplements and amends the Schedule 13D filed on December 30, 2013 by the Reporting Persons (as defined below) (as so amended, the “Schedule 13D”), relating to the common stock, par value $0.002 per share (the “Common Stock”), Marvell Technology Group Ltd., a Bermuda company (the “Issuer”). Each Item below amends and supplements the information disclosed under the corresponding Item of the Schedule 13D. Unless otherwise indicated herein, capitalized terms used but not defined in this Amendment No. 1 shall have the same meanings herein as are ascribed to such terms in the Schedule 13D.</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This statement on Schedule 13D is being filed by:</w:t>
      </w:r>
    </w:p>
    <w:p>
      <w:pPr>
        <w:spacing w:after="0" w:line="225" w:lineRule="exact"/>
        <w:rPr>
          <w:sz w:val="20"/>
          <w:szCs w:val="20"/>
          <w:color w:val="auto"/>
        </w:rPr>
      </w:pPr>
    </w:p>
    <w:p>
      <w:pPr>
        <w:ind w:left="880" w:hanging="224"/>
        <w:spacing w:after="0"/>
        <w:tabs>
          <w:tab w:leader="none" w:pos="88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Compass Holdings L.P., a Cayman Islands limited partnership (“Compass Holdings”);</w:t>
      </w:r>
    </w:p>
    <w:p>
      <w:pPr>
        <w:spacing w:after="0" w:line="23" w:lineRule="exact"/>
        <w:rPr>
          <w:rFonts w:ascii="Arial" w:cs="Arial" w:eastAsia="Arial" w:hAnsi="Arial"/>
          <w:sz w:val="18"/>
          <w:szCs w:val="18"/>
          <w:color w:val="auto"/>
        </w:rPr>
      </w:pPr>
    </w:p>
    <w:p>
      <w:pPr>
        <w:ind w:left="920" w:hanging="264"/>
        <w:spacing w:after="0"/>
        <w:tabs>
          <w:tab w:leader="none" w:pos="92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Compass Holdings GP Limited, a Cayman Islands company (“Compass Holdings GP”);</w:t>
      </w:r>
    </w:p>
    <w:p>
      <w:pPr>
        <w:spacing w:after="0" w:line="9" w:lineRule="exact"/>
        <w:rPr>
          <w:rFonts w:ascii="Arial" w:cs="Arial" w:eastAsia="Arial" w:hAnsi="Arial"/>
          <w:sz w:val="18"/>
          <w:szCs w:val="18"/>
          <w:color w:val="auto"/>
        </w:rPr>
      </w:pPr>
    </w:p>
    <w:p>
      <w:pPr>
        <w:ind w:left="980" w:hanging="324"/>
        <w:spacing w:after="0"/>
        <w:tabs>
          <w:tab w:leader="none" w:pos="98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Compass Holdings II L.P., a Cayman Islands limited partnership (“Compass Holdings II”);</w:t>
      </w:r>
    </w:p>
    <w:p>
      <w:pPr>
        <w:spacing w:after="0" w:line="9" w:lineRule="exact"/>
        <w:rPr>
          <w:rFonts w:ascii="Arial" w:cs="Arial" w:eastAsia="Arial" w:hAnsi="Arial"/>
          <w:sz w:val="18"/>
          <w:szCs w:val="18"/>
          <w:color w:val="auto"/>
        </w:rPr>
      </w:pPr>
    </w:p>
    <w:p>
      <w:pPr>
        <w:ind w:left="960" w:hanging="304"/>
        <w:spacing w:after="0"/>
        <w:tabs>
          <w:tab w:leader="none" w:pos="9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Compass Holdings GP II Limited, a Cayman Islands company (“Compass Holdings GP II”);</w:t>
      </w:r>
    </w:p>
    <w:p>
      <w:pPr>
        <w:spacing w:after="0" w:line="9" w:lineRule="exact"/>
        <w:rPr>
          <w:rFonts w:ascii="Arial" w:cs="Arial" w:eastAsia="Arial" w:hAnsi="Arial"/>
          <w:sz w:val="18"/>
          <w:szCs w:val="18"/>
          <w:color w:val="auto"/>
        </w:rPr>
      </w:pPr>
    </w:p>
    <w:p>
      <w:pPr>
        <w:ind w:left="920" w:hanging="264"/>
        <w:spacing w:after="0"/>
        <w:tabs>
          <w:tab w:leader="none" w:pos="92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North America Fund XI (AIV 1) L.P., a Cayman Islands limited partnership (“KKR North America Fund XI”);</w:t>
      </w:r>
    </w:p>
    <w:p>
      <w:pPr>
        <w:spacing w:after="0" w:line="9" w:lineRule="exact"/>
        <w:rPr>
          <w:rFonts w:ascii="Arial" w:cs="Arial" w:eastAsia="Arial" w:hAnsi="Arial"/>
          <w:sz w:val="18"/>
          <w:szCs w:val="18"/>
          <w:color w:val="auto"/>
        </w:rPr>
      </w:pPr>
    </w:p>
    <w:p>
      <w:pPr>
        <w:ind w:left="960" w:hanging="304"/>
        <w:spacing w:after="0"/>
        <w:tabs>
          <w:tab w:leader="none" w:pos="9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Associates North America XI L.P., a Cayman Islands limited partnership (“KKR Associates North America XI”);</w:t>
      </w:r>
    </w:p>
    <w:p>
      <w:pPr>
        <w:spacing w:after="0" w:line="9" w:lineRule="exact"/>
        <w:rPr>
          <w:rFonts w:ascii="Arial" w:cs="Arial" w:eastAsia="Arial" w:hAnsi="Arial"/>
          <w:sz w:val="18"/>
          <w:szCs w:val="18"/>
          <w:color w:val="auto"/>
        </w:rPr>
      </w:pPr>
    </w:p>
    <w:p>
      <w:pPr>
        <w:ind w:left="1020" w:hanging="364"/>
        <w:spacing w:after="0"/>
        <w:tabs>
          <w:tab w:leader="none" w:pos="102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North America XI Limited, a Cayman Islands company;</w:t>
      </w:r>
    </w:p>
    <w:p>
      <w:pPr>
        <w:spacing w:after="0" w:line="9" w:lineRule="exact"/>
        <w:rPr>
          <w:rFonts w:ascii="Arial" w:cs="Arial" w:eastAsia="Arial" w:hAnsi="Arial"/>
          <w:sz w:val="18"/>
          <w:szCs w:val="18"/>
          <w:color w:val="auto"/>
        </w:rPr>
      </w:pPr>
    </w:p>
    <w:p>
      <w:pPr>
        <w:ind w:left="1060" w:hanging="404"/>
        <w:spacing w:after="0"/>
        <w:tabs>
          <w:tab w:leader="none" w:pos="10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Fund Holdings LP, a Cayman Islands exempted limited partnership (“KKR Fund Holdings”);</w:t>
      </w:r>
    </w:p>
    <w:p>
      <w:pPr>
        <w:spacing w:after="0" w:line="9" w:lineRule="exact"/>
        <w:rPr>
          <w:rFonts w:ascii="Arial" w:cs="Arial" w:eastAsia="Arial" w:hAnsi="Arial"/>
          <w:sz w:val="18"/>
          <w:szCs w:val="18"/>
          <w:color w:val="auto"/>
        </w:rPr>
      </w:pPr>
    </w:p>
    <w:p>
      <w:pPr>
        <w:ind w:left="960" w:hanging="304"/>
        <w:spacing w:after="0"/>
        <w:tabs>
          <w:tab w:leader="none" w:pos="9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Fund Holdings GP Limited, a Cayman Islands limited company (“KKR Fund Holdings GP”);</w:t>
      </w:r>
    </w:p>
    <w:p>
      <w:pPr>
        <w:spacing w:after="0" w:line="9" w:lineRule="exact"/>
        <w:rPr>
          <w:rFonts w:ascii="Arial" w:cs="Arial" w:eastAsia="Arial" w:hAnsi="Arial"/>
          <w:sz w:val="18"/>
          <w:szCs w:val="18"/>
          <w:color w:val="auto"/>
        </w:rPr>
      </w:pPr>
    </w:p>
    <w:p>
      <w:pPr>
        <w:ind w:left="920" w:hanging="264"/>
        <w:spacing w:after="0"/>
        <w:tabs>
          <w:tab w:leader="none" w:pos="92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Group Holdings L.P., a Cayman Islands exempted limited partnership (“KKR Group Holdings”);</w:t>
      </w:r>
    </w:p>
    <w:p>
      <w:pPr>
        <w:spacing w:after="0" w:line="9" w:lineRule="exact"/>
        <w:rPr>
          <w:rFonts w:ascii="Arial" w:cs="Arial" w:eastAsia="Arial" w:hAnsi="Arial"/>
          <w:sz w:val="18"/>
          <w:szCs w:val="18"/>
          <w:color w:val="auto"/>
        </w:rPr>
      </w:pPr>
    </w:p>
    <w:p>
      <w:pPr>
        <w:ind w:left="960" w:hanging="304"/>
        <w:spacing w:after="0"/>
        <w:tabs>
          <w:tab w:leader="none" w:pos="9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Group Limited, a Cayman Islands limited company (“KKR Group”);</w:t>
      </w:r>
    </w:p>
    <w:p>
      <w:pPr>
        <w:spacing w:after="0" w:line="9" w:lineRule="exact"/>
        <w:rPr>
          <w:rFonts w:ascii="Arial" w:cs="Arial" w:eastAsia="Arial" w:hAnsi="Arial"/>
          <w:sz w:val="18"/>
          <w:szCs w:val="18"/>
          <w:color w:val="auto"/>
        </w:rPr>
      </w:pPr>
    </w:p>
    <w:p>
      <w:pPr>
        <w:ind w:left="1020" w:hanging="364"/>
        <w:spacing w:after="0"/>
        <w:tabs>
          <w:tab w:leader="none" w:pos="102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&amp; Co. L.P., a Delaware limited partnership (“KKR &amp; Co.”);</w:t>
      </w:r>
    </w:p>
    <w:p>
      <w:pPr>
        <w:spacing w:after="0" w:line="9" w:lineRule="exact"/>
        <w:rPr>
          <w:rFonts w:ascii="Arial" w:cs="Arial" w:eastAsia="Arial" w:hAnsi="Arial"/>
          <w:sz w:val="18"/>
          <w:szCs w:val="18"/>
          <w:color w:val="auto"/>
        </w:rPr>
      </w:pPr>
    </w:p>
    <w:p>
      <w:pPr>
        <w:ind w:left="1060" w:hanging="404"/>
        <w:spacing w:after="0"/>
        <w:tabs>
          <w:tab w:leader="none" w:pos="10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KKR Management LLC, a Delaware limited liability company (“KKR Management”);</w:t>
      </w:r>
    </w:p>
    <w:p>
      <w:pPr>
        <w:spacing w:after="0" w:line="9" w:lineRule="exact"/>
        <w:rPr>
          <w:rFonts w:ascii="Arial" w:cs="Arial" w:eastAsia="Arial" w:hAnsi="Arial"/>
          <w:sz w:val="18"/>
          <w:szCs w:val="18"/>
          <w:color w:val="auto"/>
        </w:rPr>
      </w:pPr>
    </w:p>
    <w:p>
      <w:pPr>
        <w:ind w:left="1060" w:hanging="404"/>
        <w:spacing w:after="0"/>
        <w:tabs>
          <w:tab w:leader="none" w:pos="1060" w:val="left"/>
        </w:tabs>
        <w:numPr>
          <w:ilvl w:val="0"/>
          <w:numId w:val="124"/>
        </w:numPr>
        <w:rPr>
          <w:rFonts w:ascii="Arial" w:cs="Arial" w:eastAsia="Arial" w:hAnsi="Arial"/>
          <w:sz w:val="18"/>
          <w:szCs w:val="18"/>
          <w:color w:val="auto"/>
        </w:rPr>
      </w:pPr>
      <w:r>
        <w:rPr>
          <w:rFonts w:ascii="Arial" w:cs="Arial" w:eastAsia="Arial" w:hAnsi="Arial"/>
          <w:sz w:val="18"/>
          <w:szCs w:val="18"/>
          <w:color w:val="auto"/>
        </w:rPr>
        <w:t>Henry R. Kravis, a United States citizen; and</w:t>
      </w:r>
    </w:p>
    <w:p>
      <w:pPr>
        <w:spacing w:after="0" w:line="9" w:lineRule="exact"/>
        <w:rPr>
          <w:rFonts w:ascii="Arial" w:cs="Arial" w:eastAsia="Arial" w:hAnsi="Arial"/>
          <w:sz w:val="18"/>
          <w:szCs w:val="18"/>
          <w:color w:val="auto"/>
        </w:rPr>
      </w:pPr>
    </w:p>
    <w:p>
      <w:pPr>
        <w:ind w:left="660" w:right="460" w:hanging="4"/>
        <w:spacing w:after="0" w:line="261" w:lineRule="auto"/>
        <w:tabs>
          <w:tab w:leader="none" w:pos="1005" w:val="left"/>
        </w:tabs>
        <w:numPr>
          <w:ilvl w:val="0"/>
          <w:numId w:val="124"/>
        </w:numPr>
        <w:rPr>
          <w:rFonts w:ascii="Arial" w:cs="Arial" w:eastAsia="Arial" w:hAnsi="Arial"/>
          <w:sz w:val="18"/>
          <w:szCs w:val="18"/>
          <w:color w:val="auto"/>
        </w:rPr>
      </w:pPr>
      <w:r>
        <w:rPr>
          <w:rFonts w:ascii="Arial" w:cs="Arial" w:eastAsia="Arial" w:hAnsi="Arial"/>
          <w:sz w:val="18"/>
          <w:szCs w:val="18"/>
          <w:color w:val="auto"/>
        </w:rPr>
        <w:t>George R. Roberts, a United States citizen (the persons and entities listed in items (i) through (xv) are collectively referred to herein as the “Reporting Persons”).</w:t>
      </w:r>
    </w:p>
    <w:p>
      <w:pPr>
        <w:spacing w:after="0" w:line="180"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Purpose of the Transaction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Item 4 of the Schedule 13D is hereby amended by inserting the following immediately prior to the last paragraph therein:</w:t>
      </w:r>
    </w:p>
    <w:p>
      <w:pPr>
        <w:spacing w:after="0" w:line="225" w:lineRule="exact"/>
        <w:rPr>
          <w:sz w:val="20"/>
          <w:szCs w:val="20"/>
          <w:color w:val="auto"/>
        </w:rPr>
      </w:pPr>
    </w:p>
    <w:p>
      <w:pPr>
        <w:ind w:right="420" w:firstLine="648"/>
        <w:spacing w:after="0" w:line="277" w:lineRule="auto"/>
        <w:rPr>
          <w:sz w:val="20"/>
          <w:szCs w:val="20"/>
          <w:color w:val="auto"/>
        </w:rPr>
      </w:pPr>
      <w:r>
        <w:rPr>
          <w:rFonts w:ascii="Arial" w:cs="Arial" w:eastAsia="Arial" w:hAnsi="Arial"/>
          <w:sz w:val="18"/>
          <w:szCs w:val="18"/>
          <w:color w:val="auto"/>
        </w:rPr>
        <w:t>On June 5, 2014, Compass Holdings and Compass Holdings II collectively sold an aggregate of 22,000,000 shares of Common Stock through a block trade at a price of $15.30 per share.</w:t>
      </w:r>
    </w:p>
    <w:p>
      <w:pPr>
        <w:sectPr>
          <w:pgSz w:w="11900" w:h="16838" w:orient="portrait"/>
          <w:cols w:equalWidth="0" w:num="1">
            <w:col w:w="11420"/>
          </w:cols>
          <w:pgMar w:left="240" w:top="260" w:right="239" w:bottom="0" w:gutter="0" w:footer="0" w:header="0"/>
          <w:type w:val="continuous"/>
        </w:sectPr>
      </w:pPr>
    </w:p>
    <w:bookmarkStart w:id="18" w:name="page19"/>
    <w:bookmarkEnd w:id="18"/>
    <w:p>
      <w:pPr>
        <w:spacing w:after="0"/>
        <w:tabs>
          <w:tab w:leader="none" w:pos="88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5"/>
          <w:szCs w:val="15"/>
          <w:b w:val="1"/>
          <w:bCs w:val="1"/>
          <w:color w:val="auto"/>
        </w:rPr>
        <w:t>Interest in Securities of the Issuer.</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Item 5 of the Schedule 13D is hereby amended and restated as follows:</w:t>
      </w:r>
    </w:p>
    <w:p>
      <w:pPr>
        <w:spacing w:after="0" w:line="225" w:lineRule="exact"/>
        <w:rPr>
          <w:sz w:val="20"/>
          <w:szCs w:val="20"/>
          <w:color w:val="auto"/>
        </w:rPr>
      </w:pPr>
    </w:p>
    <w:p>
      <w:pPr>
        <w:ind w:right="160" w:firstLine="503"/>
        <w:spacing w:after="0" w:line="259" w:lineRule="auto"/>
        <w:tabs>
          <w:tab w:leader="none" w:pos="74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and (b). The Reporting Persons beneficially own an aggregate of 6,646,127 shares of Common Stock, which represent, in the aggregate, approximately, 1.3% of the outstanding shares of Common Stock. The percentage of beneficial ownership in this Schedule 13D is based on 508,200,000 shares of Common Stock outstanding as of May 30, 2014, as reported in the Issuer’s Quarterly Report on Form 10-Q, filed with the Securities and Exchange Commission on June 5, 2014.</w:t>
      </w:r>
    </w:p>
    <w:p>
      <w:pPr>
        <w:spacing w:after="0" w:line="187" w:lineRule="exact"/>
        <w:rPr>
          <w:sz w:val="20"/>
          <w:szCs w:val="20"/>
          <w:color w:val="auto"/>
        </w:rPr>
      </w:pPr>
    </w:p>
    <w:p>
      <w:pPr>
        <w:ind w:left="500"/>
        <w:spacing w:after="0"/>
        <w:rPr>
          <w:sz w:val="20"/>
          <w:szCs w:val="20"/>
          <w:color w:val="auto"/>
        </w:rPr>
      </w:pPr>
      <w:r>
        <w:rPr>
          <w:rFonts w:ascii="Arial" w:cs="Arial" w:eastAsia="Arial" w:hAnsi="Arial"/>
          <w:sz w:val="18"/>
          <w:szCs w:val="18"/>
          <w:color w:val="auto"/>
        </w:rPr>
        <w:t>Neither Compass Holdings nor Compass Holdings GP beneficially own any shares of Common Stock.</w:t>
      </w:r>
    </w:p>
    <w:p>
      <w:pPr>
        <w:spacing w:after="0" w:line="225" w:lineRule="exact"/>
        <w:rPr>
          <w:sz w:val="20"/>
          <w:szCs w:val="20"/>
          <w:color w:val="auto"/>
        </w:rPr>
      </w:pPr>
    </w:p>
    <w:p>
      <w:pPr>
        <w:ind w:right="80" w:firstLine="495"/>
        <w:spacing w:after="0" w:line="253" w:lineRule="auto"/>
        <w:rPr>
          <w:sz w:val="20"/>
          <w:szCs w:val="20"/>
          <w:color w:val="auto"/>
        </w:rPr>
      </w:pPr>
      <w:r>
        <w:rPr>
          <w:rFonts w:ascii="Arial" w:cs="Arial" w:eastAsia="Arial" w:hAnsi="Arial"/>
          <w:sz w:val="18"/>
          <w:szCs w:val="18"/>
          <w:color w:val="auto"/>
        </w:rPr>
        <w:t>Compass Holdings II directly holds 6,646,127 shares of Common Stock, which represents approximately 1.3% of the outstanding shares of Common Stock. Compass Holdings GP II (as the general partner of Compass Holdings II), KKR North America Fund XI (as the sole shareholder of Compass Holdings GP II), KKR Associates North America XI (as the general partner of KKR North America Fund XI), KKR North America XI Limited (as the general partner of KKR Associates North America XI), KKR Fund Holdings (as the sole shareholder of KKR North America XI Limited), KKR Fund Holdings GP (as a general partner of KKR Fund Holdings), KKR Group Holdings (as the sole shareholder of KKR Fund Holdings GP and a general partner of KKR Fund Holdings), KKR Group (as the general partner of KKR Group Holdings), KKR &amp; Co. (as the sole shareholder of KKR Group), KKR Management (as the general partner of KKR &amp; Co.), and Messrs. Henry R. Kravis and George R. Roberts (as the designated members of KKR Management), may be deemed to be the beneficial owner of the securities beneficially owned directly by Compass Holdings II, and each disclaims beneficial ownership of the securities.</w:t>
      </w:r>
    </w:p>
    <w:p>
      <w:pPr>
        <w:spacing w:after="0" w:line="197"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500"/>
        <w:spacing w:after="0"/>
        <w:rPr>
          <w:sz w:val="20"/>
          <w:szCs w:val="20"/>
          <w:color w:val="auto"/>
        </w:rPr>
      </w:pPr>
      <w:r>
        <w:rPr>
          <w:rFonts w:ascii="Arial" w:cs="Arial" w:eastAsia="Arial" w:hAnsi="Arial"/>
          <w:sz w:val="16"/>
          <w:szCs w:val="16"/>
          <w:color w:val="auto"/>
        </w:rPr>
        <w:t>None of Ms. Donohoe or Messrs. Fisher, Janetschek, Sorkin, Nuttall, Navab, Michelson or Sabet-Peyman beneficially owns any shares of Common</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Stock.</w:t>
      </w:r>
    </w:p>
    <w:p>
      <w:pPr>
        <w:spacing w:after="0" w:line="211" w:lineRule="exact"/>
        <w:rPr>
          <w:sz w:val="20"/>
          <w:szCs w:val="20"/>
          <w:color w:val="auto"/>
        </w:rPr>
      </w:pPr>
    </w:p>
    <w:p>
      <w:pPr>
        <w:ind w:right="240" w:firstLine="503"/>
        <w:spacing w:after="0" w:line="277" w:lineRule="auto"/>
        <w:tabs>
          <w:tab w:leader="none" w:pos="74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No transactions have been effected by any of the Reporting Persons or, to the best knowledge of the Reporting Persons, any other person name in Item 2, in shares of Common Stock during the past 60 days other than those set forth on Schedule 1 attached hereto.</w:t>
      </w:r>
    </w:p>
    <w:p>
      <w:pPr>
        <w:spacing w:after="0" w:line="170" w:lineRule="exact"/>
        <w:rPr>
          <w:rFonts w:ascii="Arial" w:cs="Arial" w:eastAsia="Arial" w:hAnsi="Arial"/>
          <w:sz w:val="18"/>
          <w:szCs w:val="18"/>
          <w:color w:val="auto"/>
        </w:rPr>
      </w:pPr>
    </w:p>
    <w:p>
      <w:pPr>
        <w:jc w:val="both"/>
        <w:ind w:right="60" w:firstLine="503"/>
        <w:spacing w:after="0" w:line="342" w:lineRule="auto"/>
        <w:tabs>
          <w:tab w:leader="none" w:pos="747" w:val="left"/>
        </w:tabs>
        <w:numPr>
          <w:ilvl w:val="0"/>
          <w:numId w:val="126"/>
        </w:numPr>
        <w:rPr>
          <w:rFonts w:ascii="Arial" w:cs="Arial" w:eastAsia="Arial" w:hAnsi="Arial"/>
          <w:sz w:val="16"/>
          <w:szCs w:val="16"/>
          <w:color w:val="auto"/>
        </w:rPr>
      </w:pPr>
      <w:r>
        <w:rPr>
          <w:rFonts w:ascii="Arial" w:cs="Arial" w:eastAsia="Arial" w:hAnsi="Arial"/>
          <w:sz w:val="16"/>
          <w:szCs w:val="16"/>
          <w:color w:val="auto"/>
        </w:rPr>
        <w:t>To the best knowledge of the Reporting Persons, no one other than the Reporting Persons, or the partners, members, affiliates or shareholders of the Reporting Persons has the right to receive or the power to direct the receipt of dividends from, or the proceeds from the sale of, the securities reported herein.</w:t>
      </w:r>
    </w:p>
    <w:p>
      <w:pPr>
        <w:spacing w:after="0" w:line="123" w:lineRule="exact"/>
        <w:rPr>
          <w:rFonts w:ascii="Arial" w:cs="Arial" w:eastAsia="Arial" w:hAnsi="Arial"/>
          <w:sz w:val="16"/>
          <w:szCs w:val="16"/>
          <w:color w:val="auto"/>
        </w:rPr>
      </w:pPr>
    </w:p>
    <w:p>
      <w:pPr>
        <w:ind w:left="740" w:hanging="237"/>
        <w:spacing w:after="0"/>
        <w:tabs>
          <w:tab w:leader="none" w:pos="740" w:val="left"/>
        </w:tabs>
        <w:numPr>
          <w:ilvl w:val="0"/>
          <w:numId w:val="126"/>
        </w:numPr>
        <w:rPr>
          <w:rFonts w:ascii="Arial" w:cs="Arial" w:eastAsia="Arial" w:hAnsi="Arial"/>
          <w:sz w:val="17"/>
          <w:szCs w:val="17"/>
          <w:color w:val="auto"/>
        </w:rPr>
      </w:pPr>
      <w:r>
        <w:rPr>
          <w:rFonts w:ascii="Arial" w:cs="Arial" w:eastAsia="Arial" w:hAnsi="Arial"/>
          <w:sz w:val="17"/>
          <w:szCs w:val="17"/>
          <w:color w:val="auto"/>
        </w:rPr>
        <w:t>On June 5, 2014, the Reporting Persons ceased to beneficially own more than five percent of the shares of Common Stock of the Issuer.</w:t>
      </w:r>
    </w:p>
    <w:p>
      <w:pPr>
        <w:spacing w:after="0" w:line="233"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6"/>
          <w:szCs w:val="16"/>
          <w:b w:val="1"/>
          <w:bCs w:val="1"/>
          <w:color w:val="auto"/>
        </w:rPr>
        <w:t>Materials to be Filed as Exhibits.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Item 7 of the Schedule 13D is amended by adding the following:</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2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Exhibit No.</w:t>
            </w:r>
          </w:p>
        </w:tc>
        <w:tc>
          <w:tcPr>
            <w:tcW w:w="400" w:type="dxa"/>
            <w:vAlign w:val="bottom"/>
          </w:tcPr>
          <w:p>
            <w:pPr>
              <w:spacing w:after="0"/>
              <w:rPr>
                <w:sz w:val="14"/>
                <w:szCs w:val="14"/>
                <w:color w:val="auto"/>
              </w:rPr>
            </w:pPr>
          </w:p>
        </w:tc>
        <w:tc>
          <w:tcPr>
            <w:tcW w:w="9760" w:type="dxa"/>
            <w:vAlign w:val="bottom"/>
            <w:tcBorders>
              <w:bottom w:val="single" w:sz="8" w:color="auto"/>
            </w:tcBorders>
          </w:tcPr>
          <w:p>
            <w:pPr>
              <w:jc w:val="right"/>
              <w:ind w:right="4448"/>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14"/>
                <w:szCs w:val="14"/>
                <w:color w:val="auto"/>
              </w:rPr>
            </w:pPr>
          </w:p>
        </w:tc>
      </w:tr>
      <w:tr>
        <w:trPr>
          <w:trHeight w:val="358"/>
        </w:trPr>
        <w:tc>
          <w:tcPr>
            <w:tcW w:w="1260" w:type="dxa"/>
            <w:vAlign w:val="bottom"/>
          </w:tcPr>
          <w:p>
            <w:pPr>
              <w:spacing w:after="0"/>
              <w:rPr>
                <w:sz w:val="20"/>
                <w:szCs w:val="20"/>
                <w:color w:val="auto"/>
              </w:rPr>
            </w:pPr>
            <w:r>
              <w:rPr>
                <w:rFonts w:ascii="Arial" w:cs="Arial" w:eastAsia="Arial" w:hAnsi="Arial"/>
                <w:sz w:val="18"/>
                <w:szCs w:val="18"/>
                <w:color w:val="auto"/>
              </w:rPr>
              <w:t>Exhibit E</w:t>
            </w:r>
          </w:p>
        </w:tc>
        <w:tc>
          <w:tcPr>
            <w:tcW w:w="10160" w:type="dxa"/>
            <w:vAlign w:val="bottom"/>
            <w:gridSpan w:val="2"/>
          </w:tcPr>
          <w:p>
            <w:pPr>
              <w:ind w:left="400"/>
              <w:spacing w:after="0"/>
              <w:rPr>
                <w:sz w:val="20"/>
                <w:szCs w:val="20"/>
                <w:color w:val="auto"/>
              </w:rPr>
            </w:pPr>
            <w:r>
              <w:rPr>
                <w:rFonts w:ascii="Arial" w:cs="Arial" w:eastAsia="Arial" w:hAnsi="Arial"/>
                <w:sz w:val="18"/>
                <w:szCs w:val="18"/>
                <w:color w:val="auto"/>
              </w:rPr>
              <w:t>May 29, 2014 Powers of Attorney</w:t>
            </w:r>
          </w:p>
        </w:tc>
        <w:tc>
          <w:tcPr>
            <w:tcW w:w="40" w:type="dxa"/>
            <w:vAlign w:val="bottom"/>
          </w:tcPr>
          <w:p>
            <w:pPr>
              <w:spacing w:after="0"/>
              <w:rPr>
                <w:sz w:val="24"/>
                <w:szCs w:val="24"/>
                <w:color w:val="auto"/>
              </w:rPr>
            </w:pPr>
          </w:p>
        </w:tc>
      </w:tr>
      <w:tr>
        <w:trPr>
          <w:trHeight w:val="432"/>
        </w:trPr>
        <w:tc>
          <w:tcPr>
            <w:tcW w:w="1260" w:type="dxa"/>
            <w:vAlign w:val="bottom"/>
          </w:tcPr>
          <w:p>
            <w:pPr>
              <w:spacing w:after="0"/>
              <w:rPr>
                <w:sz w:val="20"/>
                <w:szCs w:val="20"/>
                <w:color w:val="auto"/>
              </w:rPr>
            </w:pPr>
            <w:r>
              <w:rPr>
                <w:rFonts w:ascii="Arial" w:cs="Arial" w:eastAsia="Arial" w:hAnsi="Arial"/>
                <w:sz w:val="18"/>
                <w:szCs w:val="18"/>
                <w:color w:val="auto"/>
              </w:rPr>
              <w:t>Schedule 1</w:t>
            </w:r>
          </w:p>
        </w:tc>
        <w:tc>
          <w:tcPr>
            <w:tcW w:w="10160" w:type="dxa"/>
            <w:vAlign w:val="bottom"/>
            <w:gridSpan w:val="2"/>
          </w:tcPr>
          <w:p>
            <w:pPr>
              <w:ind w:left="400"/>
              <w:spacing w:after="0"/>
              <w:rPr>
                <w:sz w:val="20"/>
                <w:szCs w:val="20"/>
                <w:color w:val="auto"/>
              </w:rPr>
            </w:pPr>
            <w:r>
              <w:rPr>
                <w:rFonts w:ascii="Arial" w:cs="Arial" w:eastAsia="Arial" w:hAnsi="Arial"/>
                <w:sz w:val="18"/>
                <w:szCs w:val="18"/>
                <w:color w:val="auto"/>
              </w:rPr>
              <w:t>Transaction History</w:t>
            </w:r>
          </w:p>
        </w:tc>
        <w:tc>
          <w:tcPr>
            <w:tcW w:w="40" w:type="dxa"/>
            <w:vAlign w:val="bottom"/>
          </w:tcPr>
          <w:p>
            <w:pPr>
              <w:spacing w:after="0"/>
              <w:rPr>
                <w:sz w:val="24"/>
                <w:szCs w:val="24"/>
                <w:color w:val="auto"/>
              </w:rPr>
            </w:pPr>
          </w:p>
        </w:tc>
      </w:tr>
      <w:tr>
        <w:trPr>
          <w:trHeight w:val="432"/>
        </w:trPr>
        <w:tc>
          <w:tcPr>
            <w:tcW w:w="1260" w:type="dxa"/>
            <w:vAlign w:val="bottom"/>
          </w:tcPr>
          <w:p>
            <w:pPr>
              <w:spacing w:after="0"/>
              <w:rPr>
                <w:sz w:val="24"/>
                <w:szCs w:val="24"/>
                <w:color w:val="auto"/>
              </w:rPr>
            </w:pPr>
          </w:p>
        </w:tc>
        <w:tc>
          <w:tcPr>
            <w:tcW w:w="10160" w:type="dxa"/>
            <w:vAlign w:val="bottom"/>
            <w:gridSpan w:val="2"/>
          </w:tcPr>
          <w:p>
            <w:pPr>
              <w:jc w:val="right"/>
              <w:ind w:right="5548"/>
              <w:spacing w:after="0"/>
              <w:rPr>
                <w:sz w:val="20"/>
                <w:szCs w:val="20"/>
                <w:color w:val="auto"/>
              </w:rPr>
            </w:pPr>
            <w:r>
              <w:rPr>
                <w:rFonts w:ascii="Arial" w:cs="Arial" w:eastAsia="Arial" w:hAnsi="Arial"/>
                <w:sz w:val="18"/>
                <w:szCs w:val="18"/>
                <w:color w:val="auto"/>
              </w:rPr>
              <w:t>18</w:t>
            </w:r>
          </w:p>
        </w:tc>
        <w:tc>
          <w:tcPr>
            <w:tcW w:w="40" w:type="dxa"/>
            <w:vAlign w:val="bottom"/>
          </w:tcPr>
          <w:p>
            <w:pPr>
              <w:spacing w:after="0"/>
              <w:rPr>
                <w:sz w:val="24"/>
                <w:szCs w:val="24"/>
                <w:color w:val="auto"/>
              </w:rPr>
            </w:pPr>
          </w:p>
        </w:tc>
      </w:tr>
      <w:tr>
        <w:trPr>
          <w:trHeight w:val="132"/>
        </w:trPr>
        <w:tc>
          <w:tcPr>
            <w:tcW w:w="1260" w:type="dxa"/>
            <w:vAlign w:val="bottom"/>
            <w:tcBorders>
              <w:bottom w:val="single" w:sz="8" w:color="010101"/>
            </w:tcBorders>
          </w:tcPr>
          <w:p>
            <w:pPr>
              <w:spacing w:after="0"/>
              <w:rPr>
                <w:sz w:val="11"/>
                <w:szCs w:val="11"/>
                <w:color w:val="auto"/>
              </w:rPr>
            </w:pPr>
          </w:p>
        </w:tc>
        <w:tc>
          <w:tcPr>
            <w:tcW w:w="400" w:type="dxa"/>
            <w:vAlign w:val="bottom"/>
            <w:tcBorders>
              <w:bottom w:val="single" w:sz="8" w:color="010101"/>
            </w:tcBorders>
          </w:tcPr>
          <w:p>
            <w:pPr>
              <w:spacing w:after="0"/>
              <w:rPr>
                <w:sz w:val="11"/>
                <w:szCs w:val="11"/>
                <w:color w:val="auto"/>
              </w:rPr>
            </w:pPr>
          </w:p>
        </w:tc>
        <w:tc>
          <w:tcPr>
            <w:tcW w:w="976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80" w:firstLine="1426"/>
        <w:spacing w:after="0" w:line="277" w:lineRule="auto"/>
        <w:rPr>
          <w:sz w:val="20"/>
          <w:szCs w:val="20"/>
          <w:color w:val="auto"/>
        </w:rPr>
      </w:pPr>
      <w:r>
        <w:rPr>
          <w:rFonts w:ascii="Arial" w:cs="Arial" w:eastAsia="Arial" w:hAnsi="Arial"/>
          <w:sz w:val="18"/>
          <w:szCs w:val="18"/>
          <w:color w:val="auto"/>
        </w:rPr>
        <w:t>After reasonable inquiry and to the best of my knowledge and belief, I certify that the information set forth in this statement is true, complete and correct.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June 9, 2014</w:t>
      </w:r>
    </w:p>
    <w:p>
      <w:pPr>
        <w:spacing w:after="0" w:line="221" w:lineRule="exact"/>
        <w:rPr>
          <w:sz w:val="20"/>
          <w:szCs w:val="20"/>
          <w:color w:val="auto"/>
        </w:rPr>
      </w:pPr>
    </w:p>
    <w:p>
      <w:pPr>
        <w:ind w:left="6220"/>
        <w:spacing w:after="0"/>
        <w:rPr>
          <w:sz w:val="20"/>
          <w:szCs w:val="20"/>
          <w:color w:val="auto"/>
        </w:rPr>
      </w:pPr>
      <w:r>
        <w:rPr>
          <w:rFonts w:ascii="Arial" w:cs="Arial" w:eastAsia="Arial" w:hAnsi="Arial"/>
          <w:sz w:val="18"/>
          <w:szCs w:val="18"/>
          <w:b w:val="1"/>
          <w:bCs w:val="1"/>
          <w:color w:val="auto"/>
        </w:rPr>
        <w:t>COMPASS HOLDINGS L.P.</w:t>
      </w:r>
    </w:p>
    <w:p>
      <w:pPr>
        <w:spacing w:after="0" w:line="229" w:lineRule="exact"/>
        <w:rPr>
          <w:sz w:val="20"/>
          <w:szCs w:val="20"/>
          <w:color w:val="auto"/>
        </w:rPr>
      </w:pPr>
    </w:p>
    <w:p>
      <w:pPr>
        <w:ind w:left="5720"/>
        <w:spacing w:after="0"/>
        <w:tabs>
          <w:tab w:leader="none" w:pos="6200" w:val="left"/>
        </w:tabs>
        <w:rPr>
          <w:sz w:val="20"/>
          <w:szCs w:val="20"/>
          <w:color w:val="auto"/>
        </w:rPr>
      </w:pPr>
      <w:r>
        <w:rPr>
          <w:rFonts w:ascii="Arial" w:cs="Arial" w:eastAsia="Arial" w:hAnsi="Arial"/>
          <w:sz w:val="18"/>
          <w:szCs w:val="18"/>
          <w:color w:val="auto"/>
        </w:rPr>
        <w:t>By:</w:t>
        <w:tab/>
        <w:t>Compass Holdings GP Limited, its general partner</w:t>
      </w:r>
    </w:p>
    <w:p>
      <w:pPr>
        <w:spacing w:after="0" w:line="225" w:lineRule="exact"/>
        <w:rPr>
          <w:sz w:val="20"/>
          <w:szCs w:val="20"/>
          <w:color w:val="auto"/>
        </w:rPr>
      </w:pPr>
    </w:p>
    <w:p>
      <w:pPr>
        <w:ind w:left="5720"/>
        <w:spacing w:after="0"/>
        <w:tabs>
          <w:tab w:leader="none" w:pos="620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3949700</wp:posOffset>
            </wp:positionH>
            <wp:positionV relativeFrom="paragraph">
              <wp:posOffset>-130810</wp:posOffset>
            </wp:positionV>
            <wp:extent cx="3302000" cy="889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3302000" cy="8890"/>
                    </a:xfrm>
                    <a:prstGeom prst="rect">
                      <a:avLst/>
                    </a:prstGeom>
                    <a:noFill/>
                  </pic:spPr>
                </pic:pic>
              </a:graphicData>
            </a:graphic>
          </wp:anchor>
        </w:drawing>
      </w:r>
    </w:p>
    <w:p>
      <w:pPr>
        <w:spacing w:after="0" w:line="3" w:lineRule="exact"/>
        <w:rPr>
          <w:sz w:val="20"/>
          <w:szCs w:val="20"/>
          <w:color w:val="auto"/>
        </w:rPr>
      </w:pPr>
    </w:p>
    <w:p>
      <w:pPr>
        <w:ind w:left="6260"/>
        <w:spacing w:after="0"/>
        <w:tabs>
          <w:tab w:leader="none" w:pos="6880" w:val="left"/>
        </w:tabs>
        <w:rPr>
          <w:sz w:val="20"/>
          <w:szCs w:val="20"/>
          <w:color w:val="auto"/>
        </w:rPr>
      </w:pPr>
      <w:r>
        <w:rPr>
          <w:rFonts w:ascii="Arial" w:cs="Arial" w:eastAsia="Arial" w:hAnsi="Arial"/>
          <w:sz w:val="18"/>
          <w:szCs w:val="18"/>
          <w:color w:val="auto"/>
        </w:rPr>
        <w:t>Title:</w:t>
        <w:tab/>
        <w:t>Attorney-in-fact for William J. Janetschek,</w:t>
      </w:r>
    </w:p>
    <w:p>
      <w:pPr>
        <w:spacing w:after="0" w:line="9"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Director</w:t>
      </w:r>
    </w:p>
    <w:p>
      <w:pPr>
        <w:spacing w:after="0" w:line="200" w:lineRule="exact"/>
        <w:rPr>
          <w:sz w:val="20"/>
          <w:szCs w:val="20"/>
          <w:color w:val="auto"/>
        </w:rPr>
      </w:pPr>
    </w:p>
    <w:p>
      <w:pPr>
        <w:spacing w:after="0" w:line="223" w:lineRule="exact"/>
        <w:rPr>
          <w:sz w:val="20"/>
          <w:szCs w:val="20"/>
          <w:color w:val="auto"/>
        </w:rPr>
      </w:pPr>
    </w:p>
    <w:p>
      <w:pPr>
        <w:ind w:left="6220"/>
        <w:spacing w:after="0"/>
        <w:rPr>
          <w:sz w:val="20"/>
          <w:szCs w:val="20"/>
          <w:color w:val="auto"/>
        </w:rPr>
      </w:pPr>
      <w:r>
        <w:rPr>
          <w:rFonts w:ascii="Arial" w:cs="Arial" w:eastAsia="Arial" w:hAnsi="Arial"/>
          <w:sz w:val="18"/>
          <w:szCs w:val="18"/>
          <w:b w:val="1"/>
          <w:bCs w:val="1"/>
          <w:color w:val="auto"/>
        </w:rPr>
        <w:t>COMPASS HOLDINGS GP LIMITED</w:t>
      </w:r>
    </w:p>
    <w:p>
      <w:pPr>
        <w:spacing w:after="0" w:line="229" w:lineRule="exact"/>
        <w:rPr>
          <w:sz w:val="20"/>
          <w:szCs w:val="20"/>
          <w:color w:val="auto"/>
        </w:rPr>
      </w:pPr>
    </w:p>
    <w:p>
      <w:pPr>
        <w:ind w:left="5720"/>
        <w:spacing w:after="0"/>
        <w:tabs>
          <w:tab w:leader="none" w:pos="620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622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3949700</wp:posOffset>
            </wp:positionH>
            <wp:positionV relativeFrom="paragraph">
              <wp:posOffset>-130810</wp:posOffset>
            </wp:positionV>
            <wp:extent cx="3302000" cy="889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3302000" cy="8890"/>
                    </a:xfrm>
                    <a:prstGeom prst="rect">
                      <a:avLst/>
                    </a:prstGeom>
                    <a:noFill/>
                  </pic:spPr>
                </pic:pic>
              </a:graphicData>
            </a:graphic>
          </wp:anchor>
        </w:drawing>
      </w:r>
    </w:p>
    <w:p>
      <w:pPr>
        <w:spacing w:after="0" w:line="3" w:lineRule="exact"/>
        <w:rPr>
          <w:sz w:val="20"/>
          <w:szCs w:val="20"/>
          <w:color w:val="auto"/>
        </w:rPr>
      </w:pPr>
    </w:p>
    <w:p>
      <w:pPr>
        <w:ind w:left="6260"/>
        <w:spacing w:after="0"/>
        <w:tabs>
          <w:tab w:leader="none" w:pos="6880" w:val="left"/>
        </w:tabs>
        <w:rPr>
          <w:sz w:val="20"/>
          <w:szCs w:val="20"/>
          <w:color w:val="auto"/>
        </w:rPr>
      </w:pPr>
      <w:r>
        <w:rPr>
          <w:rFonts w:ascii="Arial" w:cs="Arial" w:eastAsia="Arial" w:hAnsi="Arial"/>
          <w:sz w:val="18"/>
          <w:szCs w:val="18"/>
          <w:color w:val="auto"/>
        </w:rPr>
        <w:t>Title:</w:t>
        <w:tab/>
        <w:t>Attorney-in-fact for William J. Janetschek,</w:t>
      </w:r>
    </w:p>
    <w:p>
      <w:pPr>
        <w:spacing w:after="0" w:line="9"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Director</w:t>
      </w:r>
    </w:p>
    <w:p>
      <w:pPr>
        <w:sectPr>
          <w:pgSz w:w="11900" w:h="16838" w:orient="portrait"/>
          <w:cols w:equalWidth="0" w:num="1">
            <w:col w:w="11460"/>
          </w:cols>
          <w:pgMar w:left="240" w:top="337" w:right="199" w:bottom="112" w:gutter="0" w:footer="0" w:header="0"/>
        </w:sectPr>
      </w:pPr>
    </w:p>
    <w:bookmarkStart w:id="19" w:name="page20"/>
    <w:bookmarkEnd w:id="19"/>
    <w:p>
      <w:pPr>
        <w:ind w:left="5020"/>
        <w:spacing w:after="0"/>
        <w:rPr>
          <w:sz w:val="20"/>
          <w:szCs w:val="20"/>
          <w:color w:val="auto"/>
        </w:rPr>
      </w:pPr>
      <w:r>
        <w:rPr>
          <w:rFonts w:ascii="Arial" w:cs="Arial" w:eastAsia="Arial" w:hAnsi="Arial"/>
          <w:sz w:val="18"/>
          <w:szCs w:val="18"/>
          <w:b w:val="1"/>
          <w:bCs w:val="1"/>
          <w:color w:val="auto"/>
        </w:rPr>
        <w:t>COMPASS HOLDINGS II L.P.</w:t>
      </w:r>
    </w:p>
    <w:p>
      <w:pPr>
        <w:spacing w:after="0" w:line="229" w:lineRule="exact"/>
        <w:rPr>
          <w:sz w:val="20"/>
          <w:szCs w:val="20"/>
          <w:color w:val="auto"/>
        </w:rPr>
      </w:pPr>
    </w:p>
    <w:p>
      <w:pPr>
        <w:ind w:left="4520"/>
        <w:spacing w:after="0"/>
        <w:tabs>
          <w:tab w:leader="none" w:pos="5000" w:val="left"/>
        </w:tabs>
        <w:rPr>
          <w:sz w:val="20"/>
          <w:szCs w:val="20"/>
          <w:color w:val="auto"/>
        </w:rPr>
      </w:pPr>
      <w:r>
        <w:rPr>
          <w:rFonts w:ascii="Arial" w:cs="Arial" w:eastAsia="Arial" w:hAnsi="Arial"/>
          <w:sz w:val="18"/>
          <w:szCs w:val="18"/>
          <w:color w:val="auto"/>
        </w:rPr>
        <w:t>By:</w:t>
        <w:tab/>
        <w:t>Compass Holdings GP II Limited, its general partner</w:t>
      </w:r>
    </w:p>
    <w:p>
      <w:pPr>
        <w:spacing w:after="0" w:line="225" w:lineRule="exact"/>
        <w:rPr>
          <w:sz w:val="20"/>
          <w:szCs w:val="20"/>
          <w:color w:val="auto"/>
        </w:rPr>
      </w:pPr>
    </w:p>
    <w:p>
      <w:pPr>
        <w:ind w:left="4520"/>
        <w:spacing w:after="0"/>
        <w:tabs>
          <w:tab w:leader="none" w:pos="500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502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3187700</wp:posOffset>
            </wp:positionH>
            <wp:positionV relativeFrom="paragraph">
              <wp:posOffset>-130810</wp:posOffset>
            </wp:positionV>
            <wp:extent cx="3302000" cy="889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3302000" cy="8890"/>
                    </a:xfrm>
                    <a:prstGeom prst="rect">
                      <a:avLst/>
                    </a:prstGeom>
                    <a:noFill/>
                  </pic:spPr>
                </pic:pic>
              </a:graphicData>
            </a:graphic>
          </wp:anchor>
        </w:drawing>
      </w:r>
    </w:p>
    <w:p>
      <w:pPr>
        <w:spacing w:after="0" w:line="3" w:lineRule="exact"/>
        <w:rPr>
          <w:sz w:val="20"/>
          <w:szCs w:val="20"/>
          <w:color w:val="auto"/>
        </w:rPr>
      </w:pPr>
    </w:p>
    <w:p>
      <w:pPr>
        <w:ind w:left="5060"/>
        <w:spacing w:after="0"/>
        <w:tabs>
          <w:tab w:leader="none" w:pos="5680" w:val="left"/>
        </w:tabs>
        <w:rPr>
          <w:sz w:val="20"/>
          <w:szCs w:val="20"/>
          <w:color w:val="auto"/>
        </w:rPr>
      </w:pPr>
      <w:r>
        <w:rPr>
          <w:rFonts w:ascii="Arial" w:cs="Arial" w:eastAsia="Arial" w:hAnsi="Arial"/>
          <w:sz w:val="18"/>
          <w:szCs w:val="18"/>
          <w:color w:val="auto"/>
        </w:rPr>
        <w:t>Title:</w:t>
        <w:tab/>
        <w:t>Attorney-in-fact for William J. Janetschek,</w:t>
      </w:r>
    </w:p>
    <w:p>
      <w:pPr>
        <w:spacing w:after="0" w:line="9"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Director</w:t>
      </w:r>
    </w:p>
    <w:p>
      <w:pPr>
        <w:spacing w:after="0" w:line="200" w:lineRule="exact"/>
        <w:rPr>
          <w:sz w:val="20"/>
          <w:szCs w:val="20"/>
          <w:color w:val="auto"/>
        </w:rPr>
      </w:pPr>
    </w:p>
    <w:p>
      <w:pPr>
        <w:spacing w:after="0" w:line="223" w:lineRule="exact"/>
        <w:rPr>
          <w:sz w:val="20"/>
          <w:szCs w:val="20"/>
          <w:color w:val="auto"/>
        </w:rPr>
      </w:pPr>
    </w:p>
    <w:p>
      <w:pPr>
        <w:ind w:left="5020"/>
        <w:spacing w:after="0"/>
        <w:rPr>
          <w:sz w:val="20"/>
          <w:szCs w:val="20"/>
          <w:color w:val="auto"/>
        </w:rPr>
      </w:pPr>
      <w:r>
        <w:rPr>
          <w:rFonts w:ascii="Arial" w:cs="Arial" w:eastAsia="Arial" w:hAnsi="Arial"/>
          <w:sz w:val="18"/>
          <w:szCs w:val="18"/>
          <w:b w:val="1"/>
          <w:bCs w:val="1"/>
          <w:color w:val="auto"/>
        </w:rPr>
        <w:t>COMPASS HOLDINGS GP II LIMITED</w:t>
      </w:r>
    </w:p>
    <w:p>
      <w:pPr>
        <w:spacing w:after="0" w:line="229" w:lineRule="exact"/>
        <w:rPr>
          <w:sz w:val="20"/>
          <w:szCs w:val="20"/>
          <w:color w:val="auto"/>
        </w:rPr>
      </w:pPr>
    </w:p>
    <w:p>
      <w:pPr>
        <w:ind w:left="4520"/>
        <w:spacing w:after="0"/>
        <w:tabs>
          <w:tab w:leader="none" w:pos="500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502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3187700</wp:posOffset>
            </wp:positionH>
            <wp:positionV relativeFrom="paragraph">
              <wp:posOffset>-130810</wp:posOffset>
            </wp:positionV>
            <wp:extent cx="3302000" cy="889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3302000" cy="8890"/>
                    </a:xfrm>
                    <a:prstGeom prst="rect">
                      <a:avLst/>
                    </a:prstGeom>
                    <a:noFill/>
                  </pic:spPr>
                </pic:pic>
              </a:graphicData>
            </a:graphic>
          </wp:anchor>
        </w:drawing>
      </w:r>
    </w:p>
    <w:p>
      <w:pPr>
        <w:spacing w:after="0" w:line="3" w:lineRule="exact"/>
        <w:rPr>
          <w:sz w:val="20"/>
          <w:szCs w:val="20"/>
          <w:color w:val="auto"/>
        </w:rPr>
      </w:pPr>
    </w:p>
    <w:p>
      <w:pPr>
        <w:ind w:left="5060"/>
        <w:spacing w:after="0"/>
        <w:tabs>
          <w:tab w:leader="none" w:pos="5680" w:val="left"/>
        </w:tabs>
        <w:rPr>
          <w:sz w:val="20"/>
          <w:szCs w:val="20"/>
          <w:color w:val="auto"/>
        </w:rPr>
      </w:pPr>
      <w:r>
        <w:rPr>
          <w:rFonts w:ascii="Arial" w:cs="Arial" w:eastAsia="Arial" w:hAnsi="Arial"/>
          <w:sz w:val="18"/>
          <w:szCs w:val="18"/>
          <w:color w:val="auto"/>
        </w:rPr>
        <w:t>Title:</w:t>
        <w:tab/>
        <w:t>Attorney-in-fact for William J. Janetschek,</w:t>
      </w:r>
    </w:p>
    <w:p>
      <w:pPr>
        <w:spacing w:after="0" w:line="9"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Director</w:t>
      </w:r>
    </w:p>
    <w:p>
      <w:pPr>
        <w:spacing w:after="0" w:line="200" w:lineRule="exact"/>
        <w:rPr>
          <w:sz w:val="20"/>
          <w:szCs w:val="20"/>
          <w:color w:val="auto"/>
        </w:rPr>
      </w:pPr>
    </w:p>
    <w:p>
      <w:pPr>
        <w:spacing w:after="0" w:line="223" w:lineRule="exact"/>
        <w:rPr>
          <w:sz w:val="20"/>
          <w:szCs w:val="20"/>
          <w:color w:val="auto"/>
        </w:rPr>
      </w:pPr>
    </w:p>
    <w:p>
      <w:pPr>
        <w:jc w:val="center"/>
        <w:ind w:left="4820"/>
        <w:spacing w:after="0"/>
        <w:rPr>
          <w:sz w:val="20"/>
          <w:szCs w:val="20"/>
          <w:color w:val="auto"/>
        </w:rPr>
      </w:pPr>
      <w:r>
        <w:rPr>
          <w:rFonts w:ascii="Arial" w:cs="Arial" w:eastAsia="Arial" w:hAnsi="Arial"/>
          <w:sz w:val="18"/>
          <w:szCs w:val="18"/>
          <w:b w:val="1"/>
          <w:bCs w:val="1"/>
          <w:color w:val="auto"/>
        </w:rPr>
        <w:t>KKR NORTH AMERICA FUND XI (AIV 1) L.P.</w:t>
      </w:r>
    </w:p>
    <w:p>
      <w:pPr>
        <w:spacing w:after="0" w:line="229" w:lineRule="exact"/>
        <w:rPr>
          <w:sz w:val="20"/>
          <w:szCs w:val="20"/>
          <w:color w:val="auto"/>
        </w:rPr>
      </w:pPr>
    </w:p>
    <w:p>
      <w:pPr>
        <w:ind w:left="4520"/>
        <w:spacing w:after="0"/>
        <w:tabs>
          <w:tab w:leader="none" w:pos="5000" w:val="left"/>
        </w:tabs>
        <w:rPr>
          <w:sz w:val="20"/>
          <w:szCs w:val="20"/>
          <w:color w:val="auto"/>
        </w:rPr>
      </w:pPr>
      <w:r>
        <w:rPr>
          <w:rFonts w:ascii="Arial" w:cs="Arial" w:eastAsia="Arial" w:hAnsi="Arial"/>
          <w:sz w:val="17"/>
          <w:szCs w:val="17"/>
          <w:color w:val="auto"/>
        </w:rPr>
        <w:t>By:</w:t>
        <w:tab/>
        <w:t>KKR Associates North America XI L.P., its general partner</w:t>
      </w:r>
    </w:p>
    <w:p>
      <w:pPr>
        <w:spacing w:after="0" w:line="237" w:lineRule="exact"/>
        <w:rPr>
          <w:sz w:val="20"/>
          <w:szCs w:val="20"/>
          <w:color w:val="auto"/>
        </w:rPr>
      </w:pPr>
    </w:p>
    <w:p>
      <w:pPr>
        <w:ind w:left="4520"/>
        <w:spacing w:after="0"/>
        <w:tabs>
          <w:tab w:leader="none" w:pos="5000" w:val="left"/>
        </w:tabs>
        <w:rPr>
          <w:sz w:val="20"/>
          <w:szCs w:val="20"/>
          <w:color w:val="auto"/>
        </w:rPr>
      </w:pPr>
      <w:r>
        <w:rPr>
          <w:rFonts w:ascii="Arial" w:cs="Arial" w:eastAsia="Arial" w:hAnsi="Arial"/>
          <w:sz w:val="16"/>
          <w:szCs w:val="16"/>
          <w:color w:val="auto"/>
        </w:rPr>
        <w:t>By:</w:t>
        <w:tab/>
        <w:t>KKR North America America XI Limited, its general partner</w:t>
      </w:r>
    </w:p>
    <w:p>
      <w:pPr>
        <w:spacing w:after="0" w:line="248" w:lineRule="exact"/>
        <w:rPr>
          <w:sz w:val="20"/>
          <w:szCs w:val="20"/>
          <w:color w:val="auto"/>
        </w:rPr>
      </w:pPr>
    </w:p>
    <w:p>
      <w:pPr>
        <w:ind w:left="4520"/>
        <w:spacing w:after="0"/>
        <w:tabs>
          <w:tab w:leader="none" w:pos="500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502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3187700</wp:posOffset>
            </wp:positionH>
            <wp:positionV relativeFrom="paragraph">
              <wp:posOffset>-130810</wp:posOffset>
            </wp:positionV>
            <wp:extent cx="3302000" cy="88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3302000" cy="8890"/>
                    </a:xfrm>
                    <a:prstGeom prst="rect">
                      <a:avLst/>
                    </a:prstGeom>
                    <a:noFill/>
                  </pic:spPr>
                </pic:pic>
              </a:graphicData>
            </a:graphic>
          </wp:anchor>
        </w:drawing>
      </w:r>
    </w:p>
    <w:p>
      <w:pPr>
        <w:spacing w:after="0" w:line="3" w:lineRule="exact"/>
        <w:rPr>
          <w:sz w:val="20"/>
          <w:szCs w:val="20"/>
          <w:color w:val="auto"/>
        </w:rPr>
      </w:pPr>
    </w:p>
    <w:p>
      <w:pPr>
        <w:ind w:left="5060"/>
        <w:spacing w:after="0"/>
        <w:tabs>
          <w:tab w:leader="none" w:pos="5680" w:val="left"/>
        </w:tabs>
        <w:rPr>
          <w:sz w:val="20"/>
          <w:szCs w:val="20"/>
          <w:color w:val="auto"/>
        </w:rPr>
      </w:pPr>
      <w:r>
        <w:rPr>
          <w:rFonts w:ascii="Arial" w:cs="Arial" w:eastAsia="Arial" w:hAnsi="Arial"/>
          <w:sz w:val="18"/>
          <w:szCs w:val="18"/>
          <w:color w:val="auto"/>
        </w:rPr>
        <w:t>Title:</w:t>
        <w:tab/>
        <w:t>Attorney-in-fact for William J. Janetschek,</w:t>
      </w:r>
    </w:p>
    <w:p>
      <w:pPr>
        <w:spacing w:after="0" w:line="9"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Director</w:t>
      </w:r>
    </w:p>
    <w:p>
      <w:pPr>
        <w:spacing w:after="0" w:line="211" w:lineRule="exact"/>
        <w:rPr>
          <w:sz w:val="20"/>
          <w:szCs w:val="20"/>
          <w:color w:val="auto"/>
        </w:rPr>
      </w:pPr>
    </w:p>
    <w:p>
      <w:pPr>
        <w:jc w:val="center"/>
        <w:ind w:right="420"/>
        <w:spacing w:after="0"/>
        <w:rPr>
          <w:sz w:val="20"/>
          <w:szCs w:val="20"/>
          <w:color w:val="auto"/>
        </w:rPr>
      </w:pPr>
      <w:r>
        <w:rPr>
          <w:rFonts w:ascii="Arial" w:cs="Arial" w:eastAsia="Arial" w:hAnsi="Arial"/>
          <w:sz w:val="16"/>
          <w:szCs w:val="16"/>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95885</wp:posOffset>
            </wp:positionV>
            <wp:extent cx="7267575" cy="29845"/>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ind w:left="5000"/>
        <w:spacing w:after="0"/>
        <w:rPr>
          <w:sz w:val="20"/>
          <w:szCs w:val="20"/>
          <w:color w:val="auto"/>
        </w:rPr>
      </w:pPr>
      <w:r>
        <w:rPr>
          <w:rFonts w:ascii="Arial" w:cs="Arial" w:eastAsia="Arial" w:hAnsi="Arial"/>
          <w:sz w:val="18"/>
          <w:szCs w:val="18"/>
          <w:b w:val="1"/>
          <w:bCs w:val="1"/>
          <w:color w:val="auto"/>
        </w:rPr>
        <w:t>KKR ASSOCIATES NORTH AMERICA XI L.P.</w:t>
      </w:r>
    </w:p>
    <w:p>
      <w:pPr>
        <w:spacing w:after="0" w:line="229" w:lineRule="exact"/>
        <w:rPr>
          <w:sz w:val="20"/>
          <w:szCs w:val="20"/>
          <w:color w:val="auto"/>
        </w:rPr>
      </w:pPr>
    </w:p>
    <w:p>
      <w:pPr>
        <w:ind w:left="4520"/>
        <w:spacing w:after="0"/>
        <w:tabs>
          <w:tab w:leader="none" w:pos="4980" w:val="left"/>
        </w:tabs>
        <w:rPr>
          <w:sz w:val="20"/>
          <w:szCs w:val="20"/>
          <w:color w:val="auto"/>
        </w:rPr>
      </w:pPr>
      <w:r>
        <w:rPr>
          <w:rFonts w:ascii="Arial" w:cs="Arial" w:eastAsia="Arial" w:hAnsi="Arial"/>
          <w:sz w:val="18"/>
          <w:szCs w:val="18"/>
          <w:color w:val="auto"/>
        </w:rPr>
        <w:t>By:</w:t>
        <w:tab/>
        <w:t>KKR North America XI Limited, its general partner</w:t>
      </w:r>
    </w:p>
    <w:p>
      <w:pPr>
        <w:spacing w:after="0" w:line="225" w:lineRule="exact"/>
        <w:rPr>
          <w:sz w:val="20"/>
          <w:szCs w:val="20"/>
          <w:color w:val="auto"/>
        </w:rPr>
      </w:pPr>
    </w:p>
    <w:p>
      <w:pPr>
        <w:ind w:left="4520"/>
        <w:spacing w:after="0"/>
        <w:tabs>
          <w:tab w:leader="none" w:pos="498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3179445</wp:posOffset>
            </wp:positionH>
            <wp:positionV relativeFrom="paragraph">
              <wp:posOffset>-130810</wp:posOffset>
            </wp:positionV>
            <wp:extent cx="3310255" cy="889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3310255" cy="8890"/>
                    </a:xfrm>
                    <a:prstGeom prst="rect">
                      <a:avLst/>
                    </a:prstGeom>
                    <a:noFill/>
                  </pic:spPr>
                </pic:pic>
              </a:graphicData>
            </a:graphic>
          </wp:anchor>
        </w:drawing>
      </w:r>
    </w:p>
    <w:p>
      <w:pPr>
        <w:spacing w:after="0" w:line="3" w:lineRule="exact"/>
        <w:rPr>
          <w:sz w:val="20"/>
          <w:szCs w:val="20"/>
          <w:color w:val="auto"/>
        </w:rPr>
      </w:pPr>
    </w:p>
    <w:p>
      <w:pPr>
        <w:ind w:left="5040"/>
        <w:spacing w:after="0"/>
        <w:tabs>
          <w:tab w:leader="none" w:pos="5660" w:val="left"/>
        </w:tabs>
        <w:rPr>
          <w:sz w:val="20"/>
          <w:szCs w:val="20"/>
          <w:color w:val="auto"/>
        </w:rPr>
      </w:pPr>
      <w:r>
        <w:rPr>
          <w:rFonts w:ascii="Arial" w:cs="Arial" w:eastAsia="Arial" w:hAnsi="Arial"/>
          <w:sz w:val="18"/>
          <w:szCs w:val="18"/>
          <w:color w:val="auto"/>
        </w:rPr>
        <w:t>Title:</w:t>
        <w:tab/>
        <w:t>Attorney-in-fact for William J. Janetschek,</w:t>
      </w:r>
    </w:p>
    <w:p>
      <w:pPr>
        <w:spacing w:after="0" w:line="9"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Director</w:t>
      </w:r>
    </w:p>
    <w:p>
      <w:pPr>
        <w:spacing w:after="0" w:line="200" w:lineRule="exact"/>
        <w:rPr>
          <w:sz w:val="20"/>
          <w:szCs w:val="20"/>
          <w:color w:val="auto"/>
        </w:rPr>
      </w:pPr>
    </w:p>
    <w:p>
      <w:pPr>
        <w:spacing w:after="0" w:line="223" w:lineRule="exact"/>
        <w:rPr>
          <w:sz w:val="20"/>
          <w:szCs w:val="20"/>
          <w:color w:val="auto"/>
        </w:rPr>
      </w:pPr>
    </w:p>
    <w:p>
      <w:pPr>
        <w:ind w:left="5000"/>
        <w:spacing w:after="0"/>
        <w:rPr>
          <w:sz w:val="20"/>
          <w:szCs w:val="20"/>
          <w:color w:val="auto"/>
        </w:rPr>
      </w:pPr>
      <w:r>
        <w:rPr>
          <w:rFonts w:ascii="Arial" w:cs="Arial" w:eastAsia="Arial" w:hAnsi="Arial"/>
          <w:sz w:val="18"/>
          <w:szCs w:val="18"/>
          <w:b w:val="1"/>
          <w:bCs w:val="1"/>
          <w:color w:val="auto"/>
        </w:rPr>
        <w:t>KKR NORTH AMERICA XI LIMITED</w:t>
      </w:r>
    </w:p>
    <w:p>
      <w:pPr>
        <w:spacing w:after="0" w:line="229" w:lineRule="exact"/>
        <w:rPr>
          <w:sz w:val="20"/>
          <w:szCs w:val="20"/>
          <w:color w:val="auto"/>
        </w:rPr>
      </w:pPr>
    </w:p>
    <w:p>
      <w:pPr>
        <w:ind w:left="4520"/>
        <w:spacing w:after="0"/>
        <w:tabs>
          <w:tab w:leader="none" w:pos="498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3179445</wp:posOffset>
            </wp:positionH>
            <wp:positionV relativeFrom="paragraph">
              <wp:posOffset>-130810</wp:posOffset>
            </wp:positionV>
            <wp:extent cx="3310255" cy="88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3310255" cy="8890"/>
                    </a:xfrm>
                    <a:prstGeom prst="rect">
                      <a:avLst/>
                    </a:prstGeom>
                    <a:noFill/>
                  </pic:spPr>
                </pic:pic>
              </a:graphicData>
            </a:graphic>
          </wp:anchor>
        </w:drawing>
      </w:r>
    </w:p>
    <w:p>
      <w:pPr>
        <w:spacing w:after="0" w:line="3" w:lineRule="exact"/>
        <w:rPr>
          <w:sz w:val="20"/>
          <w:szCs w:val="20"/>
          <w:color w:val="auto"/>
        </w:rPr>
      </w:pPr>
    </w:p>
    <w:p>
      <w:pPr>
        <w:ind w:left="5040"/>
        <w:spacing w:after="0"/>
        <w:tabs>
          <w:tab w:leader="none" w:pos="5660" w:val="left"/>
        </w:tabs>
        <w:rPr>
          <w:sz w:val="20"/>
          <w:szCs w:val="20"/>
          <w:color w:val="auto"/>
        </w:rPr>
      </w:pPr>
      <w:r>
        <w:rPr>
          <w:rFonts w:ascii="Arial" w:cs="Arial" w:eastAsia="Arial" w:hAnsi="Arial"/>
          <w:sz w:val="18"/>
          <w:szCs w:val="18"/>
          <w:color w:val="auto"/>
        </w:rPr>
        <w:t>Title:</w:t>
        <w:tab/>
        <w:t>Attorney-in-fact for William J. Janetschek,</w:t>
      </w:r>
    </w:p>
    <w:p>
      <w:pPr>
        <w:spacing w:after="0" w:line="9"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Director</w:t>
      </w:r>
    </w:p>
    <w:p>
      <w:pPr>
        <w:spacing w:after="0" w:line="200" w:lineRule="exact"/>
        <w:rPr>
          <w:sz w:val="20"/>
          <w:szCs w:val="20"/>
          <w:color w:val="auto"/>
        </w:rPr>
      </w:pPr>
    </w:p>
    <w:p>
      <w:pPr>
        <w:spacing w:after="0" w:line="223" w:lineRule="exact"/>
        <w:rPr>
          <w:sz w:val="20"/>
          <w:szCs w:val="20"/>
          <w:color w:val="auto"/>
        </w:rPr>
      </w:pPr>
    </w:p>
    <w:p>
      <w:pPr>
        <w:ind w:left="5000"/>
        <w:spacing w:after="0"/>
        <w:rPr>
          <w:sz w:val="20"/>
          <w:szCs w:val="20"/>
          <w:color w:val="auto"/>
        </w:rPr>
      </w:pPr>
      <w:r>
        <w:rPr>
          <w:rFonts w:ascii="Arial" w:cs="Arial" w:eastAsia="Arial" w:hAnsi="Arial"/>
          <w:sz w:val="18"/>
          <w:szCs w:val="18"/>
          <w:b w:val="1"/>
          <w:bCs w:val="1"/>
          <w:color w:val="auto"/>
        </w:rPr>
        <w:t>KKR FUND HOLDINGS L.P.</w:t>
      </w:r>
    </w:p>
    <w:p>
      <w:pPr>
        <w:spacing w:after="0" w:line="229" w:lineRule="exact"/>
        <w:rPr>
          <w:sz w:val="20"/>
          <w:szCs w:val="20"/>
          <w:color w:val="auto"/>
        </w:rPr>
      </w:pPr>
    </w:p>
    <w:p>
      <w:pPr>
        <w:ind w:left="4520"/>
        <w:spacing w:after="0"/>
        <w:tabs>
          <w:tab w:leader="none" w:pos="4980" w:val="left"/>
        </w:tabs>
        <w:rPr>
          <w:sz w:val="20"/>
          <w:szCs w:val="20"/>
          <w:color w:val="auto"/>
        </w:rPr>
      </w:pPr>
      <w:r>
        <w:rPr>
          <w:rFonts w:ascii="Arial" w:cs="Arial" w:eastAsia="Arial" w:hAnsi="Arial"/>
          <w:sz w:val="18"/>
          <w:szCs w:val="18"/>
          <w:color w:val="auto"/>
        </w:rPr>
        <w:t>By:</w:t>
        <w:tab/>
        <w:t>KKR Fund Holdings GP Limited, a general partner</w:t>
      </w:r>
    </w:p>
    <w:p>
      <w:pPr>
        <w:spacing w:after="0" w:line="200" w:lineRule="exact"/>
        <w:rPr>
          <w:sz w:val="20"/>
          <w:szCs w:val="20"/>
          <w:color w:val="auto"/>
        </w:rPr>
      </w:pPr>
    </w:p>
    <w:p>
      <w:pPr>
        <w:spacing w:after="0" w:line="241" w:lineRule="exact"/>
        <w:rPr>
          <w:sz w:val="20"/>
          <w:szCs w:val="20"/>
          <w:color w:val="auto"/>
        </w:rPr>
      </w:pPr>
    </w:p>
    <w:p>
      <w:pPr>
        <w:ind w:left="4520"/>
        <w:spacing w:after="0"/>
        <w:tabs>
          <w:tab w:leader="none" w:pos="498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3179445</wp:posOffset>
            </wp:positionH>
            <wp:positionV relativeFrom="paragraph">
              <wp:posOffset>-130810</wp:posOffset>
            </wp:positionV>
            <wp:extent cx="3310255" cy="889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3310255" cy="8890"/>
                    </a:xfrm>
                    <a:prstGeom prst="rect">
                      <a:avLst/>
                    </a:prstGeom>
                    <a:noFill/>
                  </pic:spPr>
                </pic:pic>
              </a:graphicData>
            </a:graphic>
          </wp:anchor>
        </w:drawing>
      </w:r>
    </w:p>
    <w:p>
      <w:pPr>
        <w:spacing w:after="0" w:line="3" w:lineRule="exact"/>
        <w:rPr>
          <w:sz w:val="20"/>
          <w:szCs w:val="20"/>
          <w:color w:val="auto"/>
        </w:rPr>
      </w:pPr>
    </w:p>
    <w:p>
      <w:pPr>
        <w:ind w:left="5040"/>
        <w:spacing w:after="0"/>
        <w:tabs>
          <w:tab w:leader="none" w:pos="5660" w:val="left"/>
        </w:tabs>
        <w:rPr>
          <w:sz w:val="20"/>
          <w:szCs w:val="20"/>
          <w:color w:val="auto"/>
        </w:rPr>
      </w:pPr>
      <w:r>
        <w:rPr>
          <w:rFonts w:ascii="Arial" w:cs="Arial" w:eastAsia="Arial" w:hAnsi="Arial"/>
          <w:sz w:val="16"/>
          <w:szCs w:val="16"/>
          <w:color w:val="auto"/>
        </w:rPr>
        <w:t>Title:</w:t>
        <w:tab/>
        <w:t>Attorney-in-fact for William J. Janetschek, Director</w:t>
      </w:r>
    </w:p>
    <w:p>
      <w:pPr>
        <w:spacing w:after="0" w:line="200" w:lineRule="exact"/>
        <w:rPr>
          <w:sz w:val="20"/>
          <w:szCs w:val="20"/>
          <w:color w:val="auto"/>
        </w:rPr>
      </w:pPr>
    </w:p>
    <w:p>
      <w:pPr>
        <w:spacing w:after="0" w:line="246" w:lineRule="exact"/>
        <w:rPr>
          <w:sz w:val="20"/>
          <w:szCs w:val="20"/>
          <w:color w:val="auto"/>
        </w:rPr>
      </w:pPr>
    </w:p>
    <w:p>
      <w:pPr>
        <w:ind w:left="5000"/>
        <w:spacing w:after="0"/>
        <w:rPr>
          <w:sz w:val="20"/>
          <w:szCs w:val="20"/>
          <w:color w:val="auto"/>
        </w:rPr>
      </w:pPr>
      <w:r>
        <w:rPr>
          <w:rFonts w:ascii="Arial" w:cs="Arial" w:eastAsia="Arial" w:hAnsi="Arial"/>
          <w:sz w:val="18"/>
          <w:szCs w:val="18"/>
          <w:b w:val="1"/>
          <w:bCs w:val="1"/>
          <w:color w:val="auto"/>
        </w:rPr>
        <w:t>KKR FUND HOLDINGS GP LIMITED</w:t>
      </w:r>
    </w:p>
    <w:p>
      <w:pPr>
        <w:spacing w:after="0" w:line="229" w:lineRule="exact"/>
        <w:rPr>
          <w:sz w:val="20"/>
          <w:szCs w:val="20"/>
          <w:color w:val="auto"/>
        </w:rPr>
      </w:pPr>
    </w:p>
    <w:p>
      <w:pPr>
        <w:ind w:left="4520"/>
        <w:spacing w:after="0"/>
        <w:tabs>
          <w:tab w:leader="none" w:pos="498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3179445</wp:posOffset>
            </wp:positionH>
            <wp:positionV relativeFrom="paragraph">
              <wp:posOffset>-130810</wp:posOffset>
            </wp:positionV>
            <wp:extent cx="3310255" cy="889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3310255" cy="8890"/>
                    </a:xfrm>
                    <a:prstGeom prst="rect">
                      <a:avLst/>
                    </a:prstGeom>
                    <a:noFill/>
                  </pic:spPr>
                </pic:pic>
              </a:graphicData>
            </a:graphic>
          </wp:anchor>
        </w:drawing>
      </w:r>
    </w:p>
    <w:p>
      <w:pPr>
        <w:spacing w:after="0" w:line="3" w:lineRule="exact"/>
        <w:rPr>
          <w:sz w:val="20"/>
          <w:szCs w:val="20"/>
          <w:color w:val="auto"/>
        </w:rPr>
      </w:pPr>
    </w:p>
    <w:p>
      <w:pPr>
        <w:ind w:left="5040"/>
        <w:spacing w:after="0"/>
        <w:tabs>
          <w:tab w:leader="none" w:pos="5660" w:val="left"/>
        </w:tabs>
        <w:rPr>
          <w:sz w:val="20"/>
          <w:szCs w:val="20"/>
          <w:color w:val="auto"/>
        </w:rPr>
      </w:pPr>
      <w:r>
        <w:rPr>
          <w:rFonts w:ascii="Arial" w:cs="Arial" w:eastAsia="Arial" w:hAnsi="Arial"/>
          <w:sz w:val="16"/>
          <w:szCs w:val="16"/>
          <w:color w:val="auto"/>
        </w:rPr>
        <w:t>Title:</w:t>
        <w:tab/>
        <w:t>Attorney-in-fact for William J. Janetschek, Director</w:t>
      </w:r>
    </w:p>
    <w:p>
      <w:pPr>
        <w:spacing w:after="0" w:line="200" w:lineRule="exact"/>
        <w:rPr>
          <w:sz w:val="20"/>
          <w:szCs w:val="20"/>
          <w:color w:val="auto"/>
        </w:rPr>
      </w:pPr>
    </w:p>
    <w:p>
      <w:pPr>
        <w:spacing w:after="0" w:line="246" w:lineRule="exact"/>
        <w:rPr>
          <w:sz w:val="20"/>
          <w:szCs w:val="20"/>
          <w:color w:val="auto"/>
        </w:rPr>
      </w:pPr>
    </w:p>
    <w:p>
      <w:pPr>
        <w:ind w:left="5000"/>
        <w:spacing w:after="0"/>
        <w:rPr>
          <w:sz w:val="20"/>
          <w:szCs w:val="20"/>
          <w:color w:val="auto"/>
        </w:rPr>
      </w:pPr>
      <w:r>
        <w:rPr>
          <w:rFonts w:ascii="Arial" w:cs="Arial" w:eastAsia="Arial" w:hAnsi="Arial"/>
          <w:sz w:val="18"/>
          <w:szCs w:val="18"/>
          <w:b w:val="1"/>
          <w:bCs w:val="1"/>
          <w:color w:val="auto"/>
        </w:rPr>
        <w:t>KKR GROUP HOLDINGS L.P.</w:t>
      </w:r>
    </w:p>
    <w:p>
      <w:pPr>
        <w:spacing w:after="0" w:line="229" w:lineRule="exact"/>
        <w:rPr>
          <w:sz w:val="20"/>
          <w:szCs w:val="20"/>
          <w:color w:val="auto"/>
        </w:rPr>
      </w:pPr>
    </w:p>
    <w:p>
      <w:pPr>
        <w:ind w:left="4520"/>
        <w:spacing w:after="0"/>
        <w:tabs>
          <w:tab w:leader="none" w:pos="4980" w:val="left"/>
        </w:tabs>
        <w:rPr>
          <w:sz w:val="20"/>
          <w:szCs w:val="20"/>
          <w:color w:val="auto"/>
        </w:rPr>
      </w:pPr>
      <w:r>
        <w:rPr>
          <w:rFonts w:ascii="Arial" w:cs="Arial" w:eastAsia="Arial" w:hAnsi="Arial"/>
          <w:sz w:val="18"/>
          <w:szCs w:val="18"/>
          <w:color w:val="auto"/>
        </w:rPr>
        <w:t>By:</w:t>
        <w:tab/>
        <w:t>KKR Group Limited, its general partner</w:t>
      </w:r>
    </w:p>
    <w:p>
      <w:pPr>
        <w:spacing w:after="0" w:line="225" w:lineRule="exact"/>
        <w:rPr>
          <w:sz w:val="20"/>
          <w:szCs w:val="20"/>
          <w:color w:val="auto"/>
        </w:rPr>
      </w:pPr>
    </w:p>
    <w:p>
      <w:pPr>
        <w:ind w:left="4520"/>
        <w:spacing w:after="0"/>
        <w:tabs>
          <w:tab w:leader="none" w:pos="498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500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3179445</wp:posOffset>
            </wp:positionH>
            <wp:positionV relativeFrom="paragraph">
              <wp:posOffset>-130810</wp:posOffset>
            </wp:positionV>
            <wp:extent cx="3310255" cy="889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3310255" cy="8890"/>
                    </a:xfrm>
                    <a:prstGeom prst="rect">
                      <a:avLst/>
                    </a:prstGeom>
                    <a:noFill/>
                  </pic:spPr>
                </pic:pic>
              </a:graphicData>
            </a:graphic>
          </wp:anchor>
        </w:drawing>
      </w:r>
    </w:p>
    <w:p>
      <w:pPr>
        <w:spacing w:after="0" w:line="3" w:lineRule="exact"/>
        <w:rPr>
          <w:sz w:val="20"/>
          <w:szCs w:val="20"/>
          <w:color w:val="auto"/>
        </w:rPr>
      </w:pPr>
    </w:p>
    <w:p>
      <w:pPr>
        <w:ind w:left="5040"/>
        <w:spacing w:after="0"/>
        <w:tabs>
          <w:tab w:leader="none" w:pos="5660" w:val="left"/>
        </w:tabs>
        <w:rPr>
          <w:sz w:val="20"/>
          <w:szCs w:val="20"/>
          <w:color w:val="auto"/>
        </w:rPr>
      </w:pPr>
      <w:r>
        <w:rPr>
          <w:rFonts w:ascii="Arial" w:cs="Arial" w:eastAsia="Arial" w:hAnsi="Arial"/>
          <w:sz w:val="16"/>
          <w:szCs w:val="16"/>
          <w:color w:val="auto"/>
        </w:rPr>
        <w:t>Title:</w:t>
        <w:tab/>
        <w:t>Attorney-in-fact for William J. Janetschek, Director</w:t>
      </w:r>
    </w:p>
    <w:p>
      <w:pPr>
        <w:sectPr>
          <w:pgSz w:w="11900" w:h="16838" w:orient="portrait"/>
          <w:cols w:equalWidth="0" w:num="1">
            <w:col w:w="9440"/>
          </w:cols>
          <w:pgMar w:left="1440" w:top="121" w:right="1019" w:bottom="0" w:gutter="0" w:footer="0" w:header="0"/>
        </w:sectPr>
      </w:pPr>
    </w:p>
    <w:bookmarkStart w:id="20" w:name="page21"/>
    <w:bookmarkEnd w:id="20"/>
    <w:p>
      <w:pPr>
        <w:ind w:left="6200"/>
        <w:spacing w:after="0"/>
        <w:rPr>
          <w:sz w:val="20"/>
          <w:szCs w:val="20"/>
          <w:color w:val="auto"/>
        </w:rPr>
      </w:pPr>
      <w:r>
        <w:rPr>
          <w:rFonts w:ascii="Arial" w:cs="Arial" w:eastAsia="Arial" w:hAnsi="Arial"/>
          <w:sz w:val="18"/>
          <w:szCs w:val="18"/>
          <w:b w:val="1"/>
          <w:bCs w:val="1"/>
          <w:color w:val="auto"/>
        </w:rPr>
        <w:t>KKR GROUP LIMITED</w:t>
      </w:r>
    </w:p>
    <w:p>
      <w:pPr>
        <w:spacing w:after="0" w:line="229" w:lineRule="exact"/>
        <w:rPr>
          <w:sz w:val="20"/>
          <w:szCs w:val="20"/>
          <w:color w:val="auto"/>
        </w:rPr>
      </w:pPr>
    </w:p>
    <w:p>
      <w:pPr>
        <w:ind w:left="5720"/>
        <w:spacing w:after="0"/>
        <w:tabs>
          <w:tab w:leader="none" w:pos="6180" w:val="left"/>
        </w:tabs>
        <w:rPr>
          <w:sz w:val="20"/>
          <w:szCs w:val="20"/>
          <w:color w:val="auto"/>
        </w:rPr>
      </w:pPr>
      <w:r>
        <w:rPr>
          <w:rFonts w:ascii="Arial" w:cs="Arial" w:eastAsia="Arial" w:hAnsi="Arial"/>
          <w:sz w:val="18"/>
          <w:szCs w:val="18"/>
          <w:color w:val="auto"/>
        </w:rPr>
        <w:t>By:</w:t>
        <w:tab/>
        <w:t>/s/ Christopher Lee</w:t>
      </w:r>
    </w:p>
    <w:p>
      <w:pPr>
        <w:spacing w:after="0" w:line="23" w:lineRule="exact"/>
        <w:rPr>
          <w:sz w:val="20"/>
          <w:szCs w:val="20"/>
          <w:color w:val="auto"/>
        </w:rPr>
      </w:pPr>
    </w:p>
    <w:p>
      <w:pPr>
        <w:ind w:left="6200"/>
        <w:spacing w:after="0"/>
        <w:rPr>
          <w:sz w:val="20"/>
          <w:szCs w:val="20"/>
          <w:color w:val="auto"/>
        </w:rPr>
      </w:pPr>
      <w:r>
        <w:rPr>
          <w:rFonts w:ascii="Arial" w:cs="Arial" w:eastAsia="Arial" w:hAnsi="Arial"/>
          <w:sz w:val="18"/>
          <w:szCs w:val="18"/>
          <w:color w:val="auto"/>
        </w:rPr>
        <w:t>Name: Christopher Lee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3941445</wp:posOffset>
            </wp:positionH>
            <wp:positionV relativeFrom="paragraph">
              <wp:posOffset>-130810</wp:posOffset>
            </wp:positionV>
            <wp:extent cx="3310255" cy="889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3310255" cy="8890"/>
                    </a:xfrm>
                    <a:prstGeom prst="rect">
                      <a:avLst/>
                    </a:prstGeom>
                    <a:noFill/>
                  </pic:spPr>
                </pic:pic>
              </a:graphicData>
            </a:graphic>
          </wp:anchor>
        </w:drawing>
      </w:r>
    </w:p>
    <w:p>
      <w:pPr>
        <w:spacing w:after="0" w:line="3" w:lineRule="exact"/>
        <w:rPr>
          <w:sz w:val="20"/>
          <w:szCs w:val="20"/>
          <w:color w:val="auto"/>
        </w:rPr>
      </w:pPr>
    </w:p>
    <w:p>
      <w:pPr>
        <w:ind w:left="6240"/>
        <w:spacing w:after="0"/>
        <w:tabs>
          <w:tab w:leader="none" w:pos="6860" w:val="left"/>
        </w:tabs>
        <w:rPr>
          <w:sz w:val="20"/>
          <w:szCs w:val="20"/>
          <w:color w:val="auto"/>
        </w:rPr>
      </w:pPr>
      <w:r>
        <w:rPr>
          <w:rFonts w:ascii="Arial" w:cs="Arial" w:eastAsia="Arial" w:hAnsi="Arial"/>
          <w:sz w:val="18"/>
          <w:szCs w:val="18"/>
          <w:color w:val="auto"/>
        </w:rPr>
        <w:t>Title:</w:t>
        <w:tab/>
        <w:t>Attorney-in-fact for William J. Janetschek, Director</w:t>
      </w:r>
    </w:p>
    <w:p>
      <w:pPr>
        <w:spacing w:after="0" w:line="211"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2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4520" w:type="dxa"/>
            <w:vAlign w:val="bottom"/>
          </w:tcPr>
          <w:p>
            <w:pPr>
              <w:spacing w:after="0"/>
              <w:rPr>
                <w:sz w:val="20"/>
                <w:szCs w:val="20"/>
                <w:color w:val="auto"/>
              </w:rPr>
            </w:pPr>
          </w:p>
        </w:tc>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KKR &amp; CO. L.P.</w:t>
            </w:r>
          </w:p>
        </w:tc>
        <w:tc>
          <w:tcPr>
            <w:tcW w:w="40" w:type="dxa"/>
            <w:vAlign w:val="bottom"/>
          </w:tcPr>
          <w:p>
            <w:pPr>
              <w:spacing w:after="0"/>
              <w:rPr>
                <w:sz w:val="20"/>
                <w:szCs w:val="20"/>
                <w:color w:val="auto"/>
              </w:rPr>
            </w:pPr>
          </w:p>
        </w:tc>
      </w:tr>
      <w:tr>
        <w:trPr>
          <w:trHeight w:val="432"/>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9760" w:type="dxa"/>
            <w:vAlign w:val="bottom"/>
            <w:gridSpan w:val="3"/>
          </w:tcPr>
          <w:p>
            <w:pPr>
              <w:ind w:left="4060"/>
              <w:spacing w:after="0"/>
              <w:rPr>
                <w:sz w:val="20"/>
                <w:szCs w:val="20"/>
                <w:color w:val="auto"/>
              </w:rPr>
            </w:pPr>
            <w:r>
              <w:rPr>
                <w:rFonts w:ascii="Arial" w:cs="Arial" w:eastAsia="Arial" w:hAnsi="Arial"/>
                <w:sz w:val="18"/>
                <w:szCs w:val="18"/>
                <w:color w:val="auto"/>
              </w:rPr>
              <w:t>By:  KKR Management LLC, its general partner</w:t>
            </w:r>
          </w:p>
        </w:tc>
        <w:tc>
          <w:tcPr>
            <w:tcW w:w="40" w:type="dxa"/>
            <w:vAlign w:val="bottom"/>
          </w:tcPr>
          <w:p>
            <w:pPr>
              <w:spacing w:after="0"/>
              <w:rPr>
                <w:sz w:val="24"/>
                <w:szCs w:val="24"/>
                <w:color w:val="auto"/>
              </w:rPr>
            </w:pPr>
          </w:p>
        </w:tc>
      </w:tr>
      <w:tr>
        <w:trPr>
          <w:trHeight w:val="432"/>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520" w:type="dxa"/>
            <w:vAlign w:val="bottom"/>
          </w:tcPr>
          <w:p>
            <w:pPr>
              <w:ind w:left="4060"/>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Christopher Lee</w:t>
            </w:r>
          </w:p>
        </w:tc>
        <w:tc>
          <w:tcPr>
            <w:tcW w:w="40" w:type="dxa"/>
            <w:vAlign w:val="bottom"/>
          </w:tcPr>
          <w:p>
            <w:pPr>
              <w:spacing w:after="0"/>
              <w:rPr>
                <w:sz w:val="24"/>
                <w:szCs w:val="24"/>
                <w:color w:val="auto"/>
              </w:rPr>
            </w:pPr>
          </w:p>
        </w:tc>
      </w:tr>
      <w:tr>
        <w:trPr>
          <w:trHeight w:val="195"/>
        </w:trPr>
        <w:tc>
          <w:tcPr>
            <w:tcW w:w="1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520" w:type="dxa"/>
            <w:vAlign w:val="bottom"/>
          </w:tcPr>
          <w:p>
            <w:pPr>
              <w:spacing w:after="0"/>
              <w:rPr>
                <w:sz w:val="16"/>
                <w:szCs w:val="16"/>
                <w:color w:val="auto"/>
              </w:rPr>
            </w:pPr>
          </w:p>
        </w:tc>
        <w:tc>
          <w:tcPr>
            <w:tcW w:w="5240" w:type="dxa"/>
            <w:vAlign w:val="bottom"/>
            <w:gridSpan w:val="2"/>
          </w:tcPr>
          <w:p>
            <w:pPr>
              <w:spacing w:after="0" w:line="195" w:lineRule="exact"/>
              <w:rPr>
                <w:sz w:val="20"/>
                <w:szCs w:val="20"/>
                <w:color w:val="auto"/>
              </w:rPr>
            </w:pPr>
            <w:r>
              <w:rPr>
                <w:rFonts w:ascii="Arial" w:cs="Arial" w:eastAsia="Arial" w:hAnsi="Arial"/>
                <w:sz w:val="18"/>
                <w:szCs w:val="18"/>
                <w:color w:val="auto"/>
              </w:rPr>
              <w:t>Name: Christopher Lee</w:t>
            </w:r>
          </w:p>
        </w:tc>
        <w:tc>
          <w:tcPr>
            <w:tcW w:w="40" w:type="dxa"/>
            <w:vAlign w:val="bottom"/>
          </w:tcPr>
          <w:p>
            <w:pPr>
              <w:spacing w:after="0"/>
              <w:rPr>
                <w:sz w:val="16"/>
                <w:szCs w:val="16"/>
                <w:color w:val="auto"/>
              </w:rPr>
            </w:pPr>
          </w:p>
        </w:tc>
      </w:tr>
      <w:tr>
        <w:trPr>
          <w:trHeight w:val="216"/>
        </w:trPr>
        <w:tc>
          <w:tcPr>
            <w:tcW w:w="1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520" w:type="dxa"/>
            <w:vAlign w:val="bottom"/>
          </w:tcPr>
          <w:p>
            <w:pPr>
              <w:spacing w:after="0"/>
              <w:rPr>
                <w:sz w:val="18"/>
                <w:szCs w:val="18"/>
                <w:color w:val="auto"/>
              </w:rPr>
            </w:pPr>
          </w:p>
        </w:tc>
        <w:tc>
          <w:tcPr>
            <w:tcW w:w="5240" w:type="dxa"/>
            <w:vAlign w:val="bottom"/>
            <w:gridSpan w:val="2"/>
          </w:tcPr>
          <w:p>
            <w:pPr>
              <w:ind w:left="40"/>
              <w:spacing w:after="0"/>
              <w:rPr>
                <w:sz w:val="20"/>
                <w:szCs w:val="20"/>
                <w:color w:val="auto"/>
              </w:rPr>
            </w:pPr>
            <w:r>
              <w:rPr>
                <w:rFonts w:ascii="Arial" w:cs="Arial" w:eastAsia="Arial" w:hAnsi="Arial"/>
                <w:sz w:val="18"/>
                <w:szCs w:val="18"/>
                <w:color w:val="auto"/>
              </w:rPr>
              <w:t>Title: Attorney-in-fact for William J. Janetschek, Chief Financial</w:t>
            </w:r>
          </w:p>
        </w:tc>
        <w:tc>
          <w:tcPr>
            <w:tcW w:w="40" w:type="dxa"/>
            <w:vAlign w:val="bottom"/>
          </w:tcPr>
          <w:p>
            <w:pPr>
              <w:spacing w:after="0"/>
              <w:rPr>
                <w:sz w:val="18"/>
                <w:szCs w:val="18"/>
                <w:color w:val="auto"/>
              </w:rPr>
            </w:pPr>
          </w:p>
        </w:tc>
      </w:tr>
      <w:tr>
        <w:trPr>
          <w:trHeight w:val="230"/>
        </w:trPr>
        <w:tc>
          <w:tcPr>
            <w:tcW w:w="12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4520" w:type="dxa"/>
            <w:vAlign w:val="bottom"/>
          </w:tcPr>
          <w:p>
            <w:pPr>
              <w:spacing w:after="0"/>
              <w:rPr>
                <w:sz w:val="20"/>
                <w:szCs w:val="20"/>
                <w:color w:val="auto"/>
              </w:rPr>
            </w:pPr>
          </w:p>
        </w:tc>
        <w:tc>
          <w:tcPr>
            <w:tcW w:w="600" w:type="dxa"/>
            <w:vAlign w:val="bottom"/>
          </w:tcPr>
          <w:p>
            <w:pPr>
              <w:spacing w:after="0"/>
              <w:rPr>
                <w:sz w:val="20"/>
                <w:szCs w:val="20"/>
                <w:color w:val="auto"/>
              </w:rPr>
            </w:pPr>
            <w:r>
              <w:rPr>
                <w:rFonts w:ascii="Arial" w:cs="Arial" w:eastAsia="Arial" w:hAnsi="Arial"/>
                <w:sz w:val="18"/>
                <w:szCs w:val="18"/>
                <w:color w:val="auto"/>
              </w:rPr>
              <w:t>Officer</w:t>
            </w:r>
          </w:p>
        </w:tc>
        <w:tc>
          <w:tcPr>
            <w:tcW w:w="464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432"/>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KKR MANAGEMENT LLC</w:t>
            </w:r>
          </w:p>
        </w:tc>
        <w:tc>
          <w:tcPr>
            <w:tcW w:w="40" w:type="dxa"/>
            <w:vAlign w:val="bottom"/>
          </w:tcPr>
          <w:p>
            <w:pPr>
              <w:spacing w:after="0"/>
              <w:rPr>
                <w:sz w:val="24"/>
                <w:szCs w:val="24"/>
                <w:color w:val="auto"/>
              </w:rPr>
            </w:pPr>
          </w:p>
        </w:tc>
      </w:tr>
      <w:tr>
        <w:trPr>
          <w:trHeight w:val="432"/>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520" w:type="dxa"/>
            <w:vAlign w:val="bottom"/>
          </w:tcPr>
          <w:p>
            <w:pPr>
              <w:ind w:left="4060"/>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Christopher Lee</w:t>
            </w:r>
          </w:p>
        </w:tc>
        <w:tc>
          <w:tcPr>
            <w:tcW w:w="40" w:type="dxa"/>
            <w:vAlign w:val="bottom"/>
          </w:tcPr>
          <w:p>
            <w:pPr>
              <w:spacing w:after="0"/>
              <w:rPr>
                <w:sz w:val="24"/>
                <w:szCs w:val="24"/>
                <w:color w:val="auto"/>
              </w:rPr>
            </w:pPr>
          </w:p>
        </w:tc>
      </w:tr>
      <w:tr>
        <w:trPr>
          <w:trHeight w:val="195"/>
        </w:trPr>
        <w:tc>
          <w:tcPr>
            <w:tcW w:w="1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520" w:type="dxa"/>
            <w:vAlign w:val="bottom"/>
          </w:tcPr>
          <w:p>
            <w:pPr>
              <w:spacing w:after="0"/>
              <w:rPr>
                <w:sz w:val="16"/>
                <w:szCs w:val="16"/>
                <w:color w:val="auto"/>
              </w:rPr>
            </w:pPr>
          </w:p>
        </w:tc>
        <w:tc>
          <w:tcPr>
            <w:tcW w:w="5240" w:type="dxa"/>
            <w:vAlign w:val="bottom"/>
            <w:gridSpan w:val="2"/>
          </w:tcPr>
          <w:p>
            <w:pPr>
              <w:spacing w:after="0" w:line="195" w:lineRule="exact"/>
              <w:rPr>
                <w:sz w:val="20"/>
                <w:szCs w:val="20"/>
                <w:color w:val="auto"/>
              </w:rPr>
            </w:pPr>
            <w:r>
              <w:rPr>
                <w:rFonts w:ascii="Arial" w:cs="Arial" w:eastAsia="Arial" w:hAnsi="Arial"/>
                <w:sz w:val="18"/>
                <w:szCs w:val="18"/>
                <w:color w:val="auto"/>
              </w:rPr>
              <w:t>Name: Christopher Lee</w:t>
            </w:r>
          </w:p>
        </w:tc>
        <w:tc>
          <w:tcPr>
            <w:tcW w:w="40" w:type="dxa"/>
            <w:vAlign w:val="bottom"/>
          </w:tcPr>
          <w:p>
            <w:pPr>
              <w:spacing w:after="0"/>
              <w:rPr>
                <w:sz w:val="16"/>
                <w:szCs w:val="16"/>
                <w:color w:val="auto"/>
              </w:rPr>
            </w:pPr>
          </w:p>
        </w:tc>
      </w:tr>
      <w:tr>
        <w:trPr>
          <w:trHeight w:val="216"/>
        </w:trPr>
        <w:tc>
          <w:tcPr>
            <w:tcW w:w="12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4520" w:type="dxa"/>
            <w:vAlign w:val="bottom"/>
          </w:tcPr>
          <w:p>
            <w:pPr>
              <w:spacing w:after="0"/>
              <w:rPr>
                <w:sz w:val="18"/>
                <w:szCs w:val="18"/>
                <w:color w:val="auto"/>
              </w:rPr>
            </w:pPr>
          </w:p>
        </w:tc>
        <w:tc>
          <w:tcPr>
            <w:tcW w:w="5240" w:type="dxa"/>
            <w:vAlign w:val="bottom"/>
            <w:gridSpan w:val="2"/>
          </w:tcPr>
          <w:p>
            <w:pPr>
              <w:ind w:left="40"/>
              <w:spacing w:after="0"/>
              <w:rPr>
                <w:sz w:val="20"/>
                <w:szCs w:val="20"/>
                <w:color w:val="auto"/>
              </w:rPr>
            </w:pPr>
            <w:r>
              <w:rPr>
                <w:rFonts w:ascii="Arial" w:cs="Arial" w:eastAsia="Arial" w:hAnsi="Arial"/>
                <w:sz w:val="18"/>
                <w:szCs w:val="18"/>
                <w:color w:val="auto"/>
              </w:rPr>
              <w:t>Title: Attorney-in-fact for William J. Janetschek, Chief Financial</w:t>
            </w:r>
          </w:p>
        </w:tc>
        <w:tc>
          <w:tcPr>
            <w:tcW w:w="40" w:type="dxa"/>
            <w:vAlign w:val="bottom"/>
          </w:tcPr>
          <w:p>
            <w:pPr>
              <w:spacing w:after="0"/>
              <w:rPr>
                <w:sz w:val="18"/>
                <w:szCs w:val="18"/>
                <w:color w:val="auto"/>
              </w:rPr>
            </w:pPr>
          </w:p>
        </w:tc>
      </w:tr>
      <w:tr>
        <w:trPr>
          <w:trHeight w:val="230"/>
        </w:trPr>
        <w:tc>
          <w:tcPr>
            <w:tcW w:w="12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4520" w:type="dxa"/>
            <w:vAlign w:val="bottom"/>
          </w:tcPr>
          <w:p>
            <w:pPr>
              <w:spacing w:after="0"/>
              <w:rPr>
                <w:sz w:val="20"/>
                <w:szCs w:val="20"/>
                <w:color w:val="auto"/>
              </w:rPr>
            </w:pPr>
          </w:p>
        </w:tc>
        <w:tc>
          <w:tcPr>
            <w:tcW w:w="600" w:type="dxa"/>
            <w:vAlign w:val="bottom"/>
          </w:tcPr>
          <w:p>
            <w:pPr>
              <w:spacing w:after="0"/>
              <w:rPr>
                <w:sz w:val="20"/>
                <w:szCs w:val="20"/>
                <w:color w:val="auto"/>
              </w:rPr>
            </w:pPr>
            <w:r>
              <w:rPr>
                <w:rFonts w:ascii="Arial" w:cs="Arial" w:eastAsia="Arial" w:hAnsi="Arial"/>
                <w:sz w:val="18"/>
                <w:szCs w:val="18"/>
                <w:color w:val="auto"/>
              </w:rPr>
              <w:t>Officer</w:t>
            </w:r>
          </w:p>
        </w:tc>
        <w:tc>
          <w:tcPr>
            <w:tcW w:w="4640" w:type="dxa"/>
            <w:vAlign w:val="bottom"/>
          </w:tcPr>
          <w:p>
            <w:pPr>
              <w:spacing w:after="0"/>
              <w:rPr>
                <w:sz w:val="20"/>
                <w:szCs w:val="20"/>
                <w:color w:val="auto"/>
              </w:rPr>
            </w:pPr>
          </w:p>
        </w:tc>
        <w:tc>
          <w:tcPr>
            <w:tcW w:w="40" w:type="dxa"/>
            <w:vAlign w:val="bottom"/>
          </w:tcPr>
          <w:p>
            <w:pPr>
              <w:spacing w:after="0"/>
              <w:rPr>
                <w:sz w:val="20"/>
                <w:szCs w:val="20"/>
                <w:color w:val="auto"/>
              </w:rPr>
            </w:pPr>
          </w:p>
        </w:tc>
      </w:tr>
      <w:tr>
        <w:trPr>
          <w:trHeight w:val="432"/>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HENRY R. KRAVIS</w:t>
            </w:r>
          </w:p>
        </w:tc>
        <w:tc>
          <w:tcPr>
            <w:tcW w:w="40" w:type="dxa"/>
            <w:vAlign w:val="bottom"/>
          </w:tcPr>
          <w:p>
            <w:pPr>
              <w:spacing w:after="0"/>
              <w:rPr>
                <w:sz w:val="24"/>
                <w:szCs w:val="24"/>
                <w:color w:val="auto"/>
              </w:rPr>
            </w:pPr>
          </w:p>
        </w:tc>
      </w:tr>
      <w:tr>
        <w:trPr>
          <w:trHeight w:val="432"/>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520" w:type="dxa"/>
            <w:vAlign w:val="bottom"/>
          </w:tcPr>
          <w:p>
            <w:pPr>
              <w:ind w:left="4060"/>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Christopher Lee</w:t>
            </w:r>
          </w:p>
        </w:tc>
        <w:tc>
          <w:tcPr>
            <w:tcW w:w="40" w:type="dxa"/>
            <w:vAlign w:val="bottom"/>
          </w:tcPr>
          <w:p>
            <w:pPr>
              <w:spacing w:after="0"/>
              <w:rPr>
                <w:sz w:val="24"/>
                <w:szCs w:val="24"/>
                <w:color w:val="auto"/>
              </w:rPr>
            </w:pPr>
          </w:p>
        </w:tc>
      </w:tr>
      <w:tr>
        <w:trPr>
          <w:trHeight w:val="195"/>
        </w:trPr>
        <w:tc>
          <w:tcPr>
            <w:tcW w:w="1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520" w:type="dxa"/>
            <w:vAlign w:val="bottom"/>
          </w:tcPr>
          <w:p>
            <w:pPr>
              <w:spacing w:after="0"/>
              <w:rPr>
                <w:sz w:val="16"/>
                <w:szCs w:val="16"/>
                <w:color w:val="auto"/>
              </w:rPr>
            </w:pPr>
          </w:p>
        </w:tc>
        <w:tc>
          <w:tcPr>
            <w:tcW w:w="6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40" w:type="dxa"/>
            <w:vAlign w:val="bottom"/>
          </w:tcPr>
          <w:p>
            <w:pPr>
              <w:ind w:left="100"/>
              <w:spacing w:after="0" w:line="195" w:lineRule="exact"/>
              <w:rPr>
                <w:sz w:val="20"/>
                <w:szCs w:val="20"/>
                <w:color w:val="auto"/>
              </w:rPr>
            </w:pPr>
            <w:r>
              <w:rPr>
                <w:rFonts w:ascii="Arial" w:cs="Arial" w:eastAsia="Arial" w:hAnsi="Arial"/>
                <w:sz w:val="18"/>
                <w:szCs w:val="18"/>
                <w:color w:val="auto"/>
              </w:rPr>
              <w:t>Christopher Lee</w:t>
            </w:r>
          </w:p>
        </w:tc>
        <w:tc>
          <w:tcPr>
            <w:tcW w:w="40" w:type="dxa"/>
            <w:vAlign w:val="bottom"/>
          </w:tcPr>
          <w:p>
            <w:pPr>
              <w:spacing w:after="0"/>
              <w:rPr>
                <w:sz w:val="16"/>
                <w:szCs w:val="16"/>
                <w:color w:val="auto"/>
              </w:rPr>
            </w:pPr>
          </w:p>
        </w:tc>
      </w:tr>
      <w:tr>
        <w:trPr>
          <w:trHeight w:val="230"/>
        </w:trPr>
        <w:tc>
          <w:tcPr>
            <w:tcW w:w="12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4520" w:type="dxa"/>
            <w:vAlign w:val="bottom"/>
          </w:tcPr>
          <w:p>
            <w:pPr>
              <w:spacing w:after="0"/>
              <w:rPr>
                <w:sz w:val="20"/>
                <w:szCs w:val="20"/>
                <w:color w:val="auto"/>
              </w:rPr>
            </w:pPr>
          </w:p>
        </w:tc>
        <w:tc>
          <w:tcPr>
            <w:tcW w:w="5240" w:type="dxa"/>
            <w:vAlign w:val="bottom"/>
            <w:gridSpan w:val="2"/>
          </w:tcPr>
          <w:p>
            <w:pPr>
              <w:ind w:left="40"/>
              <w:spacing w:after="0"/>
              <w:rPr>
                <w:sz w:val="20"/>
                <w:szCs w:val="20"/>
                <w:color w:val="auto"/>
              </w:rPr>
            </w:pPr>
            <w:r>
              <w:rPr>
                <w:rFonts w:ascii="Arial" w:cs="Arial" w:eastAsia="Arial" w:hAnsi="Arial"/>
                <w:sz w:val="18"/>
                <w:szCs w:val="18"/>
                <w:color w:val="auto"/>
              </w:rPr>
              <w:t>Title:   Attorney-in-fact</w:t>
            </w:r>
          </w:p>
        </w:tc>
        <w:tc>
          <w:tcPr>
            <w:tcW w:w="40" w:type="dxa"/>
            <w:vAlign w:val="bottom"/>
          </w:tcPr>
          <w:p>
            <w:pPr>
              <w:spacing w:after="0"/>
              <w:rPr>
                <w:sz w:val="20"/>
                <w:szCs w:val="20"/>
                <w:color w:val="auto"/>
              </w:rPr>
            </w:pPr>
          </w:p>
        </w:tc>
      </w:tr>
      <w:tr>
        <w:trPr>
          <w:trHeight w:val="432"/>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520" w:type="dxa"/>
            <w:vAlign w:val="bottom"/>
          </w:tcPr>
          <w:p>
            <w:pPr>
              <w:spacing w:after="0"/>
              <w:rPr>
                <w:sz w:val="24"/>
                <w:szCs w:val="24"/>
                <w:color w:val="auto"/>
              </w:rPr>
            </w:pPr>
          </w:p>
        </w:tc>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GEORGE R. ROBERTS</w:t>
            </w:r>
          </w:p>
        </w:tc>
        <w:tc>
          <w:tcPr>
            <w:tcW w:w="40" w:type="dxa"/>
            <w:vAlign w:val="bottom"/>
          </w:tcPr>
          <w:p>
            <w:pPr>
              <w:spacing w:after="0"/>
              <w:rPr>
                <w:sz w:val="24"/>
                <w:szCs w:val="24"/>
                <w:color w:val="auto"/>
              </w:rPr>
            </w:pPr>
          </w:p>
        </w:tc>
      </w:tr>
      <w:tr>
        <w:trPr>
          <w:trHeight w:val="432"/>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520" w:type="dxa"/>
            <w:vAlign w:val="bottom"/>
          </w:tcPr>
          <w:p>
            <w:pPr>
              <w:ind w:left="4060"/>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Christopher Lee</w:t>
            </w:r>
          </w:p>
        </w:tc>
        <w:tc>
          <w:tcPr>
            <w:tcW w:w="40" w:type="dxa"/>
            <w:vAlign w:val="bottom"/>
          </w:tcPr>
          <w:p>
            <w:pPr>
              <w:spacing w:after="0"/>
              <w:rPr>
                <w:sz w:val="24"/>
                <w:szCs w:val="24"/>
                <w:color w:val="auto"/>
              </w:rPr>
            </w:pPr>
          </w:p>
        </w:tc>
      </w:tr>
      <w:tr>
        <w:trPr>
          <w:trHeight w:val="195"/>
        </w:trPr>
        <w:tc>
          <w:tcPr>
            <w:tcW w:w="1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4520" w:type="dxa"/>
            <w:vAlign w:val="bottom"/>
          </w:tcPr>
          <w:p>
            <w:pPr>
              <w:spacing w:after="0"/>
              <w:rPr>
                <w:sz w:val="16"/>
                <w:szCs w:val="16"/>
                <w:color w:val="auto"/>
              </w:rPr>
            </w:pPr>
          </w:p>
        </w:tc>
        <w:tc>
          <w:tcPr>
            <w:tcW w:w="6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40" w:type="dxa"/>
            <w:vAlign w:val="bottom"/>
          </w:tcPr>
          <w:p>
            <w:pPr>
              <w:ind w:left="100"/>
              <w:spacing w:after="0" w:line="195" w:lineRule="exact"/>
              <w:rPr>
                <w:sz w:val="20"/>
                <w:szCs w:val="20"/>
                <w:color w:val="auto"/>
              </w:rPr>
            </w:pPr>
            <w:r>
              <w:rPr>
                <w:rFonts w:ascii="Arial" w:cs="Arial" w:eastAsia="Arial" w:hAnsi="Arial"/>
                <w:sz w:val="18"/>
                <w:szCs w:val="18"/>
                <w:color w:val="auto"/>
              </w:rPr>
              <w:t>Christopher Lee</w:t>
            </w:r>
          </w:p>
        </w:tc>
        <w:tc>
          <w:tcPr>
            <w:tcW w:w="40" w:type="dxa"/>
            <w:vAlign w:val="bottom"/>
          </w:tcPr>
          <w:p>
            <w:pPr>
              <w:spacing w:after="0"/>
              <w:rPr>
                <w:sz w:val="16"/>
                <w:szCs w:val="16"/>
                <w:color w:val="auto"/>
              </w:rPr>
            </w:pPr>
          </w:p>
        </w:tc>
      </w:tr>
      <w:tr>
        <w:trPr>
          <w:trHeight w:val="230"/>
        </w:trPr>
        <w:tc>
          <w:tcPr>
            <w:tcW w:w="12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4520" w:type="dxa"/>
            <w:vAlign w:val="bottom"/>
          </w:tcPr>
          <w:p>
            <w:pPr>
              <w:spacing w:after="0"/>
              <w:rPr>
                <w:sz w:val="20"/>
                <w:szCs w:val="20"/>
                <w:color w:val="auto"/>
              </w:rPr>
            </w:pPr>
          </w:p>
        </w:tc>
        <w:tc>
          <w:tcPr>
            <w:tcW w:w="600" w:type="dxa"/>
            <w:vAlign w:val="bottom"/>
          </w:tcPr>
          <w:p>
            <w:pPr>
              <w:ind w:left="40"/>
              <w:spacing w:after="0"/>
              <w:rPr>
                <w:sz w:val="20"/>
                <w:szCs w:val="20"/>
                <w:color w:val="auto"/>
              </w:rPr>
            </w:pPr>
            <w:r>
              <w:rPr>
                <w:rFonts w:ascii="Arial" w:cs="Arial" w:eastAsia="Arial" w:hAnsi="Arial"/>
                <w:sz w:val="18"/>
                <w:szCs w:val="18"/>
                <w:color w:val="auto"/>
              </w:rPr>
              <w:t>Title:</w:t>
            </w:r>
          </w:p>
        </w:tc>
        <w:tc>
          <w:tcPr>
            <w:tcW w:w="4640" w:type="dxa"/>
            <w:vAlign w:val="bottom"/>
          </w:tcPr>
          <w:p>
            <w:pPr>
              <w:ind w:left="100"/>
              <w:spacing w:after="0"/>
              <w:rPr>
                <w:sz w:val="20"/>
                <w:szCs w:val="20"/>
                <w:color w:val="auto"/>
              </w:rPr>
            </w:pPr>
            <w:r>
              <w:rPr>
                <w:rFonts w:ascii="Arial" w:cs="Arial" w:eastAsia="Arial" w:hAnsi="Arial"/>
                <w:sz w:val="18"/>
                <w:szCs w:val="18"/>
                <w:color w:val="auto"/>
              </w:rPr>
              <w:t>Attorney-in-fact</w:t>
            </w:r>
          </w:p>
        </w:tc>
        <w:tc>
          <w:tcPr>
            <w:tcW w:w="40" w:type="dxa"/>
            <w:vAlign w:val="bottom"/>
          </w:tcPr>
          <w:p>
            <w:pPr>
              <w:spacing w:after="0"/>
              <w:rPr>
                <w:sz w:val="20"/>
                <w:szCs w:val="20"/>
                <w:color w:val="auto"/>
              </w:rPr>
            </w:pPr>
          </w:p>
        </w:tc>
      </w:tr>
      <w:tr>
        <w:trPr>
          <w:trHeight w:val="432"/>
        </w:trPr>
        <w:tc>
          <w:tcPr>
            <w:tcW w:w="1260" w:type="dxa"/>
            <w:vAlign w:val="bottom"/>
          </w:tcPr>
          <w:p>
            <w:pPr>
              <w:spacing w:after="0"/>
              <w:rPr>
                <w:sz w:val="24"/>
                <w:szCs w:val="24"/>
                <w:color w:val="auto"/>
              </w:rPr>
            </w:pPr>
          </w:p>
        </w:tc>
        <w:tc>
          <w:tcPr>
            <w:tcW w:w="4920" w:type="dxa"/>
            <w:vAlign w:val="bottom"/>
            <w:gridSpan w:val="2"/>
          </w:tcPr>
          <w:p>
            <w:pPr>
              <w:jc w:val="center"/>
              <w:ind w:left="3890"/>
              <w:spacing w:after="0"/>
              <w:rPr>
                <w:sz w:val="20"/>
                <w:szCs w:val="20"/>
                <w:color w:val="auto"/>
              </w:rPr>
            </w:pPr>
            <w:r>
              <w:rPr>
                <w:rFonts w:ascii="Arial" w:cs="Arial" w:eastAsia="Arial" w:hAnsi="Arial"/>
                <w:sz w:val="18"/>
                <w:szCs w:val="18"/>
                <w:color w:val="auto"/>
                <w:w w:val="89"/>
              </w:rPr>
              <w:t>21</w:t>
            </w:r>
          </w:p>
        </w:tc>
        <w:tc>
          <w:tcPr>
            <w:tcW w:w="600" w:type="dxa"/>
            <w:vAlign w:val="bottom"/>
          </w:tcPr>
          <w:p>
            <w:pPr>
              <w:spacing w:after="0"/>
              <w:rPr>
                <w:sz w:val="24"/>
                <w:szCs w:val="24"/>
                <w:color w:val="auto"/>
              </w:rPr>
            </w:pPr>
          </w:p>
        </w:tc>
        <w:tc>
          <w:tcPr>
            <w:tcW w:w="46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260" w:type="dxa"/>
            <w:vAlign w:val="bottom"/>
            <w:tcBorders>
              <w:bottom w:val="single" w:sz="8" w:color="010101"/>
            </w:tcBorders>
          </w:tcPr>
          <w:p>
            <w:pPr>
              <w:spacing w:after="0"/>
              <w:rPr>
                <w:sz w:val="11"/>
                <w:szCs w:val="11"/>
                <w:color w:val="auto"/>
              </w:rPr>
            </w:pPr>
          </w:p>
        </w:tc>
        <w:tc>
          <w:tcPr>
            <w:tcW w:w="400" w:type="dxa"/>
            <w:vAlign w:val="bottom"/>
            <w:tcBorders>
              <w:bottom w:val="single" w:sz="8" w:color="010101"/>
            </w:tcBorders>
          </w:tcPr>
          <w:p>
            <w:pPr>
              <w:spacing w:after="0"/>
              <w:rPr>
                <w:sz w:val="11"/>
                <w:szCs w:val="11"/>
                <w:color w:val="auto"/>
              </w:rPr>
            </w:pPr>
          </w:p>
        </w:tc>
        <w:tc>
          <w:tcPr>
            <w:tcW w:w="5120" w:type="dxa"/>
            <w:vAlign w:val="bottom"/>
            <w:tcBorders>
              <w:bottom w:val="single" w:sz="8" w:color="010101"/>
            </w:tcBorders>
            <w:gridSpan w:val="2"/>
          </w:tcPr>
          <w:p>
            <w:pPr>
              <w:spacing w:after="0"/>
              <w:rPr>
                <w:sz w:val="11"/>
                <w:szCs w:val="11"/>
                <w:color w:val="auto"/>
              </w:rPr>
            </w:pPr>
          </w:p>
        </w:tc>
        <w:tc>
          <w:tcPr>
            <w:tcW w:w="46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1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120" w:type="dxa"/>
            <w:vAlign w:val="bottom"/>
            <w:gridSpan w:val="2"/>
          </w:tcPr>
          <w:p>
            <w:pPr>
              <w:jc w:val="center"/>
              <w:ind w:left="2910"/>
              <w:spacing w:after="0"/>
              <w:rPr>
                <w:sz w:val="20"/>
                <w:szCs w:val="20"/>
                <w:color w:val="auto"/>
              </w:rPr>
            </w:pPr>
            <w:r>
              <w:rPr>
                <w:rFonts w:ascii="Arial" w:cs="Arial" w:eastAsia="Arial" w:hAnsi="Arial"/>
                <w:sz w:val="18"/>
                <w:szCs w:val="18"/>
                <w:b w:val="1"/>
                <w:bCs w:val="1"/>
                <w:color w:val="auto"/>
              </w:rPr>
              <w:t>EXHIBIT INDEX</w:t>
            </w:r>
          </w:p>
        </w:tc>
        <w:tc>
          <w:tcPr>
            <w:tcW w:w="46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6180" w:type="dxa"/>
            <w:vAlign w:val="bottom"/>
            <w:gridSpan w:val="3"/>
          </w:tcPr>
          <w:p>
            <w:pPr>
              <w:spacing w:after="0"/>
              <w:rPr>
                <w:sz w:val="20"/>
                <w:szCs w:val="20"/>
                <w:color w:val="auto"/>
              </w:rPr>
            </w:pPr>
            <w:r>
              <w:rPr>
                <w:rFonts w:ascii="Arial" w:cs="Arial" w:eastAsia="Arial" w:hAnsi="Arial"/>
                <w:sz w:val="18"/>
                <w:szCs w:val="18"/>
                <w:color w:val="auto"/>
              </w:rPr>
              <w:t>The Exhibit Index is amended by adding the following:</w:t>
            </w:r>
          </w:p>
        </w:tc>
        <w:tc>
          <w:tcPr>
            <w:tcW w:w="600" w:type="dxa"/>
            <w:vAlign w:val="bottom"/>
          </w:tcPr>
          <w:p>
            <w:pPr>
              <w:spacing w:after="0"/>
              <w:rPr>
                <w:sz w:val="24"/>
                <w:szCs w:val="24"/>
                <w:color w:val="auto"/>
              </w:rPr>
            </w:pPr>
          </w:p>
        </w:tc>
        <w:tc>
          <w:tcPr>
            <w:tcW w:w="46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65"/>
        </w:trPr>
        <w:tc>
          <w:tcPr>
            <w:tcW w:w="12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Exhibit No.</w:t>
            </w:r>
          </w:p>
        </w:tc>
        <w:tc>
          <w:tcPr>
            <w:tcW w:w="400" w:type="dxa"/>
            <w:vAlign w:val="bottom"/>
          </w:tcPr>
          <w:p>
            <w:pPr>
              <w:spacing w:after="0"/>
              <w:rPr>
                <w:sz w:val="24"/>
                <w:szCs w:val="24"/>
                <w:color w:val="auto"/>
              </w:rPr>
            </w:pPr>
          </w:p>
        </w:tc>
        <w:tc>
          <w:tcPr>
            <w:tcW w:w="4520" w:type="dxa"/>
            <w:vAlign w:val="bottom"/>
            <w:tcBorders>
              <w:bottom w:val="single" w:sz="8" w:color="auto"/>
            </w:tcBorders>
          </w:tcPr>
          <w:p>
            <w:pPr>
              <w:spacing w:after="0"/>
              <w:rPr>
                <w:sz w:val="24"/>
                <w:szCs w:val="24"/>
                <w:color w:val="auto"/>
              </w:rPr>
            </w:pPr>
          </w:p>
        </w:tc>
        <w:tc>
          <w:tcPr>
            <w:tcW w:w="524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rPr>
              <w:t>Description</w:t>
            </w:r>
          </w:p>
        </w:tc>
        <w:tc>
          <w:tcPr>
            <w:tcW w:w="40" w:type="dxa"/>
            <w:vAlign w:val="bottom"/>
          </w:tcPr>
          <w:p>
            <w:pPr>
              <w:spacing w:after="0"/>
              <w:rPr>
                <w:sz w:val="24"/>
                <w:szCs w:val="24"/>
                <w:color w:val="auto"/>
              </w:rPr>
            </w:pPr>
          </w:p>
        </w:tc>
      </w:tr>
      <w:tr>
        <w:trPr>
          <w:trHeight w:val="358"/>
        </w:trPr>
        <w:tc>
          <w:tcPr>
            <w:tcW w:w="1260" w:type="dxa"/>
            <w:vAlign w:val="bottom"/>
          </w:tcPr>
          <w:p>
            <w:pPr>
              <w:spacing w:after="0"/>
              <w:rPr>
                <w:sz w:val="20"/>
                <w:szCs w:val="20"/>
                <w:color w:val="auto"/>
              </w:rPr>
            </w:pPr>
            <w:r>
              <w:rPr>
                <w:rFonts w:ascii="Arial" w:cs="Arial" w:eastAsia="Arial" w:hAnsi="Arial"/>
                <w:sz w:val="18"/>
                <w:szCs w:val="18"/>
                <w:color w:val="auto"/>
              </w:rPr>
              <w:t>Exhibit E</w:t>
            </w:r>
          </w:p>
        </w:tc>
        <w:tc>
          <w:tcPr>
            <w:tcW w:w="4920" w:type="dxa"/>
            <w:vAlign w:val="bottom"/>
            <w:gridSpan w:val="2"/>
          </w:tcPr>
          <w:p>
            <w:pPr>
              <w:ind w:left="400"/>
              <w:spacing w:after="0"/>
              <w:rPr>
                <w:sz w:val="20"/>
                <w:szCs w:val="20"/>
                <w:color w:val="auto"/>
              </w:rPr>
            </w:pPr>
            <w:r>
              <w:rPr>
                <w:rFonts w:ascii="Arial" w:cs="Arial" w:eastAsia="Arial" w:hAnsi="Arial"/>
                <w:sz w:val="18"/>
                <w:szCs w:val="18"/>
                <w:color w:val="auto"/>
              </w:rPr>
              <w:t>May 28, 2014 Powers of Attorney</w:t>
            </w:r>
          </w:p>
        </w:tc>
        <w:tc>
          <w:tcPr>
            <w:tcW w:w="600" w:type="dxa"/>
            <w:vAlign w:val="bottom"/>
          </w:tcPr>
          <w:p>
            <w:pPr>
              <w:spacing w:after="0"/>
              <w:rPr>
                <w:sz w:val="24"/>
                <w:szCs w:val="24"/>
                <w:color w:val="auto"/>
              </w:rPr>
            </w:pPr>
          </w:p>
        </w:tc>
        <w:tc>
          <w:tcPr>
            <w:tcW w:w="46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1260" w:type="dxa"/>
            <w:vAlign w:val="bottom"/>
          </w:tcPr>
          <w:p>
            <w:pPr>
              <w:spacing w:after="0"/>
              <w:rPr>
                <w:sz w:val="20"/>
                <w:szCs w:val="20"/>
                <w:color w:val="auto"/>
              </w:rPr>
            </w:pPr>
            <w:r>
              <w:rPr>
                <w:rFonts w:ascii="Arial" w:cs="Arial" w:eastAsia="Arial" w:hAnsi="Arial"/>
                <w:sz w:val="18"/>
                <w:szCs w:val="18"/>
                <w:color w:val="auto"/>
              </w:rPr>
              <w:t>Schedule 1</w:t>
            </w:r>
          </w:p>
        </w:tc>
        <w:tc>
          <w:tcPr>
            <w:tcW w:w="4920" w:type="dxa"/>
            <w:vAlign w:val="bottom"/>
            <w:gridSpan w:val="2"/>
          </w:tcPr>
          <w:p>
            <w:pPr>
              <w:ind w:left="400"/>
              <w:spacing w:after="0"/>
              <w:rPr>
                <w:sz w:val="20"/>
                <w:szCs w:val="20"/>
                <w:color w:val="auto"/>
              </w:rPr>
            </w:pPr>
            <w:r>
              <w:rPr>
                <w:rFonts w:ascii="Arial" w:cs="Arial" w:eastAsia="Arial" w:hAnsi="Arial"/>
                <w:sz w:val="18"/>
                <w:szCs w:val="18"/>
                <w:color w:val="auto"/>
              </w:rPr>
              <w:t>Transaction History</w:t>
            </w:r>
          </w:p>
        </w:tc>
        <w:tc>
          <w:tcPr>
            <w:tcW w:w="600" w:type="dxa"/>
            <w:vAlign w:val="bottom"/>
          </w:tcPr>
          <w:p>
            <w:pPr>
              <w:spacing w:after="0"/>
              <w:rPr>
                <w:sz w:val="24"/>
                <w:szCs w:val="24"/>
                <w:color w:val="auto"/>
              </w:rPr>
            </w:pPr>
          </w:p>
        </w:tc>
        <w:tc>
          <w:tcPr>
            <w:tcW w:w="46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1260" w:type="dxa"/>
            <w:vAlign w:val="bottom"/>
          </w:tcPr>
          <w:p>
            <w:pPr>
              <w:spacing w:after="0"/>
              <w:rPr>
                <w:sz w:val="24"/>
                <w:szCs w:val="24"/>
                <w:color w:val="auto"/>
              </w:rPr>
            </w:pPr>
          </w:p>
        </w:tc>
        <w:tc>
          <w:tcPr>
            <w:tcW w:w="4920" w:type="dxa"/>
            <w:vAlign w:val="bottom"/>
            <w:gridSpan w:val="2"/>
          </w:tcPr>
          <w:p>
            <w:pPr>
              <w:jc w:val="center"/>
              <w:ind w:left="3890"/>
              <w:spacing w:after="0"/>
              <w:rPr>
                <w:sz w:val="20"/>
                <w:szCs w:val="20"/>
                <w:color w:val="auto"/>
              </w:rPr>
            </w:pPr>
            <w:r>
              <w:rPr>
                <w:rFonts w:ascii="Arial" w:cs="Arial" w:eastAsia="Arial" w:hAnsi="Arial"/>
                <w:sz w:val="18"/>
                <w:szCs w:val="18"/>
                <w:color w:val="auto"/>
                <w:w w:val="89"/>
              </w:rPr>
              <w:t>22</w:t>
            </w:r>
          </w:p>
        </w:tc>
        <w:tc>
          <w:tcPr>
            <w:tcW w:w="600" w:type="dxa"/>
            <w:vAlign w:val="bottom"/>
          </w:tcPr>
          <w:p>
            <w:pPr>
              <w:spacing w:after="0"/>
              <w:rPr>
                <w:sz w:val="24"/>
                <w:szCs w:val="24"/>
                <w:color w:val="auto"/>
              </w:rPr>
            </w:pPr>
          </w:p>
        </w:tc>
        <w:tc>
          <w:tcPr>
            <w:tcW w:w="46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260" w:type="dxa"/>
            <w:vAlign w:val="bottom"/>
            <w:tcBorders>
              <w:bottom w:val="single" w:sz="8" w:color="010101"/>
            </w:tcBorders>
          </w:tcPr>
          <w:p>
            <w:pPr>
              <w:spacing w:after="0"/>
              <w:rPr>
                <w:sz w:val="11"/>
                <w:szCs w:val="11"/>
                <w:color w:val="auto"/>
              </w:rPr>
            </w:pPr>
          </w:p>
        </w:tc>
        <w:tc>
          <w:tcPr>
            <w:tcW w:w="400" w:type="dxa"/>
            <w:vAlign w:val="bottom"/>
            <w:tcBorders>
              <w:bottom w:val="single" w:sz="8" w:color="010101"/>
            </w:tcBorders>
          </w:tcPr>
          <w:p>
            <w:pPr>
              <w:spacing w:after="0"/>
              <w:rPr>
                <w:sz w:val="11"/>
                <w:szCs w:val="11"/>
                <w:color w:val="auto"/>
              </w:rPr>
            </w:pPr>
          </w:p>
        </w:tc>
        <w:tc>
          <w:tcPr>
            <w:tcW w:w="4520" w:type="dxa"/>
            <w:vAlign w:val="bottom"/>
            <w:tcBorders>
              <w:bottom w:val="single" w:sz="8" w:color="010101"/>
            </w:tcBorders>
          </w:tcPr>
          <w:p>
            <w:pPr>
              <w:spacing w:after="0"/>
              <w:rPr>
                <w:sz w:val="11"/>
                <w:szCs w:val="11"/>
                <w:color w:val="auto"/>
              </w:rPr>
            </w:pPr>
          </w:p>
        </w:tc>
        <w:tc>
          <w:tcPr>
            <w:tcW w:w="600" w:type="dxa"/>
            <w:vAlign w:val="bottom"/>
            <w:tcBorders>
              <w:bottom w:val="single" w:sz="8" w:color="010101"/>
            </w:tcBorders>
          </w:tcPr>
          <w:p>
            <w:pPr>
              <w:spacing w:after="0"/>
              <w:rPr>
                <w:sz w:val="11"/>
                <w:szCs w:val="11"/>
                <w:color w:val="auto"/>
              </w:rPr>
            </w:pPr>
          </w:p>
        </w:tc>
        <w:tc>
          <w:tcPr>
            <w:tcW w:w="46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-1915795</wp:posOffset>
            </wp:positionV>
            <wp:extent cx="12700" cy="2984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-1915795</wp:posOffset>
            </wp:positionV>
            <wp:extent cx="12700" cy="2984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30" w:lineRule="exact"/>
        <w:rPr>
          <w:sz w:val="20"/>
          <w:szCs w:val="20"/>
          <w:color w:val="auto"/>
        </w:rPr>
      </w:pPr>
    </w:p>
    <w:p>
      <w:pPr>
        <w:ind w:left="10540"/>
        <w:spacing w:after="0"/>
        <w:rPr>
          <w:sz w:val="20"/>
          <w:szCs w:val="20"/>
          <w:color w:val="auto"/>
        </w:rPr>
      </w:pPr>
      <w:r>
        <w:rPr>
          <w:rFonts w:ascii="Arial" w:cs="Arial" w:eastAsia="Arial" w:hAnsi="Arial"/>
          <w:sz w:val="18"/>
          <w:szCs w:val="18"/>
          <w:color w:val="auto"/>
        </w:rPr>
        <w:t>EXHIBIT E</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POWER OF ATTORNEY</w:t>
      </w:r>
    </w:p>
    <w:p>
      <w:pPr>
        <w:spacing w:after="0" w:line="225" w:lineRule="exact"/>
        <w:rPr>
          <w:sz w:val="20"/>
          <w:szCs w:val="20"/>
          <w:color w:val="auto"/>
        </w:rPr>
      </w:pPr>
    </w:p>
    <w:p>
      <w:pPr>
        <w:ind w:right="40"/>
        <w:spacing w:after="0" w:line="290" w:lineRule="auto"/>
        <w:rPr>
          <w:sz w:val="20"/>
          <w:szCs w:val="20"/>
          <w:color w:val="auto"/>
        </w:rPr>
      </w:pPr>
      <w:r>
        <w:rPr>
          <w:rFonts w:ascii="Arial" w:cs="Arial" w:eastAsia="Arial" w:hAnsi="Arial"/>
          <w:sz w:val="16"/>
          <w:szCs w:val="16"/>
          <w:color w:val="auto"/>
        </w:rPr>
        <w:t>Know all men by these presents that Henry R. Kravis does hereby make, constitute and appoint William J. Janetschek, David J. Sorkin, Terence P. Gallagher, and Christopher B. Lee, or any one of them, as a true and lawful attorney-in-fact of the undersigned with full powers of substitution and revocation, for and in the name, place and stead of the undersigned (both in the undersigned’s individual capacity and as a manager or member of any limited liability company, as a partner of any partnership, as an officer of any corporate or other entity, or in the undersigned’s capacity in a position similar to the foregoing at any entity, in each case, for which the undersigned is otherwise authorized to sign), to execute and deliver such forms, schedules, statements and other documents as may be required to be filed from time to time with the Securities and Exchange Commission with respect to: (i) Sections 13(d), 13(g), 13(f), 13(h) and 16(a) of the Securities Exchange Act of 1934, as amended, including without limitation, Schedule 13D, Schedule 13G, Form 13F, Form 13H, Form 3, Form 4 and Form 5 and (ii) in connection with any applications for EDGAR access codes, including without limitation the Form ID.</w:t>
      </w:r>
    </w:p>
    <w:p>
      <w:pPr>
        <w:spacing w:after="0" w:line="382"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Henry R. Kravis</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 Henry R. Kravis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ectPr>
          <w:pgSz w:w="11900" w:h="16838" w:orient="portrait"/>
          <w:cols w:equalWidth="0" w:num="1">
            <w:col w:w="11460"/>
          </w:cols>
          <w:pgMar w:left="240" w:top="553" w:right="199" w:bottom="4" w:gutter="0" w:footer="0" w:header="0"/>
        </w:sectPr>
      </w:pPr>
    </w:p>
    <w:bookmarkStart w:id="21" w:name="page22"/>
    <w:bookmarkEnd w:id="21"/>
    <w:p>
      <w:pPr>
        <w:spacing w:after="0"/>
        <w:rPr>
          <w:sz w:val="20"/>
          <w:szCs w:val="20"/>
          <w:color w:val="auto"/>
        </w:rPr>
      </w:pPr>
      <w:r>
        <w:rPr>
          <w:rFonts w:ascii="Arial" w:cs="Arial" w:eastAsia="Arial" w:hAnsi="Arial"/>
          <w:sz w:val="18"/>
          <w:szCs w:val="18"/>
          <w:color w:val="auto"/>
        </w:rPr>
        <w:t>Date: May 28, 2014</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POWER OF ATTORNEY</w:t>
      </w:r>
    </w:p>
    <w:p>
      <w:pPr>
        <w:spacing w:after="0" w:line="225"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Know all men by these presents that George R. Roberts does hereby make, constitute and appoint William J. Janetschek, David J. Sorkin, Terence P. Gallagher, and Christopher B. Lee, or any one of them, as a true and lawful attorney-in-fact of the undersigned with full powers of substitution and revocation, for and in the name, place and stead of the undersigned (both in the undersigned’s individual capacity and as a manager or member of any limited liability company, as a partner of any partnership, as an officer of any corporate or other entity, or in the undersigned’s capacity in a position similar to the foregoing at any entity, in each case, for which the undersigned is otherwise authorized to sign), to execute and deliver such forms, schedules, statements and other documents as may be required to be filed from time to time with the Securities and Exchange Commission with respect to: (i) Sections 13(d), 13(g), 13(f), 13(h) and 16(a) of the Securities Exchange Act of 1934, as amended, including without limitation, Schedule 13D, Schedule 13G, Form 13F, Form 13H, Form 3, Form 4 and Form 5 and (ii) in connection with any applications for EDGAR access codes, including without limitation the Form ID.</w:t>
      </w:r>
    </w:p>
    <w:p>
      <w:pPr>
        <w:spacing w:after="0" w:line="382"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George R. Roberts</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 George R. Roberts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Date: May 28, 2014</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POWER OF ATTORNEY</w:t>
      </w:r>
    </w:p>
    <w:p>
      <w:pPr>
        <w:spacing w:after="0" w:line="225"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Know all men by these presents that William J. Janetschek does hereby make, constitute and appoint David J. Sorkin, Terence P. Gallagher, and Christopher B. Lee, or any one of them, as a true and lawful attorney-in-fact of the undersigned with full powers of substitution and revocation, for and in the name, place and stead of the undersigned (both in the undersigned’s individual capacity and as a manager or member of any limited liability company, as a partner of any partnership, as an officer of any corporate or other entity, or in the undersigned’s capacity in a position similar to the foregoing at any entity, in each case, for which the undersigned is otherwise authorized to sign), to execute and deliver such forms, schedules, statements and other documents as may be required to be filed from time to time with the Securities and Exchange Commission with respect to: (i) Sections 13(d), 13(g), 13(f), 13(h) and 16(a) of the Securities Exchange Act of 1934, as amended, including without limitation, Schedule 13D, Schedule 13G, Form 13F, Form 13H, Form 3, Form 4 and Form 5 and (ii) in connection with any applications for EDGAR access codes, including without limitation the Form ID.</w:t>
      </w:r>
    </w:p>
    <w:p>
      <w:pPr>
        <w:spacing w:after="0" w:line="382"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William J. Janetschek</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 William J. Janetschek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Date: May 28, 2014</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SCHEDULE 1</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Transaction History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The below transactions reflects all transactions effected by Compass Holdings L.P. in the Issuer’s Common Stock within the past 60 days.</w:t>
      </w:r>
    </w:p>
    <w:p>
      <w:pPr>
        <w:spacing w:after="0" w:line="204"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20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3"/>
              </w:rPr>
              <w:t>(Weighted)</w:t>
            </w:r>
          </w:p>
        </w:tc>
        <w:tc>
          <w:tcPr>
            <w:tcW w:w="0" w:type="dxa"/>
            <w:vAlign w:val="bottom"/>
          </w:tcPr>
          <w:p>
            <w:pPr>
              <w:spacing w:after="0"/>
              <w:rPr>
                <w:sz w:val="1"/>
                <w:szCs w:val="1"/>
                <w:color w:val="auto"/>
              </w:rPr>
            </w:pPr>
          </w:p>
        </w:tc>
      </w:tr>
      <w:tr>
        <w:trPr>
          <w:trHeight w:val="149"/>
        </w:trPr>
        <w:tc>
          <w:tcPr>
            <w:tcW w:w="24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Trade Date</w:t>
            </w:r>
          </w:p>
        </w:tc>
        <w:tc>
          <w:tcPr>
            <w:tcW w:w="2180" w:type="dxa"/>
            <w:vAlign w:val="bottom"/>
            <w:gridSpan w:val="2"/>
            <w:vMerge w:val="restart"/>
          </w:tcPr>
          <w:p>
            <w:pPr>
              <w:ind w:left="460"/>
              <w:spacing w:after="0"/>
              <w:rPr>
                <w:sz w:val="20"/>
                <w:szCs w:val="20"/>
                <w:color w:val="auto"/>
              </w:rPr>
            </w:pPr>
            <w:r>
              <w:rPr>
                <w:rFonts w:ascii="Arial" w:cs="Arial" w:eastAsia="Arial" w:hAnsi="Arial"/>
                <w:sz w:val="14"/>
                <w:szCs w:val="14"/>
                <w:b w:val="1"/>
                <w:bCs w:val="1"/>
                <w:color w:val="auto"/>
              </w:rPr>
              <w:t>Purchase/Sale</w:t>
            </w:r>
          </w:p>
        </w:tc>
        <w:tc>
          <w:tcPr>
            <w:tcW w:w="1980" w:type="dxa"/>
            <w:vAlign w:val="bottom"/>
            <w:gridSpan w:val="2"/>
            <w:vMerge w:val="restart"/>
          </w:tcPr>
          <w:p>
            <w:pPr>
              <w:ind w:left="440"/>
              <w:spacing w:after="0"/>
              <w:rPr>
                <w:sz w:val="20"/>
                <w:szCs w:val="20"/>
                <w:color w:val="auto"/>
              </w:rPr>
            </w:pPr>
            <w:r>
              <w:rPr>
                <w:rFonts w:ascii="Arial" w:cs="Arial" w:eastAsia="Arial" w:hAnsi="Arial"/>
                <w:sz w:val="14"/>
                <w:szCs w:val="14"/>
                <w:b w:val="1"/>
                <w:bCs w:val="1"/>
                <w:color w:val="auto"/>
              </w:rPr>
              <w:t>Trade Amount</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2"/>
              </w:rPr>
              <w:t>Average Price</w:t>
            </w:r>
          </w:p>
        </w:tc>
        <w:tc>
          <w:tcPr>
            <w:tcW w:w="0" w:type="dxa"/>
            <w:vAlign w:val="bottom"/>
          </w:tcPr>
          <w:p>
            <w:pPr>
              <w:spacing w:after="0"/>
              <w:rPr>
                <w:sz w:val="1"/>
                <w:szCs w:val="1"/>
                <w:color w:val="auto"/>
              </w:rPr>
            </w:pPr>
          </w:p>
        </w:tc>
      </w:tr>
      <w:tr>
        <w:trPr>
          <w:trHeight w:val="171"/>
        </w:trPr>
        <w:tc>
          <w:tcPr>
            <w:tcW w:w="2460" w:type="dxa"/>
            <w:vAlign w:val="bottom"/>
            <w:gridSpan w:val="2"/>
            <w:vMerge w:val="continue"/>
          </w:tcPr>
          <w:p>
            <w:pPr>
              <w:spacing w:after="0"/>
              <w:rPr>
                <w:sz w:val="14"/>
                <w:szCs w:val="14"/>
                <w:color w:val="auto"/>
              </w:rPr>
            </w:pPr>
          </w:p>
        </w:tc>
        <w:tc>
          <w:tcPr>
            <w:tcW w:w="2180" w:type="dxa"/>
            <w:vAlign w:val="bottom"/>
            <w:gridSpan w:val="2"/>
            <w:vMerge w:val="continue"/>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9"/>
              </w:rPr>
              <w:t>per Share</w:t>
            </w:r>
          </w:p>
        </w:tc>
        <w:tc>
          <w:tcPr>
            <w:tcW w:w="0" w:type="dxa"/>
            <w:vAlign w:val="bottom"/>
          </w:tcPr>
          <w:p>
            <w:pPr>
              <w:spacing w:after="0"/>
              <w:rPr>
                <w:sz w:val="1"/>
                <w:szCs w:val="1"/>
                <w:color w:val="auto"/>
              </w:rPr>
            </w:pPr>
          </w:p>
        </w:tc>
      </w:tr>
      <w:tr>
        <w:trPr>
          <w:trHeight w:val="210"/>
        </w:trPr>
        <w:tc>
          <w:tcPr>
            <w:tcW w:w="20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5/1/2014</w:t>
            </w:r>
          </w:p>
        </w:tc>
        <w:tc>
          <w:tcPr>
            <w:tcW w:w="380" w:type="dxa"/>
            <w:vAlign w:val="bottom"/>
            <w:tcBorders>
              <w:top w:val="single" w:sz="8" w:color="CCEEFF"/>
            </w:tcBorders>
            <w:shd w:val="clear" w:color="auto" w:fill="CCEEFF"/>
          </w:tcPr>
          <w:p>
            <w:pPr>
              <w:spacing w:after="0"/>
              <w:rPr>
                <w:sz w:val="18"/>
                <w:szCs w:val="18"/>
                <w:color w:val="auto"/>
              </w:rPr>
            </w:pPr>
          </w:p>
        </w:tc>
        <w:tc>
          <w:tcPr>
            <w:tcW w:w="18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Sale</w:t>
            </w:r>
          </w:p>
        </w:tc>
        <w:tc>
          <w:tcPr>
            <w:tcW w:w="380" w:type="dxa"/>
            <w:vAlign w:val="bottom"/>
            <w:tcBorders>
              <w:top w:val="single" w:sz="8" w:color="CCEEFF"/>
            </w:tcBorders>
            <w:shd w:val="clear" w:color="auto" w:fill="CCEEFF"/>
          </w:tcPr>
          <w:p>
            <w:pPr>
              <w:spacing w:after="0"/>
              <w:rPr>
                <w:sz w:val="18"/>
                <w:szCs w:val="18"/>
                <w:color w:val="auto"/>
              </w:rPr>
            </w:pPr>
          </w:p>
        </w:tc>
        <w:tc>
          <w:tcPr>
            <w:tcW w:w="1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66,514</w:t>
            </w: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1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16.01</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8"/>
                <w:szCs w:val="18"/>
                <w:color w:val="auto"/>
              </w:rPr>
              <w:t>5/5/2014</w:t>
            </w:r>
          </w:p>
        </w:tc>
        <w:tc>
          <w:tcPr>
            <w:tcW w:w="380" w:type="dxa"/>
            <w:vAlign w:val="bottom"/>
          </w:tcPr>
          <w:p>
            <w:pPr>
              <w:spacing w:after="0"/>
              <w:rPr>
                <w:sz w:val="18"/>
                <w:szCs w:val="18"/>
                <w:color w:val="auto"/>
              </w:rPr>
            </w:pPr>
          </w:p>
        </w:tc>
        <w:tc>
          <w:tcPr>
            <w:tcW w:w="2180" w:type="dxa"/>
            <w:vAlign w:val="bottom"/>
            <w:gridSpan w:val="2"/>
          </w:tcPr>
          <w:p>
            <w:pPr>
              <w:spacing w:after="0"/>
              <w:rPr>
                <w:sz w:val="20"/>
                <w:szCs w:val="20"/>
                <w:color w:val="auto"/>
              </w:rPr>
            </w:pPr>
            <w:r>
              <w:rPr>
                <w:rFonts w:ascii="Arial" w:cs="Arial" w:eastAsia="Arial" w:hAnsi="Arial"/>
                <w:sz w:val="18"/>
                <w:szCs w:val="18"/>
                <w:color w:val="auto"/>
              </w:rPr>
              <w:t>Sale</w:t>
            </w:r>
          </w:p>
        </w:tc>
        <w:tc>
          <w:tcPr>
            <w:tcW w:w="1980" w:type="dxa"/>
            <w:vAlign w:val="bottom"/>
            <w:gridSpan w:val="2"/>
          </w:tcPr>
          <w:p>
            <w:pPr>
              <w:jc w:val="right"/>
              <w:ind w:right="180"/>
              <w:spacing w:after="0"/>
              <w:rPr>
                <w:sz w:val="20"/>
                <w:szCs w:val="20"/>
                <w:color w:val="auto"/>
              </w:rPr>
            </w:pPr>
            <w:r>
              <w:rPr>
                <w:rFonts w:ascii="Arial" w:cs="Arial" w:eastAsia="Arial" w:hAnsi="Arial"/>
                <w:sz w:val="18"/>
                <w:szCs w:val="18"/>
                <w:color w:val="auto"/>
              </w:rPr>
              <w:t>407,800</w:t>
            </w:r>
          </w:p>
        </w:tc>
        <w:tc>
          <w:tcPr>
            <w:tcW w:w="46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660" w:type="dxa"/>
            <w:vAlign w:val="bottom"/>
            <w:gridSpan w:val="2"/>
          </w:tcPr>
          <w:p>
            <w:pPr>
              <w:jc w:val="right"/>
              <w:ind w:right="160"/>
              <w:spacing w:after="0"/>
              <w:rPr>
                <w:sz w:val="20"/>
                <w:szCs w:val="20"/>
                <w:color w:val="auto"/>
              </w:rPr>
            </w:pPr>
            <w:r>
              <w:rPr>
                <w:rFonts w:ascii="Arial" w:cs="Arial" w:eastAsia="Arial" w:hAnsi="Arial"/>
                <w:sz w:val="18"/>
                <w:szCs w:val="18"/>
                <w:color w:val="auto"/>
              </w:rPr>
              <w:t>15.93</w:t>
            </w:r>
          </w:p>
        </w:tc>
        <w:tc>
          <w:tcPr>
            <w:tcW w:w="0" w:type="dxa"/>
            <w:vAlign w:val="bottom"/>
          </w:tcPr>
          <w:p>
            <w:pPr>
              <w:spacing w:after="0"/>
              <w:rPr>
                <w:sz w:val="1"/>
                <w:szCs w:val="1"/>
                <w:color w:val="auto"/>
              </w:rPr>
            </w:pPr>
          </w:p>
        </w:tc>
      </w:tr>
      <w:tr>
        <w:trPr>
          <w:trHeight w:val="216"/>
        </w:trPr>
        <w:tc>
          <w:tcPr>
            <w:tcW w:w="2080" w:type="dxa"/>
            <w:vAlign w:val="bottom"/>
            <w:shd w:val="clear" w:color="auto" w:fill="CCEEFF"/>
          </w:tcPr>
          <w:p>
            <w:pPr>
              <w:spacing w:after="0"/>
              <w:rPr>
                <w:sz w:val="20"/>
                <w:szCs w:val="20"/>
                <w:color w:val="auto"/>
              </w:rPr>
            </w:pPr>
            <w:r>
              <w:rPr>
                <w:rFonts w:ascii="Arial" w:cs="Arial" w:eastAsia="Arial" w:hAnsi="Arial"/>
                <w:sz w:val="18"/>
                <w:szCs w:val="18"/>
                <w:color w:val="auto"/>
              </w:rPr>
              <w:t>5/6/2014</w:t>
            </w:r>
          </w:p>
        </w:tc>
        <w:tc>
          <w:tcPr>
            <w:tcW w:w="380" w:type="dxa"/>
            <w:vAlign w:val="bottom"/>
            <w:shd w:val="clear" w:color="auto" w:fill="CCEEFF"/>
          </w:tcPr>
          <w:p>
            <w:pPr>
              <w:spacing w:after="0"/>
              <w:rPr>
                <w:sz w:val="18"/>
                <w:szCs w:val="18"/>
                <w:color w:val="auto"/>
              </w:rPr>
            </w:pPr>
          </w:p>
        </w:tc>
        <w:tc>
          <w:tcPr>
            <w:tcW w:w="2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Sale</w:t>
            </w:r>
          </w:p>
        </w:tc>
        <w:tc>
          <w:tcPr>
            <w:tcW w:w="1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24,090</w:t>
            </w:r>
          </w:p>
        </w:tc>
        <w:tc>
          <w:tcPr>
            <w:tcW w:w="460" w:type="dxa"/>
            <w:vAlign w:val="bottom"/>
            <w:gridSpan w:val="2"/>
            <w:shd w:val="clear" w:color="auto" w:fill="CCEEFF"/>
          </w:tcPr>
          <w:p>
            <w:pPr>
              <w:jc w:val="right"/>
              <w:ind w:right="125"/>
              <w:spacing w:after="0"/>
              <w:rPr>
                <w:sz w:val="20"/>
                <w:szCs w:val="20"/>
                <w:color w:val="auto"/>
              </w:rPr>
            </w:pPr>
            <w:r>
              <w:rPr>
                <w:rFonts w:ascii="Arial" w:cs="Arial" w:eastAsia="Arial" w:hAnsi="Arial"/>
                <w:sz w:val="18"/>
                <w:szCs w:val="18"/>
                <w:color w:val="auto"/>
              </w:rPr>
              <w:t>$</w:t>
            </w:r>
          </w:p>
        </w:tc>
        <w:tc>
          <w:tcPr>
            <w:tcW w:w="16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15.91</w:t>
            </w:r>
          </w:p>
        </w:tc>
        <w:tc>
          <w:tcPr>
            <w:tcW w:w="0" w:type="dxa"/>
            <w:vAlign w:val="bottom"/>
          </w:tcPr>
          <w:p>
            <w:pPr>
              <w:spacing w:after="0"/>
              <w:rPr>
                <w:sz w:val="1"/>
                <w:szCs w:val="1"/>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8"/>
                <w:szCs w:val="18"/>
                <w:color w:val="auto"/>
              </w:rPr>
              <w:t>5/22/2014</w:t>
            </w:r>
          </w:p>
        </w:tc>
        <w:tc>
          <w:tcPr>
            <w:tcW w:w="380" w:type="dxa"/>
            <w:vAlign w:val="bottom"/>
          </w:tcPr>
          <w:p>
            <w:pPr>
              <w:spacing w:after="0"/>
              <w:rPr>
                <w:sz w:val="18"/>
                <w:szCs w:val="18"/>
                <w:color w:val="auto"/>
              </w:rPr>
            </w:pPr>
          </w:p>
        </w:tc>
        <w:tc>
          <w:tcPr>
            <w:tcW w:w="2180" w:type="dxa"/>
            <w:vAlign w:val="bottom"/>
            <w:gridSpan w:val="2"/>
          </w:tcPr>
          <w:p>
            <w:pPr>
              <w:spacing w:after="0"/>
              <w:rPr>
                <w:sz w:val="20"/>
                <w:szCs w:val="20"/>
                <w:color w:val="auto"/>
              </w:rPr>
            </w:pPr>
            <w:r>
              <w:rPr>
                <w:rFonts w:ascii="Arial" w:cs="Arial" w:eastAsia="Arial" w:hAnsi="Arial"/>
                <w:sz w:val="18"/>
                <w:szCs w:val="18"/>
                <w:color w:val="auto"/>
              </w:rPr>
              <w:t>Sale</w:t>
            </w:r>
          </w:p>
        </w:tc>
        <w:tc>
          <w:tcPr>
            <w:tcW w:w="1980" w:type="dxa"/>
            <w:vAlign w:val="bottom"/>
            <w:gridSpan w:val="2"/>
          </w:tcPr>
          <w:p>
            <w:pPr>
              <w:jc w:val="right"/>
              <w:ind w:right="180"/>
              <w:spacing w:after="0"/>
              <w:rPr>
                <w:sz w:val="20"/>
                <w:szCs w:val="20"/>
                <w:color w:val="auto"/>
              </w:rPr>
            </w:pPr>
            <w:r>
              <w:rPr>
                <w:rFonts w:ascii="Arial" w:cs="Arial" w:eastAsia="Arial" w:hAnsi="Arial"/>
                <w:sz w:val="18"/>
                <w:szCs w:val="18"/>
                <w:color w:val="auto"/>
              </w:rPr>
              <w:t>31,762</w:t>
            </w:r>
          </w:p>
        </w:tc>
        <w:tc>
          <w:tcPr>
            <w:tcW w:w="46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660" w:type="dxa"/>
            <w:vAlign w:val="bottom"/>
            <w:gridSpan w:val="2"/>
          </w:tcPr>
          <w:p>
            <w:pPr>
              <w:jc w:val="right"/>
              <w:ind w:right="160"/>
              <w:spacing w:after="0"/>
              <w:rPr>
                <w:sz w:val="20"/>
                <w:szCs w:val="20"/>
                <w:color w:val="auto"/>
              </w:rPr>
            </w:pPr>
            <w:r>
              <w:rPr>
                <w:rFonts w:ascii="Arial" w:cs="Arial" w:eastAsia="Arial" w:hAnsi="Arial"/>
                <w:sz w:val="18"/>
                <w:szCs w:val="18"/>
                <w:color w:val="auto"/>
              </w:rPr>
              <w:t>16.12</w:t>
            </w:r>
          </w:p>
        </w:tc>
        <w:tc>
          <w:tcPr>
            <w:tcW w:w="0" w:type="dxa"/>
            <w:vAlign w:val="bottom"/>
          </w:tcPr>
          <w:p>
            <w:pPr>
              <w:spacing w:after="0"/>
              <w:rPr>
                <w:sz w:val="1"/>
                <w:szCs w:val="1"/>
                <w:color w:val="auto"/>
              </w:rPr>
            </w:pPr>
          </w:p>
        </w:tc>
      </w:tr>
      <w:tr>
        <w:trPr>
          <w:trHeight w:val="216"/>
        </w:trPr>
        <w:tc>
          <w:tcPr>
            <w:tcW w:w="2080" w:type="dxa"/>
            <w:vAlign w:val="bottom"/>
            <w:shd w:val="clear" w:color="auto" w:fill="CCEEFF"/>
          </w:tcPr>
          <w:p>
            <w:pPr>
              <w:spacing w:after="0"/>
              <w:rPr>
                <w:sz w:val="20"/>
                <w:szCs w:val="20"/>
                <w:color w:val="auto"/>
              </w:rPr>
            </w:pPr>
            <w:r>
              <w:rPr>
                <w:rFonts w:ascii="Arial" w:cs="Arial" w:eastAsia="Arial" w:hAnsi="Arial"/>
                <w:sz w:val="18"/>
                <w:szCs w:val="18"/>
                <w:color w:val="auto"/>
              </w:rPr>
              <w:t>5/23/2014</w:t>
            </w:r>
          </w:p>
        </w:tc>
        <w:tc>
          <w:tcPr>
            <w:tcW w:w="380" w:type="dxa"/>
            <w:vAlign w:val="bottom"/>
            <w:shd w:val="clear" w:color="auto" w:fill="CCEEFF"/>
          </w:tcPr>
          <w:p>
            <w:pPr>
              <w:spacing w:after="0"/>
              <w:rPr>
                <w:sz w:val="18"/>
                <w:szCs w:val="18"/>
                <w:color w:val="auto"/>
              </w:rPr>
            </w:pPr>
          </w:p>
        </w:tc>
        <w:tc>
          <w:tcPr>
            <w:tcW w:w="2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Sale</w:t>
            </w:r>
          </w:p>
        </w:tc>
        <w:tc>
          <w:tcPr>
            <w:tcW w:w="1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281,764</w:t>
            </w:r>
          </w:p>
        </w:tc>
        <w:tc>
          <w:tcPr>
            <w:tcW w:w="460" w:type="dxa"/>
            <w:vAlign w:val="bottom"/>
            <w:gridSpan w:val="2"/>
            <w:shd w:val="clear" w:color="auto" w:fill="CCEEFF"/>
          </w:tcPr>
          <w:p>
            <w:pPr>
              <w:jc w:val="right"/>
              <w:ind w:right="125"/>
              <w:spacing w:after="0"/>
              <w:rPr>
                <w:sz w:val="20"/>
                <w:szCs w:val="20"/>
                <w:color w:val="auto"/>
              </w:rPr>
            </w:pPr>
            <w:r>
              <w:rPr>
                <w:rFonts w:ascii="Arial" w:cs="Arial" w:eastAsia="Arial" w:hAnsi="Arial"/>
                <w:sz w:val="18"/>
                <w:szCs w:val="18"/>
                <w:color w:val="auto"/>
              </w:rPr>
              <w:t>$</w:t>
            </w:r>
          </w:p>
        </w:tc>
        <w:tc>
          <w:tcPr>
            <w:tcW w:w="16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15.92</w:t>
            </w:r>
          </w:p>
        </w:tc>
        <w:tc>
          <w:tcPr>
            <w:tcW w:w="0" w:type="dxa"/>
            <w:vAlign w:val="bottom"/>
          </w:tcPr>
          <w:p>
            <w:pPr>
              <w:spacing w:after="0"/>
              <w:rPr>
                <w:sz w:val="1"/>
                <w:szCs w:val="1"/>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8"/>
                <w:szCs w:val="18"/>
                <w:color w:val="auto"/>
              </w:rPr>
              <w:t>5/27/2014</w:t>
            </w:r>
          </w:p>
        </w:tc>
        <w:tc>
          <w:tcPr>
            <w:tcW w:w="380" w:type="dxa"/>
            <w:vAlign w:val="bottom"/>
          </w:tcPr>
          <w:p>
            <w:pPr>
              <w:spacing w:after="0"/>
              <w:rPr>
                <w:sz w:val="18"/>
                <w:szCs w:val="18"/>
                <w:color w:val="auto"/>
              </w:rPr>
            </w:pPr>
          </w:p>
        </w:tc>
        <w:tc>
          <w:tcPr>
            <w:tcW w:w="2180" w:type="dxa"/>
            <w:vAlign w:val="bottom"/>
            <w:gridSpan w:val="2"/>
          </w:tcPr>
          <w:p>
            <w:pPr>
              <w:spacing w:after="0"/>
              <w:rPr>
                <w:sz w:val="20"/>
                <w:szCs w:val="20"/>
                <w:color w:val="auto"/>
              </w:rPr>
            </w:pPr>
            <w:r>
              <w:rPr>
                <w:rFonts w:ascii="Arial" w:cs="Arial" w:eastAsia="Arial" w:hAnsi="Arial"/>
                <w:sz w:val="18"/>
                <w:szCs w:val="18"/>
                <w:color w:val="auto"/>
              </w:rPr>
              <w:t>Sale</w:t>
            </w:r>
          </w:p>
        </w:tc>
        <w:tc>
          <w:tcPr>
            <w:tcW w:w="1980" w:type="dxa"/>
            <w:vAlign w:val="bottom"/>
            <w:gridSpan w:val="2"/>
          </w:tcPr>
          <w:p>
            <w:pPr>
              <w:jc w:val="right"/>
              <w:ind w:right="180"/>
              <w:spacing w:after="0"/>
              <w:rPr>
                <w:sz w:val="20"/>
                <w:szCs w:val="20"/>
                <w:color w:val="auto"/>
              </w:rPr>
            </w:pPr>
            <w:r>
              <w:rPr>
                <w:rFonts w:ascii="Arial" w:cs="Arial" w:eastAsia="Arial" w:hAnsi="Arial"/>
                <w:sz w:val="18"/>
                <w:szCs w:val="18"/>
                <w:color w:val="auto"/>
              </w:rPr>
              <w:t>122,276</w:t>
            </w:r>
          </w:p>
        </w:tc>
        <w:tc>
          <w:tcPr>
            <w:tcW w:w="46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660" w:type="dxa"/>
            <w:vAlign w:val="bottom"/>
            <w:gridSpan w:val="2"/>
          </w:tcPr>
          <w:p>
            <w:pPr>
              <w:jc w:val="right"/>
              <w:ind w:right="160"/>
              <w:spacing w:after="0"/>
              <w:rPr>
                <w:sz w:val="20"/>
                <w:szCs w:val="20"/>
                <w:color w:val="auto"/>
              </w:rPr>
            </w:pPr>
            <w:r>
              <w:rPr>
                <w:rFonts w:ascii="Arial" w:cs="Arial" w:eastAsia="Arial" w:hAnsi="Arial"/>
                <w:sz w:val="18"/>
                <w:szCs w:val="18"/>
                <w:color w:val="auto"/>
              </w:rPr>
              <w:t>15.93</w:t>
            </w:r>
          </w:p>
        </w:tc>
        <w:tc>
          <w:tcPr>
            <w:tcW w:w="0" w:type="dxa"/>
            <w:vAlign w:val="bottom"/>
          </w:tcPr>
          <w:p>
            <w:pPr>
              <w:spacing w:after="0"/>
              <w:rPr>
                <w:sz w:val="1"/>
                <w:szCs w:val="1"/>
                <w:color w:val="auto"/>
              </w:rPr>
            </w:pPr>
          </w:p>
        </w:tc>
      </w:tr>
      <w:tr>
        <w:trPr>
          <w:trHeight w:val="216"/>
        </w:trPr>
        <w:tc>
          <w:tcPr>
            <w:tcW w:w="2080" w:type="dxa"/>
            <w:vAlign w:val="bottom"/>
            <w:shd w:val="clear" w:color="auto" w:fill="CCEEFF"/>
          </w:tcPr>
          <w:p>
            <w:pPr>
              <w:spacing w:after="0"/>
              <w:rPr>
                <w:sz w:val="20"/>
                <w:szCs w:val="20"/>
                <w:color w:val="auto"/>
              </w:rPr>
            </w:pPr>
            <w:r>
              <w:rPr>
                <w:rFonts w:ascii="Arial" w:cs="Arial" w:eastAsia="Arial" w:hAnsi="Arial"/>
                <w:sz w:val="18"/>
                <w:szCs w:val="18"/>
                <w:color w:val="auto"/>
              </w:rPr>
              <w:t>6/2/2014</w:t>
            </w:r>
          </w:p>
        </w:tc>
        <w:tc>
          <w:tcPr>
            <w:tcW w:w="380" w:type="dxa"/>
            <w:vAlign w:val="bottom"/>
            <w:shd w:val="clear" w:color="auto" w:fill="CCEEFF"/>
          </w:tcPr>
          <w:p>
            <w:pPr>
              <w:spacing w:after="0"/>
              <w:rPr>
                <w:sz w:val="18"/>
                <w:szCs w:val="18"/>
                <w:color w:val="auto"/>
              </w:rPr>
            </w:pPr>
          </w:p>
        </w:tc>
        <w:tc>
          <w:tcPr>
            <w:tcW w:w="2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Sale</w:t>
            </w:r>
          </w:p>
        </w:tc>
        <w:tc>
          <w:tcPr>
            <w:tcW w:w="1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494,016</w:t>
            </w:r>
          </w:p>
        </w:tc>
        <w:tc>
          <w:tcPr>
            <w:tcW w:w="460" w:type="dxa"/>
            <w:vAlign w:val="bottom"/>
            <w:gridSpan w:val="2"/>
            <w:shd w:val="clear" w:color="auto" w:fill="CCEEFF"/>
          </w:tcPr>
          <w:p>
            <w:pPr>
              <w:jc w:val="right"/>
              <w:ind w:right="125"/>
              <w:spacing w:after="0"/>
              <w:rPr>
                <w:sz w:val="20"/>
                <w:szCs w:val="20"/>
                <w:color w:val="auto"/>
              </w:rPr>
            </w:pPr>
            <w:r>
              <w:rPr>
                <w:rFonts w:ascii="Arial" w:cs="Arial" w:eastAsia="Arial" w:hAnsi="Arial"/>
                <w:sz w:val="18"/>
                <w:szCs w:val="18"/>
                <w:color w:val="auto"/>
              </w:rPr>
              <w:t>$</w:t>
            </w:r>
          </w:p>
        </w:tc>
        <w:tc>
          <w:tcPr>
            <w:tcW w:w="16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15.93</w:t>
            </w:r>
          </w:p>
        </w:tc>
        <w:tc>
          <w:tcPr>
            <w:tcW w:w="0" w:type="dxa"/>
            <w:vAlign w:val="bottom"/>
          </w:tcPr>
          <w:p>
            <w:pPr>
              <w:spacing w:after="0"/>
              <w:rPr>
                <w:sz w:val="1"/>
                <w:szCs w:val="1"/>
                <w:color w:val="auto"/>
              </w:rPr>
            </w:pPr>
          </w:p>
        </w:tc>
      </w:tr>
      <w:tr>
        <w:trPr>
          <w:trHeight w:val="216"/>
        </w:trPr>
        <w:tc>
          <w:tcPr>
            <w:tcW w:w="2080" w:type="dxa"/>
            <w:vAlign w:val="bottom"/>
          </w:tcPr>
          <w:p>
            <w:pPr>
              <w:spacing w:after="0"/>
              <w:rPr>
                <w:sz w:val="20"/>
                <w:szCs w:val="20"/>
                <w:color w:val="auto"/>
              </w:rPr>
            </w:pPr>
            <w:r>
              <w:rPr>
                <w:rFonts w:ascii="Arial" w:cs="Arial" w:eastAsia="Arial" w:hAnsi="Arial"/>
                <w:sz w:val="18"/>
                <w:szCs w:val="18"/>
                <w:color w:val="auto"/>
              </w:rPr>
              <w:t>6/3/2014</w:t>
            </w:r>
          </w:p>
        </w:tc>
        <w:tc>
          <w:tcPr>
            <w:tcW w:w="380" w:type="dxa"/>
            <w:vAlign w:val="bottom"/>
          </w:tcPr>
          <w:p>
            <w:pPr>
              <w:spacing w:after="0"/>
              <w:rPr>
                <w:sz w:val="18"/>
                <w:szCs w:val="18"/>
                <w:color w:val="auto"/>
              </w:rPr>
            </w:pPr>
          </w:p>
        </w:tc>
        <w:tc>
          <w:tcPr>
            <w:tcW w:w="2180" w:type="dxa"/>
            <w:vAlign w:val="bottom"/>
            <w:gridSpan w:val="2"/>
          </w:tcPr>
          <w:p>
            <w:pPr>
              <w:spacing w:after="0"/>
              <w:rPr>
                <w:sz w:val="20"/>
                <w:szCs w:val="20"/>
                <w:color w:val="auto"/>
              </w:rPr>
            </w:pPr>
            <w:r>
              <w:rPr>
                <w:rFonts w:ascii="Arial" w:cs="Arial" w:eastAsia="Arial" w:hAnsi="Arial"/>
                <w:sz w:val="18"/>
                <w:szCs w:val="18"/>
                <w:color w:val="auto"/>
              </w:rPr>
              <w:t>Sale</w:t>
            </w:r>
          </w:p>
        </w:tc>
        <w:tc>
          <w:tcPr>
            <w:tcW w:w="1980" w:type="dxa"/>
            <w:vAlign w:val="bottom"/>
            <w:gridSpan w:val="2"/>
          </w:tcPr>
          <w:p>
            <w:pPr>
              <w:jc w:val="right"/>
              <w:ind w:right="180"/>
              <w:spacing w:after="0"/>
              <w:rPr>
                <w:sz w:val="20"/>
                <w:szCs w:val="20"/>
                <w:color w:val="auto"/>
              </w:rPr>
            </w:pPr>
            <w:r>
              <w:rPr>
                <w:rFonts w:ascii="Arial" w:cs="Arial" w:eastAsia="Arial" w:hAnsi="Arial"/>
                <w:sz w:val="18"/>
                <w:szCs w:val="18"/>
                <w:color w:val="auto"/>
              </w:rPr>
              <w:t>481,755</w:t>
            </w:r>
          </w:p>
        </w:tc>
        <w:tc>
          <w:tcPr>
            <w:tcW w:w="460" w:type="dxa"/>
            <w:vAlign w:val="bottom"/>
            <w:gridSpan w:val="2"/>
          </w:tcPr>
          <w:p>
            <w:pPr>
              <w:jc w:val="right"/>
              <w:ind w:right="125"/>
              <w:spacing w:after="0"/>
              <w:rPr>
                <w:sz w:val="20"/>
                <w:szCs w:val="20"/>
                <w:color w:val="auto"/>
              </w:rPr>
            </w:pPr>
            <w:r>
              <w:rPr>
                <w:rFonts w:ascii="Arial" w:cs="Arial" w:eastAsia="Arial" w:hAnsi="Arial"/>
                <w:sz w:val="18"/>
                <w:szCs w:val="18"/>
                <w:color w:val="auto"/>
              </w:rPr>
              <w:t>$</w:t>
            </w:r>
          </w:p>
        </w:tc>
        <w:tc>
          <w:tcPr>
            <w:tcW w:w="1660" w:type="dxa"/>
            <w:vAlign w:val="bottom"/>
            <w:gridSpan w:val="2"/>
          </w:tcPr>
          <w:p>
            <w:pPr>
              <w:jc w:val="right"/>
              <w:ind w:right="160"/>
              <w:spacing w:after="0"/>
              <w:rPr>
                <w:sz w:val="20"/>
                <w:szCs w:val="20"/>
                <w:color w:val="auto"/>
              </w:rPr>
            </w:pPr>
            <w:r>
              <w:rPr>
                <w:rFonts w:ascii="Arial" w:cs="Arial" w:eastAsia="Arial" w:hAnsi="Arial"/>
                <w:sz w:val="18"/>
                <w:szCs w:val="18"/>
                <w:color w:val="auto"/>
              </w:rPr>
              <w:t>15.99</w:t>
            </w:r>
          </w:p>
        </w:tc>
        <w:tc>
          <w:tcPr>
            <w:tcW w:w="0" w:type="dxa"/>
            <w:vAlign w:val="bottom"/>
          </w:tcPr>
          <w:p>
            <w:pPr>
              <w:spacing w:after="0"/>
              <w:rPr>
                <w:sz w:val="1"/>
                <w:szCs w:val="1"/>
                <w:color w:val="auto"/>
              </w:rPr>
            </w:pPr>
          </w:p>
        </w:tc>
      </w:tr>
      <w:tr>
        <w:trPr>
          <w:trHeight w:val="216"/>
        </w:trPr>
        <w:tc>
          <w:tcPr>
            <w:tcW w:w="2080" w:type="dxa"/>
            <w:vAlign w:val="bottom"/>
            <w:shd w:val="clear" w:color="auto" w:fill="CCEEFF"/>
          </w:tcPr>
          <w:p>
            <w:pPr>
              <w:spacing w:after="0"/>
              <w:rPr>
                <w:sz w:val="20"/>
                <w:szCs w:val="20"/>
                <w:color w:val="auto"/>
              </w:rPr>
            </w:pPr>
            <w:r>
              <w:rPr>
                <w:rFonts w:ascii="Arial" w:cs="Arial" w:eastAsia="Arial" w:hAnsi="Arial"/>
                <w:sz w:val="18"/>
                <w:szCs w:val="18"/>
                <w:color w:val="auto"/>
              </w:rPr>
              <w:t>6/5/2014</w:t>
            </w:r>
          </w:p>
        </w:tc>
        <w:tc>
          <w:tcPr>
            <w:tcW w:w="380" w:type="dxa"/>
            <w:vAlign w:val="bottom"/>
            <w:shd w:val="clear" w:color="auto" w:fill="CCEEFF"/>
          </w:tcPr>
          <w:p>
            <w:pPr>
              <w:spacing w:after="0"/>
              <w:rPr>
                <w:sz w:val="18"/>
                <w:szCs w:val="18"/>
                <w:color w:val="auto"/>
              </w:rPr>
            </w:pPr>
          </w:p>
        </w:tc>
        <w:tc>
          <w:tcPr>
            <w:tcW w:w="2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Sale</w:t>
            </w:r>
          </w:p>
        </w:tc>
        <w:tc>
          <w:tcPr>
            <w:tcW w:w="1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17,004,827</w:t>
            </w:r>
          </w:p>
        </w:tc>
        <w:tc>
          <w:tcPr>
            <w:tcW w:w="460" w:type="dxa"/>
            <w:vAlign w:val="bottom"/>
            <w:gridSpan w:val="2"/>
            <w:shd w:val="clear" w:color="auto" w:fill="CCEEFF"/>
          </w:tcPr>
          <w:p>
            <w:pPr>
              <w:jc w:val="right"/>
              <w:ind w:right="125"/>
              <w:spacing w:after="0"/>
              <w:rPr>
                <w:sz w:val="20"/>
                <w:szCs w:val="20"/>
                <w:color w:val="auto"/>
              </w:rPr>
            </w:pPr>
            <w:r>
              <w:rPr>
                <w:rFonts w:ascii="Arial" w:cs="Arial" w:eastAsia="Arial" w:hAnsi="Arial"/>
                <w:sz w:val="18"/>
                <w:szCs w:val="18"/>
                <w:color w:val="auto"/>
              </w:rPr>
              <w:t>$</w:t>
            </w:r>
          </w:p>
        </w:tc>
        <w:tc>
          <w:tcPr>
            <w:tcW w:w="16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15.30</w:t>
            </w: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sale on June 5, 2014 was effected through a block trade. All other trades were made on the open market.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The below transactions reflects all transactions effected by Compass Holdings II L.P. in the Issuer’s Common Stock within the past 60 days.</w:t>
      </w:r>
    </w:p>
    <w:p>
      <w:pPr>
        <w:spacing w:after="0" w:line="204" w:lineRule="exact"/>
        <w:rPr>
          <w:sz w:val="20"/>
          <w:szCs w:val="20"/>
          <w:color w:val="auto"/>
        </w:rPr>
      </w:pPr>
    </w:p>
    <w:tbl>
      <w:tblPr>
        <w:tblLayout w:type="fixed"/>
        <w:tblInd w:w="340" w:type="dxa"/>
        <w:tblCellMar>
          <w:top w:w="0" w:type="dxa"/>
          <w:left w:w="0" w:type="dxa"/>
          <w:bottom w:w="0" w:type="dxa"/>
          <w:right w:w="0" w:type="dxa"/>
        </w:tblCellMar>
      </w:tblPr>
      <w:tr>
        <w:trPr>
          <w:trHeight w:val="161"/>
        </w:trPr>
        <w:tc>
          <w:tcPr>
            <w:tcW w:w="208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18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18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6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3"/>
              </w:rPr>
              <w:t>(Weighted)</w:t>
            </w:r>
          </w:p>
        </w:tc>
        <w:tc>
          <w:tcPr>
            <w:tcW w:w="0" w:type="dxa"/>
            <w:vAlign w:val="bottom"/>
          </w:tcPr>
          <w:p>
            <w:pPr>
              <w:spacing w:after="0"/>
              <w:rPr>
                <w:sz w:val="1"/>
                <w:szCs w:val="1"/>
                <w:color w:val="auto"/>
              </w:rPr>
            </w:pPr>
          </w:p>
        </w:tc>
      </w:tr>
      <w:tr>
        <w:trPr>
          <w:trHeight w:val="149"/>
        </w:trPr>
        <w:tc>
          <w:tcPr>
            <w:tcW w:w="246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Trade Date</w:t>
            </w:r>
          </w:p>
        </w:tc>
        <w:tc>
          <w:tcPr>
            <w:tcW w:w="2180" w:type="dxa"/>
            <w:vAlign w:val="bottom"/>
            <w:gridSpan w:val="2"/>
            <w:vMerge w:val="restart"/>
          </w:tcPr>
          <w:p>
            <w:pPr>
              <w:ind w:left="460"/>
              <w:spacing w:after="0"/>
              <w:rPr>
                <w:sz w:val="20"/>
                <w:szCs w:val="20"/>
                <w:color w:val="auto"/>
              </w:rPr>
            </w:pPr>
            <w:r>
              <w:rPr>
                <w:rFonts w:ascii="Arial" w:cs="Arial" w:eastAsia="Arial" w:hAnsi="Arial"/>
                <w:sz w:val="14"/>
                <w:szCs w:val="14"/>
                <w:b w:val="1"/>
                <w:bCs w:val="1"/>
                <w:color w:val="auto"/>
              </w:rPr>
              <w:t>Purchase/Sale</w:t>
            </w:r>
          </w:p>
        </w:tc>
        <w:tc>
          <w:tcPr>
            <w:tcW w:w="1980" w:type="dxa"/>
            <w:vAlign w:val="bottom"/>
            <w:gridSpan w:val="2"/>
            <w:vMerge w:val="restart"/>
          </w:tcPr>
          <w:p>
            <w:pPr>
              <w:ind w:left="440"/>
              <w:spacing w:after="0"/>
              <w:rPr>
                <w:sz w:val="20"/>
                <w:szCs w:val="20"/>
                <w:color w:val="auto"/>
              </w:rPr>
            </w:pPr>
            <w:r>
              <w:rPr>
                <w:rFonts w:ascii="Arial" w:cs="Arial" w:eastAsia="Arial" w:hAnsi="Arial"/>
                <w:sz w:val="14"/>
                <w:szCs w:val="14"/>
                <w:b w:val="1"/>
                <w:bCs w:val="1"/>
                <w:color w:val="auto"/>
              </w:rPr>
              <w:t>Trade Amount</w:t>
            </w:r>
          </w:p>
        </w:tc>
        <w:tc>
          <w:tcPr>
            <w:tcW w:w="1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6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2"/>
              </w:rPr>
              <w:t>Average Price</w:t>
            </w:r>
          </w:p>
        </w:tc>
        <w:tc>
          <w:tcPr>
            <w:tcW w:w="0" w:type="dxa"/>
            <w:vAlign w:val="bottom"/>
          </w:tcPr>
          <w:p>
            <w:pPr>
              <w:spacing w:after="0"/>
              <w:rPr>
                <w:sz w:val="1"/>
                <w:szCs w:val="1"/>
                <w:color w:val="auto"/>
              </w:rPr>
            </w:pPr>
          </w:p>
        </w:tc>
      </w:tr>
      <w:tr>
        <w:trPr>
          <w:trHeight w:val="171"/>
        </w:trPr>
        <w:tc>
          <w:tcPr>
            <w:tcW w:w="2460" w:type="dxa"/>
            <w:vAlign w:val="bottom"/>
            <w:gridSpan w:val="2"/>
            <w:vMerge w:val="continue"/>
          </w:tcPr>
          <w:p>
            <w:pPr>
              <w:spacing w:after="0"/>
              <w:rPr>
                <w:sz w:val="14"/>
                <w:szCs w:val="14"/>
                <w:color w:val="auto"/>
              </w:rPr>
            </w:pPr>
          </w:p>
        </w:tc>
        <w:tc>
          <w:tcPr>
            <w:tcW w:w="2180" w:type="dxa"/>
            <w:vAlign w:val="bottom"/>
            <w:gridSpan w:val="2"/>
            <w:vMerge w:val="continue"/>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6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9"/>
              </w:rPr>
              <w:t>per Share</w:t>
            </w:r>
          </w:p>
        </w:tc>
        <w:tc>
          <w:tcPr>
            <w:tcW w:w="0" w:type="dxa"/>
            <w:vAlign w:val="bottom"/>
          </w:tcPr>
          <w:p>
            <w:pPr>
              <w:spacing w:after="0"/>
              <w:rPr>
                <w:sz w:val="1"/>
                <w:szCs w:val="1"/>
                <w:color w:val="auto"/>
              </w:rPr>
            </w:pPr>
          </w:p>
        </w:tc>
      </w:tr>
      <w:tr>
        <w:trPr>
          <w:trHeight w:val="210"/>
        </w:trPr>
        <w:tc>
          <w:tcPr>
            <w:tcW w:w="20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6/5/2014</w:t>
            </w:r>
          </w:p>
        </w:tc>
        <w:tc>
          <w:tcPr>
            <w:tcW w:w="380" w:type="dxa"/>
            <w:vAlign w:val="bottom"/>
            <w:tcBorders>
              <w:top w:val="single" w:sz="8" w:color="CCEEFF"/>
            </w:tcBorders>
            <w:shd w:val="clear" w:color="auto" w:fill="CCEEFF"/>
          </w:tcPr>
          <w:p>
            <w:pPr>
              <w:spacing w:after="0"/>
              <w:rPr>
                <w:sz w:val="18"/>
                <w:szCs w:val="18"/>
                <w:color w:val="auto"/>
              </w:rPr>
            </w:pPr>
          </w:p>
        </w:tc>
        <w:tc>
          <w:tcPr>
            <w:tcW w:w="18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Sale</w:t>
            </w:r>
          </w:p>
        </w:tc>
        <w:tc>
          <w:tcPr>
            <w:tcW w:w="380" w:type="dxa"/>
            <w:vAlign w:val="bottom"/>
            <w:tcBorders>
              <w:top w:val="single" w:sz="8" w:color="CCEEFF"/>
            </w:tcBorders>
            <w:shd w:val="clear" w:color="auto" w:fill="CCEEFF"/>
          </w:tcPr>
          <w:p>
            <w:pPr>
              <w:spacing w:after="0"/>
              <w:rPr>
                <w:sz w:val="18"/>
                <w:szCs w:val="18"/>
                <w:color w:val="auto"/>
              </w:rPr>
            </w:pPr>
          </w:p>
        </w:tc>
        <w:tc>
          <w:tcPr>
            <w:tcW w:w="1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4,995,173</w:t>
            </w:r>
          </w:p>
        </w:tc>
        <w:tc>
          <w:tcPr>
            <w:tcW w:w="1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jc w:val="right"/>
              <w:ind w:right="125"/>
              <w:spacing w:after="0"/>
              <w:rPr>
                <w:sz w:val="20"/>
                <w:szCs w:val="20"/>
                <w:color w:val="auto"/>
              </w:rPr>
            </w:pPr>
            <w:r>
              <w:rPr>
                <w:rFonts w:ascii="Arial" w:cs="Arial" w:eastAsia="Arial" w:hAnsi="Arial"/>
                <w:sz w:val="15"/>
                <w:szCs w:val="15"/>
                <w:color w:val="auto"/>
                <w:w w:val="71"/>
              </w:rPr>
              <w:t>$</w:t>
            </w:r>
          </w:p>
        </w:tc>
        <w:tc>
          <w:tcPr>
            <w:tcW w:w="1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15.30</w:t>
            </w:r>
          </w:p>
        </w:tc>
        <w:tc>
          <w:tcPr>
            <w:tcW w:w="1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340"/>
        <w:spacing w:after="0"/>
        <w:rPr>
          <w:sz w:val="20"/>
          <w:szCs w:val="20"/>
          <w:color w:val="auto"/>
        </w:rPr>
      </w:pPr>
      <w:r>
        <w:rPr>
          <w:rFonts w:ascii="Arial" w:cs="Arial" w:eastAsia="Arial" w:hAnsi="Arial"/>
          <w:sz w:val="18"/>
          <w:szCs w:val="18"/>
          <w:color w:val="auto"/>
        </w:rPr>
        <w:t>The sale on June 5, 2014 was effected through a block trade.</w:t>
      </w:r>
    </w:p>
    <w:p>
      <w:pPr>
        <w:sectPr>
          <w:pgSz w:w="11900" w:h="16838" w:orient="portrait"/>
          <w:cols w:equalWidth="0" w:num="1">
            <w:col w:w="11380"/>
          </w:cols>
          <w:pgMar w:left="240" w:top="125" w:right="279" w:bottom="0" w:gutter="0" w:footer="0" w:header="0"/>
        </w:sectPr>
      </w:pPr>
    </w:p>
    <w:bookmarkStart w:id="22" w:name="page23"/>
    <w:bookmarkEnd w:id="22"/>
    <w:p>
      <w:pPr>
        <w:jc w:val="center"/>
        <w:spacing w:after="0"/>
        <w:rPr>
          <w:sz w:val="20"/>
          <w:szCs w:val="20"/>
          <w:color w:val="auto"/>
        </w:rPr>
      </w:pPr>
      <w:r>
        <w:rPr>
          <w:rFonts w:ascii="Arial" w:cs="Arial" w:eastAsia="Arial" w:hAnsi="Arial"/>
          <w:sz w:val="16"/>
          <w:szCs w:val="16"/>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95885</wp:posOffset>
            </wp:positionV>
            <wp:extent cx="7267575" cy="2984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9019"/>
      </w:cols>
      <w:pgMar w:left="1440" w:top="3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79BE4F1"/>
    <w:multiLevelType w:val="hybridMultilevel"/>
    <w:lvl w:ilvl="0">
      <w:lvlJc w:val="left"/>
      <w:lvlText w:val="*"/>
      <w:numFmt w:val="bullet"/>
      <w:start w:val="1"/>
    </w:lvl>
  </w:abstractNum>
  <w:abstractNum w:abstractNumId="1">
    <w:nsid w:val="310C50B3"/>
    <w:multiLevelType w:val="hybridMultilevel"/>
    <w:lvl w:ilvl="0">
      <w:lvlJc w:val="left"/>
      <w:lvlText w:val="1"/>
      <w:numFmt w:val="bullet"/>
      <w:start w:val="1"/>
    </w:lvl>
  </w:abstractNum>
  <w:abstractNum w:abstractNumId="2">
    <w:nsid w:val="5FF87E05"/>
    <w:multiLevelType w:val="hybridMultilevel"/>
    <w:lvl w:ilvl="0">
      <w:lvlJc w:val="left"/>
      <w:lvlText w:val="2"/>
      <w:numFmt w:val="bullet"/>
      <w:start w:val="1"/>
    </w:lvl>
    <w:lvl w:ilvl="1">
      <w:lvlJc w:val="left"/>
      <w:lvlText w:val="(%2)"/>
      <w:numFmt w:val="lowerLetter"/>
      <w:start w:val="1"/>
    </w:lvl>
  </w:abstractNum>
  <w:abstractNum w:abstractNumId="3">
    <w:nsid w:val="2F305DEF"/>
    <w:multiLevelType w:val="hybridMultilevel"/>
    <w:lvl w:ilvl="0">
      <w:lvlJc w:val="left"/>
      <w:lvlText w:val="3"/>
      <w:numFmt w:val="bullet"/>
      <w:start w:val="1"/>
    </w:lvl>
  </w:abstractNum>
  <w:abstractNum w:abstractNumId="4">
    <w:nsid w:val="25A70BF7"/>
    <w:multiLevelType w:val="hybridMultilevel"/>
    <w:lvl w:ilvl="0">
      <w:lvlJc w:val="left"/>
      <w:lvlText w:val="4"/>
      <w:numFmt w:val="bullet"/>
      <w:start w:val="1"/>
    </w:lvl>
  </w:abstractNum>
  <w:abstractNum w:abstractNumId="5">
    <w:nsid w:val="1DBABF00"/>
    <w:multiLevelType w:val="hybridMultilevel"/>
    <w:lvl w:ilvl="0">
      <w:lvlJc w:val="left"/>
      <w:lvlText w:val="6"/>
      <w:numFmt w:val="bullet"/>
      <w:start w:val="1"/>
    </w:lvl>
  </w:abstractNum>
  <w:abstractNum w:abstractNumId="6">
    <w:nsid w:val="4AD084E9"/>
    <w:multiLevelType w:val="hybridMultilevel"/>
    <w:lvl w:ilvl="0">
      <w:lvlJc w:val="left"/>
      <w:lvlText w:val="%1"/>
      <w:numFmt w:val="decimal"/>
      <w:start w:val="10"/>
    </w:lvl>
  </w:abstractNum>
  <w:abstractNum w:abstractNumId="7">
    <w:nsid w:val="1F48EAA1"/>
    <w:multiLevelType w:val="hybridMultilevel"/>
    <w:lvl w:ilvl="0">
      <w:lvlJc w:val="left"/>
      <w:lvlText w:val="%1"/>
      <w:numFmt w:val="decimal"/>
      <w:start w:val="11"/>
    </w:lvl>
  </w:abstractNum>
  <w:abstractNum w:abstractNumId="8">
    <w:nsid w:val="1381823A"/>
    <w:multiLevelType w:val="hybridMultilevel"/>
    <w:lvl w:ilvl="0">
      <w:lvlJc w:val="left"/>
      <w:lvlText w:val="%1"/>
      <w:numFmt w:val="decimal"/>
      <w:start w:val="13"/>
    </w:lvl>
  </w:abstractNum>
  <w:abstractNum w:abstractNumId="9">
    <w:nsid w:val="5DB70AE5"/>
    <w:multiLevelType w:val="hybridMultilevel"/>
    <w:lvl w:ilvl="0">
      <w:lvlJc w:val="left"/>
      <w:lvlText w:val="1"/>
      <w:numFmt w:val="bullet"/>
      <w:start w:val="1"/>
    </w:lvl>
  </w:abstractNum>
  <w:abstractNum w:abstractNumId="10">
    <w:nsid w:val="100F8FCA"/>
    <w:multiLevelType w:val="hybridMultilevel"/>
    <w:lvl w:ilvl="0">
      <w:lvlJc w:val="left"/>
      <w:lvlText w:val="2"/>
      <w:numFmt w:val="bullet"/>
      <w:start w:val="1"/>
    </w:lvl>
    <w:lvl w:ilvl="1">
      <w:lvlJc w:val="left"/>
      <w:lvlText w:val="(%2)"/>
      <w:numFmt w:val="lowerLetter"/>
      <w:start w:val="1"/>
    </w:lvl>
  </w:abstractNum>
  <w:abstractNum w:abstractNumId="11">
    <w:nsid w:val="6590700B"/>
    <w:multiLevelType w:val="hybridMultilevel"/>
    <w:lvl w:ilvl="0">
      <w:lvlJc w:val="left"/>
      <w:lvlText w:val="3"/>
      <w:numFmt w:val="bullet"/>
      <w:start w:val="1"/>
    </w:lvl>
  </w:abstractNum>
  <w:abstractNum w:abstractNumId="12">
    <w:nsid w:val="15014ACB"/>
    <w:multiLevelType w:val="hybridMultilevel"/>
    <w:lvl w:ilvl="0">
      <w:lvlJc w:val="left"/>
      <w:lvlText w:val="4"/>
      <w:numFmt w:val="bullet"/>
      <w:start w:val="1"/>
    </w:lvl>
  </w:abstractNum>
  <w:abstractNum w:abstractNumId="13">
    <w:nsid w:val="5F5E7FD0"/>
    <w:multiLevelType w:val="hybridMultilevel"/>
    <w:lvl w:ilvl="0">
      <w:lvlJc w:val="left"/>
      <w:lvlText w:val="6"/>
      <w:numFmt w:val="bullet"/>
      <w:start w:val="1"/>
    </w:lvl>
  </w:abstractNum>
  <w:abstractNum w:abstractNumId="14">
    <w:nsid w:val="98A3148"/>
    <w:multiLevelType w:val="hybridMultilevel"/>
    <w:lvl w:ilvl="0">
      <w:lvlJc w:val="left"/>
      <w:lvlText w:val="%1"/>
      <w:numFmt w:val="decimal"/>
      <w:start w:val="10"/>
    </w:lvl>
  </w:abstractNum>
  <w:abstractNum w:abstractNumId="15">
    <w:nsid w:val="799D0247"/>
    <w:multiLevelType w:val="hybridMultilevel"/>
    <w:lvl w:ilvl="0">
      <w:lvlJc w:val="left"/>
      <w:lvlText w:val="%1"/>
      <w:numFmt w:val="decimal"/>
      <w:start w:val="11"/>
    </w:lvl>
  </w:abstractNum>
  <w:abstractNum w:abstractNumId="16">
    <w:nsid w:val="6B94764"/>
    <w:multiLevelType w:val="hybridMultilevel"/>
    <w:lvl w:ilvl="0">
      <w:lvlJc w:val="left"/>
      <w:lvlText w:val="%1"/>
      <w:numFmt w:val="decimal"/>
      <w:start w:val="13"/>
    </w:lvl>
  </w:abstractNum>
  <w:abstractNum w:abstractNumId="17">
    <w:nsid w:val="42C296BD"/>
    <w:multiLevelType w:val="hybridMultilevel"/>
    <w:lvl w:ilvl="0">
      <w:lvlJc w:val="left"/>
      <w:lvlText w:val="1"/>
      <w:numFmt w:val="bullet"/>
      <w:start w:val="1"/>
    </w:lvl>
  </w:abstractNum>
  <w:abstractNum w:abstractNumId="18">
    <w:nsid w:val="168E121F"/>
    <w:multiLevelType w:val="hybridMultilevel"/>
    <w:lvl w:ilvl="0">
      <w:lvlJc w:val="left"/>
      <w:lvlText w:val="2"/>
      <w:numFmt w:val="bullet"/>
      <w:start w:val="1"/>
    </w:lvl>
    <w:lvl w:ilvl="1">
      <w:lvlJc w:val="left"/>
      <w:lvlText w:val="(%2)"/>
      <w:numFmt w:val="lowerLetter"/>
      <w:start w:val="1"/>
    </w:lvl>
  </w:abstractNum>
  <w:abstractNum w:abstractNumId="19">
    <w:nsid w:val="1EBA5D23"/>
    <w:multiLevelType w:val="hybridMultilevel"/>
    <w:lvl w:ilvl="0">
      <w:lvlJc w:val="left"/>
      <w:lvlText w:val="3"/>
      <w:numFmt w:val="bullet"/>
      <w:start w:val="1"/>
    </w:lvl>
  </w:abstractNum>
  <w:abstractNum w:abstractNumId="20">
    <w:nsid w:val="661E3F1E"/>
    <w:multiLevelType w:val="hybridMultilevel"/>
    <w:lvl w:ilvl="0">
      <w:lvlJc w:val="left"/>
      <w:lvlText w:val="4"/>
      <w:numFmt w:val="bullet"/>
      <w:start w:val="1"/>
    </w:lvl>
  </w:abstractNum>
  <w:abstractNum w:abstractNumId="21">
    <w:nsid w:val="5DC79EA8"/>
    <w:multiLevelType w:val="hybridMultilevel"/>
    <w:lvl w:ilvl="0">
      <w:lvlJc w:val="left"/>
      <w:lvlText w:val="6"/>
      <w:numFmt w:val="bullet"/>
      <w:start w:val="1"/>
    </w:lvl>
  </w:abstractNum>
  <w:abstractNum w:abstractNumId="22">
    <w:nsid w:val="540A471C"/>
    <w:multiLevelType w:val="hybridMultilevel"/>
    <w:lvl w:ilvl="0">
      <w:lvlJc w:val="left"/>
      <w:lvlText w:val="%1"/>
      <w:numFmt w:val="decimal"/>
      <w:start w:val="10"/>
    </w:lvl>
  </w:abstractNum>
  <w:abstractNum w:abstractNumId="23">
    <w:nsid w:val="7BD3EE7B"/>
    <w:multiLevelType w:val="hybridMultilevel"/>
    <w:lvl w:ilvl="0">
      <w:lvlJc w:val="left"/>
      <w:lvlText w:val="%1"/>
      <w:numFmt w:val="decimal"/>
      <w:start w:val="11"/>
    </w:lvl>
  </w:abstractNum>
  <w:abstractNum w:abstractNumId="24">
    <w:nsid w:val="51D9C564"/>
    <w:multiLevelType w:val="hybridMultilevel"/>
    <w:lvl w:ilvl="0">
      <w:lvlJc w:val="left"/>
      <w:lvlText w:val="%1"/>
      <w:numFmt w:val="decimal"/>
      <w:start w:val="13"/>
    </w:lvl>
  </w:abstractNum>
  <w:abstractNum w:abstractNumId="25">
    <w:nsid w:val="613EFDC5"/>
    <w:multiLevelType w:val="hybridMultilevel"/>
    <w:lvl w:ilvl="0">
      <w:lvlJc w:val="left"/>
      <w:lvlText w:val="1"/>
      <w:numFmt w:val="bullet"/>
      <w:start w:val="1"/>
    </w:lvl>
  </w:abstractNum>
  <w:abstractNum w:abstractNumId="26">
    <w:nsid w:val="BF72B14"/>
    <w:multiLevelType w:val="hybridMultilevel"/>
    <w:lvl w:ilvl="0">
      <w:lvlJc w:val="left"/>
      <w:lvlText w:val="2"/>
      <w:numFmt w:val="bullet"/>
      <w:start w:val="1"/>
    </w:lvl>
    <w:lvl w:ilvl="1">
      <w:lvlJc w:val="left"/>
      <w:lvlText w:val="(%2)"/>
      <w:numFmt w:val="lowerLetter"/>
      <w:start w:val="1"/>
    </w:lvl>
  </w:abstractNum>
  <w:abstractNum w:abstractNumId="27">
    <w:nsid w:val="11447B73"/>
    <w:multiLevelType w:val="hybridMultilevel"/>
    <w:lvl w:ilvl="0">
      <w:lvlJc w:val="left"/>
      <w:lvlText w:val="3"/>
      <w:numFmt w:val="bullet"/>
      <w:start w:val="1"/>
    </w:lvl>
  </w:abstractNum>
  <w:abstractNum w:abstractNumId="28">
    <w:nsid w:val="42963E5A"/>
    <w:multiLevelType w:val="hybridMultilevel"/>
    <w:lvl w:ilvl="0">
      <w:lvlJc w:val="left"/>
      <w:lvlText w:val="4"/>
      <w:numFmt w:val="bullet"/>
      <w:start w:val="1"/>
    </w:lvl>
  </w:abstractNum>
  <w:abstractNum w:abstractNumId="29">
    <w:nsid w:val="A0382C5"/>
    <w:multiLevelType w:val="hybridMultilevel"/>
    <w:lvl w:ilvl="0">
      <w:lvlJc w:val="left"/>
      <w:lvlText w:val="6"/>
      <w:numFmt w:val="bullet"/>
      <w:start w:val="1"/>
    </w:lvl>
  </w:abstractNum>
  <w:abstractNum w:abstractNumId="30">
    <w:nsid w:val="8F2B15E"/>
    <w:multiLevelType w:val="hybridMultilevel"/>
    <w:lvl w:ilvl="0">
      <w:lvlJc w:val="left"/>
      <w:lvlText w:val="%1"/>
      <w:numFmt w:val="decimal"/>
      <w:start w:val="10"/>
    </w:lvl>
  </w:abstractNum>
  <w:abstractNum w:abstractNumId="31">
    <w:nsid w:val="1A32234B"/>
    <w:multiLevelType w:val="hybridMultilevel"/>
    <w:lvl w:ilvl="0">
      <w:lvlJc w:val="left"/>
      <w:lvlText w:val="%1"/>
      <w:numFmt w:val="decimal"/>
      <w:start w:val="11"/>
    </w:lvl>
  </w:abstractNum>
  <w:abstractNum w:abstractNumId="32">
    <w:nsid w:val="3B0FD379"/>
    <w:multiLevelType w:val="hybridMultilevel"/>
    <w:lvl w:ilvl="0">
      <w:lvlJc w:val="left"/>
      <w:lvlText w:val="%1"/>
      <w:numFmt w:val="decimal"/>
      <w:start w:val="13"/>
    </w:lvl>
  </w:abstractNum>
  <w:abstractNum w:abstractNumId="33">
    <w:nsid w:val="68EB2F63"/>
    <w:multiLevelType w:val="hybridMultilevel"/>
    <w:lvl w:ilvl="0">
      <w:lvlJc w:val="left"/>
      <w:lvlText w:val="1"/>
      <w:numFmt w:val="bullet"/>
      <w:start w:val="1"/>
    </w:lvl>
  </w:abstractNum>
  <w:abstractNum w:abstractNumId="34">
    <w:nsid w:val="4962813B"/>
    <w:multiLevelType w:val="hybridMultilevel"/>
    <w:lvl w:ilvl="0">
      <w:lvlJc w:val="left"/>
      <w:lvlText w:val="2"/>
      <w:numFmt w:val="bullet"/>
      <w:start w:val="1"/>
    </w:lvl>
    <w:lvl w:ilvl="1">
      <w:lvlJc w:val="left"/>
      <w:lvlText w:val="(%2)"/>
      <w:numFmt w:val="lowerLetter"/>
      <w:start w:val="1"/>
    </w:lvl>
  </w:abstractNum>
  <w:abstractNum w:abstractNumId="35">
    <w:nsid w:val="60B6DF70"/>
    <w:multiLevelType w:val="hybridMultilevel"/>
    <w:lvl w:ilvl="0">
      <w:lvlJc w:val="left"/>
      <w:lvlText w:val="3"/>
      <w:numFmt w:val="bullet"/>
      <w:start w:val="1"/>
    </w:lvl>
  </w:abstractNum>
  <w:abstractNum w:abstractNumId="36">
    <w:nsid w:val="6A5EE64"/>
    <w:multiLevelType w:val="hybridMultilevel"/>
    <w:lvl w:ilvl="0">
      <w:lvlJc w:val="left"/>
      <w:lvlText w:val="4"/>
      <w:numFmt w:val="bullet"/>
      <w:start w:val="1"/>
    </w:lvl>
  </w:abstractNum>
  <w:abstractNum w:abstractNumId="37">
    <w:nsid w:val="14330624"/>
    <w:multiLevelType w:val="hybridMultilevel"/>
    <w:lvl w:ilvl="0">
      <w:lvlJc w:val="left"/>
      <w:lvlText w:val="6"/>
      <w:numFmt w:val="bullet"/>
      <w:start w:val="1"/>
    </w:lvl>
  </w:abstractNum>
  <w:abstractNum w:abstractNumId="38">
    <w:nsid w:val="7FFFCA11"/>
    <w:multiLevelType w:val="hybridMultilevel"/>
    <w:lvl w:ilvl="0">
      <w:lvlJc w:val="left"/>
      <w:lvlText w:val="%1"/>
      <w:numFmt w:val="decimal"/>
      <w:start w:val="10"/>
    </w:lvl>
  </w:abstractNum>
  <w:abstractNum w:abstractNumId="39">
    <w:nsid w:val="1A27709E"/>
    <w:multiLevelType w:val="hybridMultilevel"/>
    <w:lvl w:ilvl="0">
      <w:lvlJc w:val="left"/>
      <w:lvlText w:val="%1"/>
      <w:numFmt w:val="decimal"/>
      <w:start w:val="11"/>
    </w:lvl>
  </w:abstractNum>
  <w:abstractNum w:abstractNumId="40">
    <w:nsid w:val="71EA1109"/>
    <w:multiLevelType w:val="hybridMultilevel"/>
    <w:lvl w:ilvl="0">
      <w:lvlJc w:val="left"/>
      <w:lvlText w:val="%1"/>
      <w:numFmt w:val="decimal"/>
      <w:start w:val="13"/>
    </w:lvl>
  </w:abstractNum>
  <w:abstractNum w:abstractNumId="41">
    <w:nsid w:val="100F59DC"/>
    <w:multiLevelType w:val="hybridMultilevel"/>
    <w:lvl w:ilvl="0">
      <w:lvlJc w:val="left"/>
      <w:lvlText w:val="1"/>
      <w:numFmt w:val="bullet"/>
      <w:start w:val="1"/>
    </w:lvl>
  </w:abstractNum>
  <w:abstractNum w:abstractNumId="42">
    <w:nsid w:val="7FB7E0AA"/>
    <w:multiLevelType w:val="hybridMultilevel"/>
    <w:lvl w:ilvl="0">
      <w:lvlJc w:val="left"/>
      <w:lvlText w:val="2"/>
      <w:numFmt w:val="bullet"/>
      <w:start w:val="1"/>
    </w:lvl>
    <w:lvl w:ilvl="1">
      <w:lvlJc w:val="left"/>
      <w:lvlText w:val="(%2)"/>
      <w:numFmt w:val="lowerLetter"/>
      <w:start w:val="1"/>
    </w:lvl>
  </w:abstractNum>
  <w:abstractNum w:abstractNumId="43">
    <w:nsid w:val="6EB5BD4"/>
    <w:multiLevelType w:val="hybridMultilevel"/>
    <w:lvl w:ilvl="0">
      <w:lvlJc w:val="left"/>
      <w:lvlText w:val="3"/>
      <w:numFmt w:val="bullet"/>
      <w:start w:val="1"/>
    </w:lvl>
  </w:abstractNum>
  <w:abstractNum w:abstractNumId="44">
    <w:nsid w:val="6F6DD9AC"/>
    <w:multiLevelType w:val="hybridMultilevel"/>
    <w:lvl w:ilvl="0">
      <w:lvlJc w:val="left"/>
      <w:lvlText w:val="4"/>
      <w:numFmt w:val="bullet"/>
      <w:start w:val="1"/>
    </w:lvl>
  </w:abstractNum>
  <w:abstractNum w:abstractNumId="45">
    <w:nsid w:val="94211F2"/>
    <w:multiLevelType w:val="hybridMultilevel"/>
    <w:lvl w:ilvl="0">
      <w:lvlJc w:val="left"/>
      <w:lvlText w:val="6"/>
      <w:numFmt w:val="bullet"/>
      <w:start w:val="1"/>
    </w:lvl>
  </w:abstractNum>
  <w:abstractNum w:abstractNumId="46">
    <w:nsid w:val="885E1B"/>
    <w:multiLevelType w:val="hybridMultilevel"/>
    <w:lvl w:ilvl="0">
      <w:lvlJc w:val="left"/>
      <w:lvlText w:val="9"/>
      <w:numFmt w:val="bullet"/>
      <w:start w:val="1"/>
    </w:lvl>
  </w:abstractNum>
  <w:abstractNum w:abstractNumId="47">
    <w:nsid w:val="76272110"/>
    <w:multiLevelType w:val="hybridMultilevel"/>
    <w:lvl w:ilvl="0">
      <w:lvlJc w:val="left"/>
      <w:lvlText w:val="%1"/>
      <w:numFmt w:val="decimal"/>
      <w:start w:val="10"/>
    </w:lvl>
  </w:abstractNum>
  <w:abstractNum w:abstractNumId="48">
    <w:nsid w:val="4C04A8AF"/>
    <w:multiLevelType w:val="hybridMultilevel"/>
    <w:lvl w:ilvl="0">
      <w:lvlJc w:val="left"/>
      <w:lvlText w:val="%1"/>
      <w:numFmt w:val="decimal"/>
      <w:start w:val="11"/>
    </w:lvl>
  </w:abstractNum>
  <w:abstractNum w:abstractNumId="49">
    <w:nsid w:val="1716703B"/>
    <w:multiLevelType w:val="hybridMultilevel"/>
    <w:lvl w:ilvl="0">
      <w:lvlJc w:val="left"/>
      <w:lvlText w:val="%1"/>
      <w:numFmt w:val="decimal"/>
      <w:start w:val="13"/>
    </w:lvl>
  </w:abstractNum>
  <w:abstractNum w:abstractNumId="50">
    <w:nsid w:val="14E17E33"/>
    <w:multiLevelType w:val="hybridMultilevel"/>
    <w:lvl w:ilvl="0">
      <w:lvlJc w:val="left"/>
      <w:lvlText w:val="1"/>
      <w:numFmt w:val="bullet"/>
      <w:start w:val="1"/>
    </w:lvl>
  </w:abstractNum>
  <w:abstractNum w:abstractNumId="51">
    <w:nsid w:val="3222E7CD"/>
    <w:multiLevelType w:val="hybridMultilevel"/>
    <w:lvl w:ilvl="0">
      <w:lvlJc w:val="left"/>
      <w:lvlText w:val="2"/>
      <w:numFmt w:val="bullet"/>
      <w:start w:val="1"/>
    </w:lvl>
    <w:lvl w:ilvl="1">
      <w:lvlJc w:val="left"/>
      <w:lvlText w:val="(%2)"/>
      <w:numFmt w:val="lowerLetter"/>
      <w:start w:val="1"/>
    </w:lvl>
  </w:abstractNum>
  <w:abstractNum w:abstractNumId="52">
    <w:nsid w:val="74DE0EE3"/>
    <w:multiLevelType w:val="hybridMultilevel"/>
    <w:lvl w:ilvl="0">
      <w:lvlJc w:val="left"/>
      <w:lvlText w:val="3"/>
      <w:numFmt w:val="bullet"/>
      <w:start w:val="1"/>
    </w:lvl>
  </w:abstractNum>
  <w:abstractNum w:abstractNumId="53">
    <w:nsid w:val="68EBC550"/>
    <w:multiLevelType w:val="hybridMultilevel"/>
    <w:lvl w:ilvl="0">
      <w:lvlJc w:val="left"/>
      <w:lvlText w:val="4"/>
      <w:numFmt w:val="bullet"/>
      <w:start w:val="1"/>
    </w:lvl>
  </w:abstractNum>
  <w:abstractNum w:abstractNumId="54">
    <w:nsid w:val="2DF6D648"/>
    <w:multiLevelType w:val="hybridMultilevel"/>
    <w:lvl w:ilvl="0">
      <w:lvlJc w:val="left"/>
      <w:lvlText w:val="6"/>
      <w:numFmt w:val="bullet"/>
      <w:start w:val="1"/>
    </w:lvl>
  </w:abstractNum>
  <w:abstractNum w:abstractNumId="55">
    <w:nsid w:val="46B7D447"/>
    <w:multiLevelType w:val="hybridMultilevel"/>
    <w:lvl w:ilvl="0">
      <w:lvlJc w:val="left"/>
      <w:lvlText w:val="%1"/>
      <w:numFmt w:val="decimal"/>
      <w:start w:val="10"/>
    </w:lvl>
  </w:abstractNum>
  <w:abstractNum w:abstractNumId="56">
    <w:nsid w:val="4A2AC315"/>
    <w:multiLevelType w:val="hybridMultilevel"/>
    <w:lvl w:ilvl="0">
      <w:lvlJc w:val="left"/>
      <w:lvlText w:val="%1"/>
      <w:numFmt w:val="decimal"/>
      <w:start w:val="11"/>
    </w:lvl>
  </w:abstractNum>
  <w:abstractNum w:abstractNumId="57">
    <w:nsid w:val="39EE015C"/>
    <w:multiLevelType w:val="hybridMultilevel"/>
    <w:lvl w:ilvl="0">
      <w:lvlJc w:val="left"/>
      <w:lvlText w:val="%1"/>
      <w:numFmt w:val="decimal"/>
      <w:start w:val="13"/>
    </w:lvl>
  </w:abstractNum>
  <w:abstractNum w:abstractNumId="58">
    <w:nsid w:val="57FC4FBB"/>
    <w:multiLevelType w:val="hybridMultilevel"/>
    <w:lvl w:ilvl="0">
      <w:lvlJc w:val="left"/>
      <w:lvlText w:val="1"/>
      <w:numFmt w:val="bullet"/>
      <w:start w:val="1"/>
    </w:lvl>
  </w:abstractNum>
  <w:abstractNum w:abstractNumId="59">
    <w:nsid w:val="CC1016F"/>
    <w:multiLevelType w:val="hybridMultilevel"/>
    <w:lvl w:ilvl="0">
      <w:lvlJc w:val="left"/>
      <w:lvlText w:val="2"/>
      <w:numFmt w:val="bullet"/>
      <w:start w:val="1"/>
    </w:lvl>
    <w:lvl w:ilvl="1">
      <w:lvlJc w:val="left"/>
      <w:lvlText w:val="(%2)"/>
      <w:numFmt w:val="lowerLetter"/>
      <w:start w:val="1"/>
    </w:lvl>
  </w:abstractNum>
  <w:abstractNum w:abstractNumId="60">
    <w:nsid w:val="43F18422"/>
    <w:multiLevelType w:val="hybridMultilevel"/>
    <w:lvl w:ilvl="0">
      <w:lvlJc w:val="left"/>
      <w:lvlText w:val="3"/>
      <w:numFmt w:val="bullet"/>
      <w:start w:val="1"/>
    </w:lvl>
  </w:abstractNum>
  <w:abstractNum w:abstractNumId="61">
    <w:nsid w:val="60EF0119"/>
    <w:multiLevelType w:val="hybridMultilevel"/>
    <w:lvl w:ilvl="0">
      <w:lvlJc w:val="left"/>
      <w:lvlText w:val="4"/>
      <w:numFmt w:val="bullet"/>
      <w:start w:val="1"/>
    </w:lvl>
  </w:abstractNum>
  <w:abstractNum w:abstractNumId="62">
    <w:nsid w:val="26F324BA"/>
    <w:multiLevelType w:val="hybridMultilevel"/>
    <w:lvl w:ilvl="0">
      <w:lvlJc w:val="left"/>
      <w:lvlText w:val="6"/>
      <w:numFmt w:val="bullet"/>
      <w:start w:val="1"/>
    </w:lvl>
  </w:abstractNum>
  <w:abstractNum w:abstractNumId="63">
    <w:nsid w:val="7F01579B"/>
    <w:multiLevelType w:val="hybridMultilevel"/>
    <w:lvl w:ilvl="0">
      <w:lvlJc w:val="left"/>
      <w:lvlText w:val="%1"/>
      <w:numFmt w:val="decimal"/>
      <w:start w:val="10"/>
    </w:lvl>
  </w:abstractNum>
  <w:abstractNum w:abstractNumId="64">
    <w:nsid w:val="49DA307D"/>
    <w:multiLevelType w:val="hybridMultilevel"/>
    <w:lvl w:ilvl="0">
      <w:lvlJc w:val="left"/>
      <w:lvlText w:val="%1"/>
      <w:numFmt w:val="decimal"/>
      <w:start w:val="11"/>
    </w:lvl>
  </w:abstractNum>
  <w:abstractNum w:abstractNumId="65">
    <w:nsid w:val="7055A5F5"/>
    <w:multiLevelType w:val="hybridMultilevel"/>
    <w:lvl w:ilvl="0">
      <w:lvlJc w:val="left"/>
      <w:lvlText w:val="%1"/>
      <w:numFmt w:val="decimal"/>
      <w:start w:val="13"/>
    </w:lvl>
  </w:abstractNum>
  <w:abstractNum w:abstractNumId="66">
    <w:nsid w:val="5FB8370B"/>
    <w:multiLevelType w:val="hybridMultilevel"/>
    <w:lvl w:ilvl="0">
      <w:lvlJc w:val="left"/>
      <w:lvlText w:val="1"/>
      <w:numFmt w:val="bullet"/>
      <w:start w:val="1"/>
    </w:lvl>
  </w:abstractNum>
  <w:abstractNum w:abstractNumId="67">
    <w:nsid w:val="50801EE1"/>
    <w:multiLevelType w:val="hybridMultilevel"/>
    <w:lvl w:ilvl="0">
      <w:lvlJc w:val="left"/>
      <w:lvlText w:val="2"/>
      <w:numFmt w:val="bullet"/>
      <w:start w:val="1"/>
    </w:lvl>
    <w:lvl w:ilvl="1">
      <w:lvlJc w:val="left"/>
      <w:lvlText w:val="(%2)"/>
      <w:numFmt w:val="lowerLetter"/>
      <w:start w:val="1"/>
    </w:lvl>
  </w:abstractNum>
  <w:abstractNum w:abstractNumId="68">
    <w:nsid w:val="488AC1A"/>
    <w:multiLevelType w:val="hybridMultilevel"/>
    <w:lvl w:ilvl="0">
      <w:lvlJc w:val="left"/>
      <w:lvlText w:val="3"/>
      <w:numFmt w:val="bullet"/>
      <w:start w:val="1"/>
    </w:lvl>
  </w:abstractNum>
  <w:abstractNum w:abstractNumId="69">
    <w:nsid w:val="5FB8011C"/>
    <w:multiLevelType w:val="hybridMultilevel"/>
    <w:lvl w:ilvl="0">
      <w:lvlJc w:val="left"/>
      <w:lvlText w:val="4"/>
      <w:numFmt w:val="bullet"/>
      <w:start w:val="1"/>
    </w:lvl>
  </w:abstractNum>
  <w:abstractNum w:abstractNumId="70">
    <w:nsid w:val="6AA78F7F"/>
    <w:multiLevelType w:val="hybridMultilevel"/>
    <w:lvl w:ilvl="0">
      <w:lvlJc w:val="left"/>
      <w:lvlText w:val="6"/>
      <w:numFmt w:val="bullet"/>
      <w:start w:val="1"/>
    </w:lvl>
  </w:abstractNum>
  <w:abstractNum w:abstractNumId="71">
    <w:nsid w:val="7672BD23"/>
    <w:multiLevelType w:val="hybridMultilevel"/>
    <w:lvl w:ilvl="0">
      <w:lvlJc w:val="left"/>
      <w:lvlText w:val="%1"/>
      <w:numFmt w:val="decimal"/>
      <w:start w:val="10"/>
    </w:lvl>
  </w:abstractNum>
  <w:abstractNum w:abstractNumId="72">
    <w:nsid w:val="6FC75AF8"/>
    <w:multiLevelType w:val="hybridMultilevel"/>
    <w:lvl w:ilvl="0">
      <w:lvlJc w:val="left"/>
      <w:lvlText w:val="%1"/>
      <w:numFmt w:val="decimal"/>
      <w:start w:val="11"/>
    </w:lvl>
  </w:abstractNum>
  <w:abstractNum w:abstractNumId="73">
    <w:nsid w:val="6A5F7029"/>
    <w:multiLevelType w:val="hybridMultilevel"/>
    <w:lvl w:ilvl="0">
      <w:lvlJc w:val="left"/>
      <w:lvlText w:val="%1"/>
      <w:numFmt w:val="decimal"/>
      <w:start w:val="13"/>
    </w:lvl>
  </w:abstractNum>
  <w:abstractNum w:abstractNumId="74">
    <w:nsid w:val="7D5E18F8"/>
    <w:multiLevelType w:val="hybridMultilevel"/>
    <w:lvl w:ilvl="0">
      <w:lvlJc w:val="left"/>
      <w:lvlText w:val="1"/>
      <w:numFmt w:val="bullet"/>
      <w:start w:val="1"/>
    </w:lvl>
  </w:abstractNum>
  <w:abstractNum w:abstractNumId="75">
    <w:nsid w:val="5F3534A4"/>
    <w:multiLevelType w:val="hybridMultilevel"/>
    <w:lvl w:ilvl="0">
      <w:lvlJc w:val="left"/>
      <w:lvlText w:val="2"/>
      <w:numFmt w:val="bullet"/>
      <w:start w:val="1"/>
    </w:lvl>
    <w:lvl w:ilvl="1">
      <w:lvlJc w:val="left"/>
      <w:lvlText w:val="(%2)"/>
      <w:numFmt w:val="lowerLetter"/>
      <w:start w:val="1"/>
    </w:lvl>
  </w:abstractNum>
  <w:abstractNum w:abstractNumId="76">
    <w:nsid w:val="73A1821B"/>
    <w:multiLevelType w:val="hybridMultilevel"/>
    <w:lvl w:ilvl="0">
      <w:lvlJc w:val="left"/>
      <w:lvlText w:val="3"/>
      <w:numFmt w:val="bullet"/>
      <w:start w:val="1"/>
    </w:lvl>
  </w:abstractNum>
  <w:abstractNum w:abstractNumId="77">
    <w:nsid w:val="7DE67713"/>
    <w:multiLevelType w:val="hybridMultilevel"/>
    <w:lvl w:ilvl="0">
      <w:lvlJc w:val="left"/>
      <w:lvlText w:val="4"/>
      <w:numFmt w:val="bullet"/>
      <w:start w:val="1"/>
    </w:lvl>
  </w:abstractNum>
  <w:abstractNum w:abstractNumId="78">
    <w:nsid w:val="555C55B5"/>
    <w:multiLevelType w:val="hybridMultilevel"/>
    <w:lvl w:ilvl="0">
      <w:lvlJc w:val="left"/>
      <w:lvlText w:val="6"/>
      <w:numFmt w:val="bullet"/>
      <w:start w:val="1"/>
    </w:lvl>
  </w:abstractNum>
  <w:abstractNum w:abstractNumId="79">
    <w:nsid w:val="3FA62ACA"/>
    <w:multiLevelType w:val="hybridMultilevel"/>
    <w:lvl w:ilvl="0">
      <w:lvlJc w:val="left"/>
      <w:lvlText w:val="%1"/>
      <w:numFmt w:val="decimal"/>
      <w:start w:val="10"/>
    </w:lvl>
  </w:abstractNum>
  <w:abstractNum w:abstractNumId="80">
    <w:nsid w:val="14FCE74E"/>
    <w:multiLevelType w:val="hybridMultilevel"/>
    <w:lvl w:ilvl="0">
      <w:lvlJc w:val="left"/>
      <w:lvlText w:val="%1"/>
      <w:numFmt w:val="decimal"/>
      <w:start w:val="11"/>
    </w:lvl>
  </w:abstractNum>
  <w:abstractNum w:abstractNumId="81">
    <w:nsid w:val="6A3DD3E8"/>
    <w:multiLevelType w:val="hybridMultilevel"/>
    <w:lvl w:ilvl="0">
      <w:lvlJc w:val="left"/>
      <w:lvlText w:val="%1"/>
      <w:numFmt w:val="decimal"/>
      <w:start w:val="13"/>
    </w:lvl>
  </w:abstractNum>
  <w:abstractNum w:abstractNumId="82">
    <w:nsid w:val="71C91298"/>
    <w:multiLevelType w:val="hybridMultilevel"/>
    <w:lvl w:ilvl="0">
      <w:lvlJc w:val="left"/>
      <w:lvlText w:val="1"/>
      <w:numFmt w:val="bullet"/>
      <w:start w:val="1"/>
    </w:lvl>
  </w:abstractNum>
  <w:abstractNum w:abstractNumId="83">
    <w:nsid w:val="9DAF632"/>
    <w:multiLevelType w:val="hybridMultilevel"/>
    <w:lvl w:ilvl="0">
      <w:lvlJc w:val="left"/>
      <w:lvlText w:val="2"/>
      <w:numFmt w:val="bullet"/>
      <w:start w:val="1"/>
    </w:lvl>
    <w:lvl w:ilvl="1">
      <w:lvlJc w:val="left"/>
      <w:lvlText w:val="(%2)"/>
      <w:numFmt w:val="lowerLetter"/>
      <w:start w:val="1"/>
    </w:lvl>
  </w:abstractNum>
  <w:abstractNum w:abstractNumId="84">
    <w:nsid w:val="53299938"/>
    <w:multiLevelType w:val="hybridMultilevel"/>
    <w:lvl w:ilvl="0">
      <w:lvlJc w:val="left"/>
      <w:lvlText w:val="3"/>
      <w:numFmt w:val="bullet"/>
      <w:start w:val="1"/>
    </w:lvl>
  </w:abstractNum>
  <w:abstractNum w:abstractNumId="85">
    <w:nsid w:val="1FBFE8E0"/>
    <w:multiLevelType w:val="hybridMultilevel"/>
    <w:lvl w:ilvl="0">
      <w:lvlJc w:val="left"/>
      <w:lvlText w:val="4"/>
      <w:numFmt w:val="bullet"/>
      <w:start w:val="1"/>
    </w:lvl>
  </w:abstractNum>
  <w:abstractNum w:abstractNumId="86">
    <w:nsid w:val="5092CA79"/>
    <w:multiLevelType w:val="hybridMultilevel"/>
    <w:lvl w:ilvl="0">
      <w:lvlJc w:val="left"/>
      <w:lvlText w:val="6"/>
      <w:numFmt w:val="bullet"/>
      <w:start w:val="1"/>
    </w:lvl>
  </w:abstractNum>
  <w:abstractNum w:abstractNumId="87">
    <w:nsid w:val="1D545C4D"/>
    <w:multiLevelType w:val="hybridMultilevel"/>
    <w:lvl w:ilvl="0">
      <w:lvlJc w:val="left"/>
      <w:lvlText w:val="%1"/>
      <w:numFmt w:val="decimal"/>
      <w:start w:val="10"/>
    </w:lvl>
  </w:abstractNum>
  <w:abstractNum w:abstractNumId="88">
    <w:nsid w:val="59ADEA3D"/>
    <w:multiLevelType w:val="hybridMultilevel"/>
    <w:lvl w:ilvl="0">
      <w:lvlJc w:val="left"/>
      <w:lvlText w:val="%1"/>
      <w:numFmt w:val="decimal"/>
      <w:start w:val="11"/>
    </w:lvl>
  </w:abstractNum>
  <w:abstractNum w:abstractNumId="89">
    <w:nsid w:val="288F1A34"/>
    <w:multiLevelType w:val="hybridMultilevel"/>
    <w:lvl w:ilvl="0">
      <w:lvlJc w:val="left"/>
      <w:lvlText w:val="%1"/>
      <w:numFmt w:val="decimal"/>
      <w:start w:val="13"/>
    </w:lvl>
  </w:abstractNum>
  <w:abstractNum w:abstractNumId="90">
    <w:nsid w:val="2A155DBC"/>
    <w:multiLevelType w:val="hybridMultilevel"/>
    <w:lvl w:ilvl="0">
      <w:lvlJc w:val="left"/>
      <w:lvlText w:val="1"/>
      <w:numFmt w:val="bullet"/>
      <w:start w:val="1"/>
    </w:lvl>
  </w:abstractNum>
  <w:abstractNum w:abstractNumId="91">
    <w:nsid w:val="1D9F6E5F"/>
    <w:multiLevelType w:val="hybridMultilevel"/>
    <w:lvl w:ilvl="0">
      <w:lvlJc w:val="left"/>
      <w:lvlText w:val="2"/>
      <w:numFmt w:val="bullet"/>
      <w:start w:val="1"/>
    </w:lvl>
    <w:lvl w:ilvl="1">
      <w:lvlJc w:val="left"/>
      <w:lvlText w:val="(%2)"/>
      <w:numFmt w:val="lowerLetter"/>
      <w:start w:val="1"/>
    </w:lvl>
  </w:abstractNum>
  <w:abstractNum w:abstractNumId="92">
    <w:nsid w:val="97E1B4E"/>
    <w:multiLevelType w:val="hybridMultilevel"/>
    <w:lvl w:ilvl="0">
      <w:lvlJc w:val="left"/>
      <w:lvlText w:val="3"/>
      <w:numFmt w:val="bullet"/>
      <w:start w:val="1"/>
    </w:lvl>
  </w:abstractNum>
  <w:abstractNum w:abstractNumId="93">
    <w:nsid w:val="51088277"/>
    <w:multiLevelType w:val="hybridMultilevel"/>
    <w:lvl w:ilvl="0">
      <w:lvlJc w:val="left"/>
      <w:lvlText w:val="4"/>
      <w:numFmt w:val="bullet"/>
      <w:start w:val="1"/>
    </w:lvl>
  </w:abstractNum>
  <w:abstractNum w:abstractNumId="94">
    <w:nsid w:val="1CA0C5FA"/>
    <w:multiLevelType w:val="hybridMultilevel"/>
    <w:lvl w:ilvl="0">
      <w:lvlJc w:val="left"/>
      <w:lvlText w:val="6"/>
      <w:numFmt w:val="bullet"/>
      <w:start w:val="1"/>
    </w:lvl>
  </w:abstractNum>
  <w:abstractNum w:abstractNumId="95">
    <w:nsid w:val="53584BCB"/>
    <w:multiLevelType w:val="hybridMultilevel"/>
    <w:lvl w:ilvl="0">
      <w:lvlJc w:val="left"/>
      <w:lvlText w:val="%1"/>
      <w:numFmt w:val="decimal"/>
      <w:start w:val="10"/>
    </w:lvl>
  </w:abstractNum>
  <w:abstractNum w:abstractNumId="96">
    <w:nsid w:val="415E286C"/>
    <w:multiLevelType w:val="hybridMultilevel"/>
    <w:lvl w:ilvl="0">
      <w:lvlJc w:val="left"/>
      <w:lvlText w:val="%1"/>
      <w:numFmt w:val="decimal"/>
      <w:start w:val="11"/>
    </w:lvl>
  </w:abstractNum>
  <w:abstractNum w:abstractNumId="97">
    <w:nsid w:val="7C58FD05"/>
    <w:multiLevelType w:val="hybridMultilevel"/>
    <w:lvl w:ilvl="0">
      <w:lvlJc w:val="left"/>
      <w:lvlText w:val="%1"/>
      <w:numFmt w:val="decimal"/>
      <w:start w:val="13"/>
    </w:lvl>
  </w:abstractNum>
  <w:abstractNum w:abstractNumId="98">
    <w:nsid w:val="23D86AAC"/>
    <w:multiLevelType w:val="hybridMultilevel"/>
    <w:lvl w:ilvl="0">
      <w:lvlJc w:val="left"/>
      <w:lvlText w:val="1"/>
      <w:numFmt w:val="bullet"/>
      <w:start w:val="1"/>
    </w:lvl>
  </w:abstractNum>
  <w:abstractNum w:abstractNumId="99">
    <w:nsid w:val="45E6D486"/>
    <w:multiLevelType w:val="hybridMultilevel"/>
    <w:lvl w:ilvl="0">
      <w:lvlJc w:val="left"/>
      <w:lvlText w:val="2"/>
      <w:numFmt w:val="bullet"/>
      <w:start w:val="1"/>
    </w:lvl>
    <w:lvl w:ilvl="1">
      <w:lvlJc w:val="left"/>
      <w:lvlText w:val="(%2)"/>
      <w:numFmt w:val="lowerLetter"/>
      <w:start w:val="1"/>
    </w:lvl>
  </w:abstractNum>
  <w:abstractNum w:abstractNumId="100">
    <w:nsid w:val="5C10FE21"/>
    <w:multiLevelType w:val="hybridMultilevel"/>
    <w:lvl w:ilvl="0">
      <w:lvlJc w:val="left"/>
      <w:lvlText w:val="3"/>
      <w:numFmt w:val="bullet"/>
      <w:start w:val="1"/>
    </w:lvl>
  </w:abstractNum>
  <w:abstractNum w:abstractNumId="101">
    <w:nsid w:val="E7FFA2B"/>
    <w:multiLevelType w:val="hybridMultilevel"/>
    <w:lvl w:ilvl="0">
      <w:lvlJc w:val="left"/>
      <w:lvlText w:val="4"/>
      <w:numFmt w:val="bullet"/>
      <w:start w:val="1"/>
    </w:lvl>
  </w:abstractNum>
  <w:abstractNum w:abstractNumId="102">
    <w:nsid w:val="3C5991AA"/>
    <w:multiLevelType w:val="hybridMultilevel"/>
    <w:lvl w:ilvl="0">
      <w:lvlJc w:val="left"/>
      <w:lvlText w:val="6"/>
      <w:numFmt w:val="bullet"/>
      <w:start w:val="1"/>
    </w:lvl>
  </w:abstractNum>
  <w:abstractNum w:abstractNumId="103">
    <w:nsid w:val="4BD8591A"/>
    <w:multiLevelType w:val="hybridMultilevel"/>
    <w:lvl w:ilvl="0">
      <w:lvlJc w:val="left"/>
      <w:lvlText w:val="%1"/>
      <w:numFmt w:val="decimal"/>
      <w:start w:val="10"/>
    </w:lvl>
  </w:abstractNum>
  <w:abstractNum w:abstractNumId="104">
    <w:nsid w:val="78DF6A55"/>
    <w:multiLevelType w:val="hybridMultilevel"/>
    <w:lvl w:ilvl="0">
      <w:lvlJc w:val="left"/>
      <w:lvlText w:val="%1"/>
      <w:numFmt w:val="decimal"/>
      <w:start w:val="11"/>
    </w:lvl>
  </w:abstractNum>
  <w:abstractNum w:abstractNumId="105">
    <w:nsid w:val="39B7AAA2"/>
    <w:multiLevelType w:val="hybridMultilevel"/>
    <w:lvl w:ilvl="0">
      <w:lvlJc w:val="left"/>
      <w:lvlText w:val="%1"/>
      <w:numFmt w:val="decimal"/>
      <w:start w:val="13"/>
    </w:lvl>
  </w:abstractNum>
  <w:abstractNum w:abstractNumId="106">
    <w:nsid w:val="2B0D8DBE"/>
    <w:multiLevelType w:val="hybridMultilevel"/>
    <w:lvl w:ilvl="0">
      <w:lvlJc w:val="left"/>
      <w:lvlText w:val="1"/>
      <w:numFmt w:val="bullet"/>
      <w:start w:val="1"/>
    </w:lvl>
  </w:abstractNum>
  <w:abstractNum w:abstractNumId="107">
    <w:nsid w:val="6C80EC70"/>
    <w:multiLevelType w:val="hybridMultilevel"/>
    <w:lvl w:ilvl="0">
      <w:lvlJc w:val="left"/>
      <w:lvlText w:val="2"/>
      <w:numFmt w:val="bullet"/>
      <w:start w:val="1"/>
    </w:lvl>
    <w:lvl w:ilvl="1">
      <w:lvlJc w:val="left"/>
      <w:lvlText w:val="(%2)"/>
      <w:numFmt w:val="lowerLetter"/>
      <w:start w:val="1"/>
    </w:lvl>
  </w:abstractNum>
  <w:abstractNum w:abstractNumId="108">
    <w:nsid w:val="379E21B5"/>
    <w:multiLevelType w:val="hybridMultilevel"/>
    <w:lvl w:ilvl="0">
      <w:lvlJc w:val="left"/>
      <w:lvlText w:val="3"/>
      <w:numFmt w:val="bullet"/>
      <w:start w:val="1"/>
    </w:lvl>
  </w:abstractNum>
  <w:abstractNum w:abstractNumId="109">
    <w:nsid w:val="69E373"/>
    <w:multiLevelType w:val="hybridMultilevel"/>
    <w:lvl w:ilvl="0">
      <w:lvlJc w:val="left"/>
      <w:lvlText w:val="4"/>
      <w:numFmt w:val="bullet"/>
      <w:start w:val="1"/>
    </w:lvl>
  </w:abstractNum>
  <w:abstractNum w:abstractNumId="110">
    <w:nsid w:val="2C27173B"/>
    <w:multiLevelType w:val="hybridMultilevel"/>
    <w:lvl w:ilvl="0">
      <w:lvlJc w:val="left"/>
      <w:lvlText w:val="6"/>
      <w:numFmt w:val="bullet"/>
      <w:start w:val="1"/>
    </w:lvl>
  </w:abstractNum>
  <w:abstractNum w:abstractNumId="111">
    <w:nsid w:val="4C9B0904"/>
    <w:multiLevelType w:val="hybridMultilevel"/>
    <w:lvl w:ilvl="0">
      <w:lvlJc w:val="left"/>
      <w:lvlText w:val="9"/>
      <w:numFmt w:val="bullet"/>
      <w:start w:val="1"/>
    </w:lvl>
  </w:abstractNum>
  <w:abstractNum w:abstractNumId="112">
    <w:nsid w:val="6AA7B75C"/>
    <w:multiLevelType w:val="hybridMultilevel"/>
    <w:lvl w:ilvl="0">
      <w:lvlJc w:val="left"/>
      <w:lvlText w:val="%1"/>
      <w:numFmt w:val="decimal"/>
      <w:start w:val="10"/>
    </w:lvl>
  </w:abstractNum>
  <w:abstractNum w:abstractNumId="113">
    <w:nsid w:val="1DF029D3"/>
    <w:multiLevelType w:val="hybridMultilevel"/>
    <w:lvl w:ilvl="0">
      <w:lvlJc w:val="left"/>
      <w:lvlText w:val="%1"/>
      <w:numFmt w:val="decimal"/>
      <w:start w:val="11"/>
    </w:lvl>
  </w:abstractNum>
  <w:abstractNum w:abstractNumId="114">
    <w:nsid w:val="5675FF36"/>
    <w:multiLevelType w:val="hybridMultilevel"/>
    <w:lvl w:ilvl="0">
      <w:lvlJc w:val="left"/>
      <w:lvlText w:val="%1"/>
      <w:numFmt w:val="decimal"/>
      <w:start w:val="13"/>
    </w:lvl>
  </w:abstractNum>
  <w:abstractNum w:abstractNumId="115">
    <w:nsid w:val="3DD15094"/>
    <w:multiLevelType w:val="hybridMultilevel"/>
    <w:lvl w:ilvl="0">
      <w:lvlJc w:val="left"/>
      <w:lvlText w:val="1"/>
      <w:numFmt w:val="bullet"/>
      <w:start w:val="1"/>
    </w:lvl>
  </w:abstractNum>
  <w:abstractNum w:abstractNumId="116">
    <w:nsid w:val="3DB012B3"/>
    <w:multiLevelType w:val="hybridMultilevel"/>
    <w:lvl w:ilvl="0">
      <w:lvlJc w:val="left"/>
      <w:lvlText w:val="2"/>
      <w:numFmt w:val="bullet"/>
      <w:start w:val="1"/>
    </w:lvl>
    <w:lvl w:ilvl="1">
      <w:lvlJc w:val="left"/>
      <w:lvlText w:val="(%2)"/>
      <w:numFmt w:val="lowerLetter"/>
      <w:start w:val="1"/>
    </w:lvl>
  </w:abstractNum>
  <w:abstractNum w:abstractNumId="117">
    <w:nsid w:val="2708C9AF"/>
    <w:multiLevelType w:val="hybridMultilevel"/>
    <w:lvl w:ilvl="0">
      <w:lvlJc w:val="left"/>
      <w:lvlText w:val="3"/>
      <w:numFmt w:val="bullet"/>
      <w:start w:val="1"/>
    </w:lvl>
  </w:abstractNum>
  <w:abstractNum w:abstractNumId="118">
    <w:nsid w:val="5B25ACE2"/>
    <w:multiLevelType w:val="hybridMultilevel"/>
    <w:lvl w:ilvl="0">
      <w:lvlJc w:val="left"/>
      <w:lvlText w:val="4"/>
      <w:numFmt w:val="bullet"/>
      <w:start w:val="1"/>
    </w:lvl>
  </w:abstractNum>
  <w:abstractNum w:abstractNumId="119">
    <w:nsid w:val="175DFCF0"/>
    <w:multiLevelType w:val="hybridMultilevel"/>
    <w:lvl w:ilvl="0">
      <w:lvlJc w:val="left"/>
      <w:lvlText w:val="6"/>
      <w:numFmt w:val="bullet"/>
      <w:start w:val="1"/>
    </w:lvl>
  </w:abstractNum>
  <w:abstractNum w:abstractNumId="120">
    <w:nsid w:val="4F97E3E4"/>
    <w:multiLevelType w:val="hybridMultilevel"/>
    <w:lvl w:ilvl="0">
      <w:lvlJc w:val="left"/>
      <w:lvlText w:val="%1"/>
      <w:numFmt w:val="decimal"/>
      <w:start w:val="10"/>
    </w:lvl>
  </w:abstractNum>
  <w:abstractNum w:abstractNumId="121">
    <w:nsid w:val="53B0A9E"/>
    <w:multiLevelType w:val="hybridMultilevel"/>
    <w:lvl w:ilvl="0">
      <w:lvlJc w:val="left"/>
      <w:lvlText w:val="%1"/>
      <w:numFmt w:val="decimal"/>
      <w:start w:val="11"/>
    </w:lvl>
  </w:abstractNum>
  <w:abstractNum w:abstractNumId="122">
    <w:nsid w:val="34FD6B4F"/>
    <w:multiLevelType w:val="hybridMultilevel"/>
    <w:lvl w:ilvl="0">
      <w:lvlJc w:val="left"/>
      <w:lvlText w:val="%1"/>
      <w:numFmt w:val="decimal"/>
      <w:start w:val="13"/>
    </w:lvl>
  </w:abstractNum>
  <w:abstractNum w:abstractNumId="123">
    <w:nsid w:val="5915FF32"/>
    <w:multiLevelType w:val="hybridMultilevel"/>
    <w:lvl w:ilvl="0">
      <w:lvlJc w:val="left"/>
      <w:lvlText w:val="(%1)"/>
      <w:numFmt w:val="lowerRoman"/>
      <w:start w:val="1"/>
    </w:lvl>
  </w:abstractNum>
  <w:abstractNum w:abstractNumId="124">
    <w:nsid w:val="56438D15"/>
    <w:multiLevelType w:val="hybridMultilevel"/>
    <w:lvl w:ilvl="0">
      <w:lvlJc w:val="left"/>
      <w:lvlText w:val="(%1)"/>
      <w:numFmt w:val="lowerLetter"/>
      <w:start w:val="1"/>
    </w:lvl>
  </w:abstractNum>
  <w:abstractNum w:abstractNumId="125">
    <w:nsid w:val="519E3149"/>
    <w:multiLevelType w:val="hybridMultilevel"/>
    <w:lvl w:ilvl="0">
      <w:lvlJc w:val="left"/>
      <w:lvlText w:val="(%1)"/>
      <w:numFmt w:val="lowerLetter"/>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2019-12-06T18:46:21Z</dcterms:created>
  <dcterms:modified xsi:type="dcterms:W3CDTF">2019-12-06T18:46:21Z</dcterms:modified>
</cp:coreProperties>
</file>