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79"/>
        <w:spacing w:after="0"/>
        <w:rPr>
          <w:sz w:val="20"/>
          <w:szCs w:val="20"/>
          <w:color w:val="auto"/>
        </w:rPr>
      </w:pPr>
      <w:r>
        <w:rPr>
          <w:rFonts w:ascii="Arial" w:cs="Arial" w:eastAsia="Arial" w:hAnsi="Arial"/>
          <w:sz w:val="17"/>
          <w:szCs w:val="17"/>
          <w:b w:val="1"/>
          <w:bCs w:val="1"/>
          <w:color w:val="auto"/>
        </w:rPr>
        <w:t>UNITED STATES</w:t>
      </w:r>
    </w:p>
    <w:p>
      <w:pPr>
        <w:spacing w:after="0" w:line="28" w:lineRule="exact"/>
        <w:rPr>
          <w:sz w:val="24"/>
          <w:szCs w:val="24"/>
          <w:color w:val="auto"/>
        </w:rPr>
      </w:pPr>
    </w:p>
    <w:p>
      <w:pPr>
        <w:jc w:val="center"/>
        <w:ind w:right="-179"/>
        <w:spacing w:after="0"/>
        <w:rPr>
          <w:sz w:val="20"/>
          <w:szCs w:val="20"/>
          <w:color w:val="auto"/>
        </w:rPr>
      </w:pPr>
      <w:r>
        <w:rPr>
          <w:rFonts w:ascii="Arial" w:cs="Arial" w:eastAsia="Arial" w:hAnsi="Arial"/>
          <w:sz w:val="17"/>
          <w:szCs w:val="17"/>
          <w:b w:val="1"/>
          <w:bCs w:val="1"/>
          <w:color w:val="auto"/>
        </w:rPr>
        <w:t>SECURITIES AND EXCHANGE COMMISSION</w:t>
      </w:r>
    </w:p>
    <w:p>
      <w:pPr>
        <w:spacing w:after="0" w:line="11" w:lineRule="exact"/>
        <w:rPr>
          <w:sz w:val="24"/>
          <w:szCs w:val="24"/>
          <w:color w:val="auto"/>
        </w:rPr>
      </w:pPr>
    </w:p>
    <w:p>
      <w:pPr>
        <w:jc w:val="center"/>
        <w:ind w:right="-179"/>
        <w:spacing w:after="0"/>
        <w:rPr>
          <w:sz w:val="20"/>
          <w:szCs w:val="20"/>
          <w:color w:val="auto"/>
        </w:rPr>
      </w:pPr>
      <w:r>
        <w:rPr>
          <w:rFonts w:ascii="Arial" w:cs="Arial" w:eastAsia="Arial" w:hAnsi="Arial"/>
          <w:sz w:val="17"/>
          <w:szCs w:val="17"/>
          <w:b w:val="1"/>
          <w:bCs w:val="1"/>
          <w:color w:val="auto"/>
        </w:rPr>
        <w:t>Washington, D.C. 20549</w:t>
      </w:r>
    </w:p>
    <w:p>
      <w:pPr>
        <w:spacing w:after="0" w:line="200" w:lineRule="exact"/>
        <w:rPr>
          <w:sz w:val="24"/>
          <w:szCs w:val="24"/>
          <w:color w:val="auto"/>
        </w:rPr>
      </w:pPr>
    </w:p>
    <w:p>
      <w:pPr>
        <w:spacing w:after="0" w:line="233" w:lineRule="exact"/>
        <w:rPr>
          <w:sz w:val="24"/>
          <w:szCs w:val="24"/>
          <w:color w:val="auto"/>
        </w:rPr>
      </w:pPr>
    </w:p>
    <w:p>
      <w:pPr>
        <w:jc w:val="center"/>
        <w:ind w:right="-159"/>
        <w:spacing w:after="0"/>
        <w:rPr>
          <w:sz w:val="20"/>
          <w:szCs w:val="20"/>
          <w:color w:val="auto"/>
        </w:rPr>
      </w:pPr>
      <w:r>
        <w:rPr>
          <w:rFonts w:ascii="Arial" w:cs="Arial" w:eastAsia="Arial" w:hAnsi="Arial"/>
          <w:sz w:val="17"/>
          <w:szCs w:val="17"/>
          <w:b w:val="1"/>
          <w:bCs w:val="1"/>
          <w:color w:val="auto"/>
        </w:rPr>
        <w:t>SCHEDULE 13G</w:t>
      </w:r>
    </w:p>
    <w:p>
      <w:pPr>
        <w:spacing w:after="0" w:line="243" w:lineRule="exact"/>
        <w:rPr>
          <w:sz w:val="24"/>
          <w:szCs w:val="24"/>
          <w:color w:val="auto"/>
        </w:rPr>
      </w:pPr>
    </w:p>
    <w:p>
      <w:pPr>
        <w:jc w:val="center"/>
        <w:ind w:right="-159"/>
        <w:spacing w:after="0"/>
        <w:rPr>
          <w:sz w:val="20"/>
          <w:szCs w:val="20"/>
          <w:color w:val="auto"/>
        </w:rPr>
      </w:pPr>
      <w:r>
        <w:rPr>
          <w:rFonts w:ascii="Arial" w:cs="Arial" w:eastAsia="Arial" w:hAnsi="Arial"/>
          <w:sz w:val="17"/>
          <w:szCs w:val="17"/>
          <w:b w:val="1"/>
          <w:bCs w:val="1"/>
          <w:color w:val="auto"/>
        </w:rPr>
        <w:t>Under the Securities Exchange Act of 1934</w:t>
      </w:r>
    </w:p>
    <w:p>
      <w:pPr>
        <w:spacing w:after="0" w:line="243" w:lineRule="exact"/>
        <w:rPr>
          <w:sz w:val="24"/>
          <w:szCs w:val="24"/>
          <w:color w:val="auto"/>
        </w:rPr>
      </w:pPr>
    </w:p>
    <w:p>
      <w:pPr>
        <w:jc w:val="center"/>
        <w:ind w:right="-159"/>
        <w:spacing w:after="0"/>
        <w:rPr>
          <w:sz w:val="20"/>
          <w:szCs w:val="20"/>
          <w:color w:val="auto"/>
        </w:rPr>
      </w:pPr>
      <w:r>
        <w:rPr>
          <w:rFonts w:ascii="Arial" w:cs="Arial" w:eastAsia="Arial" w:hAnsi="Arial"/>
          <w:sz w:val="17"/>
          <w:szCs w:val="17"/>
          <w:b w:val="1"/>
          <w:bCs w:val="1"/>
          <w:color w:val="auto"/>
        </w:rPr>
        <w:t>(Amendment No. 2)*</w:t>
      </w:r>
    </w:p>
    <w:p>
      <w:pPr>
        <w:spacing w:after="0" w:line="200" w:lineRule="exact"/>
        <w:rPr>
          <w:sz w:val="24"/>
          <w:szCs w:val="24"/>
          <w:color w:val="auto"/>
        </w:rPr>
      </w:pPr>
    </w:p>
    <w:p>
      <w:pPr>
        <w:spacing w:after="0" w:line="276" w:lineRule="exact"/>
        <w:rPr>
          <w:sz w:val="24"/>
          <w:szCs w:val="24"/>
          <w:color w:val="auto"/>
        </w:rPr>
      </w:pPr>
    </w:p>
    <w:p>
      <w:pPr>
        <w:jc w:val="center"/>
        <w:ind w:right="-159"/>
        <w:spacing w:after="0"/>
        <w:rPr>
          <w:sz w:val="20"/>
          <w:szCs w:val="20"/>
          <w:color w:val="auto"/>
        </w:rPr>
      </w:pPr>
      <w:r>
        <w:rPr>
          <w:rFonts w:ascii="Arial" w:cs="Arial" w:eastAsia="Arial" w:hAnsi="Arial"/>
          <w:sz w:val="17"/>
          <w:szCs w:val="17"/>
          <w:b w:val="1"/>
          <w:bCs w:val="1"/>
          <w:color w:val="auto"/>
        </w:rPr>
        <w:t>Marvell Technology Group Ltd.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18415</wp:posOffset>
            </wp:positionV>
            <wp:extent cx="7252970" cy="165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23" w:lineRule="exact"/>
        <w:rPr>
          <w:sz w:val="24"/>
          <w:szCs w:val="24"/>
          <w:color w:val="auto"/>
        </w:rPr>
      </w:pPr>
    </w:p>
    <w:p>
      <w:pPr>
        <w:jc w:val="center"/>
        <w:ind w:right="-159"/>
        <w:spacing w:after="0"/>
        <w:rPr>
          <w:sz w:val="20"/>
          <w:szCs w:val="20"/>
          <w:color w:val="auto"/>
        </w:rPr>
      </w:pPr>
      <w:r>
        <w:rPr>
          <w:rFonts w:ascii="Arial" w:cs="Arial" w:eastAsia="Arial" w:hAnsi="Arial"/>
          <w:sz w:val="17"/>
          <w:szCs w:val="17"/>
          <w:color w:val="auto"/>
        </w:rPr>
        <w:t>(Name of Issuer)</w:t>
      </w:r>
    </w:p>
    <w:p>
      <w:pPr>
        <w:spacing w:after="0" w:line="237" w:lineRule="exact"/>
        <w:rPr>
          <w:sz w:val="24"/>
          <w:szCs w:val="24"/>
          <w:color w:val="auto"/>
        </w:rPr>
      </w:pPr>
    </w:p>
    <w:p>
      <w:pPr>
        <w:jc w:val="center"/>
        <w:ind w:right="-159"/>
        <w:spacing w:after="0"/>
        <w:rPr>
          <w:sz w:val="20"/>
          <w:szCs w:val="20"/>
          <w:color w:val="auto"/>
        </w:rPr>
      </w:pPr>
      <w:r>
        <w:rPr>
          <w:rFonts w:ascii="Arial" w:cs="Arial" w:eastAsia="Arial" w:hAnsi="Arial"/>
          <w:sz w:val="17"/>
          <w:szCs w:val="17"/>
          <w:b w:val="1"/>
          <w:bCs w:val="1"/>
          <w:color w:val="auto"/>
        </w:rPr>
        <w:t>Common shares, par value $0.002 per share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18415</wp:posOffset>
            </wp:positionV>
            <wp:extent cx="7252970" cy="165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23" w:lineRule="exact"/>
        <w:rPr>
          <w:sz w:val="24"/>
          <w:szCs w:val="24"/>
          <w:color w:val="auto"/>
        </w:rPr>
      </w:pPr>
    </w:p>
    <w:p>
      <w:pPr>
        <w:jc w:val="center"/>
        <w:ind w:right="-159"/>
        <w:spacing w:after="0"/>
        <w:rPr>
          <w:sz w:val="20"/>
          <w:szCs w:val="20"/>
          <w:color w:val="auto"/>
        </w:rPr>
      </w:pPr>
      <w:r>
        <w:rPr>
          <w:rFonts w:ascii="Arial" w:cs="Arial" w:eastAsia="Arial" w:hAnsi="Arial"/>
          <w:sz w:val="17"/>
          <w:szCs w:val="17"/>
          <w:color w:val="auto"/>
        </w:rPr>
        <w:t>(Title of Class of Securities)</w:t>
      </w:r>
    </w:p>
    <w:p>
      <w:pPr>
        <w:spacing w:after="0" w:line="237" w:lineRule="exact"/>
        <w:rPr>
          <w:sz w:val="24"/>
          <w:szCs w:val="24"/>
          <w:color w:val="auto"/>
        </w:rPr>
      </w:pPr>
    </w:p>
    <w:p>
      <w:pPr>
        <w:jc w:val="center"/>
        <w:ind w:right="-159"/>
        <w:spacing w:after="0"/>
        <w:rPr>
          <w:sz w:val="20"/>
          <w:szCs w:val="20"/>
          <w:color w:val="auto"/>
        </w:rPr>
      </w:pPr>
      <w:r>
        <w:rPr>
          <w:rFonts w:ascii="Arial" w:cs="Arial" w:eastAsia="Arial" w:hAnsi="Arial"/>
          <w:sz w:val="17"/>
          <w:szCs w:val="17"/>
          <w:b w:val="1"/>
          <w:bCs w:val="1"/>
          <w:color w:val="auto"/>
        </w:rPr>
        <w:t>G5876H105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18415</wp:posOffset>
            </wp:positionV>
            <wp:extent cx="7252970" cy="165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23" w:lineRule="exact"/>
        <w:rPr>
          <w:sz w:val="24"/>
          <w:szCs w:val="24"/>
          <w:color w:val="auto"/>
        </w:rPr>
      </w:pPr>
    </w:p>
    <w:p>
      <w:pPr>
        <w:jc w:val="center"/>
        <w:ind w:right="-159"/>
        <w:spacing w:after="0"/>
        <w:rPr>
          <w:sz w:val="20"/>
          <w:szCs w:val="20"/>
          <w:color w:val="auto"/>
        </w:rPr>
      </w:pPr>
      <w:r>
        <w:rPr>
          <w:rFonts w:ascii="Arial" w:cs="Arial" w:eastAsia="Arial" w:hAnsi="Arial"/>
          <w:sz w:val="17"/>
          <w:szCs w:val="17"/>
          <w:color w:val="auto"/>
        </w:rPr>
        <w:t>(CUSIP Number)</w:t>
      </w:r>
    </w:p>
    <w:p>
      <w:pPr>
        <w:spacing w:after="0" w:line="237" w:lineRule="exact"/>
        <w:rPr>
          <w:sz w:val="24"/>
          <w:szCs w:val="24"/>
          <w:color w:val="auto"/>
        </w:rPr>
      </w:pPr>
    </w:p>
    <w:p>
      <w:pPr>
        <w:jc w:val="center"/>
        <w:ind w:right="-159"/>
        <w:spacing w:after="0"/>
        <w:rPr>
          <w:sz w:val="20"/>
          <w:szCs w:val="20"/>
          <w:color w:val="auto"/>
        </w:rPr>
      </w:pPr>
      <w:r>
        <w:rPr>
          <w:rFonts w:ascii="Arial" w:cs="Arial" w:eastAsia="Arial" w:hAnsi="Arial"/>
          <w:sz w:val="17"/>
          <w:szCs w:val="17"/>
          <w:b w:val="1"/>
          <w:bCs w:val="1"/>
          <w:color w:val="auto"/>
        </w:rPr>
        <w:t>December 31, 2013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18415</wp:posOffset>
            </wp:positionV>
            <wp:extent cx="7252970" cy="165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23" w:lineRule="exact"/>
        <w:rPr>
          <w:sz w:val="24"/>
          <w:szCs w:val="24"/>
          <w:color w:val="auto"/>
        </w:rPr>
      </w:pPr>
    </w:p>
    <w:p>
      <w:pPr>
        <w:jc w:val="center"/>
        <w:ind w:right="-159"/>
        <w:spacing w:after="0"/>
        <w:rPr>
          <w:sz w:val="20"/>
          <w:szCs w:val="20"/>
          <w:color w:val="auto"/>
        </w:rPr>
      </w:pPr>
      <w:r>
        <w:rPr>
          <w:rFonts w:ascii="Arial" w:cs="Arial" w:eastAsia="Arial" w:hAnsi="Arial"/>
          <w:sz w:val="17"/>
          <w:szCs w:val="17"/>
          <w:color w:val="auto"/>
        </w:rPr>
        <w:t>(Date of Event which Requires Filing of this Statement)</w:t>
      </w:r>
    </w:p>
    <w:p>
      <w:pPr>
        <w:spacing w:after="0" w:line="243" w:lineRule="exact"/>
        <w:rPr>
          <w:sz w:val="24"/>
          <w:szCs w:val="24"/>
          <w:color w:val="auto"/>
        </w:rPr>
      </w:pPr>
    </w:p>
    <w:p>
      <w:pPr>
        <w:spacing w:after="0"/>
        <w:rPr>
          <w:sz w:val="20"/>
          <w:szCs w:val="20"/>
          <w:color w:val="auto"/>
        </w:rPr>
      </w:pPr>
      <w:r>
        <w:rPr>
          <w:rFonts w:ascii="Arial" w:cs="Arial" w:eastAsia="Arial" w:hAnsi="Arial"/>
          <w:sz w:val="17"/>
          <w:szCs w:val="17"/>
          <w:color w:val="auto"/>
        </w:rPr>
        <w:t>Check the appropriate box to designate the rule pursuant to which this Schedule is filed:</w:t>
      </w:r>
    </w:p>
    <w:p>
      <w:pPr>
        <w:spacing w:after="0" w:line="243" w:lineRule="exact"/>
        <w:rPr>
          <w:sz w:val="24"/>
          <w:szCs w:val="24"/>
          <w:color w:val="auto"/>
        </w:rPr>
      </w:pPr>
    </w:p>
    <w:p>
      <w:pPr>
        <w:ind w:left="720" w:hanging="674"/>
        <w:spacing w:after="0"/>
        <w:tabs>
          <w:tab w:leader="none" w:pos="720" w:val="left"/>
        </w:tabs>
        <w:numPr>
          <w:ilvl w:val="1"/>
          <w:numId w:val="1"/>
        </w:numPr>
        <w:rPr>
          <w:rFonts w:ascii="Arial" w:cs="Arial" w:eastAsia="Arial" w:hAnsi="Arial"/>
          <w:sz w:val="17"/>
          <w:szCs w:val="17"/>
          <w:color w:val="auto"/>
        </w:rPr>
      </w:pPr>
      <w:r>
        <w:rPr>
          <w:rFonts w:ascii="Arial" w:cs="Arial" w:eastAsia="Arial" w:hAnsi="Arial"/>
          <w:sz w:val="17"/>
          <w:szCs w:val="17"/>
          <w:color w:val="auto"/>
        </w:rPr>
        <w:t>Rule 13d-1(b)</w:t>
      </w:r>
    </w:p>
    <w:p>
      <w:pPr>
        <w:spacing w:after="0" w:line="243" w:lineRule="exact"/>
        <w:rPr>
          <w:rFonts w:ascii="Arial" w:cs="Arial" w:eastAsia="Arial" w:hAnsi="Arial"/>
          <w:sz w:val="17"/>
          <w:szCs w:val="17"/>
          <w:color w:val="auto"/>
        </w:rPr>
      </w:pPr>
    </w:p>
    <w:p>
      <w:pPr>
        <w:ind w:left="40"/>
        <w:spacing w:after="0"/>
        <w:rPr>
          <w:rFonts w:ascii="Arial" w:cs="Arial" w:eastAsia="Arial" w:hAnsi="Arial"/>
          <w:sz w:val="17"/>
          <w:szCs w:val="17"/>
          <w:color w:val="auto"/>
        </w:rPr>
      </w:pPr>
      <w:r>
        <w:rPr>
          <w:rFonts w:ascii="Arial" w:cs="Arial" w:eastAsia="Arial" w:hAnsi="Arial"/>
          <w:sz w:val="17"/>
          <w:szCs w:val="17"/>
          <w:color w:val="auto"/>
        </w:rPr>
        <w:t>[ ]</w:t>
      </w:r>
      <w:r>
        <w:rPr>
          <w:rFonts w:ascii="Arial" w:cs="Arial" w:eastAsia="Arial" w:hAnsi="Arial"/>
          <w:sz w:val="15"/>
          <w:szCs w:val="15"/>
          <w:color w:val="auto"/>
        </w:rPr>
        <w:t>Rule 13d-1(c)</w:t>
      </w:r>
    </w:p>
    <w:p>
      <w:pPr>
        <w:spacing w:after="0" w:line="243" w:lineRule="exact"/>
        <w:rPr>
          <w:rFonts w:ascii="Arial" w:cs="Arial" w:eastAsia="Arial" w:hAnsi="Arial"/>
          <w:sz w:val="17"/>
          <w:szCs w:val="17"/>
          <w:color w:val="auto"/>
        </w:rPr>
      </w:pPr>
    </w:p>
    <w:p>
      <w:pPr>
        <w:ind w:left="40"/>
        <w:spacing w:after="0"/>
        <w:rPr>
          <w:rFonts w:ascii="Arial" w:cs="Arial" w:eastAsia="Arial" w:hAnsi="Arial"/>
          <w:sz w:val="17"/>
          <w:szCs w:val="17"/>
          <w:color w:val="auto"/>
        </w:rPr>
      </w:pPr>
      <w:r>
        <w:rPr>
          <w:rFonts w:ascii="Arial" w:cs="Arial" w:eastAsia="Arial" w:hAnsi="Arial"/>
          <w:sz w:val="17"/>
          <w:szCs w:val="17"/>
          <w:color w:val="auto"/>
        </w:rPr>
        <w:t>[ ]</w:t>
      </w:r>
      <w:r>
        <w:rPr>
          <w:rFonts w:ascii="Arial" w:cs="Arial" w:eastAsia="Arial" w:hAnsi="Arial"/>
          <w:sz w:val="15"/>
          <w:szCs w:val="15"/>
          <w:color w:val="auto"/>
        </w:rPr>
        <w:t>Rule 13d-1(d)</w:t>
      </w:r>
    </w:p>
    <w:p>
      <w:pPr>
        <w:spacing w:after="0" w:line="243" w:lineRule="exact"/>
        <w:rPr>
          <w:rFonts w:ascii="Arial" w:cs="Arial" w:eastAsia="Arial" w:hAnsi="Arial"/>
          <w:sz w:val="17"/>
          <w:szCs w:val="17"/>
          <w:color w:val="auto"/>
        </w:rPr>
      </w:pPr>
    </w:p>
    <w:p>
      <w:pPr>
        <w:jc w:val="both"/>
        <w:spacing w:after="0" w:line="266" w:lineRule="auto"/>
        <w:rPr>
          <w:rFonts w:ascii="Arial" w:cs="Arial" w:eastAsia="Arial" w:hAnsi="Arial"/>
          <w:sz w:val="17"/>
          <w:szCs w:val="17"/>
          <w:color w:val="auto"/>
        </w:rPr>
      </w:pPr>
      <w:r>
        <w:rPr>
          <w:rFonts w:ascii="Arial" w:cs="Arial" w:eastAsia="Arial" w:hAnsi="Arial"/>
          <w:sz w:val="17"/>
          <w:szCs w:val="17"/>
          <w:color w:val="auto"/>
        </w:rPr>
        <w:t>* The remainder of this cover page shall be filled out for a reporting person’s initial filing on this form with respect to the subject class of securities, and for any subsequent amendment containing information which would alter the disclosures provided in a prior cover page. Beneficial ownership information contained herein is given as of the date listed above.</w:t>
      </w:r>
    </w:p>
    <w:p>
      <w:pPr>
        <w:spacing w:after="0" w:line="202" w:lineRule="exact"/>
        <w:rPr>
          <w:sz w:val="24"/>
          <w:szCs w:val="24"/>
          <w:color w:val="auto"/>
        </w:rPr>
      </w:pPr>
    </w:p>
    <w:p>
      <w:pPr>
        <w:ind w:firstLine="620"/>
        <w:spacing w:after="0" w:line="312" w:lineRule="auto"/>
        <w:rPr>
          <w:sz w:val="20"/>
          <w:szCs w:val="20"/>
          <w:color w:val="auto"/>
        </w:rPr>
      </w:pPr>
      <w:r>
        <w:rPr>
          <w:rFonts w:ascii="Arial" w:cs="Arial" w:eastAsia="Arial" w:hAnsi="Arial"/>
          <w:sz w:val="16"/>
          <w:szCs w:val="16"/>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0</wp:posOffset>
            </wp:positionH>
            <wp:positionV relativeFrom="paragraph">
              <wp:posOffset>357505</wp:posOffset>
            </wp:positionV>
            <wp:extent cx="7257415" cy="209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57415" cy="20955"/>
                    </a:xfrm>
                    <a:prstGeom prst="rect">
                      <a:avLst/>
                    </a:prstGeom>
                    <a:noFill/>
                  </pic:spPr>
                </pic:pic>
              </a:graphicData>
            </a:graphic>
          </wp:anchor>
        </w:drawing>
      </w:r>
    </w:p>
    <w:p>
      <w:pPr>
        <w:sectPr>
          <w:pgSz w:w="11900" w:h="16838" w:orient="portrait"/>
          <w:cols w:equalWidth="0" w:num="1">
            <w:col w:w="11260"/>
          </w:cols>
          <w:pgMar w:left="240" w:top="457" w:right="399" w:bottom="1440" w:gutter="0" w:footer="0" w:header="0"/>
        </w:sectPr>
      </w:pPr>
    </w:p>
    <w:bookmarkStart w:id="1" w:name="page2"/>
    <w:bookmarkEnd w:id="1"/>
    <w:p>
      <w:pPr>
        <w:ind w:left="460" w:right="8940" w:hanging="267"/>
        <w:spacing w:after="0" w:line="592" w:lineRule="auto"/>
        <w:tabs>
          <w:tab w:leader="none" w:pos="460" w:val="left"/>
        </w:tabs>
        <w:numPr>
          <w:ilvl w:val="0"/>
          <w:numId w:val="2"/>
        </w:numPr>
        <w:rPr>
          <w:rFonts w:ascii="Arial" w:cs="Arial" w:eastAsia="Arial" w:hAnsi="Arial"/>
          <w:sz w:val="15"/>
          <w:szCs w:val="15"/>
          <w:color w:val="auto"/>
        </w:rPr>
      </w:pPr>
      <w:r>
        <w:rPr>
          <w:rFonts w:ascii="Arial" w:cs="Arial" w:eastAsia="Arial" w:hAnsi="Arial"/>
          <w:sz w:val="15"/>
          <w:szCs w:val="15"/>
          <w:color w:val="auto"/>
        </w:rPr>
        <w:drawing>
          <wp:anchor simplePos="0" relativeHeight="251657728" behindDoc="1" locked="0" layoutInCell="0" allowOverlap="1">
            <wp:simplePos x="0" y="0"/>
            <wp:positionH relativeFrom="page">
              <wp:posOffset>154305</wp:posOffset>
            </wp:positionH>
            <wp:positionV relativeFrom="page">
              <wp:posOffset>474345</wp:posOffset>
            </wp:positionV>
            <wp:extent cx="72529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52970" cy="8255"/>
                    </a:xfrm>
                    <a:prstGeom prst="rect">
                      <a:avLst/>
                    </a:prstGeom>
                    <a:noFill/>
                  </pic:spPr>
                </pic:pic>
              </a:graphicData>
            </a:graphic>
          </wp:anchor>
        </w:drawing>
        <w:t>Names of Reporting Persons. Greenlight Capital, Inc.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-7620</wp:posOffset>
            </wp:positionV>
            <wp:extent cx="7252970" cy="1651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ind w:left="460" w:hanging="267"/>
        <w:spacing w:after="0"/>
        <w:tabs>
          <w:tab w:leader="none" w:pos="460" w:val="left"/>
        </w:tabs>
        <w:numPr>
          <w:ilvl w:val="0"/>
          <w:numId w:val="3"/>
        </w:numPr>
        <w:rPr>
          <w:rFonts w:ascii="Arial" w:cs="Arial" w:eastAsia="Arial" w:hAnsi="Arial"/>
          <w:sz w:val="17"/>
          <w:szCs w:val="17"/>
          <w:color w:val="auto"/>
        </w:rPr>
      </w:pPr>
      <w:r>
        <w:rPr>
          <w:rFonts w:ascii="Arial" w:cs="Arial" w:eastAsia="Arial" w:hAnsi="Arial"/>
          <w:sz w:val="17"/>
          <w:szCs w:val="17"/>
          <w:color w:val="auto"/>
        </w:rPr>
        <w:t>Check the Appropriate Box if a Member of a Group (See Instructions)</w:t>
      </w:r>
    </w:p>
    <w:p>
      <w:pPr>
        <w:spacing w:after="0" w:line="21" w:lineRule="exact"/>
        <w:rPr>
          <w:rFonts w:ascii="Arial" w:cs="Arial" w:eastAsia="Arial" w:hAnsi="Arial"/>
          <w:sz w:val="17"/>
          <w:szCs w:val="17"/>
          <w:color w:val="auto"/>
        </w:rPr>
      </w:pPr>
    </w:p>
    <w:p>
      <w:pPr>
        <w:ind w:left="1140" w:hanging="672"/>
        <w:spacing w:after="0"/>
        <w:tabs>
          <w:tab w:leader="none" w:pos="1140" w:val="left"/>
        </w:tabs>
        <w:numPr>
          <w:ilvl w:val="1"/>
          <w:numId w:val="3"/>
        </w:numPr>
        <w:rPr>
          <w:rFonts w:ascii="Arial" w:cs="Arial" w:eastAsia="Arial" w:hAnsi="Arial"/>
          <w:sz w:val="17"/>
          <w:szCs w:val="17"/>
          <w:color w:val="auto"/>
        </w:rPr>
      </w:pPr>
      <w:r>
        <w:rPr>
          <w:rFonts w:ascii="Arial" w:cs="Arial" w:eastAsia="Arial" w:hAnsi="Arial"/>
          <w:sz w:val="17"/>
          <w:szCs w:val="17"/>
          <w:color w:val="auto"/>
        </w:rPr>
        <w:t>[ ]</w:t>
      </w:r>
    </w:p>
    <w:p>
      <w:pPr>
        <w:spacing w:after="0" w:line="11" w:lineRule="exact"/>
        <w:rPr>
          <w:rFonts w:ascii="Arial" w:cs="Arial" w:eastAsia="Arial" w:hAnsi="Arial"/>
          <w:sz w:val="17"/>
          <w:szCs w:val="17"/>
          <w:color w:val="auto"/>
        </w:rPr>
      </w:pPr>
    </w:p>
    <w:p>
      <w:pPr>
        <w:ind w:left="1140" w:hanging="672"/>
        <w:spacing w:after="0"/>
        <w:tabs>
          <w:tab w:leader="none" w:pos="1140" w:val="left"/>
        </w:tabs>
        <w:numPr>
          <w:ilvl w:val="1"/>
          <w:numId w:val="3"/>
        </w:numPr>
        <w:rPr>
          <w:rFonts w:ascii="Arial" w:cs="Arial" w:eastAsia="Arial" w:hAnsi="Arial"/>
          <w:sz w:val="17"/>
          <w:szCs w:val="17"/>
          <w:color w:val="auto"/>
        </w:rPr>
      </w:pPr>
      <w:r>
        <w:rPr>
          <w:rFonts w:ascii="Arial" w:cs="Arial" w:eastAsia="Arial" w:hAnsi="Arial"/>
          <w:sz w:val="17"/>
          <w:szCs w:val="17"/>
          <w:color w:val="auto"/>
        </w:rPr>
        <w:t>[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139065</wp:posOffset>
            </wp:positionV>
            <wp:extent cx="7252970" cy="1651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213" w:lineRule="exact"/>
        <w:rPr>
          <w:sz w:val="20"/>
          <w:szCs w:val="20"/>
          <w:color w:val="auto"/>
        </w:rPr>
      </w:pPr>
    </w:p>
    <w:p>
      <w:pPr>
        <w:ind w:left="460" w:hanging="267"/>
        <w:spacing w:after="0"/>
        <w:tabs>
          <w:tab w:leader="none" w:pos="460" w:val="left"/>
        </w:tabs>
        <w:numPr>
          <w:ilvl w:val="0"/>
          <w:numId w:val="4"/>
        </w:numPr>
        <w:rPr>
          <w:rFonts w:ascii="Arial" w:cs="Arial" w:eastAsia="Arial" w:hAnsi="Arial"/>
          <w:sz w:val="17"/>
          <w:szCs w:val="17"/>
          <w:color w:val="auto"/>
        </w:rPr>
      </w:pPr>
      <w:r>
        <w:rPr>
          <w:rFonts w:ascii="Arial" w:cs="Arial" w:eastAsia="Arial" w:hAnsi="Arial"/>
          <w:sz w:val="17"/>
          <w:szCs w:val="17"/>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146050</wp:posOffset>
            </wp:positionV>
            <wp:extent cx="7252970" cy="1651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223" w:lineRule="exact"/>
        <w:rPr>
          <w:sz w:val="20"/>
          <w:szCs w:val="20"/>
          <w:color w:val="auto"/>
        </w:rPr>
      </w:pPr>
    </w:p>
    <w:p>
      <w:pPr>
        <w:ind w:left="460" w:right="8400" w:hanging="267"/>
        <w:spacing w:after="0" w:line="514" w:lineRule="auto"/>
        <w:tabs>
          <w:tab w:leader="none" w:pos="460" w:val="left"/>
        </w:tabs>
        <w:numPr>
          <w:ilvl w:val="0"/>
          <w:numId w:val="5"/>
        </w:numPr>
        <w:rPr>
          <w:rFonts w:ascii="Arial" w:cs="Arial" w:eastAsia="Arial" w:hAnsi="Arial"/>
          <w:sz w:val="17"/>
          <w:szCs w:val="17"/>
          <w:color w:val="auto"/>
        </w:rPr>
      </w:pPr>
      <w:r>
        <w:rPr>
          <w:rFonts w:ascii="Arial" w:cs="Arial" w:eastAsia="Arial" w:hAnsi="Arial"/>
          <w:sz w:val="17"/>
          <w:szCs w:val="17"/>
          <w:color w:val="auto"/>
        </w:rPr>
        <w:t>Citizenship or Place of Organization. Delaware</w:t>
      </w:r>
    </w:p>
    <w:tbl>
      <w:tblPr>
        <w:tblLayout w:type="fixed"/>
        <w:tblInd w:w="0" w:type="dxa"/>
        <w:tblCellMar>
          <w:top w:w="0" w:type="dxa"/>
          <w:left w:w="0" w:type="dxa"/>
          <w:bottom w:w="0" w:type="dxa"/>
          <w:right w:w="0" w:type="dxa"/>
        </w:tblCellMar>
      </w:tblPr>
      <w:tr>
        <w:trPr>
          <w:trHeight w:val="237"/>
        </w:trPr>
        <w:tc>
          <w:tcPr>
            <w:tcW w:w="1380" w:type="dxa"/>
            <w:vAlign w:val="bottom"/>
            <w:tcBorders>
              <w:top w:val="single" w:sz="8" w:color="auto"/>
            </w:tcBorders>
          </w:tcPr>
          <w:p>
            <w:pPr>
              <w:spacing w:after="0"/>
              <w:rPr>
                <w:sz w:val="20"/>
                <w:szCs w:val="20"/>
                <w:color w:val="auto"/>
              </w:rPr>
            </w:pPr>
          </w:p>
        </w:tc>
        <w:tc>
          <w:tcPr>
            <w:tcW w:w="180" w:type="dxa"/>
            <w:vAlign w:val="bottom"/>
            <w:tcBorders>
              <w:top w:val="single" w:sz="8" w:color="auto"/>
            </w:tcBorders>
          </w:tcPr>
          <w:p>
            <w:pPr>
              <w:jc w:val="right"/>
              <w:spacing w:after="0"/>
              <w:rPr>
                <w:sz w:val="20"/>
                <w:szCs w:val="20"/>
                <w:color w:val="auto"/>
              </w:rPr>
            </w:pPr>
            <w:r>
              <w:rPr>
                <w:rFonts w:ascii="Arial" w:cs="Arial" w:eastAsia="Arial" w:hAnsi="Arial"/>
                <w:sz w:val="17"/>
                <w:szCs w:val="17"/>
                <w:color w:val="auto"/>
                <w:w w:val="84"/>
              </w:rPr>
              <w:t>5</w:t>
            </w:r>
          </w:p>
        </w:tc>
        <w:tc>
          <w:tcPr>
            <w:tcW w:w="9860" w:type="dxa"/>
            <w:vAlign w:val="bottom"/>
            <w:tcBorders>
              <w:top w:val="single" w:sz="8" w:color="auto"/>
            </w:tcBorders>
          </w:tcPr>
          <w:p>
            <w:pPr>
              <w:ind w:left="80"/>
              <w:spacing w:after="0"/>
              <w:rPr>
                <w:sz w:val="20"/>
                <w:szCs w:val="20"/>
                <w:color w:val="auto"/>
              </w:rPr>
            </w:pPr>
            <w:r>
              <w:rPr>
                <w:rFonts w:ascii="Arial" w:cs="Arial" w:eastAsia="Arial" w:hAnsi="Arial"/>
                <w:sz w:val="17"/>
                <w:szCs w:val="17"/>
                <w:color w:val="auto"/>
              </w:rPr>
              <w:t>Sole Voting Power</w:t>
            </w:r>
          </w:p>
        </w:tc>
        <w:tc>
          <w:tcPr>
            <w:tcW w:w="0" w:type="dxa"/>
            <w:vAlign w:val="bottom"/>
          </w:tcPr>
          <w:p>
            <w:pPr>
              <w:spacing w:after="0"/>
              <w:rPr>
                <w:sz w:val="1"/>
                <w:szCs w:val="1"/>
                <w:color w:val="auto"/>
              </w:rPr>
            </w:pPr>
          </w:p>
        </w:tc>
      </w:tr>
      <w:tr>
        <w:trPr>
          <w:trHeight w:val="401"/>
        </w:trPr>
        <w:tc>
          <w:tcPr>
            <w:tcW w:w="1380" w:type="dxa"/>
            <w:vAlign w:val="bottom"/>
            <w:vMerge w:val="restart"/>
          </w:tcPr>
          <w:p>
            <w:pPr>
              <w:jc w:val="center"/>
              <w:spacing w:after="0"/>
              <w:rPr>
                <w:sz w:val="20"/>
                <w:szCs w:val="20"/>
                <w:color w:val="auto"/>
              </w:rPr>
            </w:pPr>
            <w:r>
              <w:rPr>
                <w:rFonts w:ascii="Arial" w:cs="Arial" w:eastAsia="Arial" w:hAnsi="Arial"/>
                <w:sz w:val="17"/>
                <w:szCs w:val="17"/>
                <w:color w:val="auto"/>
                <w:w w:val="92"/>
              </w:rPr>
              <w:t>Number</w:t>
            </w:r>
          </w:p>
        </w:tc>
        <w:tc>
          <w:tcPr>
            <w:tcW w:w="180" w:type="dxa"/>
            <w:vAlign w:val="bottom"/>
          </w:tcPr>
          <w:p>
            <w:pPr>
              <w:spacing w:after="0"/>
              <w:rPr>
                <w:sz w:val="24"/>
                <w:szCs w:val="24"/>
                <w:color w:val="auto"/>
              </w:rPr>
            </w:pPr>
          </w:p>
        </w:tc>
        <w:tc>
          <w:tcPr>
            <w:tcW w:w="9860" w:type="dxa"/>
            <w:vAlign w:val="bottom"/>
          </w:tcPr>
          <w:p>
            <w:pPr>
              <w:ind w:left="140"/>
              <w:spacing w:after="0"/>
              <w:rPr>
                <w:sz w:val="20"/>
                <w:szCs w:val="20"/>
                <w:color w:val="auto"/>
              </w:rPr>
            </w:pPr>
            <w:r>
              <w:rPr>
                <w:rFonts w:ascii="Arial" w:cs="Arial" w:eastAsia="Arial" w:hAnsi="Arial"/>
                <w:sz w:val="17"/>
                <w:szCs w:val="17"/>
                <w:color w:val="auto"/>
              </w:rPr>
              <w:t>0 shares</w:t>
            </w:r>
          </w:p>
        </w:tc>
        <w:tc>
          <w:tcPr>
            <w:tcW w:w="0" w:type="dxa"/>
            <w:vAlign w:val="bottom"/>
          </w:tcPr>
          <w:p>
            <w:pPr>
              <w:spacing w:after="0"/>
              <w:rPr>
                <w:sz w:val="1"/>
                <w:szCs w:val="1"/>
                <w:color w:val="auto"/>
              </w:rPr>
            </w:pPr>
          </w:p>
        </w:tc>
      </w:tr>
      <w:tr>
        <w:trPr>
          <w:trHeight w:val="214"/>
        </w:trPr>
        <w:tc>
          <w:tcPr>
            <w:tcW w:w="1380" w:type="dxa"/>
            <w:vAlign w:val="bottom"/>
            <w:vMerge w:val="continue"/>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9860" w:type="dxa"/>
            <w:vAlign w:val="bottom"/>
            <w:tcBorders>
              <w:bottom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168"/>
        </w:trPr>
        <w:tc>
          <w:tcPr>
            <w:tcW w:w="1380" w:type="dxa"/>
            <w:vAlign w:val="bottom"/>
          </w:tcPr>
          <w:p>
            <w:pPr>
              <w:jc w:val="center"/>
              <w:spacing w:after="0" w:line="168" w:lineRule="exact"/>
              <w:rPr>
                <w:sz w:val="20"/>
                <w:szCs w:val="20"/>
                <w:color w:val="auto"/>
              </w:rPr>
            </w:pPr>
            <w:r>
              <w:rPr>
                <w:rFonts w:ascii="Arial" w:cs="Arial" w:eastAsia="Arial" w:hAnsi="Arial"/>
                <w:sz w:val="17"/>
                <w:szCs w:val="17"/>
                <w:color w:val="auto"/>
                <w:w w:val="87"/>
              </w:rPr>
              <w:t>of Shares</w:t>
            </w:r>
          </w:p>
        </w:tc>
        <w:tc>
          <w:tcPr>
            <w:tcW w:w="180" w:type="dxa"/>
            <w:vAlign w:val="bottom"/>
          </w:tcPr>
          <w:p>
            <w:pPr>
              <w:jc w:val="right"/>
              <w:spacing w:after="0" w:line="168" w:lineRule="exact"/>
              <w:rPr>
                <w:sz w:val="20"/>
                <w:szCs w:val="20"/>
                <w:color w:val="auto"/>
              </w:rPr>
            </w:pPr>
            <w:r>
              <w:rPr>
                <w:rFonts w:ascii="Arial" w:cs="Arial" w:eastAsia="Arial" w:hAnsi="Arial"/>
                <w:sz w:val="17"/>
                <w:szCs w:val="17"/>
                <w:color w:val="auto"/>
                <w:w w:val="84"/>
              </w:rPr>
              <w:t>6</w:t>
            </w:r>
          </w:p>
        </w:tc>
        <w:tc>
          <w:tcPr>
            <w:tcW w:w="9860" w:type="dxa"/>
            <w:vAlign w:val="bottom"/>
          </w:tcPr>
          <w:p>
            <w:pPr>
              <w:ind w:left="80"/>
              <w:spacing w:after="0" w:line="168" w:lineRule="exact"/>
              <w:rPr>
                <w:sz w:val="20"/>
                <w:szCs w:val="20"/>
                <w:color w:val="auto"/>
              </w:rPr>
            </w:pPr>
            <w:r>
              <w:rPr>
                <w:rFonts w:ascii="Arial" w:cs="Arial" w:eastAsia="Arial" w:hAnsi="Arial"/>
                <w:sz w:val="17"/>
                <w:szCs w:val="17"/>
                <w:color w:val="auto"/>
              </w:rPr>
              <w:t>Shared Voting Power</w:t>
            </w:r>
          </w:p>
        </w:tc>
        <w:tc>
          <w:tcPr>
            <w:tcW w:w="0" w:type="dxa"/>
            <w:vAlign w:val="bottom"/>
          </w:tcPr>
          <w:p>
            <w:pPr>
              <w:spacing w:after="0"/>
              <w:rPr>
                <w:sz w:val="1"/>
                <w:szCs w:val="1"/>
                <w:color w:val="auto"/>
              </w:rPr>
            </w:pPr>
          </w:p>
        </w:tc>
      </w:tr>
      <w:tr>
        <w:trPr>
          <w:trHeight w:val="206"/>
        </w:trPr>
        <w:tc>
          <w:tcPr>
            <w:tcW w:w="1380" w:type="dxa"/>
            <w:vAlign w:val="bottom"/>
          </w:tcPr>
          <w:p>
            <w:pPr>
              <w:jc w:val="center"/>
              <w:spacing w:after="0"/>
              <w:rPr>
                <w:sz w:val="20"/>
                <w:szCs w:val="20"/>
                <w:color w:val="auto"/>
              </w:rPr>
            </w:pPr>
            <w:r>
              <w:rPr>
                <w:rFonts w:ascii="Arial" w:cs="Arial" w:eastAsia="Arial" w:hAnsi="Arial"/>
                <w:sz w:val="17"/>
                <w:szCs w:val="17"/>
                <w:color w:val="auto"/>
                <w:w w:val="97"/>
              </w:rPr>
              <w:t>Beneficially</w:t>
            </w:r>
          </w:p>
        </w:tc>
        <w:tc>
          <w:tcPr>
            <w:tcW w:w="180" w:type="dxa"/>
            <w:vAlign w:val="bottom"/>
          </w:tcPr>
          <w:p>
            <w:pPr>
              <w:spacing w:after="0"/>
              <w:rPr>
                <w:sz w:val="17"/>
                <w:szCs w:val="17"/>
                <w:color w:val="auto"/>
              </w:rPr>
            </w:pPr>
          </w:p>
        </w:tc>
        <w:tc>
          <w:tcPr>
            <w:tcW w:w="98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1380" w:type="dxa"/>
            <w:vAlign w:val="bottom"/>
          </w:tcPr>
          <w:p>
            <w:pPr>
              <w:jc w:val="center"/>
              <w:spacing w:after="0"/>
              <w:rPr>
                <w:sz w:val="20"/>
                <w:szCs w:val="20"/>
                <w:color w:val="auto"/>
              </w:rPr>
            </w:pPr>
            <w:r>
              <w:rPr>
                <w:rFonts w:ascii="Arial" w:cs="Arial" w:eastAsia="Arial" w:hAnsi="Arial"/>
                <w:sz w:val="17"/>
                <w:szCs w:val="17"/>
                <w:color w:val="auto"/>
                <w:w w:val="91"/>
              </w:rPr>
              <w:t>Owned by</w:t>
            </w:r>
          </w:p>
        </w:tc>
        <w:tc>
          <w:tcPr>
            <w:tcW w:w="180" w:type="dxa"/>
            <w:vAlign w:val="bottom"/>
          </w:tcPr>
          <w:p>
            <w:pPr>
              <w:spacing w:after="0"/>
              <w:rPr>
                <w:sz w:val="17"/>
                <w:szCs w:val="17"/>
                <w:color w:val="auto"/>
              </w:rPr>
            </w:pPr>
          </w:p>
        </w:tc>
        <w:tc>
          <w:tcPr>
            <w:tcW w:w="9860" w:type="dxa"/>
            <w:vAlign w:val="bottom"/>
          </w:tcPr>
          <w:p>
            <w:pPr>
              <w:ind w:left="140"/>
              <w:spacing w:after="0"/>
              <w:rPr>
                <w:sz w:val="20"/>
                <w:szCs w:val="20"/>
                <w:color w:val="auto"/>
              </w:rPr>
            </w:pPr>
            <w:r>
              <w:rPr>
                <w:rFonts w:ascii="Arial" w:cs="Arial" w:eastAsia="Arial" w:hAnsi="Arial"/>
                <w:sz w:val="17"/>
                <w:szCs w:val="17"/>
                <w:color w:val="auto"/>
              </w:rPr>
              <w:t>27,962,360 shares</w:t>
            </w:r>
          </w:p>
        </w:tc>
        <w:tc>
          <w:tcPr>
            <w:tcW w:w="0" w:type="dxa"/>
            <w:vAlign w:val="bottom"/>
          </w:tcPr>
          <w:p>
            <w:pPr>
              <w:spacing w:after="0"/>
              <w:rPr>
                <w:sz w:val="1"/>
                <w:szCs w:val="1"/>
                <w:color w:val="auto"/>
              </w:rPr>
            </w:pPr>
          </w:p>
        </w:tc>
      </w:tr>
      <w:tr>
        <w:trPr>
          <w:trHeight w:val="206"/>
        </w:trPr>
        <w:tc>
          <w:tcPr>
            <w:tcW w:w="1380" w:type="dxa"/>
            <w:vAlign w:val="bottom"/>
          </w:tcPr>
          <w:p>
            <w:pPr>
              <w:jc w:val="center"/>
              <w:spacing w:after="0"/>
              <w:rPr>
                <w:sz w:val="20"/>
                <w:szCs w:val="20"/>
                <w:color w:val="auto"/>
              </w:rPr>
            </w:pPr>
            <w:r>
              <w:rPr>
                <w:rFonts w:ascii="Arial" w:cs="Arial" w:eastAsia="Arial" w:hAnsi="Arial"/>
                <w:sz w:val="17"/>
                <w:szCs w:val="17"/>
                <w:color w:val="auto"/>
                <w:w w:val="87"/>
              </w:rPr>
              <w:t>Each</w:t>
            </w:r>
          </w:p>
        </w:tc>
        <w:tc>
          <w:tcPr>
            <w:tcW w:w="180" w:type="dxa"/>
            <w:vAlign w:val="bottom"/>
          </w:tcPr>
          <w:p>
            <w:pPr>
              <w:spacing w:after="0"/>
              <w:rPr>
                <w:sz w:val="17"/>
                <w:szCs w:val="17"/>
                <w:color w:val="auto"/>
              </w:rPr>
            </w:pPr>
          </w:p>
        </w:tc>
        <w:tc>
          <w:tcPr>
            <w:tcW w:w="98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44"/>
        </w:trPr>
        <w:tc>
          <w:tcPr>
            <w:tcW w:w="1380" w:type="dxa"/>
            <w:vAlign w:val="bottom"/>
            <w:vMerge w:val="restart"/>
          </w:tcPr>
          <w:p>
            <w:pPr>
              <w:jc w:val="center"/>
              <w:spacing w:after="0"/>
              <w:rPr>
                <w:sz w:val="20"/>
                <w:szCs w:val="20"/>
                <w:color w:val="auto"/>
              </w:rPr>
            </w:pPr>
            <w:r>
              <w:rPr>
                <w:rFonts w:ascii="Arial" w:cs="Arial" w:eastAsia="Arial" w:hAnsi="Arial"/>
                <w:sz w:val="17"/>
                <w:szCs w:val="17"/>
                <w:color w:val="auto"/>
                <w:w w:val="94"/>
              </w:rPr>
              <w:t>Reporting</w:t>
            </w:r>
          </w:p>
        </w:tc>
        <w:tc>
          <w:tcPr>
            <w:tcW w:w="180" w:type="dxa"/>
            <w:vAlign w:val="bottom"/>
            <w:tcBorders>
              <w:bottom w:val="single" w:sz="8" w:color="auto"/>
            </w:tcBorders>
          </w:tcPr>
          <w:p>
            <w:pPr>
              <w:spacing w:after="0"/>
              <w:rPr>
                <w:sz w:val="3"/>
                <w:szCs w:val="3"/>
                <w:color w:val="auto"/>
              </w:rPr>
            </w:pPr>
          </w:p>
        </w:tc>
        <w:tc>
          <w:tcPr>
            <w:tcW w:w="9860" w:type="dxa"/>
            <w:vAlign w:val="bottom"/>
            <w:tcBorders>
              <w:bottom w:val="single" w:sz="8" w:color="auto"/>
            </w:tcBorders>
          </w:tcPr>
          <w:p>
            <w:pPr>
              <w:spacing w:after="0"/>
              <w:rPr>
                <w:sz w:val="3"/>
                <w:szCs w:val="3"/>
                <w:color w:val="auto"/>
              </w:rPr>
            </w:pPr>
          </w:p>
        </w:tc>
        <w:tc>
          <w:tcPr>
            <w:tcW w:w="0" w:type="dxa"/>
            <w:vAlign w:val="bottom"/>
          </w:tcPr>
          <w:p>
            <w:pPr>
              <w:spacing w:after="0"/>
              <w:rPr>
                <w:sz w:val="1"/>
                <w:szCs w:val="1"/>
                <w:color w:val="auto"/>
              </w:rPr>
            </w:pPr>
          </w:p>
        </w:tc>
      </w:tr>
      <w:tr>
        <w:trPr>
          <w:trHeight w:val="155"/>
        </w:trPr>
        <w:tc>
          <w:tcPr>
            <w:tcW w:w="1380" w:type="dxa"/>
            <w:vAlign w:val="bottom"/>
            <w:vMerge w:val="continue"/>
          </w:tcPr>
          <w:p>
            <w:pPr>
              <w:spacing w:after="0"/>
              <w:rPr>
                <w:sz w:val="13"/>
                <w:szCs w:val="13"/>
                <w:color w:val="auto"/>
              </w:rPr>
            </w:pPr>
          </w:p>
        </w:tc>
        <w:tc>
          <w:tcPr>
            <w:tcW w:w="180" w:type="dxa"/>
            <w:vAlign w:val="bottom"/>
          </w:tcPr>
          <w:p>
            <w:pPr>
              <w:jc w:val="right"/>
              <w:spacing w:after="0" w:line="155" w:lineRule="exact"/>
              <w:rPr>
                <w:sz w:val="20"/>
                <w:szCs w:val="20"/>
                <w:color w:val="auto"/>
              </w:rPr>
            </w:pPr>
            <w:r>
              <w:rPr>
                <w:rFonts w:ascii="Arial" w:cs="Arial" w:eastAsia="Arial" w:hAnsi="Arial"/>
                <w:sz w:val="17"/>
                <w:szCs w:val="17"/>
                <w:color w:val="auto"/>
                <w:w w:val="84"/>
              </w:rPr>
              <w:t>7</w:t>
            </w:r>
          </w:p>
        </w:tc>
        <w:tc>
          <w:tcPr>
            <w:tcW w:w="9860" w:type="dxa"/>
            <w:vAlign w:val="bottom"/>
          </w:tcPr>
          <w:p>
            <w:pPr>
              <w:ind w:left="80"/>
              <w:spacing w:after="0" w:line="155" w:lineRule="exact"/>
              <w:rPr>
                <w:sz w:val="20"/>
                <w:szCs w:val="20"/>
                <w:color w:val="auto"/>
              </w:rPr>
            </w:pPr>
            <w:r>
              <w:rPr>
                <w:rFonts w:ascii="Arial" w:cs="Arial" w:eastAsia="Arial" w:hAnsi="Arial"/>
                <w:sz w:val="17"/>
                <w:szCs w:val="17"/>
                <w:color w:val="auto"/>
              </w:rPr>
              <w:t>Sole Dispositive Power</w:t>
            </w:r>
          </w:p>
        </w:tc>
        <w:tc>
          <w:tcPr>
            <w:tcW w:w="0" w:type="dxa"/>
            <w:vAlign w:val="bottom"/>
          </w:tcPr>
          <w:p>
            <w:pPr>
              <w:spacing w:after="0"/>
              <w:rPr>
                <w:sz w:val="1"/>
                <w:szCs w:val="1"/>
                <w:color w:val="auto"/>
              </w:rPr>
            </w:pPr>
          </w:p>
        </w:tc>
      </w:tr>
      <w:tr>
        <w:trPr>
          <w:trHeight w:val="217"/>
        </w:trPr>
        <w:tc>
          <w:tcPr>
            <w:tcW w:w="1380" w:type="dxa"/>
            <w:vAlign w:val="bottom"/>
          </w:tcPr>
          <w:p>
            <w:pPr>
              <w:jc w:val="center"/>
              <w:spacing w:after="0"/>
              <w:rPr>
                <w:sz w:val="20"/>
                <w:szCs w:val="20"/>
                <w:color w:val="auto"/>
              </w:rPr>
            </w:pPr>
            <w:r>
              <w:rPr>
                <w:rFonts w:ascii="Arial" w:cs="Arial" w:eastAsia="Arial" w:hAnsi="Arial"/>
                <w:sz w:val="17"/>
                <w:szCs w:val="17"/>
                <w:color w:val="auto"/>
                <w:w w:val="92"/>
              </w:rPr>
              <w:t>Person With</w:t>
            </w:r>
          </w:p>
        </w:tc>
        <w:tc>
          <w:tcPr>
            <w:tcW w:w="180" w:type="dxa"/>
            <w:vAlign w:val="bottom"/>
          </w:tcPr>
          <w:p>
            <w:pPr>
              <w:spacing w:after="0"/>
              <w:rPr>
                <w:sz w:val="18"/>
                <w:szCs w:val="18"/>
                <w:color w:val="auto"/>
              </w:rPr>
            </w:pPr>
          </w:p>
        </w:tc>
        <w:tc>
          <w:tcPr>
            <w:tcW w:w="98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46"/>
        </w:trPr>
        <w:tc>
          <w:tcPr>
            <w:tcW w:w="138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9860" w:type="dxa"/>
            <w:vAlign w:val="bottom"/>
          </w:tcPr>
          <w:p>
            <w:pPr>
              <w:ind w:left="140"/>
              <w:spacing w:after="0"/>
              <w:rPr>
                <w:sz w:val="20"/>
                <w:szCs w:val="20"/>
                <w:color w:val="auto"/>
              </w:rPr>
            </w:pPr>
            <w:r>
              <w:rPr>
                <w:rFonts w:ascii="Arial" w:cs="Arial" w:eastAsia="Arial" w:hAnsi="Arial"/>
                <w:sz w:val="17"/>
                <w:szCs w:val="17"/>
                <w:color w:val="auto"/>
              </w:rPr>
              <w:t>0 shares</w:t>
            </w:r>
          </w:p>
        </w:tc>
        <w:tc>
          <w:tcPr>
            <w:tcW w:w="0" w:type="dxa"/>
            <w:vAlign w:val="bottom"/>
          </w:tcPr>
          <w:p>
            <w:pPr>
              <w:spacing w:after="0"/>
              <w:rPr>
                <w:sz w:val="1"/>
                <w:szCs w:val="1"/>
                <w:color w:val="auto"/>
              </w:rPr>
            </w:pPr>
          </w:p>
        </w:tc>
      </w:tr>
      <w:tr>
        <w:trPr>
          <w:trHeight w:val="214"/>
        </w:trPr>
        <w:tc>
          <w:tcPr>
            <w:tcW w:w="1380" w:type="dxa"/>
            <w:vAlign w:val="bottom"/>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9860" w:type="dxa"/>
            <w:vAlign w:val="bottom"/>
            <w:tcBorders>
              <w:bottom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1380" w:type="dxa"/>
            <w:vAlign w:val="bottom"/>
          </w:tcPr>
          <w:p>
            <w:pPr>
              <w:spacing w:after="0"/>
              <w:rPr>
                <w:sz w:val="18"/>
                <w:szCs w:val="18"/>
                <w:color w:val="auto"/>
              </w:rPr>
            </w:pPr>
          </w:p>
        </w:tc>
        <w:tc>
          <w:tcPr>
            <w:tcW w:w="180" w:type="dxa"/>
            <w:vAlign w:val="bottom"/>
          </w:tcPr>
          <w:p>
            <w:pPr>
              <w:jc w:val="right"/>
              <w:spacing w:after="0"/>
              <w:rPr>
                <w:sz w:val="20"/>
                <w:szCs w:val="20"/>
                <w:color w:val="auto"/>
              </w:rPr>
            </w:pPr>
            <w:r>
              <w:rPr>
                <w:rFonts w:ascii="Arial" w:cs="Arial" w:eastAsia="Arial" w:hAnsi="Arial"/>
                <w:sz w:val="17"/>
                <w:szCs w:val="17"/>
                <w:color w:val="auto"/>
                <w:w w:val="84"/>
              </w:rPr>
              <w:t>8</w:t>
            </w:r>
          </w:p>
        </w:tc>
        <w:tc>
          <w:tcPr>
            <w:tcW w:w="9860" w:type="dxa"/>
            <w:vAlign w:val="bottom"/>
          </w:tcPr>
          <w:p>
            <w:pPr>
              <w:ind w:left="80"/>
              <w:spacing w:after="0"/>
              <w:rPr>
                <w:sz w:val="20"/>
                <w:szCs w:val="20"/>
                <w:color w:val="auto"/>
              </w:rPr>
            </w:pPr>
            <w:r>
              <w:rPr>
                <w:rFonts w:ascii="Arial" w:cs="Arial" w:eastAsia="Arial" w:hAnsi="Arial"/>
                <w:sz w:val="17"/>
                <w:szCs w:val="17"/>
                <w:color w:val="auto"/>
              </w:rPr>
              <w:t>Shared Dispositive Power</w:t>
            </w:r>
          </w:p>
        </w:tc>
        <w:tc>
          <w:tcPr>
            <w:tcW w:w="0" w:type="dxa"/>
            <w:vAlign w:val="bottom"/>
          </w:tcPr>
          <w:p>
            <w:pPr>
              <w:spacing w:after="0"/>
              <w:rPr>
                <w:sz w:val="1"/>
                <w:szCs w:val="1"/>
                <w:color w:val="auto"/>
              </w:rPr>
            </w:pPr>
          </w:p>
        </w:tc>
      </w:tr>
      <w:tr>
        <w:trPr>
          <w:trHeight w:val="401"/>
        </w:trPr>
        <w:tc>
          <w:tcPr>
            <w:tcW w:w="13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9860" w:type="dxa"/>
            <w:vAlign w:val="bottom"/>
          </w:tcPr>
          <w:p>
            <w:pPr>
              <w:ind w:left="140"/>
              <w:spacing w:after="0"/>
              <w:rPr>
                <w:sz w:val="20"/>
                <w:szCs w:val="20"/>
                <w:color w:val="auto"/>
              </w:rPr>
            </w:pPr>
            <w:r>
              <w:rPr>
                <w:rFonts w:ascii="Arial" w:cs="Arial" w:eastAsia="Arial" w:hAnsi="Arial"/>
                <w:sz w:val="17"/>
                <w:szCs w:val="17"/>
                <w:color w:val="auto"/>
              </w:rPr>
              <w:t>27,962,360 shares</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132080</wp:posOffset>
            </wp:positionV>
            <wp:extent cx="7252970" cy="2476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52970" cy="24765"/>
                    </a:xfrm>
                    <a:prstGeom prst="rect">
                      <a:avLst/>
                    </a:prstGeom>
                    <a:noFill/>
                  </pic:spPr>
                </pic:pic>
              </a:graphicData>
            </a:graphic>
          </wp:anchor>
        </w:drawing>
      </w:r>
    </w:p>
    <w:p>
      <w:pPr>
        <w:spacing w:after="0" w:line="214" w:lineRule="exact"/>
        <w:rPr>
          <w:sz w:val="20"/>
          <w:szCs w:val="20"/>
          <w:color w:val="auto"/>
        </w:rPr>
      </w:pPr>
    </w:p>
    <w:p>
      <w:pPr>
        <w:ind w:left="780" w:right="6360" w:hanging="587"/>
        <w:spacing w:after="0" w:line="522" w:lineRule="auto"/>
        <w:tabs>
          <w:tab w:leader="none" w:pos="470" w:val="left"/>
        </w:tabs>
        <w:numPr>
          <w:ilvl w:val="0"/>
          <w:numId w:val="6"/>
        </w:numPr>
        <w:rPr>
          <w:rFonts w:ascii="Arial" w:cs="Arial" w:eastAsia="Arial" w:hAnsi="Arial"/>
          <w:sz w:val="17"/>
          <w:szCs w:val="17"/>
          <w:color w:val="auto"/>
        </w:rPr>
      </w:pPr>
      <w:r>
        <w:rPr>
          <w:rFonts w:ascii="Arial" w:cs="Arial" w:eastAsia="Arial" w:hAnsi="Arial"/>
          <w:sz w:val="17"/>
          <w:szCs w:val="17"/>
          <w:color w:val="auto"/>
        </w:rPr>
        <w:t>Aggregate Amount Beneficially Owned by Each Reporting Person 27,962,360 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-6985</wp:posOffset>
            </wp:positionV>
            <wp:extent cx="7252970" cy="1651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ind w:left="140"/>
        <w:spacing w:after="0"/>
        <w:tabs>
          <w:tab w:leader="none" w:pos="440" w:val="left"/>
          <w:tab w:leader="none" w:pos="6640" w:val="left"/>
        </w:tabs>
        <w:rPr>
          <w:sz w:val="20"/>
          <w:szCs w:val="20"/>
          <w:color w:val="auto"/>
        </w:rPr>
      </w:pPr>
      <w:r>
        <w:rPr>
          <w:rFonts w:ascii="Arial" w:cs="Arial" w:eastAsia="Arial" w:hAnsi="Arial"/>
          <w:sz w:val="17"/>
          <w:szCs w:val="17"/>
          <w:color w:val="auto"/>
        </w:rPr>
        <w:t>10</w:t>
      </w:r>
      <w:r>
        <w:rPr>
          <w:sz w:val="20"/>
          <w:szCs w:val="20"/>
          <w:color w:val="auto"/>
        </w:rPr>
        <w:tab/>
      </w:r>
      <w:r>
        <w:rPr>
          <w:rFonts w:ascii="Arial" w:cs="Arial" w:eastAsia="Arial" w:hAnsi="Arial"/>
          <w:sz w:val="16"/>
          <w:szCs w:val="16"/>
          <w:color w:val="auto"/>
        </w:rPr>
        <w:t>Check if the Aggregate Amount in Row (9) Excludes Certain Shares (See Instructions)</w:t>
      </w:r>
      <w:r>
        <w:rPr>
          <w:sz w:val="20"/>
          <w:szCs w:val="20"/>
          <w:color w:val="auto"/>
        </w:rPr>
        <w:tab/>
      </w:r>
      <w:r>
        <w:rPr>
          <w:rFonts w:ascii="Arial" w:cs="Arial" w:eastAsia="Arial" w:hAnsi="Arial"/>
          <w:sz w:val="17"/>
          <w:szCs w:val="17"/>
          <w:color w:val="auto"/>
        </w:rPr>
        <w:t>[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146050</wp:posOffset>
            </wp:positionV>
            <wp:extent cx="7252970" cy="1651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223" w:lineRule="exact"/>
        <w:rPr>
          <w:sz w:val="20"/>
          <w:szCs w:val="20"/>
          <w:color w:val="auto"/>
        </w:rPr>
      </w:pPr>
    </w:p>
    <w:p>
      <w:pPr>
        <w:ind w:left="780" w:right="7340" w:hanging="627"/>
        <w:spacing w:after="0" w:line="522" w:lineRule="auto"/>
        <w:tabs>
          <w:tab w:leader="none" w:pos="470" w:val="left"/>
        </w:tabs>
        <w:numPr>
          <w:ilvl w:val="0"/>
          <w:numId w:val="7"/>
        </w:numPr>
        <w:rPr>
          <w:rFonts w:ascii="Arial" w:cs="Arial" w:eastAsia="Arial" w:hAnsi="Arial"/>
          <w:sz w:val="17"/>
          <w:szCs w:val="17"/>
          <w:color w:val="auto"/>
        </w:rPr>
      </w:pPr>
      <w:r>
        <w:rPr>
          <w:rFonts w:ascii="Arial" w:cs="Arial" w:eastAsia="Arial" w:hAnsi="Arial"/>
          <w:sz w:val="17"/>
          <w:szCs w:val="17"/>
          <w:color w:val="auto"/>
        </w:rPr>
        <w:t>Percent of Class Represented by Amount in Row (9) 5.7%**</w:t>
      </w:r>
    </w:p>
    <w:p>
      <w:pPr>
        <w:spacing w:after="0" w:line="1" w:lineRule="exact"/>
        <w:rPr>
          <w:rFonts w:ascii="Arial" w:cs="Arial" w:eastAsia="Arial" w:hAnsi="Arial"/>
          <w:sz w:val="17"/>
          <w:szCs w:val="17"/>
          <w:color w:val="auto"/>
        </w:rPr>
      </w:pPr>
    </w:p>
    <w:p>
      <w:pPr>
        <w:ind w:left="460" w:hanging="311"/>
        <w:spacing w:after="0"/>
        <w:tabs>
          <w:tab w:leader="none" w:pos="460" w:val="left"/>
        </w:tabs>
        <w:numPr>
          <w:ilvl w:val="0"/>
          <w:numId w:val="7"/>
        </w:numPr>
        <w:rPr>
          <w:rFonts w:ascii="Arial" w:cs="Arial" w:eastAsia="Arial" w:hAnsi="Arial"/>
          <w:sz w:val="17"/>
          <w:szCs w:val="17"/>
          <w:color w:val="auto"/>
        </w:rPr>
      </w:pPr>
      <w:r>
        <w:rPr>
          <w:rFonts w:ascii="Arial" w:cs="Arial" w:eastAsia="Arial" w:hAnsi="Arial"/>
          <w:sz w:val="17"/>
          <w:szCs w:val="17"/>
          <w:color w:val="auto"/>
        </w:rPr>
        <w:t>Type of Reporting Person (See Instructions)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-132080</wp:posOffset>
            </wp:positionV>
            <wp:extent cx="7252970" cy="1651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198" w:lineRule="exact"/>
        <w:rPr>
          <w:sz w:val="20"/>
          <w:szCs w:val="20"/>
          <w:color w:val="auto"/>
        </w:rPr>
      </w:pPr>
    </w:p>
    <w:p>
      <w:pPr>
        <w:ind w:left="780"/>
        <w:spacing w:after="0"/>
        <w:rPr>
          <w:sz w:val="20"/>
          <w:szCs w:val="20"/>
          <w:color w:val="auto"/>
        </w:rPr>
      </w:pPr>
      <w:r>
        <w:rPr>
          <w:rFonts w:ascii="Arial" w:cs="Arial" w:eastAsia="Arial" w:hAnsi="Arial"/>
          <w:sz w:val="17"/>
          <w:szCs w:val="17"/>
          <w:color w:val="auto"/>
        </w:rPr>
        <w:t>IA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7252970" cy="1651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249" w:lineRule="exact"/>
        <w:rPr>
          <w:sz w:val="20"/>
          <w:szCs w:val="20"/>
          <w:color w:val="auto"/>
        </w:rPr>
      </w:pPr>
    </w:p>
    <w:p>
      <w:pPr>
        <w:ind w:left="620"/>
        <w:spacing w:after="0"/>
        <w:rPr>
          <w:sz w:val="20"/>
          <w:szCs w:val="20"/>
          <w:color w:val="auto"/>
        </w:rPr>
      </w:pPr>
      <w:r>
        <w:rPr>
          <w:rFonts w:ascii="Arial" w:cs="Arial" w:eastAsia="Arial" w:hAnsi="Arial"/>
          <w:sz w:val="17"/>
          <w:szCs w:val="17"/>
          <w:color w:val="auto"/>
        </w:rPr>
        <w:t>**SEE ITEM 4(b).</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405765</wp:posOffset>
            </wp:positionV>
            <wp:extent cx="7257415" cy="2095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57415" cy="20955"/>
                    </a:xfrm>
                    <a:prstGeom prst="rect">
                      <a:avLst/>
                    </a:prstGeom>
                    <a:noFill/>
                  </pic:spPr>
                </pic:pic>
              </a:graphicData>
            </a:graphic>
          </wp:anchor>
        </w:drawing>
      </w:r>
    </w:p>
    <w:p>
      <w:pPr>
        <w:sectPr>
          <w:pgSz w:w="11900" w:h="16838" w:orient="portrait"/>
          <w:cols w:equalWidth="0" w:num="1">
            <w:col w:w="11420"/>
          </w:cols>
          <w:pgMar w:left="240" w:top="747" w:right="239" w:bottom="1440" w:gutter="0" w:footer="0" w:header="0"/>
        </w:sectPr>
      </w:pPr>
    </w:p>
    <w:bookmarkStart w:id="2" w:name="page3"/>
    <w:bookmarkEnd w:id="2"/>
    <w:p>
      <w:pPr>
        <w:ind w:left="460" w:right="8940" w:hanging="267"/>
        <w:spacing w:after="0" w:line="555" w:lineRule="auto"/>
        <w:tabs>
          <w:tab w:leader="none" w:pos="460" w:val="left"/>
        </w:tabs>
        <w:numPr>
          <w:ilvl w:val="0"/>
          <w:numId w:val="8"/>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154305</wp:posOffset>
            </wp:positionH>
            <wp:positionV relativeFrom="page">
              <wp:posOffset>326390</wp:posOffset>
            </wp:positionV>
            <wp:extent cx="7252970" cy="825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52970" cy="8255"/>
                    </a:xfrm>
                    <a:prstGeom prst="rect">
                      <a:avLst/>
                    </a:prstGeom>
                    <a:noFill/>
                  </pic:spPr>
                </pic:pic>
              </a:graphicData>
            </a:graphic>
          </wp:anchor>
        </w:drawing>
        <w:t>Names of Reporting Persons. DME Advisors, LP</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-7620</wp:posOffset>
            </wp:positionV>
            <wp:extent cx="7252970" cy="1651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ind w:left="460" w:hanging="267"/>
        <w:spacing w:after="0"/>
        <w:tabs>
          <w:tab w:leader="none" w:pos="460" w:val="left"/>
        </w:tabs>
        <w:numPr>
          <w:ilvl w:val="0"/>
          <w:numId w:val="9"/>
        </w:numPr>
        <w:rPr>
          <w:rFonts w:ascii="Arial" w:cs="Arial" w:eastAsia="Arial" w:hAnsi="Arial"/>
          <w:sz w:val="17"/>
          <w:szCs w:val="17"/>
          <w:color w:val="auto"/>
        </w:rPr>
      </w:pPr>
      <w:r>
        <w:rPr>
          <w:rFonts w:ascii="Arial" w:cs="Arial" w:eastAsia="Arial" w:hAnsi="Arial"/>
          <w:sz w:val="17"/>
          <w:szCs w:val="17"/>
          <w:color w:val="auto"/>
        </w:rPr>
        <w:t>Check the Appropriate Box if a Member of a Group (See Instructions)</w:t>
      </w:r>
    </w:p>
    <w:p>
      <w:pPr>
        <w:spacing w:after="0" w:line="21" w:lineRule="exact"/>
        <w:rPr>
          <w:rFonts w:ascii="Arial" w:cs="Arial" w:eastAsia="Arial" w:hAnsi="Arial"/>
          <w:sz w:val="17"/>
          <w:szCs w:val="17"/>
          <w:color w:val="auto"/>
        </w:rPr>
      </w:pPr>
    </w:p>
    <w:p>
      <w:pPr>
        <w:ind w:left="1140" w:hanging="672"/>
        <w:spacing w:after="0"/>
        <w:tabs>
          <w:tab w:leader="none" w:pos="1140" w:val="left"/>
        </w:tabs>
        <w:numPr>
          <w:ilvl w:val="1"/>
          <w:numId w:val="9"/>
        </w:numPr>
        <w:rPr>
          <w:rFonts w:ascii="Arial" w:cs="Arial" w:eastAsia="Arial" w:hAnsi="Arial"/>
          <w:sz w:val="17"/>
          <w:szCs w:val="17"/>
          <w:color w:val="auto"/>
        </w:rPr>
      </w:pPr>
      <w:r>
        <w:rPr>
          <w:rFonts w:ascii="Arial" w:cs="Arial" w:eastAsia="Arial" w:hAnsi="Arial"/>
          <w:sz w:val="17"/>
          <w:szCs w:val="17"/>
          <w:color w:val="auto"/>
        </w:rPr>
        <w:t>[ ]</w:t>
      </w:r>
    </w:p>
    <w:p>
      <w:pPr>
        <w:spacing w:after="0" w:line="11" w:lineRule="exact"/>
        <w:rPr>
          <w:rFonts w:ascii="Arial" w:cs="Arial" w:eastAsia="Arial" w:hAnsi="Arial"/>
          <w:sz w:val="17"/>
          <w:szCs w:val="17"/>
          <w:color w:val="auto"/>
        </w:rPr>
      </w:pPr>
    </w:p>
    <w:p>
      <w:pPr>
        <w:ind w:left="1140" w:hanging="672"/>
        <w:spacing w:after="0"/>
        <w:tabs>
          <w:tab w:leader="none" w:pos="1140" w:val="left"/>
        </w:tabs>
        <w:numPr>
          <w:ilvl w:val="1"/>
          <w:numId w:val="9"/>
        </w:numPr>
        <w:rPr>
          <w:rFonts w:ascii="Arial" w:cs="Arial" w:eastAsia="Arial" w:hAnsi="Arial"/>
          <w:sz w:val="17"/>
          <w:szCs w:val="17"/>
          <w:color w:val="auto"/>
        </w:rPr>
      </w:pPr>
      <w:r>
        <w:rPr>
          <w:rFonts w:ascii="Arial" w:cs="Arial" w:eastAsia="Arial" w:hAnsi="Arial"/>
          <w:sz w:val="17"/>
          <w:szCs w:val="17"/>
          <w:color w:val="auto"/>
        </w:rPr>
        <w:t>[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139065</wp:posOffset>
            </wp:positionV>
            <wp:extent cx="7252970" cy="1651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213" w:lineRule="exact"/>
        <w:rPr>
          <w:sz w:val="20"/>
          <w:szCs w:val="20"/>
          <w:color w:val="auto"/>
        </w:rPr>
      </w:pPr>
    </w:p>
    <w:p>
      <w:pPr>
        <w:ind w:left="460" w:hanging="267"/>
        <w:spacing w:after="0"/>
        <w:tabs>
          <w:tab w:leader="none" w:pos="460" w:val="left"/>
        </w:tabs>
        <w:numPr>
          <w:ilvl w:val="0"/>
          <w:numId w:val="10"/>
        </w:numPr>
        <w:rPr>
          <w:rFonts w:ascii="Arial" w:cs="Arial" w:eastAsia="Arial" w:hAnsi="Arial"/>
          <w:sz w:val="17"/>
          <w:szCs w:val="17"/>
          <w:color w:val="auto"/>
        </w:rPr>
      </w:pPr>
      <w:r>
        <w:rPr>
          <w:rFonts w:ascii="Arial" w:cs="Arial" w:eastAsia="Arial" w:hAnsi="Arial"/>
          <w:sz w:val="17"/>
          <w:szCs w:val="17"/>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146050</wp:posOffset>
            </wp:positionV>
            <wp:extent cx="7252970" cy="1651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223" w:lineRule="exact"/>
        <w:rPr>
          <w:sz w:val="20"/>
          <w:szCs w:val="20"/>
          <w:color w:val="auto"/>
        </w:rPr>
      </w:pPr>
    </w:p>
    <w:p>
      <w:pPr>
        <w:ind w:left="460" w:right="8400" w:hanging="267"/>
        <w:spacing w:after="0" w:line="514" w:lineRule="auto"/>
        <w:tabs>
          <w:tab w:leader="none" w:pos="460" w:val="left"/>
        </w:tabs>
        <w:numPr>
          <w:ilvl w:val="0"/>
          <w:numId w:val="11"/>
        </w:numPr>
        <w:rPr>
          <w:rFonts w:ascii="Arial" w:cs="Arial" w:eastAsia="Arial" w:hAnsi="Arial"/>
          <w:sz w:val="17"/>
          <w:szCs w:val="17"/>
          <w:color w:val="auto"/>
        </w:rPr>
      </w:pPr>
      <w:r>
        <w:rPr>
          <w:rFonts w:ascii="Arial" w:cs="Arial" w:eastAsia="Arial" w:hAnsi="Arial"/>
          <w:sz w:val="17"/>
          <w:szCs w:val="17"/>
          <w:color w:val="auto"/>
        </w:rPr>
        <w:t>Citizenship or Place of Organization. Delaware</w:t>
      </w:r>
    </w:p>
    <w:tbl>
      <w:tblPr>
        <w:tblLayout w:type="fixed"/>
        <w:tblInd w:w="0" w:type="dxa"/>
        <w:tblCellMar>
          <w:top w:w="0" w:type="dxa"/>
          <w:left w:w="0" w:type="dxa"/>
          <w:bottom w:w="0" w:type="dxa"/>
          <w:right w:w="0" w:type="dxa"/>
        </w:tblCellMar>
      </w:tblPr>
      <w:tr>
        <w:trPr>
          <w:trHeight w:val="237"/>
        </w:trPr>
        <w:tc>
          <w:tcPr>
            <w:tcW w:w="1380" w:type="dxa"/>
            <w:vAlign w:val="bottom"/>
            <w:tcBorders>
              <w:top w:val="single" w:sz="8" w:color="auto"/>
            </w:tcBorders>
          </w:tcPr>
          <w:p>
            <w:pPr>
              <w:spacing w:after="0"/>
              <w:rPr>
                <w:sz w:val="20"/>
                <w:szCs w:val="20"/>
                <w:color w:val="auto"/>
              </w:rPr>
            </w:pPr>
          </w:p>
        </w:tc>
        <w:tc>
          <w:tcPr>
            <w:tcW w:w="180" w:type="dxa"/>
            <w:vAlign w:val="bottom"/>
            <w:tcBorders>
              <w:top w:val="single" w:sz="8" w:color="auto"/>
            </w:tcBorders>
          </w:tcPr>
          <w:p>
            <w:pPr>
              <w:jc w:val="right"/>
              <w:spacing w:after="0"/>
              <w:rPr>
                <w:sz w:val="20"/>
                <w:szCs w:val="20"/>
                <w:color w:val="auto"/>
              </w:rPr>
            </w:pPr>
            <w:r>
              <w:rPr>
                <w:rFonts w:ascii="Arial" w:cs="Arial" w:eastAsia="Arial" w:hAnsi="Arial"/>
                <w:sz w:val="17"/>
                <w:szCs w:val="17"/>
                <w:color w:val="auto"/>
                <w:w w:val="84"/>
              </w:rPr>
              <w:t>5</w:t>
            </w:r>
          </w:p>
        </w:tc>
        <w:tc>
          <w:tcPr>
            <w:tcW w:w="9860" w:type="dxa"/>
            <w:vAlign w:val="bottom"/>
            <w:tcBorders>
              <w:top w:val="single" w:sz="8" w:color="auto"/>
            </w:tcBorders>
          </w:tcPr>
          <w:p>
            <w:pPr>
              <w:ind w:left="80"/>
              <w:spacing w:after="0"/>
              <w:rPr>
                <w:sz w:val="20"/>
                <w:szCs w:val="20"/>
                <w:color w:val="auto"/>
              </w:rPr>
            </w:pPr>
            <w:r>
              <w:rPr>
                <w:rFonts w:ascii="Arial" w:cs="Arial" w:eastAsia="Arial" w:hAnsi="Arial"/>
                <w:sz w:val="17"/>
                <w:szCs w:val="17"/>
                <w:color w:val="auto"/>
              </w:rPr>
              <w:t>Sole Voting Power</w:t>
            </w:r>
          </w:p>
        </w:tc>
        <w:tc>
          <w:tcPr>
            <w:tcW w:w="0" w:type="dxa"/>
            <w:vAlign w:val="bottom"/>
          </w:tcPr>
          <w:p>
            <w:pPr>
              <w:spacing w:after="0"/>
              <w:rPr>
                <w:sz w:val="1"/>
                <w:szCs w:val="1"/>
                <w:color w:val="auto"/>
              </w:rPr>
            </w:pPr>
          </w:p>
        </w:tc>
      </w:tr>
      <w:tr>
        <w:trPr>
          <w:trHeight w:val="401"/>
        </w:trPr>
        <w:tc>
          <w:tcPr>
            <w:tcW w:w="1380" w:type="dxa"/>
            <w:vAlign w:val="bottom"/>
            <w:vMerge w:val="restart"/>
          </w:tcPr>
          <w:p>
            <w:pPr>
              <w:jc w:val="center"/>
              <w:spacing w:after="0"/>
              <w:rPr>
                <w:sz w:val="20"/>
                <w:szCs w:val="20"/>
                <w:color w:val="auto"/>
              </w:rPr>
            </w:pPr>
            <w:r>
              <w:rPr>
                <w:rFonts w:ascii="Arial" w:cs="Arial" w:eastAsia="Arial" w:hAnsi="Arial"/>
                <w:sz w:val="17"/>
                <w:szCs w:val="17"/>
                <w:color w:val="auto"/>
                <w:w w:val="92"/>
              </w:rPr>
              <w:t>Number</w:t>
            </w:r>
          </w:p>
        </w:tc>
        <w:tc>
          <w:tcPr>
            <w:tcW w:w="180" w:type="dxa"/>
            <w:vAlign w:val="bottom"/>
          </w:tcPr>
          <w:p>
            <w:pPr>
              <w:spacing w:after="0"/>
              <w:rPr>
                <w:sz w:val="24"/>
                <w:szCs w:val="24"/>
                <w:color w:val="auto"/>
              </w:rPr>
            </w:pPr>
          </w:p>
        </w:tc>
        <w:tc>
          <w:tcPr>
            <w:tcW w:w="9860" w:type="dxa"/>
            <w:vAlign w:val="bottom"/>
          </w:tcPr>
          <w:p>
            <w:pPr>
              <w:ind w:left="140"/>
              <w:spacing w:after="0"/>
              <w:rPr>
                <w:sz w:val="20"/>
                <w:szCs w:val="20"/>
                <w:color w:val="auto"/>
              </w:rPr>
            </w:pPr>
            <w:r>
              <w:rPr>
                <w:rFonts w:ascii="Arial" w:cs="Arial" w:eastAsia="Arial" w:hAnsi="Arial"/>
                <w:sz w:val="17"/>
                <w:szCs w:val="17"/>
                <w:color w:val="auto"/>
              </w:rPr>
              <w:t>0 shares</w:t>
            </w:r>
          </w:p>
        </w:tc>
        <w:tc>
          <w:tcPr>
            <w:tcW w:w="0" w:type="dxa"/>
            <w:vAlign w:val="bottom"/>
          </w:tcPr>
          <w:p>
            <w:pPr>
              <w:spacing w:after="0"/>
              <w:rPr>
                <w:sz w:val="1"/>
                <w:szCs w:val="1"/>
                <w:color w:val="auto"/>
              </w:rPr>
            </w:pPr>
          </w:p>
        </w:tc>
      </w:tr>
      <w:tr>
        <w:trPr>
          <w:trHeight w:val="214"/>
        </w:trPr>
        <w:tc>
          <w:tcPr>
            <w:tcW w:w="1380" w:type="dxa"/>
            <w:vAlign w:val="bottom"/>
            <w:vMerge w:val="continue"/>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9860" w:type="dxa"/>
            <w:vAlign w:val="bottom"/>
            <w:tcBorders>
              <w:bottom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168"/>
        </w:trPr>
        <w:tc>
          <w:tcPr>
            <w:tcW w:w="1380" w:type="dxa"/>
            <w:vAlign w:val="bottom"/>
          </w:tcPr>
          <w:p>
            <w:pPr>
              <w:jc w:val="center"/>
              <w:spacing w:after="0" w:line="168" w:lineRule="exact"/>
              <w:rPr>
                <w:sz w:val="20"/>
                <w:szCs w:val="20"/>
                <w:color w:val="auto"/>
              </w:rPr>
            </w:pPr>
            <w:r>
              <w:rPr>
                <w:rFonts w:ascii="Arial" w:cs="Arial" w:eastAsia="Arial" w:hAnsi="Arial"/>
                <w:sz w:val="17"/>
                <w:szCs w:val="17"/>
                <w:color w:val="auto"/>
                <w:w w:val="87"/>
              </w:rPr>
              <w:t>of Shares</w:t>
            </w:r>
          </w:p>
        </w:tc>
        <w:tc>
          <w:tcPr>
            <w:tcW w:w="180" w:type="dxa"/>
            <w:vAlign w:val="bottom"/>
          </w:tcPr>
          <w:p>
            <w:pPr>
              <w:jc w:val="right"/>
              <w:spacing w:after="0" w:line="168" w:lineRule="exact"/>
              <w:rPr>
                <w:sz w:val="20"/>
                <w:szCs w:val="20"/>
                <w:color w:val="auto"/>
              </w:rPr>
            </w:pPr>
            <w:r>
              <w:rPr>
                <w:rFonts w:ascii="Arial" w:cs="Arial" w:eastAsia="Arial" w:hAnsi="Arial"/>
                <w:sz w:val="17"/>
                <w:szCs w:val="17"/>
                <w:color w:val="auto"/>
                <w:w w:val="84"/>
              </w:rPr>
              <w:t>6</w:t>
            </w:r>
          </w:p>
        </w:tc>
        <w:tc>
          <w:tcPr>
            <w:tcW w:w="9860" w:type="dxa"/>
            <w:vAlign w:val="bottom"/>
          </w:tcPr>
          <w:p>
            <w:pPr>
              <w:ind w:left="80"/>
              <w:spacing w:after="0" w:line="168" w:lineRule="exact"/>
              <w:rPr>
                <w:sz w:val="20"/>
                <w:szCs w:val="20"/>
                <w:color w:val="auto"/>
              </w:rPr>
            </w:pPr>
            <w:r>
              <w:rPr>
                <w:rFonts w:ascii="Arial" w:cs="Arial" w:eastAsia="Arial" w:hAnsi="Arial"/>
                <w:sz w:val="17"/>
                <w:szCs w:val="17"/>
                <w:color w:val="auto"/>
              </w:rPr>
              <w:t>Shared Voting Power</w:t>
            </w:r>
          </w:p>
        </w:tc>
        <w:tc>
          <w:tcPr>
            <w:tcW w:w="0" w:type="dxa"/>
            <w:vAlign w:val="bottom"/>
          </w:tcPr>
          <w:p>
            <w:pPr>
              <w:spacing w:after="0"/>
              <w:rPr>
                <w:sz w:val="1"/>
                <w:szCs w:val="1"/>
                <w:color w:val="auto"/>
              </w:rPr>
            </w:pPr>
          </w:p>
        </w:tc>
      </w:tr>
      <w:tr>
        <w:trPr>
          <w:trHeight w:val="206"/>
        </w:trPr>
        <w:tc>
          <w:tcPr>
            <w:tcW w:w="1380" w:type="dxa"/>
            <w:vAlign w:val="bottom"/>
          </w:tcPr>
          <w:p>
            <w:pPr>
              <w:jc w:val="center"/>
              <w:spacing w:after="0"/>
              <w:rPr>
                <w:sz w:val="20"/>
                <w:szCs w:val="20"/>
                <w:color w:val="auto"/>
              </w:rPr>
            </w:pPr>
            <w:r>
              <w:rPr>
                <w:rFonts w:ascii="Arial" w:cs="Arial" w:eastAsia="Arial" w:hAnsi="Arial"/>
                <w:sz w:val="17"/>
                <w:szCs w:val="17"/>
                <w:color w:val="auto"/>
                <w:w w:val="97"/>
              </w:rPr>
              <w:t>Beneficially</w:t>
            </w:r>
          </w:p>
        </w:tc>
        <w:tc>
          <w:tcPr>
            <w:tcW w:w="180" w:type="dxa"/>
            <w:vAlign w:val="bottom"/>
          </w:tcPr>
          <w:p>
            <w:pPr>
              <w:spacing w:after="0"/>
              <w:rPr>
                <w:sz w:val="17"/>
                <w:szCs w:val="17"/>
                <w:color w:val="auto"/>
              </w:rPr>
            </w:pPr>
          </w:p>
        </w:tc>
        <w:tc>
          <w:tcPr>
            <w:tcW w:w="98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1380" w:type="dxa"/>
            <w:vAlign w:val="bottom"/>
          </w:tcPr>
          <w:p>
            <w:pPr>
              <w:jc w:val="center"/>
              <w:spacing w:after="0"/>
              <w:rPr>
                <w:sz w:val="20"/>
                <w:szCs w:val="20"/>
                <w:color w:val="auto"/>
              </w:rPr>
            </w:pPr>
            <w:r>
              <w:rPr>
                <w:rFonts w:ascii="Arial" w:cs="Arial" w:eastAsia="Arial" w:hAnsi="Arial"/>
                <w:sz w:val="17"/>
                <w:szCs w:val="17"/>
                <w:color w:val="auto"/>
                <w:w w:val="91"/>
              </w:rPr>
              <w:t>Owned by</w:t>
            </w:r>
          </w:p>
        </w:tc>
        <w:tc>
          <w:tcPr>
            <w:tcW w:w="180" w:type="dxa"/>
            <w:vAlign w:val="bottom"/>
          </w:tcPr>
          <w:p>
            <w:pPr>
              <w:spacing w:after="0"/>
              <w:rPr>
                <w:sz w:val="17"/>
                <w:szCs w:val="17"/>
                <w:color w:val="auto"/>
              </w:rPr>
            </w:pPr>
          </w:p>
        </w:tc>
        <w:tc>
          <w:tcPr>
            <w:tcW w:w="9860" w:type="dxa"/>
            <w:vAlign w:val="bottom"/>
          </w:tcPr>
          <w:p>
            <w:pPr>
              <w:ind w:left="140"/>
              <w:spacing w:after="0"/>
              <w:rPr>
                <w:sz w:val="20"/>
                <w:szCs w:val="20"/>
                <w:color w:val="auto"/>
              </w:rPr>
            </w:pPr>
            <w:r>
              <w:rPr>
                <w:rFonts w:ascii="Arial" w:cs="Arial" w:eastAsia="Arial" w:hAnsi="Arial"/>
                <w:sz w:val="17"/>
                <w:szCs w:val="17"/>
                <w:color w:val="auto"/>
              </w:rPr>
              <w:t>7,041,700 shares</w:t>
            </w:r>
          </w:p>
        </w:tc>
        <w:tc>
          <w:tcPr>
            <w:tcW w:w="0" w:type="dxa"/>
            <w:vAlign w:val="bottom"/>
          </w:tcPr>
          <w:p>
            <w:pPr>
              <w:spacing w:after="0"/>
              <w:rPr>
                <w:sz w:val="1"/>
                <w:szCs w:val="1"/>
                <w:color w:val="auto"/>
              </w:rPr>
            </w:pPr>
          </w:p>
        </w:tc>
      </w:tr>
      <w:tr>
        <w:trPr>
          <w:trHeight w:val="206"/>
        </w:trPr>
        <w:tc>
          <w:tcPr>
            <w:tcW w:w="1380" w:type="dxa"/>
            <w:vAlign w:val="bottom"/>
          </w:tcPr>
          <w:p>
            <w:pPr>
              <w:jc w:val="center"/>
              <w:spacing w:after="0"/>
              <w:rPr>
                <w:sz w:val="20"/>
                <w:szCs w:val="20"/>
                <w:color w:val="auto"/>
              </w:rPr>
            </w:pPr>
            <w:r>
              <w:rPr>
                <w:rFonts w:ascii="Arial" w:cs="Arial" w:eastAsia="Arial" w:hAnsi="Arial"/>
                <w:sz w:val="17"/>
                <w:szCs w:val="17"/>
                <w:color w:val="auto"/>
                <w:w w:val="87"/>
              </w:rPr>
              <w:t>Each</w:t>
            </w:r>
          </w:p>
        </w:tc>
        <w:tc>
          <w:tcPr>
            <w:tcW w:w="180" w:type="dxa"/>
            <w:vAlign w:val="bottom"/>
          </w:tcPr>
          <w:p>
            <w:pPr>
              <w:spacing w:after="0"/>
              <w:rPr>
                <w:sz w:val="17"/>
                <w:szCs w:val="17"/>
                <w:color w:val="auto"/>
              </w:rPr>
            </w:pPr>
          </w:p>
        </w:tc>
        <w:tc>
          <w:tcPr>
            <w:tcW w:w="98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44"/>
        </w:trPr>
        <w:tc>
          <w:tcPr>
            <w:tcW w:w="1380" w:type="dxa"/>
            <w:vAlign w:val="bottom"/>
            <w:vMerge w:val="restart"/>
          </w:tcPr>
          <w:p>
            <w:pPr>
              <w:jc w:val="center"/>
              <w:spacing w:after="0"/>
              <w:rPr>
                <w:sz w:val="20"/>
                <w:szCs w:val="20"/>
                <w:color w:val="auto"/>
              </w:rPr>
            </w:pPr>
            <w:r>
              <w:rPr>
                <w:rFonts w:ascii="Arial" w:cs="Arial" w:eastAsia="Arial" w:hAnsi="Arial"/>
                <w:sz w:val="17"/>
                <w:szCs w:val="17"/>
                <w:color w:val="auto"/>
                <w:w w:val="94"/>
              </w:rPr>
              <w:t>Reporting</w:t>
            </w:r>
          </w:p>
        </w:tc>
        <w:tc>
          <w:tcPr>
            <w:tcW w:w="180" w:type="dxa"/>
            <w:vAlign w:val="bottom"/>
            <w:tcBorders>
              <w:bottom w:val="single" w:sz="8" w:color="auto"/>
            </w:tcBorders>
          </w:tcPr>
          <w:p>
            <w:pPr>
              <w:spacing w:after="0"/>
              <w:rPr>
                <w:sz w:val="3"/>
                <w:szCs w:val="3"/>
                <w:color w:val="auto"/>
              </w:rPr>
            </w:pPr>
          </w:p>
        </w:tc>
        <w:tc>
          <w:tcPr>
            <w:tcW w:w="9860" w:type="dxa"/>
            <w:vAlign w:val="bottom"/>
            <w:tcBorders>
              <w:bottom w:val="single" w:sz="8" w:color="auto"/>
            </w:tcBorders>
          </w:tcPr>
          <w:p>
            <w:pPr>
              <w:spacing w:after="0"/>
              <w:rPr>
                <w:sz w:val="3"/>
                <w:szCs w:val="3"/>
                <w:color w:val="auto"/>
              </w:rPr>
            </w:pPr>
          </w:p>
        </w:tc>
        <w:tc>
          <w:tcPr>
            <w:tcW w:w="0" w:type="dxa"/>
            <w:vAlign w:val="bottom"/>
          </w:tcPr>
          <w:p>
            <w:pPr>
              <w:spacing w:after="0"/>
              <w:rPr>
                <w:sz w:val="1"/>
                <w:szCs w:val="1"/>
                <w:color w:val="auto"/>
              </w:rPr>
            </w:pPr>
          </w:p>
        </w:tc>
      </w:tr>
      <w:tr>
        <w:trPr>
          <w:trHeight w:val="155"/>
        </w:trPr>
        <w:tc>
          <w:tcPr>
            <w:tcW w:w="1380" w:type="dxa"/>
            <w:vAlign w:val="bottom"/>
            <w:vMerge w:val="continue"/>
          </w:tcPr>
          <w:p>
            <w:pPr>
              <w:spacing w:after="0"/>
              <w:rPr>
                <w:sz w:val="13"/>
                <w:szCs w:val="13"/>
                <w:color w:val="auto"/>
              </w:rPr>
            </w:pPr>
          </w:p>
        </w:tc>
        <w:tc>
          <w:tcPr>
            <w:tcW w:w="180" w:type="dxa"/>
            <w:vAlign w:val="bottom"/>
          </w:tcPr>
          <w:p>
            <w:pPr>
              <w:jc w:val="right"/>
              <w:spacing w:after="0" w:line="155" w:lineRule="exact"/>
              <w:rPr>
                <w:sz w:val="20"/>
                <w:szCs w:val="20"/>
                <w:color w:val="auto"/>
              </w:rPr>
            </w:pPr>
            <w:r>
              <w:rPr>
                <w:rFonts w:ascii="Arial" w:cs="Arial" w:eastAsia="Arial" w:hAnsi="Arial"/>
                <w:sz w:val="17"/>
                <w:szCs w:val="17"/>
                <w:color w:val="auto"/>
                <w:w w:val="84"/>
              </w:rPr>
              <w:t>7</w:t>
            </w:r>
          </w:p>
        </w:tc>
        <w:tc>
          <w:tcPr>
            <w:tcW w:w="9860" w:type="dxa"/>
            <w:vAlign w:val="bottom"/>
          </w:tcPr>
          <w:p>
            <w:pPr>
              <w:ind w:left="80"/>
              <w:spacing w:after="0" w:line="155" w:lineRule="exact"/>
              <w:rPr>
                <w:sz w:val="20"/>
                <w:szCs w:val="20"/>
                <w:color w:val="auto"/>
              </w:rPr>
            </w:pPr>
            <w:r>
              <w:rPr>
                <w:rFonts w:ascii="Arial" w:cs="Arial" w:eastAsia="Arial" w:hAnsi="Arial"/>
                <w:sz w:val="17"/>
                <w:szCs w:val="17"/>
                <w:color w:val="auto"/>
              </w:rPr>
              <w:t>Sole Dispositive Power</w:t>
            </w:r>
          </w:p>
        </w:tc>
        <w:tc>
          <w:tcPr>
            <w:tcW w:w="0" w:type="dxa"/>
            <w:vAlign w:val="bottom"/>
          </w:tcPr>
          <w:p>
            <w:pPr>
              <w:spacing w:after="0"/>
              <w:rPr>
                <w:sz w:val="1"/>
                <w:szCs w:val="1"/>
                <w:color w:val="auto"/>
              </w:rPr>
            </w:pPr>
          </w:p>
        </w:tc>
      </w:tr>
      <w:tr>
        <w:trPr>
          <w:trHeight w:val="217"/>
        </w:trPr>
        <w:tc>
          <w:tcPr>
            <w:tcW w:w="1380" w:type="dxa"/>
            <w:vAlign w:val="bottom"/>
          </w:tcPr>
          <w:p>
            <w:pPr>
              <w:jc w:val="center"/>
              <w:spacing w:after="0"/>
              <w:rPr>
                <w:sz w:val="20"/>
                <w:szCs w:val="20"/>
                <w:color w:val="auto"/>
              </w:rPr>
            </w:pPr>
            <w:r>
              <w:rPr>
                <w:rFonts w:ascii="Arial" w:cs="Arial" w:eastAsia="Arial" w:hAnsi="Arial"/>
                <w:sz w:val="17"/>
                <w:szCs w:val="17"/>
                <w:color w:val="auto"/>
                <w:w w:val="92"/>
              </w:rPr>
              <w:t>Person With</w:t>
            </w:r>
          </w:p>
        </w:tc>
        <w:tc>
          <w:tcPr>
            <w:tcW w:w="180" w:type="dxa"/>
            <w:vAlign w:val="bottom"/>
          </w:tcPr>
          <w:p>
            <w:pPr>
              <w:spacing w:after="0"/>
              <w:rPr>
                <w:sz w:val="18"/>
                <w:szCs w:val="18"/>
                <w:color w:val="auto"/>
              </w:rPr>
            </w:pPr>
          </w:p>
        </w:tc>
        <w:tc>
          <w:tcPr>
            <w:tcW w:w="98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46"/>
        </w:trPr>
        <w:tc>
          <w:tcPr>
            <w:tcW w:w="138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9860" w:type="dxa"/>
            <w:vAlign w:val="bottom"/>
          </w:tcPr>
          <w:p>
            <w:pPr>
              <w:ind w:left="140"/>
              <w:spacing w:after="0"/>
              <w:rPr>
                <w:sz w:val="20"/>
                <w:szCs w:val="20"/>
                <w:color w:val="auto"/>
              </w:rPr>
            </w:pPr>
            <w:r>
              <w:rPr>
                <w:rFonts w:ascii="Arial" w:cs="Arial" w:eastAsia="Arial" w:hAnsi="Arial"/>
                <w:sz w:val="17"/>
                <w:szCs w:val="17"/>
                <w:color w:val="auto"/>
              </w:rPr>
              <w:t>0 shares</w:t>
            </w:r>
          </w:p>
        </w:tc>
        <w:tc>
          <w:tcPr>
            <w:tcW w:w="0" w:type="dxa"/>
            <w:vAlign w:val="bottom"/>
          </w:tcPr>
          <w:p>
            <w:pPr>
              <w:spacing w:after="0"/>
              <w:rPr>
                <w:sz w:val="1"/>
                <w:szCs w:val="1"/>
                <w:color w:val="auto"/>
              </w:rPr>
            </w:pPr>
          </w:p>
        </w:tc>
      </w:tr>
      <w:tr>
        <w:trPr>
          <w:trHeight w:val="214"/>
        </w:trPr>
        <w:tc>
          <w:tcPr>
            <w:tcW w:w="1380" w:type="dxa"/>
            <w:vAlign w:val="bottom"/>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9860" w:type="dxa"/>
            <w:vAlign w:val="bottom"/>
            <w:tcBorders>
              <w:bottom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1380" w:type="dxa"/>
            <w:vAlign w:val="bottom"/>
          </w:tcPr>
          <w:p>
            <w:pPr>
              <w:spacing w:after="0"/>
              <w:rPr>
                <w:sz w:val="18"/>
                <w:szCs w:val="18"/>
                <w:color w:val="auto"/>
              </w:rPr>
            </w:pPr>
          </w:p>
        </w:tc>
        <w:tc>
          <w:tcPr>
            <w:tcW w:w="180" w:type="dxa"/>
            <w:vAlign w:val="bottom"/>
          </w:tcPr>
          <w:p>
            <w:pPr>
              <w:jc w:val="right"/>
              <w:spacing w:after="0"/>
              <w:rPr>
                <w:sz w:val="20"/>
                <w:szCs w:val="20"/>
                <w:color w:val="auto"/>
              </w:rPr>
            </w:pPr>
            <w:r>
              <w:rPr>
                <w:rFonts w:ascii="Arial" w:cs="Arial" w:eastAsia="Arial" w:hAnsi="Arial"/>
                <w:sz w:val="17"/>
                <w:szCs w:val="17"/>
                <w:color w:val="auto"/>
                <w:w w:val="84"/>
              </w:rPr>
              <w:t>8</w:t>
            </w:r>
          </w:p>
        </w:tc>
        <w:tc>
          <w:tcPr>
            <w:tcW w:w="9860" w:type="dxa"/>
            <w:vAlign w:val="bottom"/>
          </w:tcPr>
          <w:p>
            <w:pPr>
              <w:ind w:left="80"/>
              <w:spacing w:after="0"/>
              <w:rPr>
                <w:sz w:val="20"/>
                <w:szCs w:val="20"/>
                <w:color w:val="auto"/>
              </w:rPr>
            </w:pPr>
            <w:r>
              <w:rPr>
                <w:rFonts w:ascii="Arial" w:cs="Arial" w:eastAsia="Arial" w:hAnsi="Arial"/>
                <w:sz w:val="17"/>
                <w:szCs w:val="17"/>
                <w:color w:val="auto"/>
              </w:rPr>
              <w:t>Shared Dispositive Power</w:t>
            </w:r>
          </w:p>
        </w:tc>
        <w:tc>
          <w:tcPr>
            <w:tcW w:w="0" w:type="dxa"/>
            <w:vAlign w:val="bottom"/>
          </w:tcPr>
          <w:p>
            <w:pPr>
              <w:spacing w:after="0"/>
              <w:rPr>
                <w:sz w:val="1"/>
                <w:szCs w:val="1"/>
                <w:color w:val="auto"/>
              </w:rPr>
            </w:pPr>
          </w:p>
        </w:tc>
      </w:tr>
      <w:tr>
        <w:trPr>
          <w:trHeight w:val="401"/>
        </w:trPr>
        <w:tc>
          <w:tcPr>
            <w:tcW w:w="13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9860" w:type="dxa"/>
            <w:vAlign w:val="bottom"/>
          </w:tcPr>
          <w:p>
            <w:pPr>
              <w:ind w:left="140"/>
              <w:spacing w:after="0"/>
              <w:rPr>
                <w:sz w:val="20"/>
                <w:szCs w:val="20"/>
                <w:color w:val="auto"/>
              </w:rPr>
            </w:pPr>
            <w:r>
              <w:rPr>
                <w:rFonts w:ascii="Arial" w:cs="Arial" w:eastAsia="Arial" w:hAnsi="Arial"/>
                <w:sz w:val="17"/>
                <w:szCs w:val="17"/>
                <w:color w:val="auto"/>
              </w:rPr>
              <w:t>7,041,700 shares</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132080</wp:posOffset>
            </wp:positionV>
            <wp:extent cx="7252970" cy="2476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52970" cy="24765"/>
                    </a:xfrm>
                    <a:prstGeom prst="rect">
                      <a:avLst/>
                    </a:prstGeom>
                    <a:noFill/>
                  </pic:spPr>
                </pic:pic>
              </a:graphicData>
            </a:graphic>
          </wp:anchor>
        </w:drawing>
      </w:r>
    </w:p>
    <w:p>
      <w:pPr>
        <w:spacing w:after="0" w:line="214" w:lineRule="exact"/>
        <w:rPr>
          <w:sz w:val="20"/>
          <w:szCs w:val="20"/>
          <w:color w:val="auto"/>
        </w:rPr>
      </w:pPr>
    </w:p>
    <w:p>
      <w:pPr>
        <w:ind w:left="780" w:right="6360" w:hanging="587"/>
        <w:spacing w:after="0" w:line="522" w:lineRule="auto"/>
        <w:tabs>
          <w:tab w:leader="none" w:pos="470" w:val="left"/>
        </w:tabs>
        <w:numPr>
          <w:ilvl w:val="0"/>
          <w:numId w:val="12"/>
        </w:numPr>
        <w:rPr>
          <w:rFonts w:ascii="Arial" w:cs="Arial" w:eastAsia="Arial" w:hAnsi="Arial"/>
          <w:sz w:val="17"/>
          <w:szCs w:val="17"/>
          <w:color w:val="auto"/>
        </w:rPr>
      </w:pPr>
      <w:r>
        <w:rPr>
          <w:rFonts w:ascii="Arial" w:cs="Arial" w:eastAsia="Arial" w:hAnsi="Arial"/>
          <w:sz w:val="17"/>
          <w:szCs w:val="17"/>
          <w:color w:val="auto"/>
        </w:rPr>
        <w:t>Aggregate Amount Beneficially Owned by Each Reporting Person 7,041,700 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-6985</wp:posOffset>
            </wp:positionV>
            <wp:extent cx="7252970" cy="1651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ind w:left="140"/>
        <w:spacing w:after="0"/>
        <w:tabs>
          <w:tab w:leader="none" w:pos="440" w:val="left"/>
          <w:tab w:leader="none" w:pos="6640" w:val="left"/>
        </w:tabs>
        <w:rPr>
          <w:sz w:val="20"/>
          <w:szCs w:val="20"/>
          <w:color w:val="auto"/>
        </w:rPr>
      </w:pPr>
      <w:r>
        <w:rPr>
          <w:rFonts w:ascii="Arial" w:cs="Arial" w:eastAsia="Arial" w:hAnsi="Arial"/>
          <w:sz w:val="17"/>
          <w:szCs w:val="17"/>
          <w:color w:val="auto"/>
        </w:rPr>
        <w:t>10</w:t>
      </w:r>
      <w:r>
        <w:rPr>
          <w:sz w:val="20"/>
          <w:szCs w:val="20"/>
          <w:color w:val="auto"/>
        </w:rPr>
        <w:tab/>
      </w:r>
      <w:r>
        <w:rPr>
          <w:rFonts w:ascii="Arial" w:cs="Arial" w:eastAsia="Arial" w:hAnsi="Arial"/>
          <w:sz w:val="16"/>
          <w:szCs w:val="16"/>
          <w:color w:val="auto"/>
        </w:rPr>
        <w:t>Check if the Aggregate Amount in Row (9) Excludes Certain Shares (See Instructions)</w:t>
      </w:r>
      <w:r>
        <w:rPr>
          <w:sz w:val="20"/>
          <w:szCs w:val="20"/>
          <w:color w:val="auto"/>
        </w:rPr>
        <w:tab/>
      </w:r>
      <w:r>
        <w:rPr>
          <w:rFonts w:ascii="Arial" w:cs="Arial" w:eastAsia="Arial" w:hAnsi="Arial"/>
          <w:sz w:val="17"/>
          <w:szCs w:val="17"/>
          <w:color w:val="auto"/>
        </w:rPr>
        <w:t>[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146050</wp:posOffset>
            </wp:positionV>
            <wp:extent cx="7252970" cy="1651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223" w:lineRule="exact"/>
        <w:rPr>
          <w:sz w:val="20"/>
          <w:szCs w:val="20"/>
          <w:color w:val="auto"/>
        </w:rPr>
      </w:pPr>
    </w:p>
    <w:p>
      <w:pPr>
        <w:ind w:left="780" w:right="7340" w:hanging="627"/>
        <w:spacing w:after="0" w:line="522" w:lineRule="auto"/>
        <w:tabs>
          <w:tab w:leader="none" w:pos="470" w:val="left"/>
        </w:tabs>
        <w:numPr>
          <w:ilvl w:val="0"/>
          <w:numId w:val="13"/>
        </w:numPr>
        <w:rPr>
          <w:rFonts w:ascii="Arial" w:cs="Arial" w:eastAsia="Arial" w:hAnsi="Arial"/>
          <w:sz w:val="17"/>
          <w:szCs w:val="17"/>
          <w:color w:val="auto"/>
        </w:rPr>
      </w:pPr>
      <w:r>
        <w:rPr>
          <w:rFonts w:ascii="Arial" w:cs="Arial" w:eastAsia="Arial" w:hAnsi="Arial"/>
          <w:sz w:val="17"/>
          <w:szCs w:val="17"/>
          <w:color w:val="auto"/>
        </w:rPr>
        <w:t>Percent of Class Represented by Amount in Row (9) 1.4%**</w:t>
      </w:r>
    </w:p>
    <w:p>
      <w:pPr>
        <w:spacing w:after="0" w:line="1" w:lineRule="exact"/>
        <w:rPr>
          <w:rFonts w:ascii="Arial" w:cs="Arial" w:eastAsia="Arial" w:hAnsi="Arial"/>
          <w:sz w:val="17"/>
          <w:szCs w:val="17"/>
          <w:color w:val="auto"/>
        </w:rPr>
      </w:pPr>
    </w:p>
    <w:p>
      <w:pPr>
        <w:ind w:left="460" w:hanging="311"/>
        <w:spacing w:after="0"/>
        <w:tabs>
          <w:tab w:leader="none" w:pos="460" w:val="left"/>
        </w:tabs>
        <w:numPr>
          <w:ilvl w:val="0"/>
          <w:numId w:val="13"/>
        </w:numPr>
        <w:rPr>
          <w:rFonts w:ascii="Arial" w:cs="Arial" w:eastAsia="Arial" w:hAnsi="Arial"/>
          <w:sz w:val="17"/>
          <w:szCs w:val="17"/>
          <w:color w:val="auto"/>
        </w:rPr>
      </w:pPr>
      <w:r>
        <w:rPr>
          <w:rFonts w:ascii="Arial" w:cs="Arial" w:eastAsia="Arial" w:hAnsi="Arial"/>
          <w:sz w:val="17"/>
          <w:szCs w:val="17"/>
          <w:color w:val="auto"/>
        </w:rPr>
        <w:t>Type of Reporting Person (See Instructions)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-132080</wp:posOffset>
            </wp:positionV>
            <wp:extent cx="7252970" cy="1651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198" w:lineRule="exact"/>
        <w:rPr>
          <w:sz w:val="20"/>
          <w:szCs w:val="20"/>
          <w:color w:val="auto"/>
        </w:rPr>
      </w:pPr>
    </w:p>
    <w:p>
      <w:pPr>
        <w:ind w:left="780"/>
        <w:spacing w:after="0"/>
        <w:rPr>
          <w:sz w:val="20"/>
          <w:szCs w:val="20"/>
          <w:color w:val="auto"/>
        </w:rPr>
      </w:pPr>
      <w:r>
        <w:rPr>
          <w:rFonts w:ascii="Arial" w:cs="Arial" w:eastAsia="Arial" w:hAnsi="Arial"/>
          <w:sz w:val="17"/>
          <w:szCs w:val="17"/>
          <w:color w:val="auto"/>
        </w:rPr>
        <w:t>IA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7252970" cy="1651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249" w:lineRule="exact"/>
        <w:rPr>
          <w:sz w:val="20"/>
          <w:szCs w:val="20"/>
          <w:color w:val="auto"/>
        </w:rPr>
      </w:pPr>
    </w:p>
    <w:p>
      <w:pPr>
        <w:ind w:left="620"/>
        <w:spacing w:after="0"/>
        <w:rPr>
          <w:sz w:val="20"/>
          <w:szCs w:val="20"/>
          <w:color w:val="auto"/>
        </w:rPr>
      </w:pPr>
      <w:r>
        <w:rPr>
          <w:rFonts w:ascii="Arial" w:cs="Arial" w:eastAsia="Arial" w:hAnsi="Arial"/>
          <w:sz w:val="17"/>
          <w:szCs w:val="17"/>
          <w:color w:val="auto"/>
        </w:rPr>
        <w:t>**SEE ITEM 4(b).</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405765</wp:posOffset>
            </wp:positionV>
            <wp:extent cx="7257415" cy="2095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57415" cy="20955"/>
                    </a:xfrm>
                    <a:prstGeom prst="rect">
                      <a:avLst/>
                    </a:prstGeom>
                    <a:noFill/>
                  </pic:spPr>
                </pic:pic>
              </a:graphicData>
            </a:graphic>
          </wp:anchor>
        </w:drawing>
      </w:r>
    </w:p>
    <w:p>
      <w:pPr>
        <w:sectPr>
          <w:pgSz w:w="11900" w:h="16838" w:orient="portrait"/>
          <w:cols w:equalWidth="0" w:num="1">
            <w:col w:w="11420"/>
          </w:cols>
          <w:pgMar w:left="240" w:top="514" w:right="239" w:bottom="1440" w:gutter="0" w:footer="0" w:header="0"/>
        </w:sectPr>
      </w:pPr>
    </w:p>
    <w:bookmarkStart w:id="3" w:name="page4"/>
    <w:bookmarkEnd w:id="3"/>
    <w:p>
      <w:pPr>
        <w:ind w:left="460" w:right="8800" w:hanging="267"/>
        <w:spacing w:after="0" w:line="592" w:lineRule="auto"/>
        <w:tabs>
          <w:tab w:leader="none" w:pos="460" w:val="left"/>
        </w:tabs>
        <w:numPr>
          <w:ilvl w:val="0"/>
          <w:numId w:val="14"/>
        </w:numPr>
        <w:rPr>
          <w:rFonts w:ascii="Arial" w:cs="Arial" w:eastAsia="Arial" w:hAnsi="Arial"/>
          <w:sz w:val="15"/>
          <w:szCs w:val="15"/>
          <w:color w:val="auto"/>
        </w:rPr>
      </w:pPr>
      <w:r>
        <w:rPr>
          <w:rFonts w:ascii="Arial" w:cs="Arial" w:eastAsia="Arial" w:hAnsi="Arial"/>
          <w:sz w:val="15"/>
          <w:szCs w:val="15"/>
          <w:color w:val="auto"/>
        </w:rPr>
        <w:drawing>
          <wp:anchor simplePos="0" relativeHeight="251657728" behindDoc="1" locked="0" layoutInCell="0" allowOverlap="1">
            <wp:simplePos x="0" y="0"/>
            <wp:positionH relativeFrom="page">
              <wp:posOffset>154305</wp:posOffset>
            </wp:positionH>
            <wp:positionV relativeFrom="page">
              <wp:posOffset>326390</wp:posOffset>
            </wp:positionV>
            <wp:extent cx="7252970" cy="825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52970" cy="8255"/>
                    </a:xfrm>
                    <a:prstGeom prst="rect">
                      <a:avLst/>
                    </a:prstGeom>
                    <a:noFill/>
                  </pic:spPr>
                </pic:pic>
              </a:graphicData>
            </a:graphic>
          </wp:anchor>
        </w:drawing>
        <w:t>Names of Reporting Persons. DME Capital Management, LP</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-7620</wp:posOffset>
            </wp:positionV>
            <wp:extent cx="7252970" cy="1651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ind w:left="460" w:hanging="267"/>
        <w:spacing w:after="0"/>
        <w:tabs>
          <w:tab w:leader="none" w:pos="460" w:val="left"/>
        </w:tabs>
        <w:numPr>
          <w:ilvl w:val="0"/>
          <w:numId w:val="15"/>
        </w:numPr>
        <w:rPr>
          <w:rFonts w:ascii="Arial" w:cs="Arial" w:eastAsia="Arial" w:hAnsi="Arial"/>
          <w:sz w:val="17"/>
          <w:szCs w:val="17"/>
          <w:color w:val="auto"/>
        </w:rPr>
      </w:pPr>
      <w:r>
        <w:rPr>
          <w:rFonts w:ascii="Arial" w:cs="Arial" w:eastAsia="Arial" w:hAnsi="Arial"/>
          <w:sz w:val="17"/>
          <w:szCs w:val="17"/>
          <w:color w:val="auto"/>
        </w:rPr>
        <w:t>Check the Appropriate Box if a Member of a Group (See Instructions)</w:t>
      </w:r>
    </w:p>
    <w:p>
      <w:pPr>
        <w:spacing w:after="0" w:line="21" w:lineRule="exact"/>
        <w:rPr>
          <w:rFonts w:ascii="Arial" w:cs="Arial" w:eastAsia="Arial" w:hAnsi="Arial"/>
          <w:sz w:val="17"/>
          <w:szCs w:val="17"/>
          <w:color w:val="auto"/>
        </w:rPr>
      </w:pPr>
    </w:p>
    <w:p>
      <w:pPr>
        <w:ind w:left="1140" w:hanging="672"/>
        <w:spacing w:after="0"/>
        <w:tabs>
          <w:tab w:leader="none" w:pos="1140" w:val="left"/>
        </w:tabs>
        <w:numPr>
          <w:ilvl w:val="1"/>
          <w:numId w:val="15"/>
        </w:numPr>
        <w:rPr>
          <w:rFonts w:ascii="Arial" w:cs="Arial" w:eastAsia="Arial" w:hAnsi="Arial"/>
          <w:sz w:val="17"/>
          <w:szCs w:val="17"/>
          <w:color w:val="auto"/>
        </w:rPr>
      </w:pPr>
      <w:r>
        <w:rPr>
          <w:rFonts w:ascii="Arial" w:cs="Arial" w:eastAsia="Arial" w:hAnsi="Arial"/>
          <w:sz w:val="17"/>
          <w:szCs w:val="17"/>
          <w:color w:val="auto"/>
        </w:rPr>
        <w:t>[ ]</w:t>
      </w:r>
    </w:p>
    <w:p>
      <w:pPr>
        <w:spacing w:after="0" w:line="11" w:lineRule="exact"/>
        <w:rPr>
          <w:rFonts w:ascii="Arial" w:cs="Arial" w:eastAsia="Arial" w:hAnsi="Arial"/>
          <w:sz w:val="17"/>
          <w:szCs w:val="17"/>
          <w:color w:val="auto"/>
        </w:rPr>
      </w:pPr>
    </w:p>
    <w:p>
      <w:pPr>
        <w:ind w:left="1140" w:hanging="672"/>
        <w:spacing w:after="0"/>
        <w:tabs>
          <w:tab w:leader="none" w:pos="1140" w:val="left"/>
        </w:tabs>
        <w:numPr>
          <w:ilvl w:val="1"/>
          <w:numId w:val="15"/>
        </w:numPr>
        <w:rPr>
          <w:rFonts w:ascii="Arial" w:cs="Arial" w:eastAsia="Arial" w:hAnsi="Arial"/>
          <w:sz w:val="17"/>
          <w:szCs w:val="17"/>
          <w:color w:val="auto"/>
        </w:rPr>
      </w:pPr>
      <w:r>
        <w:rPr>
          <w:rFonts w:ascii="Arial" w:cs="Arial" w:eastAsia="Arial" w:hAnsi="Arial"/>
          <w:sz w:val="17"/>
          <w:szCs w:val="17"/>
          <w:color w:val="auto"/>
        </w:rPr>
        <w:t>[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139065</wp:posOffset>
            </wp:positionV>
            <wp:extent cx="7252970" cy="1651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213" w:lineRule="exact"/>
        <w:rPr>
          <w:sz w:val="20"/>
          <w:szCs w:val="20"/>
          <w:color w:val="auto"/>
        </w:rPr>
      </w:pPr>
    </w:p>
    <w:p>
      <w:pPr>
        <w:ind w:left="460" w:hanging="267"/>
        <w:spacing w:after="0"/>
        <w:tabs>
          <w:tab w:leader="none" w:pos="460" w:val="left"/>
        </w:tabs>
        <w:numPr>
          <w:ilvl w:val="0"/>
          <w:numId w:val="16"/>
        </w:numPr>
        <w:rPr>
          <w:rFonts w:ascii="Arial" w:cs="Arial" w:eastAsia="Arial" w:hAnsi="Arial"/>
          <w:sz w:val="17"/>
          <w:szCs w:val="17"/>
          <w:color w:val="auto"/>
        </w:rPr>
      </w:pPr>
      <w:r>
        <w:rPr>
          <w:rFonts w:ascii="Arial" w:cs="Arial" w:eastAsia="Arial" w:hAnsi="Arial"/>
          <w:sz w:val="17"/>
          <w:szCs w:val="17"/>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146050</wp:posOffset>
            </wp:positionV>
            <wp:extent cx="7252970" cy="1651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223" w:lineRule="exact"/>
        <w:rPr>
          <w:sz w:val="20"/>
          <w:szCs w:val="20"/>
          <w:color w:val="auto"/>
        </w:rPr>
      </w:pPr>
    </w:p>
    <w:p>
      <w:pPr>
        <w:ind w:left="460" w:right="8400" w:hanging="267"/>
        <w:spacing w:after="0" w:line="514" w:lineRule="auto"/>
        <w:tabs>
          <w:tab w:leader="none" w:pos="460" w:val="left"/>
        </w:tabs>
        <w:numPr>
          <w:ilvl w:val="0"/>
          <w:numId w:val="17"/>
        </w:numPr>
        <w:rPr>
          <w:rFonts w:ascii="Arial" w:cs="Arial" w:eastAsia="Arial" w:hAnsi="Arial"/>
          <w:sz w:val="17"/>
          <w:szCs w:val="17"/>
          <w:color w:val="auto"/>
        </w:rPr>
      </w:pPr>
      <w:r>
        <w:rPr>
          <w:rFonts w:ascii="Arial" w:cs="Arial" w:eastAsia="Arial" w:hAnsi="Arial"/>
          <w:sz w:val="17"/>
          <w:szCs w:val="17"/>
          <w:color w:val="auto"/>
        </w:rPr>
        <w:t>Citizenship or Place of Organization. Delaware</w:t>
      </w:r>
    </w:p>
    <w:tbl>
      <w:tblPr>
        <w:tblLayout w:type="fixed"/>
        <w:tblInd w:w="0" w:type="dxa"/>
        <w:tblCellMar>
          <w:top w:w="0" w:type="dxa"/>
          <w:left w:w="0" w:type="dxa"/>
          <w:bottom w:w="0" w:type="dxa"/>
          <w:right w:w="0" w:type="dxa"/>
        </w:tblCellMar>
      </w:tblPr>
      <w:tr>
        <w:trPr>
          <w:trHeight w:val="237"/>
        </w:trPr>
        <w:tc>
          <w:tcPr>
            <w:tcW w:w="1380" w:type="dxa"/>
            <w:vAlign w:val="bottom"/>
            <w:tcBorders>
              <w:top w:val="single" w:sz="8" w:color="auto"/>
            </w:tcBorders>
          </w:tcPr>
          <w:p>
            <w:pPr>
              <w:spacing w:after="0"/>
              <w:rPr>
                <w:sz w:val="20"/>
                <w:szCs w:val="20"/>
                <w:color w:val="auto"/>
              </w:rPr>
            </w:pPr>
          </w:p>
        </w:tc>
        <w:tc>
          <w:tcPr>
            <w:tcW w:w="180" w:type="dxa"/>
            <w:vAlign w:val="bottom"/>
            <w:tcBorders>
              <w:top w:val="single" w:sz="8" w:color="auto"/>
            </w:tcBorders>
          </w:tcPr>
          <w:p>
            <w:pPr>
              <w:jc w:val="right"/>
              <w:spacing w:after="0"/>
              <w:rPr>
                <w:sz w:val="20"/>
                <w:szCs w:val="20"/>
                <w:color w:val="auto"/>
              </w:rPr>
            </w:pPr>
            <w:r>
              <w:rPr>
                <w:rFonts w:ascii="Arial" w:cs="Arial" w:eastAsia="Arial" w:hAnsi="Arial"/>
                <w:sz w:val="17"/>
                <w:szCs w:val="17"/>
                <w:color w:val="auto"/>
                <w:w w:val="84"/>
              </w:rPr>
              <w:t>5</w:t>
            </w:r>
          </w:p>
        </w:tc>
        <w:tc>
          <w:tcPr>
            <w:tcW w:w="9860" w:type="dxa"/>
            <w:vAlign w:val="bottom"/>
            <w:tcBorders>
              <w:top w:val="single" w:sz="8" w:color="auto"/>
            </w:tcBorders>
          </w:tcPr>
          <w:p>
            <w:pPr>
              <w:ind w:left="80"/>
              <w:spacing w:after="0"/>
              <w:rPr>
                <w:sz w:val="20"/>
                <w:szCs w:val="20"/>
                <w:color w:val="auto"/>
              </w:rPr>
            </w:pPr>
            <w:r>
              <w:rPr>
                <w:rFonts w:ascii="Arial" w:cs="Arial" w:eastAsia="Arial" w:hAnsi="Arial"/>
                <w:sz w:val="17"/>
                <w:szCs w:val="17"/>
                <w:color w:val="auto"/>
              </w:rPr>
              <w:t>Sole Voting Power</w:t>
            </w:r>
          </w:p>
        </w:tc>
        <w:tc>
          <w:tcPr>
            <w:tcW w:w="0" w:type="dxa"/>
            <w:vAlign w:val="bottom"/>
          </w:tcPr>
          <w:p>
            <w:pPr>
              <w:spacing w:after="0"/>
              <w:rPr>
                <w:sz w:val="1"/>
                <w:szCs w:val="1"/>
                <w:color w:val="auto"/>
              </w:rPr>
            </w:pPr>
          </w:p>
        </w:tc>
      </w:tr>
      <w:tr>
        <w:trPr>
          <w:trHeight w:val="401"/>
        </w:trPr>
        <w:tc>
          <w:tcPr>
            <w:tcW w:w="1380" w:type="dxa"/>
            <w:vAlign w:val="bottom"/>
            <w:vMerge w:val="restart"/>
          </w:tcPr>
          <w:p>
            <w:pPr>
              <w:jc w:val="center"/>
              <w:spacing w:after="0"/>
              <w:rPr>
                <w:sz w:val="20"/>
                <w:szCs w:val="20"/>
                <w:color w:val="auto"/>
              </w:rPr>
            </w:pPr>
            <w:r>
              <w:rPr>
                <w:rFonts w:ascii="Arial" w:cs="Arial" w:eastAsia="Arial" w:hAnsi="Arial"/>
                <w:sz w:val="17"/>
                <w:szCs w:val="17"/>
                <w:color w:val="auto"/>
                <w:w w:val="92"/>
              </w:rPr>
              <w:t>Number</w:t>
            </w:r>
          </w:p>
        </w:tc>
        <w:tc>
          <w:tcPr>
            <w:tcW w:w="180" w:type="dxa"/>
            <w:vAlign w:val="bottom"/>
          </w:tcPr>
          <w:p>
            <w:pPr>
              <w:spacing w:after="0"/>
              <w:rPr>
                <w:sz w:val="24"/>
                <w:szCs w:val="24"/>
                <w:color w:val="auto"/>
              </w:rPr>
            </w:pPr>
          </w:p>
        </w:tc>
        <w:tc>
          <w:tcPr>
            <w:tcW w:w="9860" w:type="dxa"/>
            <w:vAlign w:val="bottom"/>
          </w:tcPr>
          <w:p>
            <w:pPr>
              <w:ind w:left="140"/>
              <w:spacing w:after="0"/>
              <w:rPr>
                <w:sz w:val="20"/>
                <w:szCs w:val="20"/>
                <w:color w:val="auto"/>
              </w:rPr>
            </w:pPr>
            <w:r>
              <w:rPr>
                <w:rFonts w:ascii="Arial" w:cs="Arial" w:eastAsia="Arial" w:hAnsi="Arial"/>
                <w:sz w:val="17"/>
                <w:szCs w:val="17"/>
                <w:color w:val="auto"/>
              </w:rPr>
              <w:t>0 shares</w:t>
            </w:r>
          </w:p>
        </w:tc>
        <w:tc>
          <w:tcPr>
            <w:tcW w:w="0" w:type="dxa"/>
            <w:vAlign w:val="bottom"/>
          </w:tcPr>
          <w:p>
            <w:pPr>
              <w:spacing w:after="0"/>
              <w:rPr>
                <w:sz w:val="1"/>
                <w:szCs w:val="1"/>
                <w:color w:val="auto"/>
              </w:rPr>
            </w:pPr>
          </w:p>
        </w:tc>
      </w:tr>
      <w:tr>
        <w:trPr>
          <w:trHeight w:val="214"/>
        </w:trPr>
        <w:tc>
          <w:tcPr>
            <w:tcW w:w="1380" w:type="dxa"/>
            <w:vAlign w:val="bottom"/>
            <w:vMerge w:val="continue"/>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9860" w:type="dxa"/>
            <w:vAlign w:val="bottom"/>
            <w:tcBorders>
              <w:bottom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168"/>
        </w:trPr>
        <w:tc>
          <w:tcPr>
            <w:tcW w:w="1380" w:type="dxa"/>
            <w:vAlign w:val="bottom"/>
          </w:tcPr>
          <w:p>
            <w:pPr>
              <w:jc w:val="center"/>
              <w:spacing w:after="0" w:line="168" w:lineRule="exact"/>
              <w:rPr>
                <w:sz w:val="20"/>
                <w:szCs w:val="20"/>
                <w:color w:val="auto"/>
              </w:rPr>
            </w:pPr>
            <w:r>
              <w:rPr>
                <w:rFonts w:ascii="Arial" w:cs="Arial" w:eastAsia="Arial" w:hAnsi="Arial"/>
                <w:sz w:val="17"/>
                <w:szCs w:val="17"/>
                <w:color w:val="auto"/>
                <w:w w:val="87"/>
              </w:rPr>
              <w:t>of Shares</w:t>
            </w:r>
          </w:p>
        </w:tc>
        <w:tc>
          <w:tcPr>
            <w:tcW w:w="180" w:type="dxa"/>
            <w:vAlign w:val="bottom"/>
          </w:tcPr>
          <w:p>
            <w:pPr>
              <w:jc w:val="right"/>
              <w:spacing w:after="0" w:line="168" w:lineRule="exact"/>
              <w:rPr>
                <w:sz w:val="20"/>
                <w:szCs w:val="20"/>
                <w:color w:val="auto"/>
              </w:rPr>
            </w:pPr>
            <w:r>
              <w:rPr>
                <w:rFonts w:ascii="Arial" w:cs="Arial" w:eastAsia="Arial" w:hAnsi="Arial"/>
                <w:sz w:val="17"/>
                <w:szCs w:val="17"/>
                <w:color w:val="auto"/>
                <w:w w:val="84"/>
              </w:rPr>
              <w:t>6</w:t>
            </w:r>
          </w:p>
        </w:tc>
        <w:tc>
          <w:tcPr>
            <w:tcW w:w="9860" w:type="dxa"/>
            <w:vAlign w:val="bottom"/>
          </w:tcPr>
          <w:p>
            <w:pPr>
              <w:ind w:left="80"/>
              <w:spacing w:after="0" w:line="168" w:lineRule="exact"/>
              <w:rPr>
                <w:sz w:val="20"/>
                <w:szCs w:val="20"/>
                <w:color w:val="auto"/>
              </w:rPr>
            </w:pPr>
            <w:r>
              <w:rPr>
                <w:rFonts w:ascii="Arial" w:cs="Arial" w:eastAsia="Arial" w:hAnsi="Arial"/>
                <w:sz w:val="17"/>
                <w:szCs w:val="17"/>
                <w:color w:val="auto"/>
              </w:rPr>
              <w:t>Shared Voting Power</w:t>
            </w:r>
          </w:p>
        </w:tc>
        <w:tc>
          <w:tcPr>
            <w:tcW w:w="0" w:type="dxa"/>
            <w:vAlign w:val="bottom"/>
          </w:tcPr>
          <w:p>
            <w:pPr>
              <w:spacing w:after="0"/>
              <w:rPr>
                <w:sz w:val="1"/>
                <w:szCs w:val="1"/>
                <w:color w:val="auto"/>
              </w:rPr>
            </w:pPr>
          </w:p>
        </w:tc>
      </w:tr>
      <w:tr>
        <w:trPr>
          <w:trHeight w:val="206"/>
        </w:trPr>
        <w:tc>
          <w:tcPr>
            <w:tcW w:w="1380" w:type="dxa"/>
            <w:vAlign w:val="bottom"/>
          </w:tcPr>
          <w:p>
            <w:pPr>
              <w:jc w:val="center"/>
              <w:spacing w:after="0"/>
              <w:rPr>
                <w:sz w:val="20"/>
                <w:szCs w:val="20"/>
                <w:color w:val="auto"/>
              </w:rPr>
            </w:pPr>
            <w:r>
              <w:rPr>
                <w:rFonts w:ascii="Arial" w:cs="Arial" w:eastAsia="Arial" w:hAnsi="Arial"/>
                <w:sz w:val="17"/>
                <w:szCs w:val="17"/>
                <w:color w:val="auto"/>
                <w:w w:val="97"/>
              </w:rPr>
              <w:t>Beneficially</w:t>
            </w:r>
          </w:p>
        </w:tc>
        <w:tc>
          <w:tcPr>
            <w:tcW w:w="180" w:type="dxa"/>
            <w:vAlign w:val="bottom"/>
          </w:tcPr>
          <w:p>
            <w:pPr>
              <w:spacing w:after="0"/>
              <w:rPr>
                <w:sz w:val="17"/>
                <w:szCs w:val="17"/>
                <w:color w:val="auto"/>
              </w:rPr>
            </w:pPr>
          </w:p>
        </w:tc>
        <w:tc>
          <w:tcPr>
            <w:tcW w:w="98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1380" w:type="dxa"/>
            <w:vAlign w:val="bottom"/>
          </w:tcPr>
          <w:p>
            <w:pPr>
              <w:jc w:val="center"/>
              <w:spacing w:after="0"/>
              <w:rPr>
                <w:sz w:val="20"/>
                <w:szCs w:val="20"/>
                <w:color w:val="auto"/>
              </w:rPr>
            </w:pPr>
            <w:r>
              <w:rPr>
                <w:rFonts w:ascii="Arial" w:cs="Arial" w:eastAsia="Arial" w:hAnsi="Arial"/>
                <w:sz w:val="17"/>
                <w:szCs w:val="17"/>
                <w:color w:val="auto"/>
                <w:w w:val="91"/>
              </w:rPr>
              <w:t>Owned by</w:t>
            </w:r>
          </w:p>
        </w:tc>
        <w:tc>
          <w:tcPr>
            <w:tcW w:w="180" w:type="dxa"/>
            <w:vAlign w:val="bottom"/>
          </w:tcPr>
          <w:p>
            <w:pPr>
              <w:spacing w:after="0"/>
              <w:rPr>
                <w:sz w:val="17"/>
                <w:szCs w:val="17"/>
                <w:color w:val="auto"/>
              </w:rPr>
            </w:pPr>
          </w:p>
        </w:tc>
        <w:tc>
          <w:tcPr>
            <w:tcW w:w="9860" w:type="dxa"/>
            <w:vAlign w:val="bottom"/>
          </w:tcPr>
          <w:p>
            <w:pPr>
              <w:ind w:left="140"/>
              <w:spacing w:after="0"/>
              <w:rPr>
                <w:sz w:val="20"/>
                <w:szCs w:val="20"/>
                <w:color w:val="auto"/>
              </w:rPr>
            </w:pPr>
            <w:r>
              <w:rPr>
                <w:rFonts w:ascii="Arial" w:cs="Arial" w:eastAsia="Arial" w:hAnsi="Arial"/>
                <w:sz w:val="17"/>
                <w:szCs w:val="17"/>
                <w:color w:val="auto"/>
              </w:rPr>
              <w:t>9,022,340 shares</w:t>
            </w:r>
          </w:p>
        </w:tc>
        <w:tc>
          <w:tcPr>
            <w:tcW w:w="0" w:type="dxa"/>
            <w:vAlign w:val="bottom"/>
          </w:tcPr>
          <w:p>
            <w:pPr>
              <w:spacing w:after="0"/>
              <w:rPr>
                <w:sz w:val="1"/>
                <w:szCs w:val="1"/>
                <w:color w:val="auto"/>
              </w:rPr>
            </w:pPr>
          </w:p>
        </w:tc>
      </w:tr>
      <w:tr>
        <w:trPr>
          <w:trHeight w:val="206"/>
        </w:trPr>
        <w:tc>
          <w:tcPr>
            <w:tcW w:w="1380" w:type="dxa"/>
            <w:vAlign w:val="bottom"/>
          </w:tcPr>
          <w:p>
            <w:pPr>
              <w:jc w:val="center"/>
              <w:spacing w:after="0"/>
              <w:rPr>
                <w:sz w:val="20"/>
                <w:szCs w:val="20"/>
                <w:color w:val="auto"/>
              </w:rPr>
            </w:pPr>
            <w:r>
              <w:rPr>
                <w:rFonts w:ascii="Arial" w:cs="Arial" w:eastAsia="Arial" w:hAnsi="Arial"/>
                <w:sz w:val="17"/>
                <w:szCs w:val="17"/>
                <w:color w:val="auto"/>
                <w:w w:val="87"/>
              </w:rPr>
              <w:t>Each</w:t>
            </w:r>
          </w:p>
        </w:tc>
        <w:tc>
          <w:tcPr>
            <w:tcW w:w="180" w:type="dxa"/>
            <w:vAlign w:val="bottom"/>
          </w:tcPr>
          <w:p>
            <w:pPr>
              <w:spacing w:after="0"/>
              <w:rPr>
                <w:sz w:val="17"/>
                <w:szCs w:val="17"/>
                <w:color w:val="auto"/>
              </w:rPr>
            </w:pPr>
          </w:p>
        </w:tc>
        <w:tc>
          <w:tcPr>
            <w:tcW w:w="98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44"/>
        </w:trPr>
        <w:tc>
          <w:tcPr>
            <w:tcW w:w="1380" w:type="dxa"/>
            <w:vAlign w:val="bottom"/>
            <w:vMerge w:val="restart"/>
          </w:tcPr>
          <w:p>
            <w:pPr>
              <w:jc w:val="center"/>
              <w:spacing w:after="0"/>
              <w:rPr>
                <w:sz w:val="20"/>
                <w:szCs w:val="20"/>
                <w:color w:val="auto"/>
              </w:rPr>
            </w:pPr>
            <w:r>
              <w:rPr>
                <w:rFonts w:ascii="Arial" w:cs="Arial" w:eastAsia="Arial" w:hAnsi="Arial"/>
                <w:sz w:val="17"/>
                <w:szCs w:val="17"/>
                <w:color w:val="auto"/>
                <w:w w:val="94"/>
              </w:rPr>
              <w:t>Reporting</w:t>
            </w:r>
          </w:p>
        </w:tc>
        <w:tc>
          <w:tcPr>
            <w:tcW w:w="180" w:type="dxa"/>
            <w:vAlign w:val="bottom"/>
            <w:tcBorders>
              <w:bottom w:val="single" w:sz="8" w:color="auto"/>
            </w:tcBorders>
          </w:tcPr>
          <w:p>
            <w:pPr>
              <w:spacing w:after="0"/>
              <w:rPr>
                <w:sz w:val="3"/>
                <w:szCs w:val="3"/>
                <w:color w:val="auto"/>
              </w:rPr>
            </w:pPr>
          </w:p>
        </w:tc>
        <w:tc>
          <w:tcPr>
            <w:tcW w:w="9860" w:type="dxa"/>
            <w:vAlign w:val="bottom"/>
            <w:tcBorders>
              <w:bottom w:val="single" w:sz="8" w:color="auto"/>
            </w:tcBorders>
          </w:tcPr>
          <w:p>
            <w:pPr>
              <w:spacing w:after="0"/>
              <w:rPr>
                <w:sz w:val="3"/>
                <w:szCs w:val="3"/>
                <w:color w:val="auto"/>
              </w:rPr>
            </w:pPr>
          </w:p>
        </w:tc>
        <w:tc>
          <w:tcPr>
            <w:tcW w:w="0" w:type="dxa"/>
            <w:vAlign w:val="bottom"/>
          </w:tcPr>
          <w:p>
            <w:pPr>
              <w:spacing w:after="0"/>
              <w:rPr>
                <w:sz w:val="1"/>
                <w:szCs w:val="1"/>
                <w:color w:val="auto"/>
              </w:rPr>
            </w:pPr>
          </w:p>
        </w:tc>
      </w:tr>
      <w:tr>
        <w:trPr>
          <w:trHeight w:val="155"/>
        </w:trPr>
        <w:tc>
          <w:tcPr>
            <w:tcW w:w="1380" w:type="dxa"/>
            <w:vAlign w:val="bottom"/>
            <w:vMerge w:val="continue"/>
          </w:tcPr>
          <w:p>
            <w:pPr>
              <w:spacing w:after="0"/>
              <w:rPr>
                <w:sz w:val="13"/>
                <w:szCs w:val="13"/>
                <w:color w:val="auto"/>
              </w:rPr>
            </w:pPr>
          </w:p>
        </w:tc>
        <w:tc>
          <w:tcPr>
            <w:tcW w:w="180" w:type="dxa"/>
            <w:vAlign w:val="bottom"/>
          </w:tcPr>
          <w:p>
            <w:pPr>
              <w:jc w:val="right"/>
              <w:spacing w:after="0" w:line="155" w:lineRule="exact"/>
              <w:rPr>
                <w:sz w:val="20"/>
                <w:szCs w:val="20"/>
                <w:color w:val="auto"/>
              </w:rPr>
            </w:pPr>
            <w:r>
              <w:rPr>
                <w:rFonts w:ascii="Arial" w:cs="Arial" w:eastAsia="Arial" w:hAnsi="Arial"/>
                <w:sz w:val="17"/>
                <w:szCs w:val="17"/>
                <w:color w:val="auto"/>
                <w:w w:val="84"/>
              </w:rPr>
              <w:t>7</w:t>
            </w:r>
          </w:p>
        </w:tc>
        <w:tc>
          <w:tcPr>
            <w:tcW w:w="9860" w:type="dxa"/>
            <w:vAlign w:val="bottom"/>
          </w:tcPr>
          <w:p>
            <w:pPr>
              <w:ind w:left="80"/>
              <w:spacing w:after="0" w:line="155" w:lineRule="exact"/>
              <w:rPr>
                <w:sz w:val="20"/>
                <w:szCs w:val="20"/>
                <w:color w:val="auto"/>
              </w:rPr>
            </w:pPr>
            <w:r>
              <w:rPr>
                <w:rFonts w:ascii="Arial" w:cs="Arial" w:eastAsia="Arial" w:hAnsi="Arial"/>
                <w:sz w:val="17"/>
                <w:szCs w:val="17"/>
                <w:color w:val="auto"/>
              </w:rPr>
              <w:t>Sole Dispositive Power</w:t>
            </w:r>
          </w:p>
        </w:tc>
        <w:tc>
          <w:tcPr>
            <w:tcW w:w="0" w:type="dxa"/>
            <w:vAlign w:val="bottom"/>
          </w:tcPr>
          <w:p>
            <w:pPr>
              <w:spacing w:after="0"/>
              <w:rPr>
                <w:sz w:val="1"/>
                <w:szCs w:val="1"/>
                <w:color w:val="auto"/>
              </w:rPr>
            </w:pPr>
          </w:p>
        </w:tc>
      </w:tr>
      <w:tr>
        <w:trPr>
          <w:trHeight w:val="217"/>
        </w:trPr>
        <w:tc>
          <w:tcPr>
            <w:tcW w:w="1380" w:type="dxa"/>
            <w:vAlign w:val="bottom"/>
          </w:tcPr>
          <w:p>
            <w:pPr>
              <w:jc w:val="center"/>
              <w:spacing w:after="0"/>
              <w:rPr>
                <w:sz w:val="20"/>
                <w:szCs w:val="20"/>
                <w:color w:val="auto"/>
              </w:rPr>
            </w:pPr>
            <w:r>
              <w:rPr>
                <w:rFonts w:ascii="Arial" w:cs="Arial" w:eastAsia="Arial" w:hAnsi="Arial"/>
                <w:sz w:val="17"/>
                <w:szCs w:val="17"/>
                <w:color w:val="auto"/>
                <w:w w:val="92"/>
              </w:rPr>
              <w:t>Person With</w:t>
            </w:r>
          </w:p>
        </w:tc>
        <w:tc>
          <w:tcPr>
            <w:tcW w:w="180" w:type="dxa"/>
            <w:vAlign w:val="bottom"/>
          </w:tcPr>
          <w:p>
            <w:pPr>
              <w:spacing w:after="0"/>
              <w:rPr>
                <w:sz w:val="18"/>
                <w:szCs w:val="18"/>
                <w:color w:val="auto"/>
              </w:rPr>
            </w:pPr>
          </w:p>
        </w:tc>
        <w:tc>
          <w:tcPr>
            <w:tcW w:w="98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46"/>
        </w:trPr>
        <w:tc>
          <w:tcPr>
            <w:tcW w:w="138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9860" w:type="dxa"/>
            <w:vAlign w:val="bottom"/>
          </w:tcPr>
          <w:p>
            <w:pPr>
              <w:ind w:left="140"/>
              <w:spacing w:after="0"/>
              <w:rPr>
                <w:sz w:val="20"/>
                <w:szCs w:val="20"/>
                <w:color w:val="auto"/>
              </w:rPr>
            </w:pPr>
            <w:r>
              <w:rPr>
                <w:rFonts w:ascii="Arial" w:cs="Arial" w:eastAsia="Arial" w:hAnsi="Arial"/>
                <w:sz w:val="17"/>
                <w:szCs w:val="17"/>
                <w:color w:val="auto"/>
              </w:rPr>
              <w:t>0 shares</w:t>
            </w:r>
          </w:p>
        </w:tc>
        <w:tc>
          <w:tcPr>
            <w:tcW w:w="0" w:type="dxa"/>
            <w:vAlign w:val="bottom"/>
          </w:tcPr>
          <w:p>
            <w:pPr>
              <w:spacing w:after="0"/>
              <w:rPr>
                <w:sz w:val="1"/>
                <w:szCs w:val="1"/>
                <w:color w:val="auto"/>
              </w:rPr>
            </w:pPr>
          </w:p>
        </w:tc>
      </w:tr>
      <w:tr>
        <w:trPr>
          <w:trHeight w:val="214"/>
        </w:trPr>
        <w:tc>
          <w:tcPr>
            <w:tcW w:w="1380" w:type="dxa"/>
            <w:vAlign w:val="bottom"/>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9860" w:type="dxa"/>
            <w:vAlign w:val="bottom"/>
            <w:tcBorders>
              <w:bottom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1380" w:type="dxa"/>
            <w:vAlign w:val="bottom"/>
          </w:tcPr>
          <w:p>
            <w:pPr>
              <w:spacing w:after="0"/>
              <w:rPr>
                <w:sz w:val="18"/>
                <w:szCs w:val="18"/>
                <w:color w:val="auto"/>
              </w:rPr>
            </w:pPr>
          </w:p>
        </w:tc>
        <w:tc>
          <w:tcPr>
            <w:tcW w:w="180" w:type="dxa"/>
            <w:vAlign w:val="bottom"/>
          </w:tcPr>
          <w:p>
            <w:pPr>
              <w:jc w:val="right"/>
              <w:spacing w:after="0"/>
              <w:rPr>
                <w:sz w:val="20"/>
                <w:szCs w:val="20"/>
                <w:color w:val="auto"/>
              </w:rPr>
            </w:pPr>
            <w:r>
              <w:rPr>
                <w:rFonts w:ascii="Arial" w:cs="Arial" w:eastAsia="Arial" w:hAnsi="Arial"/>
                <w:sz w:val="17"/>
                <w:szCs w:val="17"/>
                <w:color w:val="auto"/>
                <w:w w:val="84"/>
              </w:rPr>
              <w:t>8</w:t>
            </w:r>
          </w:p>
        </w:tc>
        <w:tc>
          <w:tcPr>
            <w:tcW w:w="9860" w:type="dxa"/>
            <w:vAlign w:val="bottom"/>
          </w:tcPr>
          <w:p>
            <w:pPr>
              <w:ind w:left="80"/>
              <w:spacing w:after="0"/>
              <w:rPr>
                <w:sz w:val="20"/>
                <w:szCs w:val="20"/>
                <w:color w:val="auto"/>
              </w:rPr>
            </w:pPr>
            <w:r>
              <w:rPr>
                <w:rFonts w:ascii="Arial" w:cs="Arial" w:eastAsia="Arial" w:hAnsi="Arial"/>
                <w:sz w:val="17"/>
                <w:szCs w:val="17"/>
                <w:color w:val="auto"/>
              </w:rPr>
              <w:t>Shared Dispositive Power</w:t>
            </w:r>
          </w:p>
        </w:tc>
        <w:tc>
          <w:tcPr>
            <w:tcW w:w="0" w:type="dxa"/>
            <w:vAlign w:val="bottom"/>
          </w:tcPr>
          <w:p>
            <w:pPr>
              <w:spacing w:after="0"/>
              <w:rPr>
                <w:sz w:val="1"/>
                <w:szCs w:val="1"/>
                <w:color w:val="auto"/>
              </w:rPr>
            </w:pPr>
          </w:p>
        </w:tc>
      </w:tr>
      <w:tr>
        <w:trPr>
          <w:trHeight w:val="401"/>
        </w:trPr>
        <w:tc>
          <w:tcPr>
            <w:tcW w:w="13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9860" w:type="dxa"/>
            <w:vAlign w:val="bottom"/>
          </w:tcPr>
          <w:p>
            <w:pPr>
              <w:ind w:left="140"/>
              <w:spacing w:after="0"/>
              <w:rPr>
                <w:sz w:val="20"/>
                <w:szCs w:val="20"/>
                <w:color w:val="auto"/>
              </w:rPr>
            </w:pPr>
            <w:r>
              <w:rPr>
                <w:rFonts w:ascii="Arial" w:cs="Arial" w:eastAsia="Arial" w:hAnsi="Arial"/>
                <w:sz w:val="17"/>
                <w:szCs w:val="17"/>
                <w:color w:val="auto"/>
              </w:rPr>
              <w:t>9,022,340 shares</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132080</wp:posOffset>
            </wp:positionV>
            <wp:extent cx="7252970" cy="2476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52970" cy="24765"/>
                    </a:xfrm>
                    <a:prstGeom prst="rect">
                      <a:avLst/>
                    </a:prstGeom>
                    <a:noFill/>
                  </pic:spPr>
                </pic:pic>
              </a:graphicData>
            </a:graphic>
          </wp:anchor>
        </w:drawing>
      </w:r>
    </w:p>
    <w:p>
      <w:pPr>
        <w:spacing w:after="0" w:line="214" w:lineRule="exact"/>
        <w:rPr>
          <w:sz w:val="20"/>
          <w:szCs w:val="20"/>
          <w:color w:val="auto"/>
        </w:rPr>
      </w:pPr>
    </w:p>
    <w:p>
      <w:pPr>
        <w:ind w:left="780" w:right="6360" w:hanging="587"/>
        <w:spacing w:after="0" w:line="522" w:lineRule="auto"/>
        <w:tabs>
          <w:tab w:leader="none" w:pos="470" w:val="left"/>
        </w:tabs>
        <w:numPr>
          <w:ilvl w:val="0"/>
          <w:numId w:val="18"/>
        </w:numPr>
        <w:rPr>
          <w:rFonts w:ascii="Arial" w:cs="Arial" w:eastAsia="Arial" w:hAnsi="Arial"/>
          <w:sz w:val="17"/>
          <w:szCs w:val="17"/>
          <w:color w:val="auto"/>
        </w:rPr>
      </w:pPr>
      <w:r>
        <w:rPr>
          <w:rFonts w:ascii="Arial" w:cs="Arial" w:eastAsia="Arial" w:hAnsi="Arial"/>
          <w:sz w:val="17"/>
          <w:szCs w:val="17"/>
          <w:color w:val="auto"/>
        </w:rPr>
        <w:t>Aggregate Amount Beneficially Owned by Each Reporting Person 9,022,340 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-6985</wp:posOffset>
            </wp:positionV>
            <wp:extent cx="7252970" cy="1651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ind w:left="140"/>
        <w:spacing w:after="0"/>
        <w:tabs>
          <w:tab w:leader="none" w:pos="440" w:val="left"/>
          <w:tab w:leader="none" w:pos="6640" w:val="left"/>
        </w:tabs>
        <w:rPr>
          <w:sz w:val="20"/>
          <w:szCs w:val="20"/>
          <w:color w:val="auto"/>
        </w:rPr>
      </w:pPr>
      <w:r>
        <w:rPr>
          <w:rFonts w:ascii="Arial" w:cs="Arial" w:eastAsia="Arial" w:hAnsi="Arial"/>
          <w:sz w:val="17"/>
          <w:szCs w:val="17"/>
          <w:color w:val="auto"/>
        </w:rPr>
        <w:t>10</w:t>
      </w:r>
      <w:r>
        <w:rPr>
          <w:sz w:val="20"/>
          <w:szCs w:val="20"/>
          <w:color w:val="auto"/>
        </w:rPr>
        <w:tab/>
      </w:r>
      <w:r>
        <w:rPr>
          <w:rFonts w:ascii="Arial" w:cs="Arial" w:eastAsia="Arial" w:hAnsi="Arial"/>
          <w:sz w:val="16"/>
          <w:szCs w:val="16"/>
          <w:color w:val="auto"/>
        </w:rPr>
        <w:t>Check if the Aggregate Amount in Row (9) Excludes Certain Shares (See Instructions)</w:t>
      </w:r>
      <w:r>
        <w:rPr>
          <w:sz w:val="20"/>
          <w:szCs w:val="20"/>
          <w:color w:val="auto"/>
        </w:rPr>
        <w:tab/>
      </w:r>
      <w:r>
        <w:rPr>
          <w:rFonts w:ascii="Arial" w:cs="Arial" w:eastAsia="Arial" w:hAnsi="Arial"/>
          <w:sz w:val="17"/>
          <w:szCs w:val="17"/>
          <w:color w:val="auto"/>
        </w:rPr>
        <w:t>[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146050</wp:posOffset>
            </wp:positionV>
            <wp:extent cx="7252970" cy="1651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223" w:lineRule="exact"/>
        <w:rPr>
          <w:sz w:val="20"/>
          <w:szCs w:val="20"/>
          <w:color w:val="auto"/>
        </w:rPr>
      </w:pPr>
    </w:p>
    <w:p>
      <w:pPr>
        <w:ind w:left="780" w:right="7340" w:hanging="627"/>
        <w:spacing w:after="0" w:line="522" w:lineRule="auto"/>
        <w:tabs>
          <w:tab w:leader="none" w:pos="470" w:val="left"/>
        </w:tabs>
        <w:numPr>
          <w:ilvl w:val="0"/>
          <w:numId w:val="19"/>
        </w:numPr>
        <w:rPr>
          <w:rFonts w:ascii="Arial" w:cs="Arial" w:eastAsia="Arial" w:hAnsi="Arial"/>
          <w:sz w:val="17"/>
          <w:szCs w:val="17"/>
          <w:color w:val="auto"/>
        </w:rPr>
      </w:pPr>
      <w:r>
        <w:rPr>
          <w:rFonts w:ascii="Arial" w:cs="Arial" w:eastAsia="Arial" w:hAnsi="Arial"/>
          <w:sz w:val="17"/>
          <w:szCs w:val="17"/>
          <w:color w:val="auto"/>
        </w:rPr>
        <w:t>Percent of Class Represented by Amount in Row (9) 1.8%**</w:t>
      </w:r>
    </w:p>
    <w:p>
      <w:pPr>
        <w:spacing w:after="0" w:line="1" w:lineRule="exact"/>
        <w:rPr>
          <w:rFonts w:ascii="Arial" w:cs="Arial" w:eastAsia="Arial" w:hAnsi="Arial"/>
          <w:sz w:val="17"/>
          <w:szCs w:val="17"/>
          <w:color w:val="auto"/>
        </w:rPr>
      </w:pPr>
    </w:p>
    <w:p>
      <w:pPr>
        <w:ind w:left="460" w:hanging="311"/>
        <w:spacing w:after="0"/>
        <w:tabs>
          <w:tab w:leader="none" w:pos="460" w:val="left"/>
        </w:tabs>
        <w:numPr>
          <w:ilvl w:val="0"/>
          <w:numId w:val="19"/>
        </w:numPr>
        <w:rPr>
          <w:rFonts w:ascii="Arial" w:cs="Arial" w:eastAsia="Arial" w:hAnsi="Arial"/>
          <w:sz w:val="17"/>
          <w:szCs w:val="17"/>
          <w:color w:val="auto"/>
        </w:rPr>
      </w:pPr>
      <w:r>
        <w:rPr>
          <w:rFonts w:ascii="Arial" w:cs="Arial" w:eastAsia="Arial" w:hAnsi="Arial"/>
          <w:sz w:val="17"/>
          <w:szCs w:val="17"/>
          <w:color w:val="auto"/>
        </w:rPr>
        <w:t>Type of Reporting Person (See Instructions)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-132080</wp:posOffset>
            </wp:positionV>
            <wp:extent cx="7252970" cy="1651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198" w:lineRule="exact"/>
        <w:rPr>
          <w:sz w:val="20"/>
          <w:szCs w:val="20"/>
          <w:color w:val="auto"/>
        </w:rPr>
      </w:pPr>
    </w:p>
    <w:p>
      <w:pPr>
        <w:ind w:left="780"/>
        <w:spacing w:after="0"/>
        <w:rPr>
          <w:sz w:val="20"/>
          <w:szCs w:val="20"/>
          <w:color w:val="auto"/>
        </w:rPr>
      </w:pPr>
      <w:r>
        <w:rPr>
          <w:rFonts w:ascii="Arial" w:cs="Arial" w:eastAsia="Arial" w:hAnsi="Arial"/>
          <w:sz w:val="17"/>
          <w:szCs w:val="17"/>
          <w:color w:val="auto"/>
        </w:rPr>
        <w:t>IA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7252970" cy="1651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249" w:lineRule="exact"/>
        <w:rPr>
          <w:sz w:val="20"/>
          <w:szCs w:val="20"/>
          <w:color w:val="auto"/>
        </w:rPr>
      </w:pPr>
    </w:p>
    <w:p>
      <w:pPr>
        <w:ind w:left="620"/>
        <w:spacing w:after="0"/>
        <w:rPr>
          <w:sz w:val="20"/>
          <w:szCs w:val="20"/>
          <w:color w:val="auto"/>
        </w:rPr>
      </w:pPr>
      <w:r>
        <w:rPr>
          <w:rFonts w:ascii="Arial" w:cs="Arial" w:eastAsia="Arial" w:hAnsi="Arial"/>
          <w:sz w:val="17"/>
          <w:szCs w:val="17"/>
          <w:color w:val="auto"/>
        </w:rPr>
        <w:t>**SEE ITEM 4(b).</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553720</wp:posOffset>
            </wp:positionV>
            <wp:extent cx="7257415" cy="2095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57415" cy="20955"/>
                    </a:xfrm>
                    <a:prstGeom prst="rect">
                      <a:avLst/>
                    </a:prstGeom>
                    <a:noFill/>
                  </pic:spPr>
                </pic:pic>
              </a:graphicData>
            </a:graphic>
          </wp:anchor>
        </w:drawing>
      </w:r>
    </w:p>
    <w:p>
      <w:pPr>
        <w:sectPr>
          <w:pgSz w:w="11900" w:h="16838" w:orient="portrait"/>
          <w:cols w:equalWidth="0" w:num="1">
            <w:col w:w="11420"/>
          </w:cols>
          <w:pgMar w:left="240" w:top="514" w:right="239" w:bottom="1440" w:gutter="0" w:footer="0" w:header="0"/>
        </w:sectPr>
      </w:pPr>
    </w:p>
    <w:bookmarkStart w:id="4" w:name="page5"/>
    <w:bookmarkEnd w:id="4"/>
    <w:p>
      <w:pPr>
        <w:ind w:left="460" w:right="8940" w:hanging="267"/>
        <w:spacing w:after="0" w:line="592" w:lineRule="auto"/>
        <w:tabs>
          <w:tab w:leader="none" w:pos="460" w:val="left"/>
        </w:tabs>
        <w:numPr>
          <w:ilvl w:val="0"/>
          <w:numId w:val="20"/>
        </w:numPr>
        <w:rPr>
          <w:rFonts w:ascii="Arial" w:cs="Arial" w:eastAsia="Arial" w:hAnsi="Arial"/>
          <w:sz w:val="15"/>
          <w:szCs w:val="15"/>
          <w:color w:val="auto"/>
        </w:rPr>
      </w:pPr>
      <w:r>
        <w:rPr>
          <w:rFonts w:ascii="Arial" w:cs="Arial" w:eastAsia="Arial" w:hAnsi="Arial"/>
          <w:sz w:val="15"/>
          <w:szCs w:val="15"/>
          <w:color w:val="auto"/>
        </w:rPr>
        <w:drawing>
          <wp:anchor simplePos="0" relativeHeight="251657728" behindDoc="1" locked="0" layoutInCell="0" allowOverlap="1">
            <wp:simplePos x="0" y="0"/>
            <wp:positionH relativeFrom="page">
              <wp:posOffset>154305</wp:posOffset>
            </wp:positionH>
            <wp:positionV relativeFrom="page">
              <wp:posOffset>326390</wp:posOffset>
            </wp:positionV>
            <wp:extent cx="7252970" cy="825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52970" cy="8255"/>
                    </a:xfrm>
                    <a:prstGeom prst="rect">
                      <a:avLst/>
                    </a:prstGeom>
                    <a:noFill/>
                  </pic:spPr>
                </pic:pic>
              </a:graphicData>
            </a:graphic>
          </wp:anchor>
        </w:drawing>
        <w:t>Names of Reporting Persons. DME Advisors GP, LLC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-7620</wp:posOffset>
            </wp:positionV>
            <wp:extent cx="7252970" cy="1651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ind w:left="460" w:hanging="267"/>
        <w:spacing w:after="0"/>
        <w:tabs>
          <w:tab w:leader="none" w:pos="460" w:val="left"/>
        </w:tabs>
        <w:numPr>
          <w:ilvl w:val="0"/>
          <w:numId w:val="21"/>
        </w:numPr>
        <w:rPr>
          <w:rFonts w:ascii="Arial" w:cs="Arial" w:eastAsia="Arial" w:hAnsi="Arial"/>
          <w:sz w:val="17"/>
          <w:szCs w:val="17"/>
          <w:color w:val="auto"/>
        </w:rPr>
      </w:pPr>
      <w:r>
        <w:rPr>
          <w:rFonts w:ascii="Arial" w:cs="Arial" w:eastAsia="Arial" w:hAnsi="Arial"/>
          <w:sz w:val="17"/>
          <w:szCs w:val="17"/>
          <w:color w:val="auto"/>
        </w:rPr>
        <w:t>Check the Appropriate Box if a Member of a Group (See Instructions)</w:t>
      </w:r>
    </w:p>
    <w:p>
      <w:pPr>
        <w:spacing w:after="0" w:line="21" w:lineRule="exact"/>
        <w:rPr>
          <w:rFonts w:ascii="Arial" w:cs="Arial" w:eastAsia="Arial" w:hAnsi="Arial"/>
          <w:sz w:val="17"/>
          <w:szCs w:val="17"/>
          <w:color w:val="auto"/>
        </w:rPr>
      </w:pPr>
    </w:p>
    <w:p>
      <w:pPr>
        <w:ind w:left="1140" w:hanging="672"/>
        <w:spacing w:after="0"/>
        <w:tabs>
          <w:tab w:leader="none" w:pos="1140" w:val="left"/>
        </w:tabs>
        <w:numPr>
          <w:ilvl w:val="1"/>
          <w:numId w:val="21"/>
        </w:numPr>
        <w:rPr>
          <w:rFonts w:ascii="Arial" w:cs="Arial" w:eastAsia="Arial" w:hAnsi="Arial"/>
          <w:sz w:val="17"/>
          <w:szCs w:val="17"/>
          <w:color w:val="auto"/>
        </w:rPr>
      </w:pPr>
      <w:r>
        <w:rPr>
          <w:rFonts w:ascii="Arial" w:cs="Arial" w:eastAsia="Arial" w:hAnsi="Arial"/>
          <w:sz w:val="17"/>
          <w:szCs w:val="17"/>
          <w:color w:val="auto"/>
        </w:rPr>
        <w:t>[ ]</w:t>
      </w:r>
    </w:p>
    <w:p>
      <w:pPr>
        <w:spacing w:after="0" w:line="11" w:lineRule="exact"/>
        <w:rPr>
          <w:rFonts w:ascii="Arial" w:cs="Arial" w:eastAsia="Arial" w:hAnsi="Arial"/>
          <w:sz w:val="17"/>
          <w:szCs w:val="17"/>
          <w:color w:val="auto"/>
        </w:rPr>
      </w:pPr>
    </w:p>
    <w:p>
      <w:pPr>
        <w:ind w:left="1140" w:hanging="672"/>
        <w:spacing w:after="0"/>
        <w:tabs>
          <w:tab w:leader="none" w:pos="1140" w:val="left"/>
        </w:tabs>
        <w:numPr>
          <w:ilvl w:val="1"/>
          <w:numId w:val="21"/>
        </w:numPr>
        <w:rPr>
          <w:rFonts w:ascii="Arial" w:cs="Arial" w:eastAsia="Arial" w:hAnsi="Arial"/>
          <w:sz w:val="17"/>
          <w:szCs w:val="17"/>
          <w:color w:val="auto"/>
        </w:rPr>
      </w:pPr>
      <w:r>
        <w:rPr>
          <w:rFonts w:ascii="Arial" w:cs="Arial" w:eastAsia="Arial" w:hAnsi="Arial"/>
          <w:sz w:val="17"/>
          <w:szCs w:val="17"/>
          <w:color w:val="auto"/>
        </w:rPr>
        <w:t>[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139065</wp:posOffset>
            </wp:positionV>
            <wp:extent cx="7252970" cy="1651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213" w:lineRule="exact"/>
        <w:rPr>
          <w:sz w:val="20"/>
          <w:szCs w:val="20"/>
          <w:color w:val="auto"/>
        </w:rPr>
      </w:pPr>
    </w:p>
    <w:p>
      <w:pPr>
        <w:ind w:left="460" w:hanging="267"/>
        <w:spacing w:after="0"/>
        <w:tabs>
          <w:tab w:leader="none" w:pos="460" w:val="left"/>
        </w:tabs>
        <w:numPr>
          <w:ilvl w:val="0"/>
          <w:numId w:val="22"/>
        </w:numPr>
        <w:rPr>
          <w:rFonts w:ascii="Arial" w:cs="Arial" w:eastAsia="Arial" w:hAnsi="Arial"/>
          <w:sz w:val="17"/>
          <w:szCs w:val="17"/>
          <w:color w:val="auto"/>
        </w:rPr>
      </w:pPr>
      <w:r>
        <w:rPr>
          <w:rFonts w:ascii="Arial" w:cs="Arial" w:eastAsia="Arial" w:hAnsi="Arial"/>
          <w:sz w:val="17"/>
          <w:szCs w:val="17"/>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146050</wp:posOffset>
            </wp:positionV>
            <wp:extent cx="7252970" cy="1651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223" w:lineRule="exact"/>
        <w:rPr>
          <w:sz w:val="20"/>
          <w:szCs w:val="20"/>
          <w:color w:val="auto"/>
        </w:rPr>
      </w:pPr>
    </w:p>
    <w:p>
      <w:pPr>
        <w:ind w:left="460" w:right="8400" w:hanging="267"/>
        <w:spacing w:after="0" w:line="514" w:lineRule="auto"/>
        <w:tabs>
          <w:tab w:leader="none" w:pos="460" w:val="left"/>
        </w:tabs>
        <w:numPr>
          <w:ilvl w:val="0"/>
          <w:numId w:val="23"/>
        </w:numPr>
        <w:rPr>
          <w:rFonts w:ascii="Arial" w:cs="Arial" w:eastAsia="Arial" w:hAnsi="Arial"/>
          <w:sz w:val="17"/>
          <w:szCs w:val="17"/>
          <w:color w:val="auto"/>
        </w:rPr>
      </w:pPr>
      <w:r>
        <w:rPr>
          <w:rFonts w:ascii="Arial" w:cs="Arial" w:eastAsia="Arial" w:hAnsi="Arial"/>
          <w:sz w:val="17"/>
          <w:szCs w:val="17"/>
          <w:color w:val="auto"/>
        </w:rPr>
        <w:t>Citizenship or Place of Organization. Delaware</w:t>
      </w:r>
    </w:p>
    <w:tbl>
      <w:tblPr>
        <w:tblLayout w:type="fixed"/>
        <w:tblInd w:w="0" w:type="dxa"/>
        <w:tblCellMar>
          <w:top w:w="0" w:type="dxa"/>
          <w:left w:w="0" w:type="dxa"/>
          <w:bottom w:w="0" w:type="dxa"/>
          <w:right w:w="0" w:type="dxa"/>
        </w:tblCellMar>
      </w:tblPr>
      <w:tr>
        <w:trPr>
          <w:trHeight w:val="237"/>
        </w:trPr>
        <w:tc>
          <w:tcPr>
            <w:tcW w:w="1380" w:type="dxa"/>
            <w:vAlign w:val="bottom"/>
            <w:tcBorders>
              <w:top w:val="single" w:sz="8" w:color="auto"/>
            </w:tcBorders>
          </w:tcPr>
          <w:p>
            <w:pPr>
              <w:spacing w:after="0"/>
              <w:rPr>
                <w:sz w:val="20"/>
                <w:szCs w:val="20"/>
                <w:color w:val="auto"/>
              </w:rPr>
            </w:pPr>
          </w:p>
        </w:tc>
        <w:tc>
          <w:tcPr>
            <w:tcW w:w="180" w:type="dxa"/>
            <w:vAlign w:val="bottom"/>
            <w:tcBorders>
              <w:top w:val="single" w:sz="8" w:color="auto"/>
            </w:tcBorders>
          </w:tcPr>
          <w:p>
            <w:pPr>
              <w:jc w:val="right"/>
              <w:spacing w:after="0"/>
              <w:rPr>
                <w:sz w:val="20"/>
                <w:szCs w:val="20"/>
                <w:color w:val="auto"/>
              </w:rPr>
            </w:pPr>
            <w:r>
              <w:rPr>
                <w:rFonts w:ascii="Arial" w:cs="Arial" w:eastAsia="Arial" w:hAnsi="Arial"/>
                <w:sz w:val="17"/>
                <w:szCs w:val="17"/>
                <w:color w:val="auto"/>
                <w:w w:val="84"/>
              </w:rPr>
              <w:t>5</w:t>
            </w:r>
          </w:p>
        </w:tc>
        <w:tc>
          <w:tcPr>
            <w:tcW w:w="9860" w:type="dxa"/>
            <w:vAlign w:val="bottom"/>
            <w:tcBorders>
              <w:top w:val="single" w:sz="8" w:color="auto"/>
            </w:tcBorders>
          </w:tcPr>
          <w:p>
            <w:pPr>
              <w:ind w:left="80"/>
              <w:spacing w:after="0"/>
              <w:rPr>
                <w:sz w:val="20"/>
                <w:szCs w:val="20"/>
                <w:color w:val="auto"/>
              </w:rPr>
            </w:pPr>
            <w:r>
              <w:rPr>
                <w:rFonts w:ascii="Arial" w:cs="Arial" w:eastAsia="Arial" w:hAnsi="Arial"/>
                <w:sz w:val="17"/>
                <w:szCs w:val="17"/>
                <w:color w:val="auto"/>
              </w:rPr>
              <w:t>Sole Voting Power</w:t>
            </w:r>
          </w:p>
        </w:tc>
        <w:tc>
          <w:tcPr>
            <w:tcW w:w="0" w:type="dxa"/>
            <w:vAlign w:val="bottom"/>
          </w:tcPr>
          <w:p>
            <w:pPr>
              <w:spacing w:after="0"/>
              <w:rPr>
                <w:sz w:val="1"/>
                <w:szCs w:val="1"/>
                <w:color w:val="auto"/>
              </w:rPr>
            </w:pPr>
          </w:p>
        </w:tc>
      </w:tr>
      <w:tr>
        <w:trPr>
          <w:trHeight w:val="401"/>
        </w:trPr>
        <w:tc>
          <w:tcPr>
            <w:tcW w:w="1380" w:type="dxa"/>
            <w:vAlign w:val="bottom"/>
            <w:vMerge w:val="restart"/>
          </w:tcPr>
          <w:p>
            <w:pPr>
              <w:jc w:val="center"/>
              <w:spacing w:after="0"/>
              <w:rPr>
                <w:sz w:val="20"/>
                <w:szCs w:val="20"/>
                <w:color w:val="auto"/>
              </w:rPr>
            </w:pPr>
            <w:r>
              <w:rPr>
                <w:rFonts w:ascii="Arial" w:cs="Arial" w:eastAsia="Arial" w:hAnsi="Arial"/>
                <w:sz w:val="17"/>
                <w:szCs w:val="17"/>
                <w:color w:val="auto"/>
                <w:w w:val="92"/>
              </w:rPr>
              <w:t>Number</w:t>
            </w:r>
          </w:p>
        </w:tc>
        <w:tc>
          <w:tcPr>
            <w:tcW w:w="180" w:type="dxa"/>
            <w:vAlign w:val="bottom"/>
          </w:tcPr>
          <w:p>
            <w:pPr>
              <w:spacing w:after="0"/>
              <w:rPr>
                <w:sz w:val="24"/>
                <w:szCs w:val="24"/>
                <w:color w:val="auto"/>
              </w:rPr>
            </w:pPr>
          </w:p>
        </w:tc>
        <w:tc>
          <w:tcPr>
            <w:tcW w:w="9860" w:type="dxa"/>
            <w:vAlign w:val="bottom"/>
          </w:tcPr>
          <w:p>
            <w:pPr>
              <w:ind w:left="140"/>
              <w:spacing w:after="0"/>
              <w:rPr>
                <w:sz w:val="20"/>
                <w:szCs w:val="20"/>
                <w:color w:val="auto"/>
              </w:rPr>
            </w:pPr>
            <w:r>
              <w:rPr>
                <w:rFonts w:ascii="Arial" w:cs="Arial" w:eastAsia="Arial" w:hAnsi="Arial"/>
                <w:sz w:val="17"/>
                <w:szCs w:val="17"/>
                <w:color w:val="auto"/>
              </w:rPr>
              <w:t>0 shares</w:t>
            </w:r>
          </w:p>
        </w:tc>
        <w:tc>
          <w:tcPr>
            <w:tcW w:w="0" w:type="dxa"/>
            <w:vAlign w:val="bottom"/>
          </w:tcPr>
          <w:p>
            <w:pPr>
              <w:spacing w:after="0"/>
              <w:rPr>
                <w:sz w:val="1"/>
                <w:szCs w:val="1"/>
                <w:color w:val="auto"/>
              </w:rPr>
            </w:pPr>
          </w:p>
        </w:tc>
      </w:tr>
      <w:tr>
        <w:trPr>
          <w:trHeight w:val="214"/>
        </w:trPr>
        <w:tc>
          <w:tcPr>
            <w:tcW w:w="1380" w:type="dxa"/>
            <w:vAlign w:val="bottom"/>
            <w:vMerge w:val="continue"/>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9860" w:type="dxa"/>
            <w:vAlign w:val="bottom"/>
            <w:tcBorders>
              <w:bottom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168"/>
        </w:trPr>
        <w:tc>
          <w:tcPr>
            <w:tcW w:w="1380" w:type="dxa"/>
            <w:vAlign w:val="bottom"/>
          </w:tcPr>
          <w:p>
            <w:pPr>
              <w:jc w:val="center"/>
              <w:spacing w:after="0" w:line="168" w:lineRule="exact"/>
              <w:rPr>
                <w:sz w:val="20"/>
                <w:szCs w:val="20"/>
                <w:color w:val="auto"/>
              </w:rPr>
            </w:pPr>
            <w:r>
              <w:rPr>
                <w:rFonts w:ascii="Arial" w:cs="Arial" w:eastAsia="Arial" w:hAnsi="Arial"/>
                <w:sz w:val="17"/>
                <w:szCs w:val="17"/>
                <w:color w:val="auto"/>
                <w:w w:val="87"/>
              </w:rPr>
              <w:t>of Shares</w:t>
            </w:r>
          </w:p>
        </w:tc>
        <w:tc>
          <w:tcPr>
            <w:tcW w:w="180" w:type="dxa"/>
            <w:vAlign w:val="bottom"/>
          </w:tcPr>
          <w:p>
            <w:pPr>
              <w:jc w:val="right"/>
              <w:spacing w:after="0" w:line="168" w:lineRule="exact"/>
              <w:rPr>
                <w:sz w:val="20"/>
                <w:szCs w:val="20"/>
                <w:color w:val="auto"/>
              </w:rPr>
            </w:pPr>
            <w:r>
              <w:rPr>
                <w:rFonts w:ascii="Arial" w:cs="Arial" w:eastAsia="Arial" w:hAnsi="Arial"/>
                <w:sz w:val="17"/>
                <w:szCs w:val="17"/>
                <w:color w:val="auto"/>
                <w:w w:val="84"/>
              </w:rPr>
              <w:t>6</w:t>
            </w:r>
          </w:p>
        </w:tc>
        <w:tc>
          <w:tcPr>
            <w:tcW w:w="9860" w:type="dxa"/>
            <w:vAlign w:val="bottom"/>
          </w:tcPr>
          <w:p>
            <w:pPr>
              <w:ind w:left="80"/>
              <w:spacing w:after="0" w:line="168" w:lineRule="exact"/>
              <w:rPr>
                <w:sz w:val="20"/>
                <w:szCs w:val="20"/>
                <w:color w:val="auto"/>
              </w:rPr>
            </w:pPr>
            <w:r>
              <w:rPr>
                <w:rFonts w:ascii="Arial" w:cs="Arial" w:eastAsia="Arial" w:hAnsi="Arial"/>
                <w:sz w:val="17"/>
                <w:szCs w:val="17"/>
                <w:color w:val="auto"/>
              </w:rPr>
              <w:t>Shared Voting Power</w:t>
            </w:r>
          </w:p>
        </w:tc>
        <w:tc>
          <w:tcPr>
            <w:tcW w:w="0" w:type="dxa"/>
            <w:vAlign w:val="bottom"/>
          </w:tcPr>
          <w:p>
            <w:pPr>
              <w:spacing w:after="0"/>
              <w:rPr>
                <w:sz w:val="1"/>
                <w:szCs w:val="1"/>
                <w:color w:val="auto"/>
              </w:rPr>
            </w:pPr>
          </w:p>
        </w:tc>
      </w:tr>
      <w:tr>
        <w:trPr>
          <w:trHeight w:val="206"/>
        </w:trPr>
        <w:tc>
          <w:tcPr>
            <w:tcW w:w="1380" w:type="dxa"/>
            <w:vAlign w:val="bottom"/>
          </w:tcPr>
          <w:p>
            <w:pPr>
              <w:jc w:val="center"/>
              <w:spacing w:after="0"/>
              <w:rPr>
                <w:sz w:val="20"/>
                <w:szCs w:val="20"/>
                <w:color w:val="auto"/>
              </w:rPr>
            </w:pPr>
            <w:r>
              <w:rPr>
                <w:rFonts w:ascii="Arial" w:cs="Arial" w:eastAsia="Arial" w:hAnsi="Arial"/>
                <w:sz w:val="17"/>
                <w:szCs w:val="17"/>
                <w:color w:val="auto"/>
                <w:w w:val="97"/>
              </w:rPr>
              <w:t>Beneficially</w:t>
            </w:r>
          </w:p>
        </w:tc>
        <w:tc>
          <w:tcPr>
            <w:tcW w:w="180" w:type="dxa"/>
            <w:vAlign w:val="bottom"/>
          </w:tcPr>
          <w:p>
            <w:pPr>
              <w:spacing w:after="0"/>
              <w:rPr>
                <w:sz w:val="17"/>
                <w:szCs w:val="17"/>
                <w:color w:val="auto"/>
              </w:rPr>
            </w:pPr>
          </w:p>
        </w:tc>
        <w:tc>
          <w:tcPr>
            <w:tcW w:w="98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1380" w:type="dxa"/>
            <w:vAlign w:val="bottom"/>
          </w:tcPr>
          <w:p>
            <w:pPr>
              <w:jc w:val="center"/>
              <w:spacing w:after="0"/>
              <w:rPr>
                <w:sz w:val="20"/>
                <w:szCs w:val="20"/>
                <w:color w:val="auto"/>
              </w:rPr>
            </w:pPr>
            <w:r>
              <w:rPr>
                <w:rFonts w:ascii="Arial" w:cs="Arial" w:eastAsia="Arial" w:hAnsi="Arial"/>
                <w:sz w:val="17"/>
                <w:szCs w:val="17"/>
                <w:color w:val="auto"/>
                <w:w w:val="91"/>
              </w:rPr>
              <w:t>Owned by</w:t>
            </w:r>
          </w:p>
        </w:tc>
        <w:tc>
          <w:tcPr>
            <w:tcW w:w="180" w:type="dxa"/>
            <w:vAlign w:val="bottom"/>
          </w:tcPr>
          <w:p>
            <w:pPr>
              <w:spacing w:after="0"/>
              <w:rPr>
                <w:sz w:val="17"/>
                <w:szCs w:val="17"/>
                <w:color w:val="auto"/>
              </w:rPr>
            </w:pPr>
          </w:p>
        </w:tc>
        <w:tc>
          <w:tcPr>
            <w:tcW w:w="9860" w:type="dxa"/>
            <w:vAlign w:val="bottom"/>
          </w:tcPr>
          <w:p>
            <w:pPr>
              <w:ind w:left="140"/>
              <w:spacing w:after="0"/>
              <w:rPr>
                <w:sz w:val="20"/>
                <w:szCs w:val="20"/>
                <w:color w:val="auto"/>
              </w:rPr>
            </w:pPr>
            <w:r>
              <w:rPr>
                <w:rFonts w:ascii="Arial" w:cs="Arial" w:eastAsia="Arial" w:hAnsi="Arial"/>
                <w:sz w:val="17"/>
                <w:szCs w:val="17"/>
                <w:color w:val="auto"/>
              </w:rPr>
              <w:t>16,064,040 shares</w:t>
            </w:r>
          </w:p>
        </w:tc>
        <w:tc>
          <w:tcPr>
            <w:tcW w:w="0" w:type="dxa"/>
            <w:vAlign w:val="bottom"/>
          </w:tcPr>
          <w:p>
            <w:pPr>
              <w:spacing w:after="0"/>
              <w:rPr>
                <w:sz w:val="1"/>
                <w:szCs w:val="1"/>
                <w:color w:val="auto"/>
              </w:rPr>
            </w:pPr>
          </w:p>
        </w:tc>
      </w:tr>
      <w:tr>
        <w:trPr>
          <w:trHeight w:val="206"/>
        </w:trPr>
        <w:tc>
          <w:tcPr>
            <w:tcW w:w="1380" w:type="dxa"/>
            <w:vAlign w:val="bottom"/>
          </w:tcPr>
          <w:p>
            <w:pPr>
              <w:jc w:val="center"/>
              <w:spacing w:after="0"/>
              <w:rPr>
                <w:sz w:val="20"/>
                <w:szCs w:val="20"/>
                <w:color w:val="auto"/>
              </w:rPr>
            </w:pPr>
            <w:r>
              <w:rPr>
                <w:rFonts w:ascii="Arial" w:cs="Arial" w:eastAsia="Arial" w:hAnsi="Arial"/>
                <w:sz w:val="17"/>
                <w:szCs w:val="17"/>
                <w:color w:val="auto"/>
                <w:w w:val="87"/>
              </w:rPr>
              <w:t>Each</w:t>
            </w:r>
          </w:p>
        </w:tc>
        <w:tc>
          <w:tcPr>
            <w:tcW w:w="180" w:type="dxa"/>
            <w:vAlign w:val="bottom"/>
          </w:tcPr>
          <w:p>
            <w:pPr>
              <w:spacing w:after="0"/>
              <w:rPr>
                <w:sz w:val="17"/>
                <w:szCs w:val="17"/>
                <w:color w:val="auto"/>
              </w:rPr>
            </w:pPr>
          </w:p>
        </w:tc>
        <w:tc>
          <w:tcPr>
            <w:tcW w:w="98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44"/>
        </w:trPr>
        <w:tc>
          <w:tcPr>
            <w:tcW w:w="1380" w:type="dxa"/>
            <w:vAlign w:val="bottom"/>
            <w:vMerge w:val="restart"/>
          </w:tcPr>
          <w:p>
            <w:pPr>
              <w:jc w:val="center"/>
              <w:spacing w:after="0"/>
              <w:rPr>
                <w:sz w:val="20"/>
                <w:szCs w:val="20"/>
                <w:color w:val="auto"/>
              </w:rPr>
            </w:pPr>
            <w:r>
              <w:rPr>
                <w:rFonts w:ascii="Arial" w:cs="Arial" w:eastAsia="Arial" w:hAnsi="Arial"/>
                <w:sz w:val="17"/>
                <w:szCs w:val="17"/>
                <w:color w:val="auto"/>
                <w:w w:val="94"/>
              </w:rPr>
              <w:t>Reporting</w:t>
            </w:r>
          </w:p>
        </w:tc>
        <w:tc>
          <w:tcPr>
            <w:tcW w:w="180" w:type="dxa"/>
            <w:vAlign w:val="bottom"/>
            <w:tcBorders>
              <w:bottom w:val="single" w:sz="8" w:color="auto"/>
            </w:tcBorders>
          </w:tcPr>
          <w:p>
            <w:pPr>
              <w:spacing w:after="0"/>
              <w:rPr>
                <w:sz w:val="3"/>
                <w:szCs w:val="3"/>
                <w:color w:val="auto"/>
              </w:rPr>
            </w:pPr>
          </w:p>
        </w:tc>
        <w:tc>
          <w:tcPr>
            <w:tcW w:w="9860" w:type="dxa"/>
            <w:vAlign w:val="bottom"/>
            <w:tcBorders>
              <w:bottom w:val="single" w:sz="8" w:color="auto"/>
            </w:tcBorders>
          </w:tcPr>
          <w:p>
            <w:pPr>
              <w:spacing w:after="0"/>
              <w:rPr>
                <w:sz w:val="3"/>
                <w:szCs w:val="3"/>
                <w:color w:val="auto"/>
              </w:rPr>
            </w:pPr>
          </w:p>
        </w:tc>
        <w:tc>
          <w:tcPr>
            <w:tcW w:w="0" w:type="dxa"/>
            <w:vAlign w:val="bottom"/>
          </w:tcPr>
          <w:p>
            <w:pPr>
              <w:spacing w:after="0"/>
              <w:rPr>
                <w:sz w:val="1"/>
                <w:szCs w:val="1"/>
                <w:color w:val="auto"/>
              </w:rPr>
            </w:pPr>
          </w:p>
        </w:tc>
      </w:tr>
      <w:tr>
        <w:trPr>
          <w:trHeight w:val="155"/>
        </w:trPr>
        <w:tc>
          <w:tcPr>
            <w:tcW w:w="1380" w:type="dxa"/>
            <w:vAlign w:val="bottom"/>
            <w:vMerge w:val="continue"/>
          </w:tcPr>
          <w:p>
            <w:pPr>
              <w:spacing w:after="0"/>
              <w:rPr>
                <w:sz w:val="13"/>
                <w:szCs w:val="13"/>
                <w:color w:val="auto"/>
              </w:rPr>
            </w:pPr>
          </w:p>
        </w:tc>
        <w:tc>
          <w:tcPr>
            <w:tcW w:w="180" w:type="dxa"/>
            <w:vAlign w:val="bottom"/>
          </w:tcPr>
          <w:p>
            <w:pPr>
              <w:jc w:val="right"/>
              <w:spacing w:after="0" w:line="155" w:lineRule="exact"/>
              <w:rPr>
                <w:sz w:val="20"/>
                <w:szCs w:val="20"/>
                <w:color w:val="auto"/>
              </w:rPr>
            </w:pPr>
            <w:r>
              <w:rPr>
                <w:rFonts w:ascii="Arial" w:cs="Arial" w:eastAsia="Arial" w:hAnsi="Arial"/>
                <w:sz w:val="17"/>
                <w:szCs w:val="17"/>
                <w:color w:val="auto"/>
                <w:w w:val="84"/>
              </w:rPr>
              <w:t>7</w:t>
            </w:r>
          </w:p>
        </w:tc>
        <w:tc>
          <w:tcPr>
            <w:tcW w:w="9860" w:type="dxa"/>
            <w:vAlign w:val="bottom"/>
          </w:tcPr>
          <w:p>
            <w:pPr>
              <w:ind w:left="80"/>
              <w:spacing w:after="0" w:line="155" w:lineRule="exact"/>
              <w:rPr>
                <w:sz w:val="20"/>
                <w:szCs w:val="20"/>
                <w:color w:val="auto"/>
              </w:rPr>
            </w:pPr>
            <w:r>
              <w:rPr>
                <w:rFonts w:ascii="Arial" w:cs="Arial" w:eastAsia="Arial" w:hAnsi="Arial"/>
                <w:sz w:val="17"/>
                <w:szCs w:val="17"/>
                <w:color w:val="auto"/>
              </w:rPr>
              <w:t>Sole Dispositive Power</w:t>
            </w:r>
          </w:p>
        </w:tc>
        <w:tc>
          <w:tcPr>
            <w:tcW w:w="0" w:type="dxa"/>
            <w:vAlign w:val="bottom"/>
          </w:tcPr>
          <w:p>
            <w:pPr>
              <w:spacing w:after="0"/>
              <w:rPr>
                <w:sz w:val="1"/>
                <w:szCs w:val="1"/>
                <w:color w:val="auto"/>
              </w:rPr>
            </w:pPr>
          </w:p>
        </w:tc>
      </w:tr>
      <w:tr>
        <w:trPr>
          <w:trHeight w:val="217"/>
        </w:trPr>
        <w:tc>
          <w:tcPr>
            <w:tcW w:w="1380" w:type="dxa"/>
            <w:vAlign w:val="bottom"/>
          </w:tcPr>
          <w:p>
            <w:pPr>
              <w:jc w:val="center"/>
              <w:spacing w:after="0"/>
              <w:rPr>
                <w:sz w:val="20"/>
                <w:szCs w:val="20"/>
                <w:color w:val="auto"/>
              </w:rPr>
            </w:pPr>
            <w:r>
              <w:rPr>
                <w:rFonts w:ascii="Arial" w:cs="Arial" w:eastAsia="Arial" w:hAnsi="Arial"/>
                <w:sz w:val="17"/>
                <w:szCs w:val="17"/>
                <w:color w:val="auto"/>
                <w:w w:val="92"/>
              </w:rPr>
              <w:t>Person With</w:t>
            </w:r>
          </w:p>
        </w:tc>
        <w:tc>
          <w:tcPr>
            <w:tcW w:w="180" w:type="dxa"/>
            <w:vAlign w:val="bottom"/>
          </w:tcPr>
          <w:p>
            <w:pPr>
              <w:spacing w:after="0"/>
              <w:rPr>
                <w:sz w:val="18"/>
                <w:szCs w:val="18"/>
                <w:color w:val="auto"/>
              </w:rPr>
            </w:pPr>
          </w:p>
        </w:tc>
        <w:tc>
          <w:tcPr>
            <w:tcW w:w="98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46"/>
        </w:trPr>
        <w:tc>
          <w:tcPr>
            <w:tcW w:w="138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9860" w:type="dxa"/>
            <w:vAlign w:val="bottom"/>
          </w:tcPr>
          <w:p>
            <w:pPr>
              <w:ind w:left="140"/>
              <w:spacing w:after="0"/>
              <w:rPr>
                <w:sz w:val="20"/>
                <w:szCs w:val="20"/>
                <w:color w:val="auto"/>
              </w:rPr>
            </w:pPr>
            <w:r>
              <w:rPr>
                <w:rFonts w:ascii="Arial" w:cs="Arial" w:eastAsia="Arial" w:hAnsi="Arial"/>
                <w:sz w:val="17"/>
                <w:szCs w:val="17"/>
                <w:color w:val="auto"/>
              </w:rPr>
              <w:t>0 shares</w:t>
            </w:r>
          </w:p>
        </w:tc>
        <w:tc>
          <w:tcPr>
            <w:tcW w:w="0" w:type="dxa"/>
            <w:vAlign w:val="bottom"/>
          </w:tcPr>
          <w:p>
            <w:pPr>
              <w:spacing w:after="0"/>
              <w:rPr>
                <w:sz w:val="1"/>
                <w:szCs w:val="1"/>
                <w:color w:val="auto"/>
              </w:rPr>
            </w:pPr>
          </w:p>
        </w:tc>
      </w:tr>
      <w:tr>
        <w:trPr>
          <w:trHeight w:val="214"/>
        </w:trPr>
        <w:tc>
          <w:tcPr>
            <w:tcW w:w="1380" w:type="dxa"/>
            <w:vAlign w:val="bottom"/>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9860" w:type="dxa"/>
            <w:vAlign w:val="bottom"/>
            <w:tcBorders>
              <w:bottom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1380" w:type="dxa"/>
            <w:vAlign w:val="bottom"/>
          </w:tcPr>
          <w:p>
            <w:pPr>
              <w:spacing w:after="0"/>
              <w:rPr>
                <w:sz w:val="18"/>
                <w:szCs w:val="18"/>
                <w:color w:val="auto"/>
              </w:rPr>
            </w:pPr>
          </w:p>
        </w:tc>
        <w:tc>
          <w:tcPr>
            <w:tcW w:w="180" w:type="dxa"/>
            <w:vAlign w:val="bottom"/>
          </w:tcPr>
          <w:p>
            <w:pPr>
              <w:jc w:val="right"/>
              <w:spacing w:after="0"/>
              <w:rPr>
                <w:sz w:val="20"/>
                <w:szCs w:val="20"/>
                <w:color w:val="auto"/>
              </w:rPr>
            </w:pPr>
            <w:r>
              <w:rPr>
                <w:rFonts w:ascii="Arial" w:cs="Arial" w:eastAsia="Arial" w:hAnsi="Arial"/>
                <w:sz w:val="17"/>
                <w:szCs w:val="17"/>
                <w:color w:val="auto"/>
                <w:w w:val="84"/>
              </w:rPr>
              <w:t>8</w:t>
            </w:r>
          </w:p>
        </w:tc>
        <w:tc>
          <w:tcPr>
            <w:tcW w:w="9860" w:type="dxa"/>
            <w:vAlign w:val="bottom"/>
          </w:tcPr>
          <w:p>
            <w:pPr>
              <w:ind w:left="80"/>
              <w:spacing w:after="0"/>
              <w:rPr>
                <w:sz w:val="20"/>
                <w:szCs w:val="20"/>
                <w:color w:val="auto"/>
              </w:rPr>
            </w:pPr>
            <w:r>
              <w:rPr>
                <w:rFonts w:ascii="Arial" w:cs="Arial" w:eastAsia="Arial" w:hAnsi="Arial"/>
                <w:sz w:val="17"/>
                <w:szCs w:val="17"/>
                <w:color w:val="auto"/>
              </w:rPr>
              <w:t>Shared Dispositive Power</w:t>
            </w:r>
          </w:p>
        </w:tc>
        <w:tc>
          <w:tcPr>
            <w:tcW w:w="0" w:type="dxa"/>
            <w:vAlign w:val="bottom"/>
          </w:tcPr>
          <w:p>
            <w:pPr>
              <w:spacing w:after="0"/>
              <w:rPr>
                <w:sz w:val="1"/>
                <w:szCs w:val="1"/>
                <w:color w:val="auto"/>
              </w:rPr>
            </w:pPr>
          </w:p>
        </w:tc>
      </w:tr>
      <w:tr>
        <w:trPr>
          <w:trHeight w:val="401"/>
        </w:trPr>
        <w:tc>
          <w:tcPr>
            <w:tcW w:w="13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9860" w:type="dxa"/>
            <w:vAlign w:val="bottom"/>
          </w:tcPr>
          <w:p>
            <w:pPr>
              <w:ind w:left="140"/>
              <w:spacing w:after="0"/>
              <w:rPr>
                <w:sz w:val="20"/>
                <w:szCs w:val="20"/>
                <w:color w:val="auto"/>
              </w:rPr>
            </w:pPr>
            <w:r>
              <w:rPr>
                <w:rFonts w:ascii="Arial" w:cs="Arial" w:eastAsia="Arial" w:hAnsi="Arial"/>
                <w:sz w:val="17"/>
                <w:szCs w:val="17"/>
                <w:color w:val="auto"/>
              </w:rPr>
              <w:t>16,064,040 shares</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132080</wp:posOffset>
            </wp:positionV>
            <wp:extent cx="7252970" cy="2476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52970" cy="24765"/>
                    </a:xfrm>
                    <a:prstGeom prst="rect">
                      <a:avLst/>
                    </a:prstGeom>
                    <a:noFill/>
                  </pic:spPr>
                </pic:pic>
              </a:graphicData>
            </a:graphic>
          </wp:anchor>
        </w:drawing>
      </w:r>
    </w:p>
    <w:p>
      <w:pPr>
        <w:spacing w:after="0" w:line="214" w:lineRule="exact"/>
        <w:rPr>
          <w:sz w:val="20"/>
          <w:szCs w:val="20"/>
          <w:color w:val="auto"/>
        </w:rPr>
      </w:pPr>
    </w:p>
    <w:p>
      <w:pPr>
        <w:ind w:left="780" w:right="6360" w:hanging="587"/>
        <w:spacing w:after="0" w:line="522" w:lineRule="auto"/>
        <w:tabs>
          <w:tab w:leader="none" w:pos="470" w:val="left"/>
        </w:tabs>
        <w:numPr>
          <w:ilvl w:val="0"/>
          <w:numId w:val="24"/>
        </w:numPr>
        <w:rPr>
          <w:rFonts w:ascii="Arial" w:cs="Arial" w:eastAsia="Arial" w:hAnsi="Arial"/>
          <w:sz w:val="17"/>
          <w:szCs w:val="17"/>
          <w:color w:val="auto"/>
        </w:rPr>
      </w:pPr>
      <w:r>
        <w:rPr>
          <w:rFonts w:ascii="Arial" w:cs="Arial" w:eastAsia="Arial" w:hAnsi="Arial"/>
          <w:sz w:val="17"/>
          <w:szCs w:val="17"/>
          <w:color w:val="auto"/>
        </w:rPr>
        <w:t>Aggregate Amount Beneficially Owned by Each Reporting Person 16,064,040 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-6985</wp:posOffset>
            </wp:positionV>
            <wp:extent cx="7252970" cy="1651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ind w:left="140"/>
        <w:spacing w:after="0"/>
        <w:tabs>
          <w:tab w:leader="none" w:pos="440" w:val="left"/>
          <w:tab w:leader="none" w:pos="6640" w:val="left"/>
        </w:tabs>
        <w:rPr>
          <w:sz w:val="20"/>
          <w:szCs w:val="20"/>
          <w:color w:val="auto"/>
        </w:rPr>
      </w:pPr>
      <w:r>
        <w:rPr>
          <w:rFonts w:ascii="Arial" w:cs="Arial" w:eastAsia="Arial" w:hAnsi="Arial"/>
          <w:sz w:val="17"/>
          <w:szCs w:val="17"/>
          <w:color w:val="auto"/>
        </w:rPr>
        <w:t>10</w:t>
      </w:r>
      <w:r>
        <w:rPr>
          <w:sz w:val="20"/>
          <w:szCs w:val="20"/>
          <w:color w:val="auto"/>
        </w:rPr>
        <w:tab/>
      </w:r>
      <w:r>
        <w:rPr>
          <w:rFonts w:ascii="Arial" w:cs="Arial" w:eastAsia="Arial" w:hAnsi="Arial"/>
          <w:sz w:val="16"/>
          <w:szCs w:val="16"/>
          <w:color w:val="auto"/>
        </w:rPr>
        <w:t>Check if the Aggregate Amount in Row (9) Excludes Certain Shares (See Instructions)</w:t>
      </w:r>
      <w:r>
        <w:rPr>
          <w:sz w:val="20"/>
          <w:szCs w:val="20"/>
          <w:color w:val="auto"/>
        </w:rPr>
        <w:tab/>
      </w:r>
      <w:r>
        <w:rPr>
          <w:rFonts w:ascii="Arial" w:cs="Arial" w:eastAsia="Arial" w:hAnsi="Arial"/>
          <w:sz w:val="17"/>
          <w:szCs w:val="17"/>
          <w:color w:val="auto"/>
        </w:rPr>
        <w:t>[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146050</wp:posOffset>
            </wp:positionV>
            <wp:extent cx="7252970" cy="1651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223" w:lineRule="exact"/>
        <w:rPr>
          <w:sz w:val="20"/>
          <w:szCs w:val="20"/>
          <w:color w:val="auto"/>
        </w:rPr>
      </w:pPr>
    </w:p>
    <w:p>
      <w:pPr>
        <w:ind w:left="780" w:right="7340" w:hanging="627"/>
        <w:spacing w:after="0" w:line="522" w:lineRule="auto"/>
        <w:tabs>
          <w:tab w:leader="none" w:pos="470" w:val="left"/>
        </w:tabs>
        <w:numPr>
          <w:ilvl w:val="0"/>
          <w:numId w:val="25"/>
        </w:numPr>
        <w:rPr>
          <w:rFonts w:ascii="Arial" w:cs="Arial" w:eastAsia="Arial" w:hAnsi="Arial"/>
          <w:sz w:val="17"/>
          <w:szCs w:val="17"/>
          <w:color w:val="auto"/>
        </w:rPr>
      </w:pPr>
      <w:r>
        <w:rPr>
          <w:rFonts w:ascii="Arial" w:cs="Arial" w:eastAsia="Arial" w:hAnsi="Arial"/>
          <w:sz w:val="17"/>
          <w:szCs w:val="17"/>
          <w:color w:val="auto"/>
        </w:rPr>
        <w:t>Percent of Class Represented by Amount in Row (9) 3.3%**</w:t>
      </w:r>
    </w:p>
    <w:p>
      <w:pPr>
        <w:spacing w:after="0" w:line="1" w:lineRule="exact"/>
        <w:rPr>
          <w:rFonts w:ascii="Arial" w:cs="Arial" w:eastAsia="Arial" w:hAnsi="Arial"/>
          <w:sz w:val="17"/>
          <w:szCs w:val="17"/>
          <w:color w:val="auto"/>
        </w:rPr>
      </w:pPr>
    </w:p>
    <w:p>
      <w:pPr>
        <w:ind w:left="460" w:hanging="311"/>
        <w:spacing w:after="0"/>
        <w:tabs>
          <w:tab w:leader="none" w:pos="460" w:val="left"/>
        </w:tabs>
        <w:numPr>
          <w:ilvl w:val="0"/>
          <w:numId w:val="25"/>
        </w:numPr>
        <w:rPr>
          <w:rFonts w:ascii="Arial" w:cs="Arial" w:eastAsia="Arial" w:hAnsi="Arial"/>
          <w:sz w:val="17"/>
          <w:szCs w:val="17"/>
          <w:color w:val="auto"/>
        </w:rPr>
      </w:pPr>
      <w:r>
        <w:rPr>
          <w:rFonts w:ascii="Arial" w:cs="Arial" w:eastAsia="Arial" w:hAnsi="Arial"/>
          <w:sz w:val="17"/>
          <w:szCs w:val="17"/>
          <w:color w:val="auto"/>
        </w:rPr>
        <w:t>Type of Reporting Person (See Instructions)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-132080</wp:posOffset>
            </wp:positionV>
            <wp:extent cx="7252970" cy="1651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198" w:lineRule="exact"/>
        <w:rPr>
          <w:sz w:val="20"/>
          <w:szCs w:val="20"/>
          <w:color w:val="auto"/>
        </w:rPr>
      </w:pPr>
    </w:p>
    <w:p>
      <w:pPr>
        <w:ind w:left="780"/>
        <w:spacing w:after="0"/>
        <w:rPr>
          <w:sz w:val="20"/>
          <w:szCs w:val="20"/>
          <w:color w:val="auto"/>
        </w:rPr>
      </w:pPr>
      <w:r>
        <w:rPr>
          <w:rFonts w:ascii="Arial" w:cs="Arial" w:eastAsia="Arial" w:hAnsi="Arial"/>
          <w:sz w:val="17"/>
          <w:szCs w:val="17"/>
          <w:color w:val="auto"/>
        </w:rPr>
        <w:t>HC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7252970" cy="1651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249" w:lineRule="exact"/>
        <w:rPr>
          <w:sz w:val="20"/>
          <w:szCs w:val="20"/>
          <w:color w:val="auto"/>
        </w:rPr>
      </w:pPr>
    </w:p>
    <w:p>
      <w:pPr>
        <w:ind w:left="620"/>
        <w:spacing w:after="0"/>
        <w:rPr>
          <w:sz w:val="20"/>
          <w:szCs w:val="20"/>
          <w:color w:val="auto"/>
        </w:rPr>
      </w:pPr>
      <w:r>
        <w:rPr>
          <w:rFonts w:ascii="Arial" w:cs="Arial" w:eastAsia="Arial" w:hAnsi="Arial"/>
          <w:sz w:val="17"/>
          <w:szCs w:val="17"/>
          <w:color w:val="auto"/>
        </w:rPr>
        <w:t>**SEE ITEM 4(b).</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405765</wp:posOffset>
            </wp:positionV>
            <wp:extent cx="7257415" cy="2095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57415" cy="20955"/>
                    </a:xfrm>
                    <a:prstGeom prst="rect">
                      <a:avLst/>
                    </a:prstGeom>
                    <a:noFill/>
                  </pic:spPr>
                </pic:pic>
              </a:graphicData>
            </a:graphic>
          </wp:anchor>
        </w:drawing>
      </w:r>
    </w:p>
    <w:p>
      <w:pPr>
        <w:sectPr>
          <w:pgSz w:w="11900" w:h="16838" w:orient="portrait"/>
          <w:cols w:equalWidth="0" w:num="1">
            <w:col w:w="11420"/>
          </w:cols>
          <w:pgMar w:left="240" w:top="514" w:right="239" w:bottom="1440" w:gutter="0" w:footer="0" w:header="0"/>
        </w:sectPr>
      </w:pPr>
    </w:p>
    <w:bookmarkStart w:id="5" w:name="page6"/>
    <w:bookmarkEnd w:id="5"/>
    <w:p>
      <w:pPr>
        <w:ind w:left="460" w:right="8940" w:hanging="267"/>
        <w:spacing w:after="0" w:line="522" w:lineRule="auto"/>
        <w:tabs>
          <w:tab w:leader="none" w:pos="460" w:val="left"/>
        </w:tabs>
        <w:numPr>
          <w:ilvl w:val="0"/>
          <w:numId w:val="26"/>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154305</wp:posOffset>
            </wp:positionH>
            <wp:positionV relativeFrom="page">
              <wp:posOffset>326390</wp:posOffset>
            </wp:positionV>
            <wp:extent cx="7252970" cy="825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52970" cy="8255"/>
                    </a:xfrm>
                    <a:prstGeom prst="rect">
                      <a:avLst/>
                    </a:prstGeom>
                    <a:noFill/>
                  </pic:spPr>
                </pic:pic>
              </a:graphicData>
            </a:graphic>
          </wp:anchor>
        </w:drawing>
        <w:t>Names of Reporting Persons. David Einhorn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-6985</wp:posOffset>
            </wp:positionV>
            <wp:extent cx="7252970" cy="1651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ind w:left="460" w:hanging="267"/>
        <w:spacing w:after="0"/>
        <w:tabs>
          <w:tab w:leader="none" w:pos="460" w:val="left"/>
        </w:tabs>
        <w:numPr>
          <w:ilvl w:val="0"/>
          <w:numId w:val="27"/>
        </w:numPr>
        <w:rPr>
          <w:rFonts w:ascii="Arial" w:cs="Arial" w:eastAsia="Arial" w:hAnsi="Arial"/>
          <w:sz w:val="17"/>
          <w:szCs w:val="17"/>
          <w:color w:val="auto"/>
        </w:rPr>
      </w:pPr>
      <w:r>
        <w:rPr>
          <w:rFonts w:ascii="Arial" w:cs="Arial" w:eastAsia="Arial" w:hAnsi="Arial"/>
          <w:sz w:val="17"/>
          <w:szCs w:val="17"/>
          <w:color w:val="auto"/>
        </w:rPr>
        <w:t>Check the Appropriate Box if a Member of a Group (See Instructions)</w:t>
      </w:r>
    </w:p>
    <w:p>
      <w:pPr>
        <w:spacing w:after="0" w:line="21" w:lineRule="exact"/>
        <w:rPr>
          <w:rFonts w:ascii="Arial" w:cs="Arial" w:eastAsia="Arial" w:hAnsi="Arial"/>
          <w:sz w:val="17"/>
          <w:szCs w:val="17"/>
          <w:color w:val="auto"/>
        </w:rPr>
      </w:pPr>
    </w:p>
    <w:p>
      <w:pPr>
        <w:ind w:left="1140" w:hanging="672"/>
        <w:spacing w:after="0"/>
        <w:tabs>
          <w:tab w:leader="none" w:pos="1140" w:val="left"/>
        </w:tabs>
        <w:numPr>
          <w:ilvl w:val="1"/>
          <w:numId w:val="27"/>
        </w:numPr>
        <w:rPr>
          <w:rFonts w:ascii="Arial" w:cs="Arial" w:eastAsia="Arial" w:hAnsi="Arial"/>
          <w:sz w:val="17"/>
          <w:szCs w:val="17"/>
          <w:color w:val="auto"/>
        </w:rPr>
      </w:pPr>
      <w:r>
        <w:rPr>
          <w:rFonts w:ascii="Arial" w:cs="Arial" w:eastAsia="Arial" w:hAnsi="Arial"/>
          <w:sz w:val="17"/>
          <w:szCs w:val="17"/>
          <w:color w:val="auto"/>
        </w:rPr>
        <w:t>[ ]</w:t>
      </w:r>
    </w:p>
    <w:p>
      <w:pPr>
        <w:spacing w:after="0" w:line="11" w:lineRule="exact"/>
        <w:rPr>
          <w:rFonts w:ascii="Arial" w:cs="Arial" w:eastAsia="Arial" w:hAnsi="Arial"/>
          <w:sz w:val="17"/>
          <w:szCs w:val="17"/>
          <w:color w:val="auto"/>
        </w:rPr>
      </w:pPr>
    </w:p>
    <w:p>
      <w:pPr>
        <w:ind w:left="1140" w:hanging="672"/>
        <w:spacing w:after="0"/>
        <w:tabs>
          <w:tab w:leader="none" w:pos="1140" w:val="left"/>
        </w:tabs>
        <w:numPr>
          <w:ilvl w:val="1"/>
          <w:numId w:val="27"/>
        </w:numPr>
        <w:rPr>
          <w:rFonts w:ascii="Arial" w:cs="Arial" w:eastAsia="Arial" w:hAnsi="Arial"/>
          <w:sz w:val="17"/>
          <w:szCs w:val="17"/>
          <w:color w:val="auto"/>
        </w:rPr>
      </w:pPr>
      <w:r>
        <w:rPr>
          <w:rFonts w:ascii="Arial" w:cs="Arial" w:eastAsia="Arial" w:hAnsi="Arial"/>
          <w:sz w:val="17"/>
          <w:szCs w:val="17"/>
          <w:color w:val="auto"/>
        </w:rPr>
        <w:t>[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139065</wp:posOffset>
            </wp:positionV>
            <wp:extent cx="7252970" cy="1651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213" w:lineRule="exact"/>
        <w:rPr>
          <w:sz w:val="20"/>
          <w:szCs w:val="20"/>
          <w:color w:val="auto"/>
        </w:rPr>
      </w:pPr>
    </w:p>
    <w:p>
      <w:pPr>
        <w:ind w:left="460" w:hanging="267"/>
        <w:spacing w:after="0"/>
        <w:tabs>
          <w:tab w:leader="none" w:pos="460" w:val="left"/>
        </w:tabs>
        <w:numPr>
          <w:ilvl w:val="0"/>
          <w:numId w:val="28"/>
        </w:numPr>
        <w:rPr>
          <w:rFonts w:ascii="Arial" w:cs="Arial" w:eastAsia="Arial" w:hAnsi="Arial"/>
          <w:sz w:val="17"/>
          <w:szCs w:val="17"/>
          <w:color w:val="auto"/>
        </w:rPr>
      </w:pPr>
      <w:r>
        <w:rPr>
          <w:rFonts w:ascii="Arial" w:cs="Arial" w:eastAsia="Arial" w:hAnsi="Arial"/>
          <w:sz w:val="17"/>
          <w:szCs w:val="17"/>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146050</wp:posOffset>
            </wp:positionV>
            <wp:extent cx="7252970" cy="1651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223" w:lineRule="exact"/>
        <w:rPr>
          <w:sz w:val="20"/>
          <w:szCs w:val="20"/>
          <w:color w:val="auto"/>
        </w:rPr>
      </w:pPr>
    </w:p>
    <w:p>
      <w:pPr>
        <w:ind w:left="460" w:right="8400" w:hanging="267"/>
        <w:spacing w:after="0" w:line="514" w:lineRule="auto"/>
        <w:tabs>
          <w:tab w:leader="none" w:pos="460" w:val="left"/>
        </w:tabs>
        <w:numPr>
          <w:ilvl w:val="0"/>
          <w:numId w:val="29"/>
        </w:numPr>
        <w:rPr>
          <w:rFonts w:ascii="Arial" w:cs="Arial" w:eastAsia="Arial" w:hAnsi="Arial"/>
          <w:sz w:val="17"/>
          <w:szCs w:val="17"/>
          <w:color w:val="auto"/>
        </w:rPr>
      </w:pPr>
      <w:r>
        <w:rPr>
          <w:rFonts w:ascii="Arial" w:cs="Arial" w:eastAsia="Arial" w:hAnsi="Arial"/>
          <w:sz w:val="17"/>
          <w:szCs w:val="17"/>
          <w:color w:val="auto"/>
        </w:rPr>
        <w:t>Citizenship or Place of Organization. U.S. Citizen</w:t>
      </w:r>
    </w:p>
    <w:tbl>
      <w:tblPr>
        <w:tblLayout w:type="fixed"/>
        <w:tblInd w:w="0" w:type="dxa"/>
        <w:tblCellMar>
          <w:top w:w="0" w:type="dxa"/>
          <w:left w:w="0" w:type="dxa"/>
          <w:bottom w:w="0" w:type="dxa"/>
          <w:right w:w="0" w:type="dxa"/>
        </w:tblCellMar>
      </w:tblPr>
      <w:tr>
        <w:trPr>
          <w:trHeight w:val="237"/>
        </w:trPr>
        <w:tc>
          <w:tcPr>
            <w:tcW w:w="1380" w:type="dxa"/>
            <w:vAlign w:val="bottom"/>
            <w:tcBorders>
              <w:top w:val="single" w:sz="8" w:color="auto"/>
            </w:tcBorders>
          </w:tcPr>
          <w:p>
            <w:pPr>
              <w:spacing w:after="0"/>
              <w:rPr>
                <w:sz w:val="20"/>
                <w:szCs w:val="20"/>
                <w:color w:val="auto"/>
              </w:rPr>
            </w:pPr>
          </w:p>
        </w:tc>
        <w:tc>
          <w:tcPr>
            <w:tcW w:w="180" w:type="dxa"/>
            <w:vAlign w:val="bottom"/>
            <w:tcBorders>
              <w:top w:val="single" w:sz="8" w:color="auto"/>
            </w:tcBorders>
          </w:tcPr>
          <w:p>
            <w:pPr>
              <w:jc w:val="right"/>
              <w:spacing w:after="0"/>
              <w:rPr>
                <w:sz w:val="20"/>
                <w:szCs w:val="20"/>
                <w:color w:val="auto"/>
              </w:rPr>
            </w:pPr>
            <w:r>
              <w:rPr>
                <w:rFonts w:ascii="Arial" w:cs="Arial" w:eastAsia="Arial" w:hAnsi="Arial"/>
                <w:sz w:val="17"/>
                <w:szCs w:val="17"/>
                <w:color w:val="auto"/>
                <w:w w:val="84"/>
              </w:rPr>
              <w:t>5</w:t>
            </w:r>
          </w:p>
        </w:tc>
        <w:tc>
          <w:tcPr>
            <w:tcW w:w="9860" w:type="dxa"/>
            <w:vAlign w:val="bottom"/>
            <w:tcBorders>
              <w:top w:val="single" w:sz="8" w:color="auto"/>
            </w:tcBorders>
          </w:tcPr>
          <w:p>
            <w:pPr>
              <w:ind w:left="80"/>
              <w:spacing w:after="0"/>
              <w:rPr>
                <w:sz w:val="20"/>
                <w:szCs w:val="20"/>
                <w:color w:val="auto"/>
              </w:rPr>
            </w:pPr>
            <w:r>
              <w:rPr>
                <w:rFonts w:ascii="Arial" w:cs="Arial" w:eastAsia="Arial" w:hAnsi="Arial"/>
                <w:sz w:val="17"/>
                <w:szCs w:val="17"/>
                <w:color w:val="auto"/>
              </w:rPr>
              <w:t>Sole Voting Power</w:t>
            </w:r>
          </w:p>
        </w:tc>
        <w:tc>
          <w:tcPr>
            <w:tcW w:w="0" w:type="dxa"/>
            <w:vAlign w:val="bottom"/>
          </w:tcPr>
          <w:p>
            <w:pPr>
              <w:spacing w:after="0"/>
              <w:rPr>
                <w:sz w:val="1"/>
                <w:szCs w:val="1"/>
                <w:color w:val="auto"/>
              </w:rPr>
            </w:pPr>
          </w:p>
        </w:tc>
      </w:tr>
      <w:tr>
        <w:trPr>
          <w:trHeight w:val="401"/>
        </w:trPr>
        <w:tc>
          <w:tcPr>
            <w:tcW w:w="1380" w:type="dxa"/>
            <w:vAlign w:val="bottom"/>
            <w:vMerge w:val="restart"/>
          </w:tcPr>
          <w:p>
            <w:pPr>
              <w:jc w:val="center"/>
              <w:spacing w:after="0"/>
              <w:rPr>
                <w:sz w:val="20"/>
                <w:szCs w:val="20"/>
                <w:color w:val="auto"/>
              </w:rPr>
            </w:pPr>
            <w:r>
              <w:rPr>
                <w:rFonts w:ascii="Arial" w:cs="Arial" w:eastAsia="Arial" w:hAnsi="Arial"/>
                <w:sz w:val="17"/>
                <w:szCs w:val="17"/>
                <w:color w:val="auto"/>
                <w:w w:val="92"/>
              </w:rPr>
              <w:t>Number</w:t>
            </w:r>
          </w:p>
        </w:tc>
        <w:tc>
          <w:tcPr>
            <w:tcW w:w="180" w:type="dxa"/>
            <w:vAlign w:val="bottom"/>
          </w:tcPr>
          <w:p>
            <w:pPr>
              <w:spacing w:after="0"/>
              <w:rPr>
                <w:sz w:val="24"/>
                <w:szCs w:val="24"/>
                <w:color w:val="auto"/>
              </w:rPr>
            </w:pPr>
          </w:p>
        </w:tc>
        <w:tc>
          <w:tcPr>
            <w:tcW w:w="9860" w:type="dxa"/>
            <w:vAlign w:val="bottom"/>
          </w:tcPr>
          <w:p>
            <w:pPr>
              <w:ind w:left="140"/>
              <w:spacing w:after="0"/>
              <w:rPr>
                <w:sz w:val="20"/>
                <w:szCs w:val="20"/>
                <w:color w:val="auto"/>
              </w:rPr>
            </w:pPr>
            <w:r>
              <w:rPr>
                <w:rFonts w:ascii="Arial" w:cs="Arial" w:eastAsia="Arial" w:hAnsi="Arial"/>
                <w:sz w:val="17"/>
                <w:szCs w:val="17"/>
                <w:color w:val="auto"/>
              </w:rPr>
              <w:t>0 shares</w:t>
            </w:r>
          </w:p>
        </w:tc>
        <w:tc>
          <w:tcPr>
            <w:tcW w:w="0" w:type="dxa"/>
            <w:vAlign w:val="bottom"/>
          </w:tcPr>
          <w:p>
            <w:pPr>
              <w:spacing w:after="0"/>
              <w:rPr>
                <w:sz w:val="1"/>
                <w:szCs w:val="1"/>
                <w:color w:val="auto"/>
              </w:rPr>
            </w:pPr>
          </w:p>
        </w:tc>
      </w:tr>
      <w:tr>
        <w:trPr>
          <w:trHeight w:val="214"/>
        </w:trPr>
        <w:tc>
          <w:tcPr>
            <w:tcW w:w="1380" w:type="dxa"/>
            <w:vAlign w:val="bottom"/>
            <w:vMerge w:val="continue"/>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9860" w:type="dxa"/>
            <w:vAlign w:val="bottom"/>
            <w:tcBorders>
              <w:bottom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168"/>
        </w:trPr>
        <w:tc>
          <w:tcPr>
            <w:tcW w:w="1380" w:type="dxa"/>
            <w:vAlign w:val="bottom"/>
          </w:tcPr>
          <w:p>
            <w:pPr>
              <w:jc w:val="center"/>
              <w:spacing w:after="0" w:line="168" w:lineRule="exact"/>
              <w:rPr>
                <w:sz w:val="20"/>
                <w:szCs w:val="20"/>
                <w:color w:val="auto"/>
              </w:rPr>
            </w:pPr>
            <w:r>
              <w:rPr>
                <w:rFonts w:ascii="Arial" w:cs="Arial" w:eastAsia="Arial" w:hAnsi="Arial"/>
                <w:sz w:val="17"/>
                <w:szCs w:val="17"/>
                <w:color w:val="auto"/>
                <w:w w:val="87"/>
              </w:rPr>
              <w:t>of Shares</w:t>
            </w:r>
          </w:p>
        </w:tc>
        <w:tc>
          <w:tcPr>
            <w:tcW w:w="180" w:type="dxa"/>
            <w:vAlign w:val="bottom"/>
          </w:tcPr>
          <w:p>
            <w:pPr>
              <w:jc w:val="right"/>
              <w:spacing w:after="0" w:line="168" w:lineRule="exact"/>
              <w:rPr>
                <w:sz w:val="20"/>
                <w:szCs w:val="20"/>
                <w:color w:val="auto"/>
              </w:rPr>
            </w:pPr>
            <w:r>
              <w:rPr>
                <w:rFonts w:ascii="Arial" w:cs="Arial" w:eastAsia="Arial" w:hAnsi="Arial"/>
                <w:sz w:val="17"/>
                <w:szCs w:val="17"/>
                <w:color w:val="auto"/>
                <w:w w:val="84"/>
              </w:rPr>
              <w:t>6</w:t>
            </w:r>
          </w:p>
        </w:tc>
        <w:tc>
          <w:tcPr>
            <w:tcW w:w="9860" w:type="dxa"/>
            <w:vAlign w:val="bottom"/>
          </w:tcPr>
          <w:p>
            <w:pPr>
              <w:ind w:left="80"/>
              <w:spacing w:after="0" w:line="168" w:lineRule="exact"/>
              <w:rPr>
                <w:sz w:val="20"/>
                <w:szCs w:val="20"/>
                <w:color w:val="auto"/>
              </w:rPr>
            </w:pPr>
            <w:r>
              <w:rPr>
                <w:rFonts w:ascii="Arial" w:cs="Arial" w:eastAsia="Arial" w:hAnsi="Arial"/>
                <w:sz w:val="17"/>
                <w:szCs w:val="17"/>
                <w:color w:val="auto"/>
              </w:rPr>
              <w:t>Shared Voting Power</w:t>
            </w:r>
          </w:p>
        </w:tc>
        <w:tc>
          <w:tcPr>
            <w:tcW w:w="0" w:type="dxa"/>
            <w:vAlign w:val="bottom"/>
          </w:tcPr>
          <w:p>
            <w:pPr>
              <w:spacing w:after="0"/>
              <w:rPr>
                <w:sz w:val="1"/>
                <w:szCs w:val="1"/>
                <w:color w:val="auto"/>
              </w:rPr>
            </w:pPr>
          </w:p>
        </w:tc>
      </w:tr>
      <w:tr>
        <w:trPr>
          <w:trHeight w:val="206"/>
        </w:trPr>
        <w:tc>
          <w:tcPr>
            <w:tcW w:w="1380" w:type="dxa"/>
            <w:vAlign w:val="bottom"/>
          </w:tcPr>
          <w:p>
            <w:pPr>
              <w:jc w:val="center"/>
              <w:spacing w:after="0"/>
              <w:rPr>
                <w:sz w:val="20"/>
                <w:szCs w:val="20"/>
                <w:color w:val="auto"/>
              </w:rPr>
            </w:pPr>
            <w:r>
              <w:rPr>
                <w:rFonts w:ascii="Arial" w:cs="Arial" w:eastAsia="Arial" w:hAnsi="Arial"/>
                <w:sz w:val="17"/>
                <w:szCs w:val="17"/>
                <w:color w:val="auto"/>
                <w:w w:val="97"/>
              </w:rPr>
              <w:t>Beneficially</w:t>
            </w:r>
          </w:p>
        </w:tc>
        <w:tc>
          <w:tcPr>
            <w:tcW w:w="180" w:type="dxa"/>
            <w:vAlign w:val="bottom"/>
          </w:tcPr>
          <w:p>
            <w:pPr>
              <w:spacing w:after="0"/>
              <w:rPr>
                <w:sz w:val="17"/>
                <w:szCs w:val="17"/>
                <w:color w:val="auto"/>
              </w:rPr>
            </w:pPr>
          </w:p>
        </w:tc>
        <w:tc>
          <w:tcPr>
            <w:tcW w:w="98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1380" w:type="dxa"/>
            <w:vAlign w:val="bottom"/>
          </w:tcPr>
          <w:p>
            <w:pPr>
              <w:jc w:val="center"/>
              <w:spacing w:after="0"/>
              <w:rPr>
                <w:sz w:val="20"/>
                <w:szCs w:val="20"/>
                <w:color w:val="auto"/>
              </w:rPr>
            </w:pPr>
            <w:r>
              <w:rPr>
                <w:rFonts w:ascii="Arial" w:cs="Arial" w:eastAsia="Arial" w:hAnsi="Arial"/>
                <w:sz w:val="17"/>
                <w:szCs w:val="17"/>
                <w:color w:val="auto"/>
                <w:w w:val="91"/>
              </w:rPr>
              <w:t>Owned by</w:t>
            </w:r>
          </w:p>
        </w:tc>
        <w:tc>
          <w:tcPr>
            <w:tcW w:w="180" w:type="dxa"/>
            <w:vAlign w:val="bottom"/>
          </w:tcPr>
          <w:p>
            <w:pPr>
              <w:spacing w:after="0"/>
              <w:rPr>
                <w:sz w:val="17"/>
                <w:szCs w:val="17"/>
                <w:color w:val="auto"/>
              </w:rPr>
            </w:pPr>
          </w:p>
        </w:tc>
        <w:tc>
          <w:tcPr>
            <w:tcW w:w="9860" w:type="dxa"/>
            <w:vAlign w:val="bottom"/>
          </w:tcPr>
          <w:p>
            <w:pPr>
              <w:ind w:left="140"/>
              <w:spacing w:after="0"/>
              <w:rPr>
                <w:sz w:val="20"/>
                <w:szCs w:val="20"/>
                <w:color w:val="auto"/>
              </w:rPr>
            </w:pPr>
            <w:r>
              <w:rPr>
                <w:rFonts w:ascii="Arial" w:cs="Arial" w:eastAsia="Arial" w:hAnsi="Arial"/>
                <w:sz w:val="17"/>
                <w:szCs w:val="17"/>
                <w:color w:val="auto"/>
              </w:rPr>
              <w:t>44,289,000 shares</w:t>
            </w:r>
          </w:p>
        </w:tc>
        <w:tc>
          <w:tcPr>
            <w:tcW w:w="0" w:type="dxa"/>
            <w:vAlign w:val="bottom"/>
          </w:tcPr>
          <w:p>
            <w:pPr>
              <w:spacing w:after="0"/>
              <w:rPr>
                <w:sz w:val="1"/>
                <w:szCs w:val="1"/>
                <w:color w:val="auto"/>
              </w:rPr>
            </w:pPr>
          </w:p>
        </w:tc>
      </w:tr>
      <w:tr>
        <w:trPr>
          <w:trHeight w:val="206"/>
        </w:trPr>
        <w:tc>
          <w:tcPr>
            <w:tcW w:w="1380" w:type="dxa"/>
            <w:vAlign w:val="bottom"/>
          </w:tcPr>
          <w:p>
            <w:pPr>
              <w:jc w:val="center"/>
              <w:spacing w:after="0"/>
              <w:rPr>
                <w:sz w:val="20"/>
                <w:szCs w:val="20"/>
                <w:color w:val="auto"/>
              </w:rPr>
            </w:pPr>
            <w:r>
              <w:rPr>
                <w:rFonts w:ascii="Arial" w:cs="Arial" w:eastAsia="Arial" w:hAnsi="Arial"/>
                <w:sz w:val="17"/>
                <w:szCs w:val="17"/>
                <w:color w:val="auto"/>
                <w:w w:val="87"/>
              </w:rPr>
              <w:t>Each</w:t>
            </w:r>
          </w:p>
        </w:tc>
        <w:tc>
          <w:tcPr>
            <w:tcW w:w="180" w:type="dxa"/>
            <w:vAlign w:val="bottom"/>
          </w:tcPr>
          <w:p>
            <w:pPr>
              <w:spacing w:after="0"/>
              <w:rPr>
                <w:sz w:val="17"/>
                <w:szCs w:val="17"/>
                <w:color w:val="auto"/>
              </w:rPr>
            </w:pPr>
          </w:p>
        </w:tc>
        <w:tc>
          <w:tcPr>
            <w:tcW w:w="98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44"/>
        </w:trPr>
        <w:tc>
          <w:tcPr>
            <w:tcW w:w="1380" w:type="dxa"/>
            <w:vAlign w:val="bottom"/>
            <w:vMerge w:val="restart"/>
          </w:tcPr>
          <w:p>
            <w:pPr>
              <w:jc w:val="center"/>
              <w:spacing w:after="0"/>
              <w:rPr>
                <w:sz w:val="20"/>
                <w:szCs w:val="20"/>
                <w:color w:val="auto"/>
              </w:rPr>
            </w:pPr>
            <w:r>
              <w:rPr>
                <w:rFonts w:ascii="Arial" w:cs="Arial" w:eastAsia="Arial" w:hAnsi="Arial"/>
                <w:sz w:val="17"/>
                <w:szCs w:val="17"/>
                <w:color w:val="auto"/>
                <w:w w:val="94"/>
              </w:rPr>
              <w:t>Reporting</w:t>
            </w:r>
          </w:p>
        </w:tc>
        <w:tc>
          <w:tcPr>
            <w:tcW w:w="180" w:type="dxa"/>
            <w:vAlign w:val="bottom"/>
            <w:tcBorders>
              <w:bottom w:val="single" w:sz="8" w:color="auto"/>
            </w:tcBorders>
          </w:tcPr>
          <w:p>
            <w:pPr>
              <w:spacing w:after="0"/>
              <w:rPr>
                <w:sz w:val="3"/>
                <w:szCs w:val="3"/>
                <w:color w:val="auto"/>
              </w:rPr>
            </w:pPr>
          </w:p>
        </w:tc>
        <w:tc>
          <w:tcPr>
            <w:tcW w:w="9860" w:type="dxa"/>
            <w:vAlign w:val="bottom"/>
            <w:tcBorders>
              <w:bottom w:val="single" w:sz="8" w:color="auto"/>
            </w:tcBorders>
          </w:tcPr>
          <w:p>
            <w:pPr>
              <w:spacing w:after="0"/>
              <w:rPr>
                <w:sz w:val="3"/>
                <w:szCs w:val="3"/>
                <w:color w:val="auto"/>
              </w:rPr>
            </w:pPr>
          </w:p>
        </w:tc>
        <w:tc>
          <w:tcPr>
            <w:tcW w:w="0" w:type="dxa"/>
            <w:vAlign w:val="bottom"/>
          </w:tcPr>
          <w:p>
            <w:pPr>
              <w:spacing w:after="0"/>
              <w:rPr>
                <w:sz w:val="1"/>
                <w:szCs w:val="1"/>
                <w:color w:val="auto"/>
              </w:rPr>
            </w:pPr>
          </w:p>
        </w:tc>
      </w:tr>
      <w:tr>
        <w:trPr>
          <w:trHeight w:val="155"/>
        </w:trPr>
        <w:tc>
          <w:tcPr>
            <w:tcW w:w="1380" w:type="dxa"/>
            <w:vAlign w:val="bottom"/>
            <w:vMerge w:val="continue"/>
          </w:tcPr>
          <w:p>
            <w:pPr>
              <w:spacing w:after="0"/>
              <w:rPr>
                <w:sz w:val="13"/>
                <w:szCs w:val="13"/>
                <w:color w:val="auto"/>
              </w:rPr>
            </w:pPr>
          </w:p>
        </w:tc>
        <w:tc>
          <w:tcPr>
            <w:tcW w:w="180" w:type="dxa"/>
            <w:vAlign w:val="bottom"/>
          </w:tcPr>
          <w:p>
            <w:pPr>
              <w:jc w:val="right"/>
              <w:spacing w:after="0" w:line="155" w:lineRule="exact"/>
              <w:rPr>
                <w:sz w:val="20"/>
                <w:szCs w:val="20"/>
                <w:color w:val="auto"/>
              </w:rPr>
            </w:pPr>
            <w:r>
              <w:rPr>
                <w:rFonts w:ascii="Arial" w:cs="Arial" w:eastAsia="Arial" w:hAnsi="Arial"/>
                <w:sz w:val="17"/>
                <w:szCs w:val="17"/>
                <w:color w:val="auto"/>
                <w:w w:val="84"/>
              </w:rPr>
              <w:t>7</w:t>
            </w:r>
          </w:p>
        </w:tc>
        <w:tc>
          <w:tcPr>
            <w:tcW w:w="9860" w:type="dxa"/>
            <w:vAlign w:val="bottom"/>
          </w:tcPr>
          <w:p>
            <w:pPr>
              <w:ind w:left="80"/>
              <w:spacing w:after="0" w:line="155" w:lineRule="exact"/>
              <w:rPr>
                <w:sz w:val="20"/>
                <w:szCs w:val="20"/>
                <w:color w:val="auto"/>
              </w:rPr>
            </w:pPr>
            <w:r>
              <w:rPr>
                <w:rFonts w:ascii="Arial" w:cs="Arial" w:eastAsia="Arial" w:hAnsi="Arial"/>
                <w:sz w:val="17"/>
                <w:szCs w:val="17"/>
                <w:color w:val="auto"/>
              </w:rPr>
              <w:t>Sole Dispositive Power</w:t>
            </w:r>
          </w:p>
        </w:tc>
        <w:tc>
          <w:tcPr>
            <w:tcW w:w="0" w:type="dxa"/>
            <w:vAlign w:val="bottom"/>
          </w:tcPr>
          <w:p>
            <w:pPr>
              <w:spacing w:after="0"/>
              <w:rPr>
                <w:sz w:val="1"/>
                <w:szCs w:val="1"/>
                <w:color w:val="auto"/>
              </w:rPr>
            </w:pPr>
          </w:p>
        </w:tc>
      </w:tr>
      <w:tr>
        <w:trPr>
          <w:trHeight w:val="217"/>
        </w:trPr>
        <w:tc>
          <w:tcPr>
            <w:tcW w:w="1380" w:type="dxa"/>
            <w:vAlign w:val="bottom"/>
          </w:tcPr>
          <w:p>
            <w:pPr>
              <w:jc w:val="center"/>
              <w:spacing w:after="0"/>
              <w:rPr>
                <w:sz w:val="20"/>
                <w:szCs w:val="20"/>
                <w:color w:val="auto"/>
              </w:rPr>
            </w:pPr>
            <w:r>
              <w:rPr>
                <w:rFonts w:ascii="Arial" w:cs="Arial" w:eastAsia="Arial" w:hAnsi="Arial"/>
                <w:sz w:val="17"/>
                <w:szCs w:val="17"/>
                <w:color w:val="auto"/>
                <w:w w:val="92"/>
              </w:rPr>
              <w:t>Person With</w:t>
            </w:r>
          </w:p>
        </w:tc>
        <w:tc>
          <w:tcPr>
            <w:tcW w:w="180" w:type="dxa"/>
            <w:vAlign w:val="bottom"/>
          </w:tcPr>
          <w:p>
            <w:pPr>
              <w:spacing w:after="0"/>
              <w:rPr>
                <w:sz w:val="18"/>
                <w:szCs w:val="18"/>
                <w:color w:val="auto"/>
              </w:rPr>
            </w:pPr>
          </w:p>
        </w:tc>
        <w:tc>
          <w:tcPr>
            <w:tcW w:w="98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46"/>
        </w:trPr>
        <w:tc>
          <w:tcPr>
            <w:tcW w:w="138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9860" w:type="dxa"/>
            <w:vAlign w:val="bottom"/>
          </w:tcPr>
          <w:p>
            <w:pPr>
              <w:ind w:left="140"/>
              <w:spacing w:after="0"/>
              <w:rPr>
                <w:sz w:val="20"/>
                <w:szCs w:val="20"/>
                <w:color w:val="auto"/>
              </w:rPr>
            </w:pPr>
            <w:r>
              <w:rPr>
                <w:rFonts w:ascii="Arial" w:cs="Arial" w:eastAsia="Arial" w:hAnsi="Arial"/>
                <w:sz w:val="17"/>
                <w:szCs w:val="17"/>
                <w:color w:val="auto"/>
              </w:rPr>
              <w:t>0 shares</w:t>
            </w:r>
          </w:p>
        </w:tc>
        <w:tc>
          <w:tcPr>
            <w:tcW w:w="0" w:type="dxa"/>
            <w:vAlign w:val="bottom"/>
          </w:tcPr>
          <w:p>
            <w:pPr>
              <w:spacing w:after="0"/>
              <w:rPr>
                <w:sz w:val="1"/>
                <w:szCs w:val="1"/>
                <w:color w:val="auto"/>
              </w:rPr>
            </w:pPr>
          </w:p>
        </w:tc>
      </w:tr>
      <w:tr>
        <w:trPr>
          <w:trHeight w:val="214"/>
        </w:trPr>
        <w:tc>
          <w:tcPr>
            <w:tcW w:w="1380" w:type="dxa"/>
            <w:vAlign w:val="bottom"/>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9860" w:type="dxa"/>
            <w:vAlign w:val="bottom"/>
            <w:tcBorders>
              <w:bottom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1380" w:type="dxa"/>
            <w:vAlign w:val="bottom"/>
          </w:tcPr>
          <w:p>
            <w:pPr>
              <w:spacing w:after="0"/>
              <w:rPr>
                <w:sz w:val="18"/>
                <w:szCs w:val="18"/>
                <w:color w:val="auto"/>
              </w:rPr>
            </w:pPr>
          </w:p>
        </w:tc>
        <w:tc>
          <w:tcPr>
            <w:tcW w:w="180" w:type="dxa"/>
            <w:vAlign w:val="bottom"/>
          </w:tcPr>
          <w:p>
            <w:pPr>
              <w:jc w:val="right"/>
              <w:spacing w:after="0"/>
              <w:rPr>
                <w:sz w:val="20"/>
                <w:szCs w:val="20"/>
                <w:color w:val="auto"/>
              </w:rPr>
            </w:pPr>
            <w:r>
              <w:rPr>
                <w:rFonts w:ascii="Arial" w:cs="Arial" w:eastAsia="Arial" w:hAnsi="Arial"/>
                <w:sz w:val="17"/>
                <w:szCs w:val="17"/>
                <w:color w:val="auto"/>
                <w:w w:val="84"/>
              </w:rPr>
              <w:t>8</w:t>
            </w:r>
          </w:p>
        </w:tc>
        <w:tc>
          <w:tcPr>
            <w:tcW w:w="9860" w:type="dxa"/>
            <w:vAlign w:val="bottom"/>
          </w:tcPr>
          <w:p>
            <w:pPr>
              <w:ind w:left="80"/>
              <w:spacing w:after="0"/>
              <w:rPr>
                <w:sz w:val="20"/>
                <w:szCs w:val="20"/>
                <w:color w:val="auto"/>
              </w:rPr>
            </w:pPr>
            <w:r>
              <w:rPr>
                <w:rFonts w:ascii="Arial" w:cs="Arial" w:eastAsia="Arial" w:hAnsi="Arial"/>
                <w:sz w:val="17"/>
                <w:szCs w:val="17"/>
                <w:color w:val="auto"/>
              </w:rPr>
              <w:t>Shared Dispositive Power</w:t>
            </w:r>
          </w:p>
        </w:tc>
        <w:tc>
          <w:tcPr>
            <w:tcW w:w="0" w:type="dxa"/>
            <w:vAlign w:val="bottom"/>
          </w:tcPr>
          <w:p>
            <w:pPr>
              <w:spacing w:after="0"/>
              <w:rPr>
                <w:sz w:val="1"/>
                <w:szCs w:val="1"/>
                <w:color w:val="auto"/>
              </w:rPr>
            </w:pPr>
          </w:p>
        </w:tc>
      </w:tr>
      <w:tr>
        <w:trPr>
          <w:trHeight w:val="401"/>
        </w:trPr>
        <w:tc>
          <w:tcPr>
            <w:tcW w:w="13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9860" w:type="dxa"/>
            <w:vAlign w:val="bottom"/>
          </w:tcPr>
          <w:p>
            <w:pPr>
              <w:ind w:left="140"/>
              <w:spacing w:after="0"/>
              <w:rPr>
                <w:sz w:val="20"/>
                <w:szCs w:val="20"/>
                <w:color w:val="auto"/>
              </w:rPr>
            </w:pPr>
            <w:r>
              <w:rPr>
                <w:rFonts w:ascii="Arial" w:cs="Arial" w:eastAsia="Arial" w:hAnsi="Arial"/>
                <w:sz w:val="17"/>
                <w:szCs w:val="17"/>
                <w:color w:val="auto"/>
              </w:rPr>
              <w:t>44,289,000 shares</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132080</wp:posOffset>
            </wp:positionV>
            <wp:extent cx="7252970" cy="2476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52970" cy="24765"/>
                    </a:xfrm>
                    <a:prstGeom prst="rect">
                      <a:avLst/>
                    </a:prstGeom>
                    <a:noFill/>
                  </pic:spPr>
                </pic:pic>
              </a:graphicData>
            </a:graphic>
          </wp:anchor>
        </w:drawing>
      </w:r>
    </w:p>
    <w:p>
      <w:pPr>
        <w:spacing w:after="0" w:line="214" w:lineRule="exact"/>
        <w:rPr>
          <w:sz w:val="20"/>
          <w:szCs w:val="20"/>
          <w:color w:val="auto"/>
        </w:rPr>
      </w:pPr>
    </w:p>
    <w:p>
      <w:pPr>
        <w:ind w:left="780" w:right="6360" w:hanging="587"/>
        <w:spacing w:after="0" w:line="522" w:lineRule="auto"/>
        <w:tabs>
          <w:tab w:leader="none" w:pos="470" w:val="left"/>
        </w:tabs>
        <w:numPr>
          <w:ilvl w:val="0"/>
          <w:numId w:val="30"/>
        </w:numPr>
        <w:rPr>
          <w:rFonts w:ascii="Arial" w:cs="Arial" w:eastAsia="Arial" w:hAnsi="Arial"/>
          <w:sz w:val="17"/>
          <w:szCs w:val="17"/>
          <w:color w:val="auto"/>
        </w:rPr>
      </w:pPr>
      <w:r>
        <w:rPr>
          <w:rFonts w:ascii="Arial" w:cs="Arial" w:eastAsia="Arial" w:hAnsi="Arial"/>
          <w:sz w:val="17"/>
          <w:szCs w:val="17"/>
          <w:color w:val="auto"/>
        </w:rPr>
        <w:t>Aggregate Amount Beneficially Owned by Each Reporting Person 44,289,000 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-6985</wp:posOffset>
            </wp:positionV>
            <wp:extent cx="7252970" cy="1651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ind w:left="140"/>
        <w:spacing w:after="0"/>
        <w:tabs>
          <w:tab w:leader="none" w:pos="440" w:val="left"/>
          <w:tab w:leader="none" w:pos="6640" w:val="left"/>
        </w:tabs>
        <w:rPr>
          <w:sz w:val="20"/>
          <w:szCs w:val="20"/>
          <w:color w:val="auto"/>
        </w:rPr>
      </w:pPr>
      <w:r>
        <w:rPr>
          <w:rFonts w:ascii="Arial" w:cs="Arial" w:eastAsia="Arial" w:hAnsi="Arial"/>
          <w:sz w:val="17"/>
          <w:szCs w:val="17"/>
          <w:color w:val="auto"/>
        </w:rPr>
        <w:t>10</w:t>
      </w:r>
      <w:r>
        <w:rPr>
          <w:sz w:val="20"/>
          <w:szCs w:val="20"/>
          <w:color w:val="auto"/>
        </w:rPr>
        <w:tab/>
      </w:r>
      <w:r>
        <w:rPr>
          <w:rFonts w:ascii="Arial" w:cs="Arial" w:eastAsia="Arial" w:hAnsi="Arial"/>
          <w:sz w:val="16"/>
          <w:szCs w:val="16"/>
          <w:color w:val="auto"/>
        </w:rPr>
        <w:t>Check if the Aggregate Amount in Row (9) Excludes Certain Shares (See Instructions)</w:t>
      </w:r>
      <w:r>
        <w:rPr>
          <w:sz w:val="20"/>
          <w:szCs w:val="20"/>
          <w:color w:val="auto"/>
        </w:rPr>
        <w:tab/>
      </w:r>
      <w:r>
        <w:rPr>
          <w:rFonts w:ascii="Arial" w:cs="Arial" w:eastAsia="Arial" w:hAnsi="Arial"/>
          <w:sz w:val="17"/>
          <w:szCs w:val="17"/>
          <w:color w:val="auto"/>
        </w:rPr>
        <w:t>[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146050</wp:posOffset>
            </wp:positionV>
            <wp:extent cx="7252970" cy="1651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223" w:lineRule="exact"/>
        <w:rPr>
          <w:sz w:val="20"/>
          <w:szCs w:val="20"/>
          <w:color w:val="auto"/>
        </w:rPr>
      </w:pPr>
    </w:p>
    <w:p>
      <w:pPr>
        <w:ind w:left="160"/>
        <w:spacing w:after="0"/>
        <w:tabs>
          <w:tab w:leader="none" w:pos="440" w:val="left"/>
        </w:tabs>
        <w:rPr>
          <w:sz w:val="20"/>
          <w:szCs w:val="20"/>
          <w:color w:val="auto"/>
        </w:rPr>
      </w:pPr>
      <w:r>
        <w:rPr>
          <w:rFonts w:ascii="Arial" w:cs="Arial" w:eastAsia="Arial" w:hAnsi="Arial"/>
          <w:sz w:val="17"/>
          <w:szCs w:val="17"/>
          <w:color w:val="auto"/>
        </w:rPr>
        <w:t>11</w:t>
      </w:r>
      <w:r>
        <w:rPr>
          <w:sz w:val="20"/>
          <w:szCs w:val="20"/>
          <w:color w:val="auto"/>
        </w:rPr>
        <w:tab/>
      </w:r>
      <w:r>
        <w:rPr>
          <w:rFonts w:ascii="Arial" w:cs="Arial" w:eastAsia="Arial" w:hAnsi="Arial"/>
          <w:sz w:val="15"/>
          <w:szCs w:val="15"/>
          <w:color w:val="auto"/>
        </w:rPr>
        <w:t>Percent of Class Represented by Amount in Row (9)</w:t>
      </w:r>
    </w:p>
    <w:p>
      <w:pPr>
        <w:spacing w:after="0" w:line="218" w:lineRule="exact"/>
        <w:rPr>
          <w:sz w:val="20"/>
          <w:szCs w:val="20"/>
          <w:color w:val="auto"/>
        </w:rPr>
      </w:pPr>
    </w:p>
    <w:p>
      <w:pPr>
        <w:ind w:left="780"/>
        <w:spacing w:after="0"/>
        <w:rPr>
          <w:sz w:val="20"/>
          <w:szCs w:val="20"/>
          <w:color w:val="auto"/>
        </w:rPr>
      </w:pPr>
      <w:r>
        <w:rPr>
          <w:rFonts w:ascii="Arial" w:cs="Arial" w:eastAsia="Arial" w:hAnsi="Arial"/>
          <w:sz w:val="17"/>
          <w:szCs w:val="17"/>
          <w:color w:val="auto"/>
        </w:rPr>
        <w:t>9.0%**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7252970" cy="1651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17" w:lineRule="exact"/>
        <w:rPr>
          <w:sz w:val="20"/>
          <w:szCs w:val="20"/>
          <w:color w:val="auto"/>
        </w:rPr>
      </w:pPr>
    </w:p>
    <w:p>
      <w:pPr>
        <w:ind w:left="460" w:hanging="311"/>
        <w:spacing w:after="0"/>
        <w:tabs>
          <w:tab w:leader="none" w:pos="460" w:val="left"/>
        </w:tabs>
        <w:numPr>
          <w:ilvl w:val="0"/>
          <w:numId w:val="31"/>
        </w:numPr>
        <w:rPr>
          <w:rFonts w:ascii="Arial" w:cs="Arial" w:eastAsia="Arial" w:hAnsi="Arial"/>
          <w:sz w:val="17"/>
          <w:szCs w:val="17"/>
          <w:color w:val="auto"/>
        </w:rPr>
      </w:pPr>
      <w:r>
        <w:rPr>
          <w:rFonts w:ascii="Arial" w:cs="Arial" w:eastAsia="Arial" w:hAnsi="Arial"/>
          <w:sz w:val="17"/>
          <w:szCs w:val="17"/>
          <w:color w:val="auto"/>
        </w:rPr>
        <w:t>Type of Reporting Person (See Instructions)</w:t>
      </w:r>
    </w:p>
    <w:p>
      <w:pPr>
        <w:spacing w:after="0" w:line="217" w:lineRule="exact"/>
        <w:rPr>
          <w:rFonts w:ascii="Arial" w:cs="Arial" w:eastAsia="Arial" w:hAnsi="Arial"/>
          <w:sz w:val="17"/>
          <w:szCs w:val="17"/>
          <w:color w:val="auto"/>
        </w:rPr>
      </w:pPr>
    </w:p>
    <w:p>
      <w:pPr>
        <w:ind w:left="780"/>
        <w:spacing w:after="0"/>
        <w:rPr>
          <w:rFonts w:ascii="Arial" w:cs="Arial" w:eastAsia="Arial" w:hAnsi="Arial"/>
          <w:sz w:val="17"/>
          <w:szCs w:val="17"/>
          <w:color w:val="auto"/>
        </w:rPr>
      </w:pPr>
      <w:r>
        <w:rPr>
          <w:rFonts w:ascii="Arial" w:cs="Arial" w:eastAsia="Arial" w:hAnsi="Arial"/>
          <w:sz w:val="17"/>
          <w:szCs w:val="17"/>
          <w:color w:val="auto"/>
        </w:rPr>
        <w:t>HC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7252970" cy="1651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249" w:lineRule="exact"/>
        <w:rPr>
          <w:sz w:val="20"/>
          <w:szCs w:val="20"/>
          <w:color w:val="auto"/>
        </w:rPr>
      </w:pPr>
    </w:p>
    <w:p>
      <w:pPr>
        <w:ind w:left="620"/>
        <w:spacing w:after="0"/>
        <w:rPr>
          <w:sz w:val="20"/>
          <w:szCs w:val="20"/>
          <w:color w:val="auto"/>
        </w:rPr>
      </w:pPr>
      <w:r>
        <w:rPr>
          <w:rFonts w:ascii="Arial" w:cs="Arial" w:eastAsia="Arial" w:hAnsi="Arial"/>
          <w:sz w:val="17"/>
          <w:szCs w:val="17"/>
          <w:color w:val="auto"/>
        </w:rPr>
        <w:t>**SEE ITEM 4(b).</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405765</wp:posOffset>
            </wp:positionV>
            <wp:extent cx="7257415" cy="2095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57415" cy="20955"/>
                    </a:xfrm>
                    <a:prstGeom prst="rect">
                      <a:avLst/>
                    </a:prstGeom>
                    <a:noFill/>
                  </pic:spPr>
                </pic:pic>
              </a:graphicData>
            </a:graphic>
          </wp:anchor>
        </w:drawing>
      </w:r>
    </w:p>
    <w:p>
      <w:pPr>
        <w:sectPr>
          <w:pgSz w:w="11900" w:h="16838" w:orient="portrait"/>
          <w:cols w:equalWidth="0" w:num="1">
            <w:col w:w="11420"/>
          </w:cols>
          <w:pgMar w:left="240" w:top="514" w:right="239" w:bottom="1440" w:gutter="0" w:footer="0" w:header="0"/>
        </w:sectPr>
      </w:pPr>
    </w:p>
    <w:bookmarkStart w:id="6" w:name="page7"/>
    <w:bookmarkEnd w:id="6"/>
    <w:p>
      <w:pPr>
        <w:jc w:val="center"/>
        <w:spacing w:after="0"/>
        <w:rPr>
          <w:sz w:val="20"/>
          <w:szCs w:val="20"/>
          <w:color w:val="auto"/>
        </w:rPr>
      </w:pPr>
      <w:r>
        <w:rPr>
          <w:rFonts w:ascii="Arial" w:cs="Arial" w:eastAsia="Arial" w:hAnsi="Arial"/>
          <w:sz w:val="17"/>
          <w:szCs w:val="17"/>
          <w:b w:val="1"/>
          <w:bCs w:val="1"/>
          <w:u w:val="single" w:color="auto"/>
          <w:color w:val="auto"/>
        </w:rPr>
        <w:t>AMENDMENT NO. 2 TO SCHEDULE 13G</w:t>
      </w:r>
    </w:p>
    <w:p>
      <w:pPr>
        <w:spacing w:after="0" w:line="249" w:lineRule="exact"/>
        <w:rPr>
          <w:sz w:val="20"/>
          <w:szCs w:val="20"/>
          <w:color w:val="auto"/>
        </w:rPr>
      </w:pPr>
    </w:p>
    <w:p>
      <w:pPr>
        <w:jc w:val="both"/>
        <w:ind w:firstLine="620"/>
        <w:spacing w:after="0" w:line="257" w:lineRule="auto"/>
        <w:rPr>
          <w:sz w:val="20"/>
          <w:szCs w:val="20"/>
          <w:color w:val="auto"/>
        </w:rPr>
      </w:pPr>
      <w:r>
        <w:rPr>
          <w:rFonts w:ascii="Arial" w:cs="Arial" w:eastAsia="Arial" w:hAnsi="Arial"/>
          <w:sz w:val="17"/>
          <w:szCs w:val="17"/>
          <w:color w:val="auto"/>
        </w:rPr>
        <w:t>This Amendment No. 2 (the “Amendment”) to Schedule 13G relating to common shares, par value $0.002 (“Common Shares”), of Marvell Technology Group Ltd., a Bermuda company (the “Issuer”), is being filed with the Securities and Exchange Commission (the “SEC”) as an amendment to the Schedule 13G filed with the SEC on July 26, 2012, as amended by Amendment No. 1 filed with the SEC on February 14, 2013. This Amendment is being filed on behalf of Greenlight Capital, Inc., a Delaware corporation (“Greenlight Inc.”), DME Advisors, LP, a Delaware limited partnership (“DME Advisors”), DME Capital Management, LP, a Delaware limited partnership (“DME CM”), DME Advisors GP, LLC, a Delaware limited liability company (“DME GP” and together with Greenlight Inc., DME Advisors and DME CM, “Greenlight”), and Mr. David Einhorn, the principal of Greenlight (collectively with Greenlight, the “Reporting Persons”). As a result of certain revisions to investment management arrangements, Greenlight Capital, L.L.C. and DME Management GP, LLC are no longer deemed to beneficially own any Common Shares of the Issuer.</w:t>
      </w:r>
    </w:p>
    <w:p>
      <w:pPr>
        <w:spacing w:after="0" w:line="210" w:lineRule="exact"/>
        <w:rPr>
          <w:sz w:val="20"/>
          <w:szCs w:val="20"/>
          <w:color w:val="auto"/>
        </w:rPr>
      </w:pPr>
    </w:p>
    <w:p>
      <w:pPr>
        <w:jc w:val="both"/>
        <w:ind w:firstLine="620"/>
        <w:spacing w:after="0" w:line="291" w:lineRule="auto"/>
        <w:rPr>
          <w:sz w:val="20"/>
          <w:szCs w:val="20"/>
          <w:color w:val="auto"/>
        </w:rPr>
      </w:pPr>
      <w:r>
        <w:rPr>
          <w:rFonts w:ascii="Arial" w:cs="Arial" w:eastAsia="Arial" w:hAnsi="Arial"/>
          <w:sz w:val="16"/>
          <w:szCs w:val="16"/>
          <w:color w:val="auto"/>
        </w:rPr>
        <w:t>This Amendment relates to Common Shares of the Issuer held by Greenlight for the accounts of private investment funds and other accounts for which Greenlight acts as investment manager (or general partner of the investment manager) and with respect to which Mr. Einhorn may be deemed to have indirect investment and/or voting power as the principal of Greenlight and other affiliated entities. DME GP is the general partner of DME Advisors and of DME CM.</w:t>
      </w:r>
    </w:p>
    <w:p>
      <w:pPr>
        <w:spacing w:after="0" w:line="183" w:lineRule="exact"/>
        <w:rPr>
          <w:sz w:val="20"/>
          <w:szCs w:val="20"/>
          <w:color w:val="auto"/>
        </w:rPr>
      </w:pPr>
    </w:p>
    <w:p>
      <w:pPr>
        <w:ind w:left="620"/>
        <w:spacing w:after="0"/>
        <w:rPr>
          <w:sz w:val="20"/>
          <w:szCs w:val="20"/>
          <w:color w:val="auto"/>
        </w:rPr>
      </w:pPr>
      <w:r>
        <w:rPr>
          <w:rFonts w:ascii="Arial" w:cs="Arial" w:eastAsia="Arial" w:hAnsi="Arial"/>
          <w:sz w:val="17"/>
          <w:szCs w:val="17"/>
          <w:color w:val="auto"/>
        </w:rPr>
        <w:t>This Amendment is being filed to amend and restate Items 3, 4 and 10 as follows:</w:t>
      </w:r>
    </w:p>
    <w:p>
      <w:pPr>
        <w:spacing w:after="0" w:line="237" w:lineRule="exact"/>
        <w:rPr>
          <w:sz w:val="20"/>
          <w:szCs w:val="20"/>
          <w:color w:val="auto"/>
        </w:rPr>
      </w:pPr>
    </w:p>
    <w:p>
      <w:pPr>
        <w:spacing w:after="0"/>
        <w:tabs>
          <w:tab w:leader="none" w:pos="680" w:val="left"/>
        </w:tabs>
        <w:rPr>
          <w:sz w:val="20"/>
          <w:szCs w:val="20"/>
          <w:color w:val="auto"/>
        </w:rPr>
      </w:pPr>
      <w:r>
        <w:rPr>
          <w:rFonts w:ascii="Arial" w:cs="Arial" w:eastAsia="Arial" w:hAnsi="Arial"/>
          <w:sz w:val="17"/>
          <w:szCs w:val="17"/>
          <w:b w:val="1"/>
          <w:bCs w:val="1"/>
          <w:color w:val="auto"/>
        </w:rPr>
        <w:t>Item 3.</w:t>
      </w:r>
      <w:r>
        <w:rPr>
          <w:sz w:val="20"/>
          <w:szCs w:val="20"/>
          <w:color w:val="auto"/>
        </w:rPr>
        <w:tab/>
      </w:r>
      <w:r>
        <w:rPr>
          <w:rFonts w:ascii="Arial" w:cs="Arial" w:eastAsia="Arial" w:hAnsi="Arial"/>
          <w:sz w:val="15"/>
          <w:szCs w:val="15"/>
          <w:b w:val="1"/>
          <w:bCs w:val="1"/>
          <w:color w:val="auto"/>
        </w:rPr>
        <w:t>If this statement is filed pursuant to §§240.13d-1(b) or 240.13d-2(b) or (c), check whether the person filing is a:</w:t>
      </w:r>
    </w:p>
    <w:p>
      <w:pPr>
        <w:spacing w:after="0" w:line="249" w:lineRule="exact"/>
        <w:rPr>
          <w:sz w:val="20"/>
          <w:szCs w:val="20"/>
          <w:color w:val="auto"/>
        </w:rPr>
      </w:pPr>
    </w:p>
    <w:p>
      <w:pPr>
        <w:ind w:left="440" w:hanging="358"/>
        <w:spacing w:after="0"/>
        <w:tabs>
          <w:tab w:leader="none" w:pos="440" w:val="left"/>
        </w:tabs>
        <w:numPr>
          <w:ilvl w:val="0"/>
          <w:numId w:val="32"/>
        </w:numPr>
        <w:rPr>
          <w:rFonts w:ascii="Arial" w:cs="Arial" w:eastAsia="Arial" w:hAnsi="Arial"/>
          <w:sz w:val="17"/>
          <w:szCs w:val="17"/>
          <w:color w:val="auto"/>
        </w:rPr>
      </w:pPr>
      <w:r>
        <w:rPr>
          <w:rFonts w:ascii="Arial" w:cs="Arial" w:eastAsia="Arial" w:hAnsi="Arial"/>
          <w:sz w:val="17"/>
          <w:szCs w:val="17"/>
          <w:color w:val="auto"/>
        </w:rPr>
        <w:t>[ ] Broker or dealer registered under section 15 of the Act (15 U.S.C. 78o).</w:t>
      </w:r>
    </w:p>
    <w:p>
      <w:pPr>
        <w:spacing w:after="0" w:line="21" w:lineRule="exact"/>
        <w:rPr>
          <w:rFonts w:ascii="Arial" w:cs="Arial" w:eastAsia="Arial" w:hAnsi="Arial"/>
          <w:sz w:val="17"/>
          <w:szCs w:val="17"/>
          <w:color w:val="auto"/>
        </w:rPr>
      </w:pPr>
    </w:p>
    <w:p>
      <w:pPr>
        <w:ind w:left="440" w:hanging="363"/>
        <w:spacing w:after="0"/>
        <w:tabs>
          <w:tab w:leader="none" w:pos="440" w:val="left"/>
        </w:tabs>
        <w:numPr>
          <w:ilvl w:val="0"/>
          <w:numId w:val="32"/>
        </w:numPr>
        <w:rPr>
          <w:rFonts w:ascii="Arial" w:cs="Arial" w:eastAsia="Arial" w:hAnsi="Arial"/>
          <w:sz w:val="17"/>
          <w:szCs w:val="17"/>
          <w:color w:val="auto"/>
        </w:rPr>
      </w:pPr>
      <w:r>
        <w:rPr>
          <w:rFonts w:ascii="Arial" w:cs="Arial" w:eastAsia="Arial" w:hAnsi="Arial"/>
          <w:sz w:val="17"/>
          <w:szCs w:val="17"/>
          <w:color w:val="auto"/>
        </w:rPr>
        <w:t>[ ] Bank as defined in section 3(a)(6) of the Act (15 U.S.C. 78c).</w:t>
      </w:r>
    </w:p>
    <w:p>
      <w:pPr>
        <w:spacing w:after="0" w:line="11" w:lineRule="exact"/>
        <w:rPr>
          <w:rFonts w:ascii="Arial" w:cs="Arial" w:eastAsia="Arial" w:hAnsi="Arial"/>
          <w:sz w:val="17"/>
          <w:szCs w:val="17"/>
          <w:color w:val="auto"/>
        </w:rPr>
      </w:pPr>
    </w:p>
    <w:p>
      <w:pPr>
        <w:ind w:left="440" w:hanging="358"/>
        <w:spacing w:after="0"/>
        <w:tabs>
          <w:tab w:leader="none" w:pos="440" w:val="left"/>
        </w:tabs>
        <w:numPr>
          <w:ilvl w:val="0"/>
          <w:numId w:val="32"/>
        </w:numPr>
        <w:rPr>
          <w:rFonts w:ascii="Arial" w:cs="Arial" w:eastAsia="Arial" w:hAnsi="Arial"/>
          <w:sz w:val="17"/>
          <w:szCs w:val="17"/>
          <w:color w:val="auto"/>
        </w:rPr>
      </w:pPr>
      <w:r>
        <w:rPr>
          <w:rFonts w:ascii="Arial" w:cs="Arial" w:eastAsia="Arial" w:hAnsi="Arial"/>
          <w:sz w:val="17"/>
          <w:szCs w:val="17"/>
          <w:color w:val="auto"/>
        </w:rPr>
        <w:t>[ ] Insurance Company as defined in Section 3(a)(19) of the Act</w:t>
      </w:r>
    </w:p>
    <w:p>
      <w:pPr>
        <w:spacing w:after="0" w:line="11" w:lineRule="exact"/>
        <w:rPr>
          <w:rFonts w:ascii="Arial" w:cs="Arial" w:eastAsia="Arial" w:hAnsi="Arial"/>
          <w:sz w:val="17"/>
          <w:szCs w:val="17"/>
          <w:color w:val="auto"/>
        </w:rPr>
      </w:pPr>
    </w:p>
    <w:p>
      <w:pPr>
        <w:ind w:left="440" w:hanging="363"/>
        <w:spacing w:after="0"/>
        <w:tabs>
          <w:tab w:leader="none" w:pos="440" w:val="left"/>
        </w:tabs>
        <w:numPr>
          <w:ilvl w:val="0"/>
          <w:numId w:val="32"/>
        </w:numPr>
        <w:rPr>
          <w:rFonts w:ascii="Arial" w:cs="Arial" w:eastAsia="Arial" w:hAnsi="Arial"/>
          <w:sz w:val="17"/>
          <w:szCs w:val="17"/>
          <w:color w:val="auto"/>
        </w:rPr>
      </w:pPr>
      <w:r>
        <w:rPr>
          <w:rFonts w:ascii="Arial" w:cs="Arial" w:eastAsia="Arial" w:hAnsi="Arial"/>
          <w:sz w:val="17"/>
          <w:szCs w:val="17"/>
          <w:color w:val="auto"/>
        </w:rPr>
        <w:t>[ ] Investment company registered under section 8 of the Investment Company Act of 1940 (15 U.S.C 80a-8).</w:t>
      </w:r>
    </w:p>
    <w:p>
      <w:pPr>
        <w:spacing w:after="0" w:line="11" w:lineRule="exact"/>
        <w:rPr>
          <w:rFonts w:ascii="Arial" w:cs="Arial" w:eastAsia="Arial" w:hAnsi="Arial"/>
          <w:sz w:val="17"/>
          <w:szCs w:val="17"/>
          <w:color w:val="auto"/>
        </w:rPr>
      </w:pPr>
    </w:p>
    <w:p>
      <w:pPr>
        <w:ind w:left="400" w:hanging="318"/>
        <w:spacing w:after="0"/>
        <w:tabs>
          <w:tab w:leader="none" w:pos="400" w:val="left"/>
        </w:tabs>
        <w:numPr>
          <w:ilvl w:val="0"/>
          <w:numId w:val="32"/>
        </w:numPr>
        <w:rPr>
          <w:rFonts w:ascii="Arial" w:cs="Arial" w:eastAsia="Arial" w:hAnsi="Arial"/>
          <w:sz w:val="17"/>
          <w:szCs w:val="17"/>
          <w:color w:val="auto"/>
        </w:rPr>
      </w:pPr>
      <w:r>
        <w:rPr>
          <w:rFonts w:ascii="Arial" w:cs="Arial" w:eastAsia="Arial" w:hAnsi="Arial"/>
          <w:sz w:val="17"/>
          <w:szCs w:val="17"/>
          <w:color w:val="auto"/>
        </w:rPr>
        <w:t>[X] An investment adviser in accordance with §240.13d-1(b)(1)(ii)(E);</w:t>
      </w:r>
    </w:p>
    <w:p>
      <w:pPr>
        <w:spacing w:after="0" w:line="11" w:lineRule="exact"/>
        <w:rPr>
          <w:rFonts w:ascii="Arial" w:cs="Arial" w:eastAsia="Arial" w:hAnsi="Arial"/>
          <w:sz w:val="17"/>
          <w:szCs w:val="17"/>
          <w:color w:val="auto"/>
        </w:rPr>
      </w:pPr>
    </w:p>
    <w:p>
      <w:pPr>
        <w:ind w:left="440" w:hanging="348"/>
        <w:spacing w:after="0"/>
        <w:tabs>
          <w:tab w:leader="none" w:pos="440" w:val="left"/>
        </w:tabs>
        <w:numPr>
          <w:ilvl w:val="0"/>
          <w:numId w:val="32"/>
        </w:numPr>
        <w:rPr>
          <w:rFonts w:ascii="Arial" w:cs="Arial" w:eastAsia="Arial" w:hAnsi="Arial"/>
          <w:sz w:val="17"/>
          <w:szCs w:val="17"/>
          <w:color w:val="auto"/>
        </w:rPr>
      </w:pPr>
      <w:r>
        <w:rPr>
          <w:rFonts w:ascii="Arial" w:cs="Arial" w:eastAsia="Arial" w:hAnsi="Arial"/>
          <w:sz w:val="17"/>
          <w:szCs w:val="17"/>
          <w:color w:val="auto"/>
        </w:rPr>
        <w:t>[ ] An employee benefit plan or endowment fund in accordance with §240.13d-1(b)(1)(ii)(F);</w:t>
      </w:r>
    </w:p>
    <w:p>
      <w:pPr>
        <w:spacing w:after="0" w:line="11" w:lineRule="exact"/>
        <w:rPr>
          <w:rFonts w:ascii="Arial" w:cs="Arial" w:eastAsia="Arial" w:hAnsi="Arial"/>
          <w:sz w:val="17"/>
          <w:szCs w:val="17"/>
          <w:color w:val="auto"/>
        </w:rPr>
      </w:pPr>
    </w:p>
    <w:p>
      <w:pPr>
        <w:ind w:left="400" w:hanging="323"/>
        <w:spacing w:after="0"/>
        <w:tabs>
          <w:tab w:leader="none" w:pos="400" w:val="left"/>
        </w:tabs>
        <w:numPr>
          <w:ilvl w:val="0"/>
          <w:numId w:val="32"/>
        </w:numPr>
        <w:rPr>
          <w:rFonts w:ascii="Arial" w:cs="Arial" w:eastAsia="Arial" w:hAnsi="Arial"/>
          <w:sz w:val="17"/>
          <w:szCs w:val="17"/>
          <w:color w:val="auto"/>
        </w:rPr>
      </w:pPr>
      <w:r>
        <w:rPr>
          <w:rFonts w:ascii="Arial" w:cs="Arial" w:eastAsia="Arial" w:hAnsi="Arial"/>
          <w:sz w:val="17"/>
          <w:szCs w:val="17"/>
          <w:color w:val="auto"/>
        </w:rPr>
        <w:t>[X] A parent holding company or control person in accordance with § 240.13d-1(b)(1)(ii)(G);</w:t>
      </w:r>
    </w:p>
    <w:p>
      <w:pPr>
        <w:spacing w:after="0" w:line="11" w:lineRule="exact"/>
        <w:rPr>
          <w:rFonts w:ascii="Arial" w:cs="Arial" w:eastAsia="Arial" w:hAnsi="Arial"/>
          <w:sz w:val="17"/>
          <w:szCs w:val="17"/>
          <w:color w:val="auto"/>
        </w:rPr>
      </w:pPr>
    </w:p>
    <w:p>
      <w:pPr>
        <w:ind w:left="440" w:hanging="363"/>
        <w:spacing w:after="0"/>
        <w:tabs>
          <w:tab w:leader="none" w:pos="440" w:val="left"/>
        </w:tabs>
        <w:numPr>
          <w:ilvl w:val="0"/>
          <w:numId w:val="32"/>
        </w:numPr>
        <w:rPr>
          <w:rFonts w:ascii="Arial" w:cs="Arial" w:eastAsia="Arial" w:hAnsi="Arial"/>
          <w:sz w:val="17"/>
          <w:szCs w:val="17"/>
          <w:color w:val="auto"/>
        </w:rPr>
      </w:pPr>
      <w:r>
        <w:rPr>
          <w:rFonts w:ascii="Arial" w:cs="Arial" w:eastAsia="Arial" w:hAnsi="Arial"/>
          <w:sz w:val="17"/>
          <w:szCs w:val="17"/>
          <w:color w:val="auto"/>
        </w:rPr>
        <w:t>[ ] A savings associations as defined in Section 3(b) of the Federal Deposit Insurance Act (12 U.S.C. 1813);</w:t>
      </w:r>
    </w:p>
    <w:p>
      <w:pPr>
        <w:spacing w:after="0" w:line="11" w:lineRule="exact"/>
        <w:rPr>
          <w:sz w:val="20"/>
          <w:szCs w:val="20"/>
          <w:color w:val="auto"/>
        </w:rPr>
      </w:pPr>
    </w:p>
    <w:p>
      <w:pPr>
        <w:ind w:left="700" w:hanging="604"/>
        <w:spacing w:after="0" w:line="253" w:lineRule="auto"/>
        <w:tabs>
          <w:tab w:leader="none" w:pos="447" w:val="left"/>
        </w:tabs>
        <w:numPr>
          <w:ilvl w:val="0"/>
          <w:numId w:val="33"/>
        </w:numPr>
        <w:rPr>
          <w:rFonts w:ascii="Arial" w:cs="Arial" w:eastAsia="Arial" w:hAnsi="Arial"/>
          <w:sz w:val="17"/>
          <w:szCs w:val="17"/>
          <w:color w:val="auto"/>
        </w:rPr>
      </w:pPr>
      <w:r>
        <w:rPr>
          <w:rFonts w:ascii="Arial" w:cs="Arial" w:eastAsia="Arial" w:hAnsi="Arial"/>
          <w:sz w:val="17"/>
          <w:szCs w:val="17"/>
          <w:color w:val="auto"/>
        </w:rPr>
        <w:t>[ ] A church plan that is excluded from the definition of an investment company under section 3(c)(14) of the Investment Company Act of 1940 (15 U.S.C. 80a-3);</w:t>
      </w:r>
    </w:p>
    <w:p>
      <w:pPr>
        <w:ind w:left="440" w:hanging="344"/>
        <w:spacing w:after="0"/>
        <w:tabs>
          <w:tab w:leader="none" w:pos="440" w:val="left"/>
        </w:tabs>
        <w:numPr>
          <w:ilvl w:val="0"/>
          <w:numId w:val="33"/>
        </w:numPr>
        <w:rPr>
          <w:rFonts w:ascii="Arial" w:cs="Arial" w:eastAsia="Arial" w:hAnsi="Arial"/>
          <w:sz w:val="17"/>
          <w:szCs w:val="17"/>
          <w:color w:val="auto"/>
        </w:rPr>
      </w:pPr>
      <w:r>
        <w:rPr>
          <w:rFonts w:ascii="Arial" w:cs="Arial" w:eastAsia="Arial" w:hAnsi="Arial"/>
          <w:sz w:val="17"/>
          <w:szCs w:val="17"/>
          <w:color w:val="auto"/>
        </w:rPr>
        <w:t>[ ] A non-U.S. institution in accordance with §240.13d–1(b)(1)(ii)(J);</w:t>
      </w:r>
    </w:p>
    <w:p>
      <w:pPr>
        <w:spacing w:after="0" w:line="11" w:lineRule="exact"/>
        <w:rPr>
          <w:sz w:val="20"/>
          <w:szCs w:val="20"/>
          <w:color w:val="auto"/>
        </w:rPr>
      </w:pPr>
    </w:p>
    <w:p>
      <w:pPr>
        <w:ind w:left="80"/>
        <w:spacing w:after="0"/>
        <w:tabs>
          <w:tab w:leader="none" w:pos="420" w:val="left"/>
        </w:tabs>
        <w:rPr>
          <w:sz w:val="20"/>
          <w:szCs w:val="20"/>
          <w:color w:val="auto"/>
        </w:rPr>
      </w:pPr>
      <w:r>
        <w:rPr>
          <w:rFonts w:ascii="Arial" w:cs="Arial" w:eastAsia="Arial" w:hAnsi="Arial"/>
          <w:sz w:val="17"/>
          <w:szCs w:val="17"/>
          <w:color w:val="auto"/>
        </w:rPr>
        <w:t>(k)</w:t>
      </w:r>
      <w:r>
        <w:rPr>
          <w:sz w:val="20"/>
          <w:szCs w:val="20"/>
          <w:color w:val="auto"/>
        </w:rPr>
        <w:tab/>
      </w:r>
      <w:r>
        <w:rPr>
          <w:rFonts w:ascii="Arial" w:cs="Arial" w:eastAsia="Arial" w:hAnsi="Arial"/>
          <w:sz w:val="16"/>
          <w:szCs w:val="16"/>
          <w:color w:val="auto"/>
        </w:rPr>
        <w:t>[ ] Group, in accordance with §240.13d-1(b)(1)(ii)(K).</w:t>
      </w:r>
    </w:p>
    <w:p>
      <w:pPr>
        <w:spacing w:after="0" w:line="233" w:lineRule="exact"/>
        <w:rPr>
          <w:sz w:val="20"/>
          <w:szCs w:val="20"/>
          <w:color w:val="auto"/>
        </w:rPr>
      </w:pPr>
    </w:p>
    <w:p>
      <w:pPr>
        <w:ind w:left="620"/>
        <w:spacing w:after="0"/>
        <w:rPr>
          <w:sz w:val="20"/>
          <w:szCs w:val="20"/>
          <w:color w:val="auto"/>
        </w:rPr>
      </w:pPr>
      <w:r>
        <w:rPr>
          <w:rFonts w:ascii="Arial" w:cs="Arial" w:eastAsia="Arial" w:hAnsi="Arial"/>
          <w:sz w:val="17"/>
          <w:szCs w:val="17"/>
          <w:color w:val="auto"/>
        </w:rPr>
        <w:t>If filing as a non-U.S. institution in accordance with § 240.13d-1(b)(1)(ii)(J), please specify the type of institution:</w:t>
      </w:r>
    </w:p>
    <w:p>
      <w:pPr>
        <w:spacing w:after="0" w:line="237" w:lineRule="exact"/>
        <w:rPr>
          <w:sz w:val="20"/>
          <w:szCs w:val="20"/>
          <w:color w:val="auto"/>
        </w:rPr>
      </w:pPr>
    </w:p>
    <w:p>
      <w:pPr>
        <w:spacing w:after="0"/>
        <w:tabs>
          <w:tab w:leader="none" w:pos="680" w:val="left"/>
        </w:tabs>
        <w:rPr>
          <w:sz w:val="20"/>
          <w:szCs w:val="20"/>
          <w:color w:val="auto"/>
        </w:rPr>
      </w:pPr>
      <w:r>
        <w:rPr>
          <w:rFonts w:ascii="Arial" w:cs="Arial" w:eastAsia="Arial" w:hAnsi="Arial"/>
          <w:sz w:val="17"/>
          <w:szCs w:val="17"/>
          <w:b w:val="1"/>
          <w:bCs w:val="1"/>
          <w:color w:val="auto"/>
        </w:rPr>
        <w:t>Item 4</w:t>
      </w:r>
      <w:r>
        <w:rPr>
          <w:sz w:val="20"/>
          <w:szCs w:val="20"/>
          <w:color w:val="auto"/>
        </w:rPr>
        <w:tab/>
      </w:r>
      <w:r>
        <w:rPr>
          <w:rFonts w:ascii="Arial" w:cs="Arial" w:eastAsia="Arial" w:hAnsi="Arial"/>
          <w:sz w:val="15"/>
          <w:szCs w:val="15"/>
          <w:b w:val="1"/>
          <w:bCs w:val="1"/>
          <w:color w:val="auto"/>
        </w:rPr>
        <w:t>Ownership:</w:t>
      </w:r>
    </w:p>
    <w:p>
      <w:pPr>
        <w:spacing w:after="0" w:line="243"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Item 4(a) Amount Beneficially Owned:</w:t>
      </w:r>
    </w:p>
    <w:p>
      <w:pPr>
        <w:spacing w:after="0" w:line="249" w:lineRule="exact"/>
        <w:rPr>
          <w:sz w:val="20"/>
          <w:szCs w:val="20"/>
          <w:color w:val="auto"/>
        </w:rPr>
      </w:pPr>
    </w:p>
    <w:p>
      <w:pPr>
        <w:ind w:left="700" w:hanging="285"/>
        <w:spacing w:after="0"/>
        <w:tabs>
          <w:tab w:leader="none" w:pos="700" w:val="left"/>
        </w:tabs>
        <w:numPr>
          <w:ilvl w:val="0"/>
          <w:numId w:val="34"/>
        </w:numPr>
        <w:rPr>
          <w:rFonts w:ascii="Arial" w:cs="Arial" w:eastAsia="Arial" w:hAnsi="Arial"/>
          <w:sz w:val="17"/>
          <w:szCs w:val="17"/>
          <w:color w:val="auto"/>
        </w:rPr>
      </w:pPr>
      <w:r>
        <w:rPr>
          <w:rFonts w:ascii="Arial" w:cs="Arial" w:eastAsia="Arial" w:hAnsi="Arial"/>
          <w:sz w:val="17"/>
          <w:szCs w:val="17"/>
          <w:color w:val="auto"/>
        </w:rPr>
        <w:t>Greenlight Inc. may be deemed the beneficial owner of an aggregate of 27,962,360 Common Shares.</w:t>
      </w:r>
    </w:p>
    <w:p>
      <w:pPr>
        <w:spacing w:after="0" w:line="218" w:lineRule="exact"/>
        <w:rPr>
          <w:sz w:val="20"/>
          <w:szCs w:val="20"/>
          <w:color w:val="auto"/>
        </w:rPr>
      </w:pPr>
    </w:p>
    <w:p>
      <w:pPr>
        <w:ind w:left="400"/>
        <w:spacing w:after="0"/>
        <w:tabs>
          <w:tab w:leader="none" w:pos="680" w:val="left"/>
        </w:tabs>
        <w:rPr>
          <w:sz w:val="20"/>
          <w:szCs w:val="20"/>
          <w:color w:val="auto"/>
        </w:rPr>
      </w:pPr>
      <w:r>
        <w:rPr>
          <w:rFonts w:ascii="Arial" w:cs="Arial" w:eastAsia="Arial" w:hAnsi="Arial"/>
          <w:sz w:val="17"/>
          <w:szCs w:val="17"/>
          <w:color w:val="auto"/>
        </w:rPr>
        <w:t>ii)</w:t>
      </w:r>
      <w:r>
        <w:rPr>
          <w:sz w:val="20"/>
          <w:szCs w:val="20"/>
          <w:color w:val="auto"/>
        </w:rPr>
        <w:tab/>
      </w:r>
      <w:r>
        <w:rPr>
          <w:rFonts w:ascii="Arial" w:cs="Arial" w:eastAsia="Arial" w:hAnsi="Arial"/>
          <w:sz w:val="15"/>
          <w:szCs w:val="15"/>
          <w:color w:val="auto"/>
        </w:rPr>
        <w:t>DME Advisors may be deemed the beneficial owner of 7,041,700 Common Shares.</w:t>
      </w:r>
    </w:p>
    <w:p>
      <w:pPr>
        <w:spacing w:after="0" w:line="218" w:lineRule="exact"/>
        <w:rPr>
          <w:sz w:val="20"/>
          <w:szCs w:val="20"/>
          <w:color w:val="auto"/>
        </w:rPr>
      </w:pPr>
    </w:p>
    <w:p>
      <w:pPr>
        <w:ind w:left="700" w:hanging="333"/>
        <w:spacing w:after="0"/>
        <w:tabs>
          <w:tab w:leader="none" w:pos="700" w:val="left"/>
        </w:tabs>
        <w:numPr>
          <w:ilvl w:val="0"/>
          <w:numId w:val="35"/>
        </w:numPr>
        <w:rPr>
          <w:rFonts w:ascii="Arial" w:cs="Arial" w:eastAsia="Arial" w:hAnsi="Arial"/>
          <w:sz w:val="17"/>
          <w:szCs w:val="17"/>
          <w:color w:val="auto"/>
        </w:rPr>
      </w:pPr>
      <w:r>
        <w:rPr>
          <w:rFonts w:ascii="Arial" w:cs="Arial" w:eastAsia="Arial" w:hAnsi="Arial"/>
          <w:sz w:val="17"/>
          <w:szCs w:val="17"/>
          <w:color w:val="auto"/>
        </w:rPr>
        <w:t>DME CM may be deemed the beneficial owner of 9,022,340 Common Shares.</w:t>
      </w:r>
    </w:p>
    <w:p>
      <w:pPr>
        <w:spacing w:after="0" w:line="217" w:lineRule="exact"/>
        <w:rPr>
          <w:rFonts w:ascii="Arial" w:cs="Arial" w:eastAsia="Arial" w:hAnsi="Arial"/>
          <w:sz w:val="17"/>
          <w:szCs w:val="17"/>
          <w:color w:val="auto"/>
        </w:rPr>
      </w:pPr>
    </w:p>
    <w:p>
      <w:pPr>
        <w:ind w:left="700" w:hanging="328"/>
        <w:spacing w:after="0"/>
        <w:tabs>
          <w:tab w:leader="none" w:pos="700" w:val="left"/>
        </w:tabs>
        <w:numPr>
          <w:ilvl w:val="0"/>
          <w:numId w:val="35"/>
        </w:numPr>
        <w:rPr>
          <w:rFonts w:ascii="Arial" w:cs="Arial" w:eastAsia="Arial" w:hAnsi="Arial"/>
          <w:sz w:val="17"/>
          <w:szCs w:val="17"/>
          <w:color w:val="auto"/>
        </w:rPr>
      </w:pPr>
      <w:r>
        <w:rPr>
          <w:rFonts w:ascii="Arial" w:cs="Arial" w:eastAsia="Arial" w:hAnsi="Arial"/>
          <w:sz w:val="17"/>
          <w:szCs w:val="17"/>
          <w:color w:val="auto"/>
        </w:rPr>
        <w:t>DME GP may be deemed the beneficial owner of 16,064,040 Common Shares.</w:t>
      </w:r>
    </w:p>
    <w:p>
      <w:pPr>
        <w:spacing w:after="0" w:line="218" w:lineRule="exact"/>
        <w:rPr>
          <w:sz w:val="20"/>
          <w:szCs w:val="20"/>
          <w:color w:val="auto"/>
        </w:rPr>
      </w:pPr>
    </w:p>
    <w:p>
      <w:pPr>
        <w:ind w:left="400"/>
        <w:spacing w:after="0"/>
        <w:tabs>
          <w:tab w:leader="none" w:pos="680" w:val="left"/>
        </w:tabs>
        <w:rPr>
          <w:sz w:val="20"/>
          <w:szCs w:val="20"/>
          <w:color w:val="auto"/>
        </w:rPr>
      </w:pPr>
      <w:r>
        <w:rPr>
          <w:rFonts w:ascii="Arial" w:cs="Arial" w:eastAsia="Arial" w:hAnsi="Arial"/>
          <w:sz w:val="17"/>
          <w:szCs w:val="17"/>
          <w:color w:val="auto"/>
        </w:rPr>
        <w:t>v)</w:t>
      </w:r>
      <w:r>
        <w:rPr>
          <w:sz w:val="20"/>
          <w:szCs w:val="20"/>
          <w:color w:val="auto"/>
        </w:rPr>
        <w:tab/>
      </w:r>
      <w:r>
        <w:rPr>
          <w:rFonts w:ascii="Arial" w:cs="Arial" w:eastAsia="Arial" w:hAnsi="Arial"/>
          <w:sz w:val="15"/>
          <w:szCs w:val="15"/>
          <w:color w:val="auto"/>
        </w:rPr>
        <w:t>Mr. Einhorn may be deemed the beneficial owner of 44,289,000 Common Shares.</w:t>
      </w:r>
    </w:p>
    <w:p>
      <w:pPr>
        <w:spacing w:after="0" w:line="243" w:lineRule="exact"/>
        <w:rPr>
          <w:sz w:val="20"/>
          <w:szCs w:val="20"/>
          <w:color w:val="auto"/>
        </w:rPr>
      </w:pPr>
    </w:p>
    <w:p>
      <w:pPr>
        <w:jc w:val="both"/>
        <w:ind w:left="320"/>
        <w:spacing w:after="0" w:line="266" w:lineRule="auto"/>
        <w:rPr>
          <w:sz w:val="20"/>
          <w:szCs w:val="20"/>
          <w:color w:val="auto"/>
        </w:rPr>
      </w:pPr>
      <w:r>
        <w:rPr>
          <w:rFonts w:ascii="Arial" w:cs="Arial" w:eastAsia="Arial" w:hAnsi="Arial"/>
          <w:sz w:val="17"/>
          <w:szCs w:val="17"/>
          <w:color w:val="auto"/>
        </w:rPr>
        <w:t>The filing of this Schedule 13G shall not be construed as an admission that any of the Reporting Persons is for the purposes of Section 13(d) or 13(g) of the Securities Exchange Act of 1934, the beneficial owner of any of the Common Shares reported herein. Pursuant to Rule 13d-4, each of the Reporting Persons disclaims all such beneficial ownership except to the extent of its pecuniary interest in any Common Shares, if applicable.</w:t>
      </w:r>
    </w:p>
    <w:p>
      <w:pPr>
        <w:spacing w:after="0" w:line="196"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Item 4(b)Percent of Class:</w:t>
      </w:r>
    </w:p>
    <w:p>
      <w:pPr>
        <w:spacing w:after="0" w:line="249" w:lineRule="exact"/>
        <w:rPr>
          <w:sz w:val="20"/>
          <w:szCs w:val="20"/>
          <w:color w:val="auto"/>
        </w:rPr>
      </w:pPr>
    </w:p>
    <w:p>
      <w:pPr>
        <w:jc w:val="both"/>
        <w:ind w:left="320"/>
        <w:spacing w:after="0" w:line="262" w:lineRule="auto"/>
        <w:rPr>
          <w:sz w:val="20"/>
          <w:szCs w:val="20"/>
          <w:color w:val="auto"/>
        </w:rPr>
      </w:pPr>
      <w:r>
        <w:rPr>
          <w:rFonts w:ascii="Arial" w:cs="Arial" w:eastAsia="Arial" w:hAnsi="Arial"/>
          <w:sz w:val="17"/>
          <w:szCs w:val="17"/>
          <w:color w:val="auto"/>
        </w:rPr>
        <w:t>The information set forth in Rows 5 through 11 of the cover page for each Reporting Person is hereby incorporated by reference into this Item 4(b) for each such Reporting Person. The percentages reported herein have been determined by dividing the number of Common Shares beneficially owned by each of the Reporting Persons by 491,900,000, the approximate number of Common Shares outstanding as of November 27, 2013, as reported in the Quarterly Report on Form 10-Q filed by the Issuer on December 6, 2013 with the SEC.</w:t>
      </w:r>
    </w:p>
    <w:p>
      <w:pPr>
        <w:spacing w:after="0" w:line="199"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Item 4(c) Number of shares as to which each such person has voting and dispositive power:</w:t>
      </w:r>
    </w:p>
    <w:p>
      <w:pPr>
        <w:spacing w:after="0" w:line="249" w:lineRule="exact"/>
        <w:rPr>
          <w:sz w:val="20"/>
          <w:szCs w:val="20"/>
          <w:color w:val="auto"/>
        </w:rPr>
      </w:pPr>
    </w:p>
    <w:p>
      <w:pPr>
        <w:jc w:val="both"/>
        <w:ind w:left="320"/>
        <w:spacing w:after="0" w:line="280" w:lineRule="auto"/>
        <w:rPr>
          <w:sz w:val="20"/>
          <w:szCs w:val="20"/>
          <w:color w:val="auto"/>
        </w:rPr>
      </w:pPr>
      <w:r>
        <w:rPr>
          <w:rFonts w:ascii="Arial" w:cs="Arial" w:eastAsia="Arial" w:hAnsi="Arial"/>
          <w:sz w:val="17"/>
          <w:szCs w:val="17"/>
          <w:color w:val="auto"/>
        </w:rPr>
        <w:t>The information set forth in Rows 5 through 11 of the cover page for each Reporting Person is hereby incorporated by reference into this Item 4(c) for each such Reporting Person.</w:t>
      </w:r>
    </w:p>
    <w:p>
      <w:pPr>
        <w:spacing w:after="0" w:line="183"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Item 10. Certifications</w:t>
      </w:r>
    </w:p>
    <w:p>
      <w:pPr>
        <w:spacing w:after="0" w:line="249" w:lineRule="exact"/>
        <w:rPr>
          <w:sz w:val="20"/>
          <w:szCs w:val="20"/>
          <w:color w:val="auto"/>
        </w:rPr>
      </w:pPr>
    </w:p>
    <w:p>
      <w:pPr>
        <w:jc w:val="both"/>
        <w:ind w:firstLine="620"/>
        <w:spacing w:after="0" w:line="262" w:lineRule="auto"/>
        <w:rPr>
          <w:sz w:val="20"/>
          <w:szCs w:val="20"/>
          <w:color w:val="auto"/>
        </w:rPr>
      </w:pPr>
      <w:r>
        <w:rPr>
          <w:rFonts w:ascii="Arial" w:cs="Arial" w:eastAsia="Arial" w:hAnsi="Arial"/>
          <w:sz w:val="17"/>
          <w:szCs w:val="17"/>
          <w:color w:val="auto"/>
        </w:rPr>
        <w:t>By signing below I certify that, to the best of my knowledge and belief, the securities referred to above were acquired and are held in the ordinary course of business and were not acquired and are not held for the purpose of or with the effect of changing or influencing the control of the issuer of the securities and were not acquired and are not held in connection with or as a participant in any transaction having that purpose or effect, other than activities solely in connection with a nomination under §240.14a-11.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381635</wp:posOffset>
            </wp:positionV>
            <wp:extent cx="7257415" cy="2095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57415" cy="20955"/>
                    </a:xfrm>
                    <a:prstGeom prst="rect">
                      <a:avLst/>
                    </a:prstGeom>
                    <a:noFill/>
                  </pic:spPr>
                </pic:pic>
              </a:graphicData>
            </a:graphic>
          </wp:anchor>
        </w:drawing>
      </w:r>
    </w:p>
    <w:p>
      <w:pPr>
        <w:sectPr>
          <w:pgSz w:w="11900" w:h="16838" w:orient="portrait"/>
          <w:cols w:equalWidth="0" w:num="1">
            <w:col w:w="11420"/>
          </w:cols>
          <w:pgMar w:left="240" w:top="495" w:right="239" w:bottom="877" w:gutter="0" w:footer="0" w:header="0"/>
        </w:sectPr>
      </w:pPr>
    </w:p>
    <w:bookmarkStart w:id="7" w:name="page8"/>
    <w:bookmarkEnd w:id="7"/>
    <w:p>
      <w:pPr>
        <w:jc w:val="center"/>
        <w:ind w:left="620"/>
        <w:spacing w:after="0"/>
        <w:rPr>
          <w:sz w:val="20"/>
          <w:szCs w:val="20"/>
          <w:color w:val="auto"/>
        </w:rPr>
      </w:pPr>
      <w:r>
        <w:rPr>
          <w:rFonts w:ascii="Arial" w:cs="Arial" w:eastAsia="Arial" w:hAnsi="Arial"/>
          <w:sz w:val="17"/>
          <w:szCs w:val="17"/>
          <w:b w:val="1"/>
          <w:bCs w:val="1"/>
          <w:color w:val="auto"/>
        </w:rPr>
        <w:t>SIGNATURE</w:t>
      </w:r>
    </w:p>
    <w:p>
      <w:pPr>
        <w:spacing w:after="0" w:line="249" w:lineRule="exact"/>
        <w:rPr>
          <w:sz w:val="20"/>
          <w:szCs w:val="20"/>
          <w:color w:val="auto"/>
        </w:rPr>
      </w:pPr>
    </w:p>
    <w:p>
      <w:pPr>
        <w:spacing w:after="0"/>
        <w:rPr>
          <w:sz w:val="20"/>
          <w:szCs w:val="20"/>
          <w:color w:val="auto"/>
        </w:rPr>
      </w:pPr>
      <w:r>
        <w:rPr>
          <w:rFonts w:ascii="Arial" w:cs="Arial" w:eastAsia="Arial" w:hAnsi="Arial"/>
          <w:sz w:val="17"/>
          <w:szCs w:val="17"/>
          <w:color w:val="auto"/>
        </w:rPr>
        <w:t>After reasonable inquiry and to the best of my knowledge and belief, I certify that the information set forth in this statement is true, complete and correct.</w:t>
      </w:r>
    </w:p>
    <w:p>
      <w:pPr>
        <w:spacing w:after="0" w:line="243" w:lineRule="exact"/>
        <w:rPr>
          <w:sz w:val="20"/>
          <w:szCs w:val="20"/>
          <w:color w:val="auto"/>
        </w:rPr>
      </w:pPr>
    </w:p>
    <w:p>
      <w:pPr>
        <w:spacing w:after="0"/>
        <w:tabs>
          <w:tab w:leader="none" w:pos="960" w:val="left"/>
        </w:tabs>
        <w:rPr>
          <w:sz w:val="20"/>
          <w:szCs w:val="20"/>
          <w:color w:val="auto"/>
        </w:rPr>
      </w:pPr>
      <w:r>
        <w:rPr>
          <w:rFonts w:ascii="Arial" w:cs="Arial" w:eastAsia="Arial" w:hAnsi="Arial"/>
          <w:sz w:val="17"/>
          <w:szCs w:val="17"/>
          <w:color w:val="auto"/>
        </w:rPr>
        <w:t>Date:</w:t>
      </w:r>
      <w:r>
        <w:rPr>
          <w:sz w:val="20"/>
          <w:szCs w:val="20"/>
          <w:color w:val="auto"/>
        </w:rPr>
        <w:tab/>
      </w:r>
      <w:r>
        <w:rPr>
          <w:rFonts w:ascii="Arial" w:cs="Arial" w:eastAsia="Arial" w:hAnsi="Arial"/>
          <w:sz w:val="17"/>
          <w:szCs w:val="17"/>
          <w:color w:val="auto"/>
        </w:rPr>
        <w:t>February 14, 2014</w:t>
      </w:r>
    </w:p>
    <w:p>
      <w:pPr>
        <w:spacing w:after="0" w:line="237" w:lineRule="exact"/>
        <w:rPr>
          <w:sz w:val="20"/>
          <w:szCs w:val="20"/>
          <w:color w:val="auto"/>
        </w:rPr>
      </w:pPr>
    </w:p>
    <w:p>
      <w:pPr>
        <w:ind w:left="4500"/>
        <w:spacing w:after="0"/>
        <w:rPr>
          <w:sz w:val="20"/>
          <w:szCs w:val="20"/>
          <w:color w:val="auto"/>
        </w:rPr>
      </w:pPr>
      <w:r>
        <w:rPr>
          <w:rFonts w:ascii="Arial" w:cs="Arial" w:eastAsia="Arial" w:hAnsi="Arial"/>
          <w:sz w:val="17"/>
          <w:szCs w:val="17"/>
          <w:b w:val="1"/>
          <w:bCs w:val="1"/>
          <w:color w:val="auto"/>
        </w:rPr>
        <w:t>GREENLIGHT CAPITAL, INC.</w:t>
      </w:r>
    </w:p>
    <w:p>
      <w:pPr>
        <w:spacing w:after="0" w:line="224" w:lineRule="exact"/>
        <w:rPr>
          <w:sz w:val="20"/>
          <w:szCs w:val="20"/>
          <w:color w:val="auto"/>
        </w:rPr>
      </w:pPr>
    </w:p>
    <w:p>
      <w:pPr>
        <w:ind w:left="4500"/>
        <w:spacing w:after="0"/>
        <w:rPr>
          <w:sz w:val="20"/>
          <w:szCs w:val="20"/>
          <w:color w:val="auto"/>
        </w:rPr>
      </w:pPr>
      <w:r>
        <w:rPr>
          <w:rFonts w:ascii="Arial" w:cs="Arial" w:eastAsia="Arial" w:hAnsi="Arial"/>
          <w:sz w:val="17"/>
          <w:szCs w:val="17"/>
          <w:color w:val="auto"/>
        </w:rPr>
        <w:t>By: /s/ DANIEL ROITMAN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2861945</wp:posOffset>
            </wp:positionH>
            <wp:positionV relativeFrom="paragraph">
              <wp:posOffset>14605</wp:posOffset>
            </wp:positionV>
            <wp:extent cx="4392295" cy="1651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4392295" cy="16510"/>
                    </a:xfrm>
                    <a:prstGeom prst="rect">
                      <a:avLst/>
                    </a:prstGeom>
                    <a:noFill/>
                  </pic:spPr>
                </pic:pic>
              </a:graphicData>
            </a:graphic>
          </wp:anchor>
        </w:drawing>
      </w:r>
    </w:p>
    <w:p>
      <w:pPr>
        <w:spacing w:after="0" w:line="17" w:lineRule="exact"/>
        <w:rPr>
          <w:sz w:val="20"/>
          <w:szCs w:val="20"/>
          <w:color w:val="auto"/>
        </w:rPr>
      </w:pPr>
    </w:p>
    <w:p>
      <w:pPr>
        <w:ind w:left="4820"/>
        <w:spacing w:after="0"/>
        <w:rPr>
          <w:sz w:val="20"/>
          <w:szCs w:val="20"/>
          <w:color w:val="auto"/>
        </w:rPr>
      </w:pPr>
      <w:r>
        <w:rPr>
          <w:rFonts w:ascii="Arial" w:cs="Arial" w:eastAsia="Arial" w:hAnsi="Arial"/>
          <w:sz w:val="17"/>
          <w:szCs w:val="17"/>
          <w:color w:val="auto"/>
        </w:rPr>
        <w:t>Daniel Roitman</w:t>
      </w:r>
    </w:p>
    <w:p>
      <w:pPr>
        <w:spacing w:after="0" w:line="22" w:lineRule="exact"/>
        <w:rPr>
          <w:sz w:val="20"/>
          <w:szCs w:val="20"/>
          <w:color w:val="auto"/>
        </w:rPr>
      </w:pPr>
    </w:p>
    <w:p>
      <w:pPr>
        <w:jc w:val="center"/>
        <w:ind w:right="240"/>
        <w:spacing w:after="0"/>
        <w:rPr>
          <w:sz w:val="20"/>
          <w:szCs w:val="20"/>
          <w:color w:val="auto"/>
        </w:rPr>
      </w:pPr>
      <w:r>
        <w:rPr>
          <w:rFonts w:ascii="Arial" w:cs="Arial" w:eastAsia="Arial" w:hAnsi="Arial"/>
          <w:sz w:val="17"/>
          <w:szCs w:val="17"/>
          <w:color w:val="auto"/>
        </w:rPr>
        <w:t>Chief Operating Officer</w:t>
      </w:r>
    </w:p>
    <w:p>
      <w:pPr>
        <w:spacing w:after="0" w:line="200" w:lineRule="exact"/>
        <w:rPr>
          <w:sz w:val="20"/>
          <w:szCs w:val="20"/>
          <w:color w:val="auto"/>
        </w:rPr>
      </w:pPr>
    </w:p>
    <w:p>
      <w:pPr>
        <w:spacing w:after="0" w:line="207" w:lineRule="exact"/>
        <w:rPr>
          <w:sz w:val="20"/>
          <w:szCs w:val="20"/>
          <w:color w:val="auto"/>
        </w:rPr>
      </w:pPr>
    </w:p>
    <w:p>
      <w:pPr>
        <w:ind w:left="4500"/>
        <w:spacing w:after="0"/>
        <w:rPr>
          <w:sz w:val="20"/>
          <w:szCs w:val="20"/>
          <w:color w:val="auto"/>
        </w:rPr>
      </w:pPr>
      <w:r>
        <w:rPr>
          <w:rFonts w:ascii="Arial" w:cs="Arial" w:eastAsia="Arial" w:hAnsi="Arial"/>
          <w:sz w:val="17"/>
          <w:szCs w:val="17"/>
          <w:b w:val="1"/>
          <w:bCs w:val="1"/>
          <w:color w:val="auto"/>
        </w:rPr>
        <w:t>DME ADVISORS, LP</w:t>
      </w:r>
    </w:p>
    <w:p>
      <w:pPr>
        <w:spacing w:after="0" w:line="224" w:lineRule="exact"/>
        <w:rPr>
          <w:sz w:val="20"/>
          <w:szCs w:val="20"/>
          <w:color w:val="auto"/>
        </w:rPr>
      </w:pPr>
    </w:p>
    <w:p>
      <w:pPr>
        <w:ind w:left="4500"/>
        <w:spacing w:after="0"/>
        <w:rPr>
          <w:sz w:val="20"/>
          <w:szCs w:val="20"/>
          <w:color w:val="auto"/>
        </w:rPr>
      </w:pPr>
      <w:r>
        <w:rPr>
          <w:rFonts w:ascii="Arial" w:cs="Arial" w:eastAsia="Arial" w:hAnsi="Arial"/>
          <w:sz w:val="17"/>
          <w:szCs w:val="17"/>
          <w:color w:val="auto"/>
        </w:rPr>
        <w:t>By: DME Advisors GP, LLC,</w:t>
      </w:r>
    </w:p>
    <w:p>
      <w:pPr>
        <w:spacing w:after="0" w:line="22" w:lineRule="exact"/>
        <w:rPr>
          <w:sz w:val="20"/>
          <w:szCs w:val="20"/>
          <w:color w:val="auto"/>
        </w:rPr>
      </w:pPr>
    </w:p>
    <w:p>
      <w:pPr>
        <w:ind w:left="4500"/>
        <w:spacing w:after="0"/>
        <w:rPr>
          <w:sz w:val="20"/>
          <w:szCs w:val="20"/>
          <w:color w:val="auto"/>
        </w:rPr>
      </w:pPr>
      <w:r>
        <w:rPr>
          <w:rFonts w:ascii="Arial" w:cs="Arial" w:eastAsia="Arial" w:hAnsi="Arial"/>
          <w:sz w:val="17"/>
          <w:szCs w:val="17"/>
          <w:color w:val="auto"/>
        </w:rPr>
        <w:t>its General Partner</w:t>
      </w:r>
    </w:p>
    <w:p>
      <w:pPr>
        <w:spacing w:after="0" w:line="207" w:lineRule="exact"/>
        <w:rPr>
          <w:sz w:val="20"/>
          <w:szCs w:val="20"/>
          <w:color w:val="auto"/>
        </w:rPr>
      </w:pPr>
    </w:p>
    <w:p>
      <w:pPr>
        <w:ind w:left="4500"/>
        <w:spacing w:after="0"/>
        <w:rPr>
          <w:sz w:val="20"/>
          <w:szCs w:val="20"/>
          <w:color w:val="auto"/>
        </w:rPr>
      </w:pPr>
      <w:r>
        <w:rPr>
          <w:rFonts w:ascii="Arial" w:cs="Arial" w:eastAsia="Arial" w:hAnsi="Arial"/>
          <w:sz w:val="17"/>
          <w:szCs w:val="17"/>
          <w:color w:val="auto"/>
        </w:rPr>
        <w:t>By: /s/ DANIEL ROITMAN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2861945</wp:posOffset>
            </wp:positionH>
            <wp:positionV relativeFrom="paragraph">
              <wp:posOffset>14605</wp:posOffset>
            </wp:positionV>
            <wp:extent cx="4392295" cy="1651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4392295" cy="16510"/>
                    </a:xfrm>
                    <a:prstGeom prst="rect">
                      <a:avLst/>
                    </a:prstGeom>
                    <a:noFill/>
                  </pic:spPr>
                </pic:pic>
              </a:graphicData>
            </a:graphic>
          </wp:anchor>
        </w:drawing>
      </w:r>
    </w:p>
    <w:p>
      <w:pPr>
        <w:spacing w:after="0" w:line="17" w:lineRule="exact"/>
        <w:rPr>
          <w:sz w:val="20"/>
          <w:szCs w:val="20"/>
          <w:color w:val="auto"/>
        </w:rPr>
      </w:pPr>
    </w:p>
    <w:p>
      <w:pPr>
        <w:ind w:left="4820"/>
        <w:spacing w:after="0"/>
        <w:rPr>
          <w:sz w:val="20"/>
          <w:szCs w:val="20"/>
          <w:color w:val="auto"/>
        </w:rPr>
      </w:pPr>
      <w:r>
        <w:rPr>
          <w:rFonts w:ascii="Arial" w:cs="Arial" w:eastAsia="Arial" w:hAnsi="Arial"/>
          <w:sz w:val="17"/>
          <w:szCs w:val="17"/>
          <w:color w:val="auto"/>
        </w:rPr>
        <w:t>Daniel Roitman</w:t>
      </w:r>
    </w:p>
    <w:p>
      <w:pPr>
        <w:spacing w:after="0" w:line="22" w:lineRule="exact"/>
        <w:rPr>
          <w:sz w:val="20"/>
          <w:szCs w:val="20"/>
          <w:color w:val="auto"/>
        </w:rPr>
      </w:pPr>
    </w:p>
    <w:p>
      <w:pPr>
        <w:jc w:val="center"/>
        <w:ind w:right="240"/>
        <w:spacing w:after="0"/>
        <w:rPr>
          <w:sz w:val="20"/>
          <w:szCs w:val="20"/>
          <w:color w:val="auto"/>
        </w:rPr>
      </w:pPr>
      <w:r>
        <w:rPr>
          <w:rFonts w:ascii="Arial" w:cs="Arial" w:eastAsia="Arial" w:hAnsi="Arial"/>
          <w:sz w:val="17"/>
          <w:szCs w:val="17"/>
          <w:color w:val="auto"/>
        </w:rPr>
        <w:t>Chief Operating Officer</w:t>
      </w:r>
    </w:p>
    <w:p>
      <w:pPr>
        <w:spacing w:after="0" w:line="200" w:lineRule="exact"/>
        <w:rPr>
          <w:sz w:val="20"/>
          <w:szCs w:val="20"/>
          <w:color w:val="auto"/>
        </w:rPr>
      </w:pPr>
    </w:p>
    <w:p>
      <w:pPr>
        <w:spacing w:after="0" w:line="207" w:lineRule="exact"/>
        <w:rPr>
          <w:sz w:val="20"/>
          <w:szCs w:val="20"/>
          <w:color w:val="auto"/>
        </w:rPr>
      </w:pPr>
    </w:p>
    <w:p>
      <w:pPr>
        <w:ind w:left="4500"/>
        <w:spacing w:after="0"/>
        <w:rPr>
          <w:sz w:val="20"/>
          <w:szCs w:val="20"/>
          <w:color w:val="auto"/>
        </w:rPr>
      </w:pPr>
      <w:r>
        <w:rPr>
          <w:rFonts w:ascii="Arial" w:cs="Arial" w:eastAsia="Arial" w:hAnsi="Arial"/>
          <w:sz w:val="17"/>
          <w:szCs w:val="17"/>
          <w:b w:val="1"/>
          <w:bCs w:val="1"/>
          <w:color w:val="auto"/>
        </w:rPr>
        <w:t>DME CAPITAL MANAGEMENT, LP</w:t>
      </w:r>
    </w:p>
    <w:p>
      <w:pPr>
        <w:spacing w:after="0" w:line="224" w:lineRule="exact"/>
        <w:rPr>
          <w:sz w:val="20"/>
          <w:szCs w:val="20"/>
          <w:color w:val="auto"/>
        </w:rPr>
      </w:pPr>
    </w:p>
    <w:p>
      <w:pPr>
        <w:ind w:left="4500"/>
        <w:spacing w:after="0"/>
        <w:rPr>
          <w:sz w:val="20"/>
          <w:szCs w:val="20"/>
          <w:color w:val="auto"/>
        </w:rPr>
      </w:pPr>
      <w:r>
        <w:rPr>
          <w:rFonts w:ascii="Arial" w:cs="Arial" w:eastAsia="Arial" w:hAnsi="Arial"/>
          <w:sz w:val="17"/>
          <w:szCs w:val="17"/>
          <w:color w:val="auto"/>
        </w:rPr>
        <w:t>By: DME Advisors GP, LLC,</w:t>
      </w:r>
    </w:p>
    <w:p>
      <w:pPr>
        <w:spacing w:after="0" w:line="22" w:lineRule="exact"/>
        <w:rPr>
          <w:sz w:val="20"/>
          <w:szCs w:val="20"/>
          <w:color w:val="auto"/>
        </w:rPr>
      </w:pPr>
    </w:p>
    <w:p>
      <w:pPr>
        <w:ind w:left="4500"/>
        <w:spacing w:after="0"/>
        <w:rPr>
          <w:sz w:val="20"/>
          <w:szCs w:val="20"/>
          <w:color w:val="auto"/>
        </w:rPr>
      </w:pPr>
      <w:r>
        <w:rPr>
          <w:rFonts w:ascii="Arial" w:cs="Arial" w:eastAsia="Arial" w:hAnsi="Arial"/>
          <w:sz w:val="17"/>
          <w:szCs w:val="17"/>
          <w:color w:val="auto"/>
        </w:rPr>
        <w:t>its General Partner</w:t>
      </w:r>
    </w:p>
    <w:p>
      <w:pPr>
        <w:spacing w:after="0" w:line="207" w:lineRule="exact"/>
        <w:rPr>
          <w:sz w:val="20"/>
          <w:szCs w:val="20"/>
          <w:color w:val="auto"/>
        </w:rPr>
      </w:pPr>
    </w:p>
    <w:p>
      <w:pPr>
        <w:ind w:left="4500"/>
        <w:spacing w:after="0"/>
        <w:rPr>
          <w:sz w:val="20"/>
          <w:szCs w:val="20"/>
          <w:color w:val="auto"/>
        </w:rPr>
      </w:pPr>
      <w:r>
        <w:rPr>
          <w:rFonts w:ascii="Arial" w:cs="Arial" w:eastAsia="Arial" w:hAnsi="Arial"/>
          <w:sz w:val="17"/>
          <w:szCs w:val="17"/>
          <w:color w:val="auto"/>
        </w:rPr>
        <w:t>By: /s/ DANIEL ROITMAN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2861945</wp:posOffset>
            </wp:positionH>
            <wp:positionV relativeFrom="paragraph">
              <wp:posOffset>14605</wp:posOffset>
            </wp:positionV>
            <wp:extent cx="4392295" cy="1651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4392295" cy="16510"/>
                    </a:xfrm>
                    <a:prstGeom prst="rect">
                      <a:avLst/>
                    </a:prstGeom>
                    <a:noFill/>
                  </pic:spPr>
                </pic:pic>
              </a:graphicData>
            </a:graphic>
          </wp:anchor>
        </w:drawing>
      </w:r>
    </w:p>
    <w:p>
      <w:pPr>
        <w:spacing w:after="0" w:line="17" w:lineRule="exact"/>
        <w:rPr>
          <w:sz w:val="20"/>
          <w:szCs w:val="20"/>
          <w:color w:val="auto"/>
        </w:rPr>
      </w:pPr>
    </w:p>
    <w:p>
      <w:pPr>
        <w:ind w:left="4820"/>
        <w:spacing w:after="0"/>
        <w:rPr>
          <w:sz w:val="20"/>
          <w:szCs w:val="20"/>
          <w:color w:val="auto"/>
        </w:rPr>
      </w:pPr>
      <w:r>
        <w:rPr>
          <w:rFonts w:ascii="Arial" w:cs="Arial" w:eastAsia="Arial" w:hAnsi="Arial"/>
          <w:sz w:val="17"/>
          <w:szCs w:val="17"/>
          <w:color w:val="auto"/>
        </w:rPr>
        <w:t>Daniel Roitman</w:t>
      </w:r>
    </w:p>
    <w:p>
      <w:pPr>
        <w:spacing w:after="0" w:line="22" w:lineRule="exact"/>
        <w:rPr>
          <w:sz w:val="20"/>
          <w:szCs w:val="20"/>
          <w:color w:val="auto"/>
        </w:rPr>
      </w:pPr>
    </w:p>
    <w:p>
      <w:pPr>
        <w:jc w:val="center"/>
        <w:ind w:right="240"/>
        <w:spacing w:after="0"/>
        <w:rPr>
          <w:sz w:val="20"/>
          <w:szCs w:val="20"/>
          <w:color w:val="auto"/>
        </w:rPr>
      </w:pPr>
      <w:r>
        <w:rPr>
          <w:rFonts w:ascii="Arial" w:cs="Arial" w:eastAsia="Arial" w:hAnsi="Arial"/>
          <w:sz w:val="17"/>
          <w:szCs w:val="17"/>
          <w:color w:val="auto"/>
        </w:rPr>
        <w:t>Chief Operating Officer</w:t>
      </w:r>
    </w:p>
    <w:p>
      <w:pPr>
        <w:spacing w:after="0" w:line="200" w:lineRule="exact"/>
        <w:rPr>
          <w:sz w:val="20"/>
          <w:szCs w:val="20"/>
          <w:color w:val="auto"/>
        </w:rPr>
      </w:pPr>
    </w:p>
    <w:p>
      <w:pPr>
        <w:spacing w:after="0" w:line="207" w:lineRule="exact"/>
        <w:rPr>
          <w:sz w:val="20"/>
          <w:szCs w:val="20"/>
          <w:color w:val="auto"/>
        </w:rPr>
      </w:pPr>
    </w:p>
    <w:p>
      <w:pPr>
        <w:jc w:val="center"/>
        <w:ind w:right="460"/>
        <w:spacing w:after="0"/>
        <w:rPr>
          <w:sz w:val="20"/>
          <w:szCs w:val="20"/>
          <w:color w:val="auto"/>
        </w:rPr>
      </w:pPr>
      <w:r>
        <w:rPr>
          <w:rFonts w:ascii="Arial" w:cs="Arial" w:eastAsia="Arial" w:hAnsi="Arial"/>
          <w:sz w:val="17"/>
          <w:szCs w:val="17"/>
          <w:b w:val="1"/>
          <w:bCs w:val="1"/>
          <w:color w:val="auto"/>
        </w:rPr>
        <w:t>DME ADVISORS GP, LLC</w:t>
      </w:r>
    </w:p>
    <w:p>
      <w:pPr>
        <w:spacing w:after="0" w:line="224" w:lineRule="exact"/>
        <w:rPr>
          <w:sz w:val="20"/>
          <w:szCs w:val="20"/>
          <w:color w:val="auto"/>
        </w:rPr>
      </w:pPr>
    </w:p>
    <w:p>
      <w:pPr>
        <w:ind w:left="4500"/>
        <w:spacing w:after="0"/>
        <w:rPr>
          <w:sz w:val="20"/>
          <w:szCs w:val="20"/>
          <w:color w:val="auto"/>
        </w:rPr>
      </w:pPr>
      <w:r>
        <w:rPr>
          <w:rFonts w:ascii="Arial" w:cs="Arial" w:eastAsia="Arial" w:hAnsi="Arial"/>
          <w:sz w:val="17"/>
          <w:szCs w:val="17"/>
          <w:color w:val="auto"/>
        </w:rPr>
        <w:t>By: /s/ DANIEL ROITMAN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2861945</wp:posOffset>
            </wp:positionH>
            <wp:positionV relativeFrom="paragraph">
              <wp:posOffset>14605</wp:posOffset>
            </wp:positionV>
            <wp:extent cx="4392295" cy="1651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4392295" cy="16510"/>
                    </a:xfrm>
                    <a:prstGeom prst="rect">
                      <a:avLst/>
                    </a:prstGeom>
                    <a:noFill/>
                  </pic:spPr>
                </pic:pic>
              </a:graphicData>
            </a:graphic>
          </wp:anchor>
        </w:drawing>
      </w:r>
    </w:p>
    <w:p>
      <w:pPr>
        <w:spacing w:after="0" w:line="17" w:lineRule="exact"/>
        <w:rPr>
          <w:sz w:val="20"/>
          <w:szCs w:val="20"/>
          <w:color w:val="auto"/>
        </w:rPr>
      </w:pPr>
    </w:p>
    <w:p>
      <w:pPr>
        <w:ind w:left="4820"/>
        <w:spacing w:after="0"/>
        <w:rPr>
          <w:sz w:val="20"/>
          <w:szCs w:val="20"/>
          <w:color w:val="auto"/>
        </w:rPr>
      </w:pPr>
      <w:r>
        <w:rPr>
          <w:rFonts w:ascii="Arial" w:cs="Arial" w:eastAsia="Arial" w:hAnsi="Arial"/>
          <w:sz w:val="17"/>
          <w:szCs w:val="17"/>
          <w:color w:val="auto"/>
        </w:rPr>
        <w:t>Daniel Roitman</w:t>
      </w:r>
    </w:p>
    <w:p>
      <w:pPr>
        <w:spacing w:after="0" w:line="22" w:lineRule="exact"/>
        <w:rPr>
          <w:sz w:val="20"/>
          <w:szCs w:val="20"/>
          <w:color w:val="auto"/>
        </w:rPr>
      </w:pPr>
    </w:p>
    <w:p>
      <w:pPr>
        <w:jc w:val="center"/>
        <w:ind w:right="240"/>
        <w:spacing w:after="0"/>
        <w:rPr>
          <w:sz w:val="20"/>
          <w:szCs w:val="20"/>
          <w:color w:val="auto"/>
        </w:rPr>
      </w:pPr>
      <w:r>
        <w:rPr>
          <w:rFonts w:ascii="Arial" w:cs="Arial" w:eastAsia="Arial" w:hAnsi="Arial"/>
          <w:sz w:val="17"/>
          <w:szCs w:val="17"/>
          <w:color w:val="auto"/>
        </w:rPr>
        <w:t>Chief Operating Officer</w:t>
      </w:r>
    </w:p>
    <w:p>
      <w:pPr>
        <w:spacing w:after="0" w:line="200" w:lineRule="exact"/>
        <w:rPr>
          <w:sz w:val="20"/>
          <w:szCs w:val="20"/>
          <w:color w:val="auto"/>
        </w:rPr>
      </w:pPr>
    </w:p>
    <w:p>
      <w:pPr>
        <w:spacing w:after="0" w:line="213" w:lineRule="exact"/>
        <w:rPr>
          <w:sz w:val="20"/>
          <w:szCs w:val="20"/>
          <w:color w:val="auto"/>
        </w:rPr>
      </w:pPr>
    </w:p>
    <w:p>
      <w:pPr>
        <w:ind w:left="4500"/>
        <w:spacing w:after="0"/>
        <w:rPr>
          <w:sz w:val="20"/>
          <w:szCs w:val="20"/>
          <w:color w:val="auto"/>
        </w:rPr>
      </w:pPr>
      <w:r>
        <w:rPr>
          <w:rFonts w:ascii="Arial" w:cs="Arial" w:eastAsia="Arial" w:hAnsi="Arial"/>
          <w:sz w:val="17"/>
          <w:szCs w:val="17"/>
          <w:color w:val="auto"/>
        </w:rPr>
        <w:t>/s/ DANIEL ROITMAN**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2861945</wp:posOffset>
            </wp:positionH>
            <wp:positionV relativeFrom="paragraph">
              <wp:posOffset>14605</wp:posOffset>
            </wp:positionV>
            <wp:extent cx="4392295" cy="1651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4392295" cy="16510"/>
                    </a:xfrm>
                    <a:prstGeom prst="rect">
                      <a:avLst/>
                    </a:prstGeom>
                    <a:noFill/>
                  </pic:spPr>
                </pic:pic>
              </a:graphicData>
            </a:graphic>
          </wp:anchor>
        </w:drawing>
      </w:r>
    </w:p>
    <w:p>
      <w:pPr>
        <w:spacing w:after="0" w:line="17" w:lineRule="exact"/>
        <w:rPr>
          <w:sz w:val="20"/>
          <w:szCs w:val="20"/>
          <w:color w:val="auto"/>
        </w:rPr>
      </w:pPr>
    </w:p>
    <w:p>
      <w:pPr>
        <w:ind w:left="4820"/>
        <w:spacing w:after="0"/>
        <w:rPr>
          <w:sz w:val="20"/>
          <w:szCs w:val="20"/>
          <w:color w:val="auto"/>
        </w:rPr>
      </w:pPr>
      <w:r>
        <w:rPr>
          <w:rFonts w:ascii="Arial" w:cs="Arial" w:eastAsia="Arial" w:hAnsi="Arial"/>
          <w:sz w:val="17"/>
          <w:szCs w:val="17"/>
          <w:color w:val="auto"/>
        </w:rPr>
        <w:t>Daniel Roitman, on behalf of David Einhorn</w:t>
      </w:r>
    </w:p>
    <w:p>
      <w:pPr>
        <w:spacing w:after="0" w:line="200" w:lineRule="exact"/>
        <w:rPr>
          <w:sz w:val="20"/>
          <w:szCs w:val="20"/>
          <w:color w:val="auto"/>
        </w:rPr>
      </w:pPr>
    </w:p>
    <w:p>
      <w:pPr>
        <w:spacing w:after="0" w:line="276" w:lineRule="exact"/>
        <w:rPr>
          <w:sz w:val="20"/>
          <w:szCs w:val="20"/>
          <w:color w:val="auto"/>
        </w:rPr>
      </w:pPr>
    </w:p>
    <w:p>
      <w:pPr>
        <w:ind w:firstLine="3"/>
        <w:spacing w:after="0" w:line="260" w:lineRule="auto"/>
        <w:tabs>
          <w:tab w:leader="none" w:pos="140" w:val="left"/>
        </w:tabs>
        <w:numPr>
          <w:ilvl w:val="0"/>
          <w:numId w:val="36"/>
        </w:numPr>
        <w:rPr>
          <w:rFonts w:ascii="Arial" w:cs="Arial" w:eastAsia="Arial" w:hAnsi="Arial"/>
          <w:sz w:val="17"/>
          <w:szCs w:val="17"/>
          <w:color w:val="auto"/>
        </w:rPr>
      </w:pPr>
      <w:r>
        <w:rPr>
          <w:rFonts w:ascii="Arial" w:cs="Arial" w:eastAsia="Arial" w:hAnsi="Arial"/>
          <w:sz w:val="17"/>
          <w:szCs w:val="17"/>
          <w:color w:val="auto"/>
        </w:rPr>
        <w:t>The Joint Filing Agreement, executed by and among the Reporting Persons, filed with the Schedule 13G filed with the Securities and Exchange Commission on J 2012 by the Reporting</w:t>
      </w:r>
    </w:p>
    <w:p>
      <w:pPr>
        <w:spacing w:after="0"/>
        <w:rPr>
          <w:rFonts w:ascii="Arial" w:cs="Arial" w:eastAsia="Arial" w:hAnsi="Arial"/>
          <w:sz w:val="17"/>
          <w:szCs w:val="17"/>
          <w:color w:val="auto"/>
        </w:rPr>
      </w:pPr>
      <w:r>
        <w:rPr>
          <w:rFonts w:ascii="Arial" w:cs="Arial" w:eastAsia="Arial" w:hAnsi="Arial"/>
          <w:sz w:val="17"/>
          <w:szCs w:val="17"/>
          <w:color w:val="auto"/>
        </w:rPr>
        <w:t>Persons with respect to the Issuer, is hereby incorporated by reference.</w:t>
      </w:r>
    </w:p>
    <w:p>
      <w:pPr>
        <w:spacing w:after="0" w:line="233" w:lineRule="exact"/>
        <w:rPr>
          <w:sz w:val="20"/>
          <w:szCs w:val="20"/>
          <w:color w:val="auto"/>
        </w:rPr>
      </w:pPr>
    </w:p>
    <w:p>
      <w:pPr>
        <w:ind w:right="20" w:firstLine="3"/>
        <w:spacing w:after="0" w:line="260" w:lineRule="auto"/>
        <w:tabs>
          <w:tab w:leader="none" w:pos="228" w:val="left"/>
        </w:tabs>
        <w:numPr>
          <w:ilvl w:val="0"/>
          <w:numId w:val="37"/>
        </w:numPr>
        <w:rPr>
          <w:rFonts w:ascii="Arial" w:cs="Arial" w:eastAsia="Arial" w:hAnsi="Arial"/>
          <w:sz w:val="17"/>
          <w:szCs w:val="17"/>
          <w:color w:val="auto"/>
        </w:rPr>
      </w:pPr>
      <w:r>
        <w:rPr>
          <w:rFonts w:ascii="Arial" w:cs="Arial" w:eastAsia="Arial" w:hAnsi="Arial"/>
          <w:sz w:val="17"/>
          <w:szCs w:val="17"/>
          <w:color w:val="auto"/>
        </w:rPr>
        <w:t>The Power of Attorney executed by David Einhorn, authorizing the signatory to sign and file this Schedule 13G on David Einhorn’s behalf, filed as Exhibit 99. Schedule 13G filed with the</w:t>
      </w:r>
    </w:p>
    <w:p>
      <w:pPr>
        <w:spacing w:after="0"/>
        <w:rPr>
          <w:rFonts w:ascii="Arial" w:cs="Arial" w:eastAsia="Arial" w:hAnsi="Arial"/>
          <w:sz w:val="17"/>
          <w:szCs w:val="17"/>
          <w:color w:val="auto"/>
        </w:rPr>
      </w:pPr>
      <w:r>
        <w:rPr>
          <w:rFonts w:ascii="Arial" w:cs="Arial" w:eastAsia="Arial" w:hAnsi="Arial"/>
          <w:sz w:val="15"/>
          <w:szCs w:val="15"/>
          <w:color w:val="auto"/>
        </w:rPr>
        <w:t>Securities and Exchange Commission on May 24, 2010 by the Reporting Persons with respect to the common stock of NCR Corporation, is hereby incorporated by ref</w:t>
      </w:r>
    </w:p>
    <w:sectPr>
      <w:pgSz w:w="11900" w:h="16838" w:orient="portrait"/>
      <w:cols w:equalWidth="0" w:num="1">
        <w:col w:w="11520"/>
      </w:cols>
      <w:pgMar w:left="240" w:top="495" w:right="1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C83E458"/>
    <w:multiLevelType w:val="hybridMultilevel"/>
    <w:lvl w:ilvl="0">
      <w:lvlJc w:val="left"/>
      <w:lvlText w:val="*"/>
      <w:numFmt w:val="bullet"/>
      <w:start w:val="1"/>
    </w:lvl>
    <w:lvl w:ilvl="1">
      <w:lvlJc w:val="left"/>
      <w:lvlText w:val="[%2]"/>
      <w:numFmt w:val="lowerRoman"/>
      <w:start w:val="10"/>
    </w:lvl>
  </w:abstractNum>
  <w:abstractNum w:abstractNumId="1">
    <w:nsid w:val="257130A3"/>
    <w:multiLevelType w:val="hybridMultilevel"/>
    <w:lvl w:ilvl="0">
      <w:lvlJc w:val="left"/>
      <w:lvlText w:val="1"/>
      <w:numFmt w:val="bullet"/>
      <w:start w:val="1"/>
    </w:lvl>
  </w:abstractNum>
  <w:abstractNum w:abstractNumId="2">
    <w:nsid w:val="62BBD95A"/>
    <w:multiLevelType w:val="hybridMultilevel"/>
    <w:lvl w:ilvl="0">
      <w:lvlJc w:val="left"/>
      <w:lvlText w:val="2"/>
      <w:numFmt w:val="bullet"/>
      <w:start w:val="1"/>
    </w:lvl>
    <w:lvl w:ilvl="1">
      <w:lvlJc w:val="left"/>
      <w:lvlText w:val="(%2)"/>
      <w:numFmt w:val="lowerLetter"/>
      <w:start w:val="1"/>
    </w:lvl>
  </w:abstractNum>
  <w:abstractNum w:abstractNumId="3">
    <w:nsid w:val="436C6125"/>
    <w:multiLevelType w:val="hybridMultilevel"/>
    <w:lvl w:ilvl="0">
      <w:lvlJc w:val="left"/>
      <w:lvlText w:val="3"/>
      <w:numFmt w:val="bullet"/>
      <w:start w:val="1"/>
    </w:lvl>
  </w:abstractNum>
  <w:abstractNum w:abstractNumId="4">
    <w:nsid w:val="628C895D"/>
    <w:multiLevelType w:val="hybridMultilevel"/>
    <w:lvl w:ilvl="0">
      <w:lvlJc w:val="left"/>
      <w:lvlText w:val="4"/>
      <w:numFmt w:val="bullet"/>
      <w:start w:val="1"/>
    </w:lvl>
  </w:abstractNum>
  <w:abstractNum w:abstractNumId="5">
    <w:nsid w:val="333AB105"/>
    <w:multiLevelType w:val="hybridMultilevel"/>
    <w:lvl w:ilvl="0">
      <w:lvlJc w:val="left"/>
      <w:lvlText w:val="9"/>
      <w:numFmt w:val="bullet"/>
      <w:start w:val="1"/>
    </w:lvl>
  </w:abstractNum>
  <w:abstractNum w:abstractNumId="6">
    <w:nsid w:val="721DA317"/>
    <w:multiLevelType w:val="hybridMultilevel"/>
    <w:lvl w:ilvl="0">
      <w:lvlJc w:val="left"/>
      <w:lvlText w:val="%1"/>
      <w:numFmt w:val="decimal"/>
      <w:start w:val="11"/>
    </w:lvl>
  </w:abstractNum>
  <w:abstractNum w:abstractNumId="7">
    <w:nsid w:val="2443A858"/>
    <w:multiLevelType w:val="hybridMultilevel"/>
    <w:lvl w:ilvl="0">
      <w:lvlJc w:val="left"/>
      <w:lvlText w:val="1"/>
      <w:numFmt w:val="bullet"/>
      <w:start w:val="1"/>
    </w:lvl>
  </w:abstractNum>
  <w:abstractNum w:abstractNumId="8">
    <w:nsid w:val="2D1D5AE9"/>
    <w:multiLevelType w:val="hybridMultilevel"/>
    <w:lvl w:ilvl="0">
      <w:lvlJc w:val="left"/>
      <w:lvlText w:val="2"/>
      <w:numFmt w:val="bullet"/>
      <w:start w:val="1"/>
    </w:lvl>
    <w:lvl w:ilvl="1">
      <w:lvlJc w:val="left"/>
      <w:lvlText w:val="(%2)"/>
      <w:numFmt w:val="lowerLetter"/>
      <w:start w:val="1"/>
    </w:lvl>
  </w:abstractNum>
  <w:abstractNum w:abstractNumId="9">
    <w:nsid w:val="6763845E"/>
    <w:multiLevelType w:val="hybridMultilevel"/>
    <w:lvl w:ilvl="0">
      <w:lvlJc w:val="left"/>
      <w:lvlText w:val="3"/>
      <w:numFmt w:val="bullet"/>
      <w:start w:val="1"/>
    </w:lvl>
  </w:abstractNum>
  <w:abstractNum w:abstractNumId="10">
    <w:nsid w:val="75A2A8D4"/>
    <w:multiLevelType w:val="hybridMultilevel"/>
    <w:lvl w:ilvl="0">
      <w:lvlJc w:val="left"/>
      <w:lvlText w:val="4"/>
      <w:numFmt w:val="bullet"/>
      <w:start w:val="1"/>
    </w:lvl>
  </w:abstractNum>
  <w:abstractNum w:abstractNumId="11">
    <w:nsid w:val="8EDBDAB"/>
    <w:multiLevelType w:val="hybridMultilevel"/>
    <w:lvl w:ilvl="0">
      <w:lvlJc w:val="left"/>
      <w:lvlText w:val="9"/>
      <w:numFmt w:val="bullet"/>
      <w:start w:val="1"/>
    </w:lvl>
  </w:abstractNum>
  <w:abstractNum w:abstractNumId="12">
    <w:nsid w:val="79838CB2"/>
    <w:multiLevelType w:val="hybridMultilevel"/>
    <w:lvl w:ilvl="0">
      <w:lvlJc w:val="left"/>
      <w:lvlText w:val="%1"/>
      <w:numFmt w:val="decimal"/>
      <w:start w:val="11"/>
    </w:lvl>
  </w:abstractNum>
  <w:abstractNum w:abstractNumId="13">
    <w:nsid w:val="4353D0CD"/>
    <w:multiLevelType w:val="hybridMultilevel"/>
    <w:lvl w:ilvl="0">
      <w:lvlJc w:val="left"/>
      <w:lvlText w:val="1"/>
      <w:numFmt w:val="bullet"/>
      <w:start w:val="1"/>
    </w:lvl>
  </w:abstractNum>
  <w:abstractNum w:abstractNumId="14">
    <w:nsid w:val="B03E0C6"/>
    <w:multiLevelType w:val="hybridMultilevel"/>
    <w:lvl w:ilvl="0">
      <w:lvlJc w:val="left"/>
      <w:lvlText w:val="2"/>
      <w:numFmt w:val="bullet"/>
      <w:start w:val="1"/>
    </w:lvl>
    <w:lvl w:ilvl="1">
      <w:lvlJc w:val="left"/>
      <w:lvlText w:val="(%2)"/>
      <w:numFmt w:val="lowerLetter"/>
      <w:start w:val="1"/>
    </w:lvl>
  </w:abstractNum>
  <w:abstractNum w:abstractNumId="15">
    <w:nsid w:val="189A769B"/>
    <w:multiLevelType w:val="hybridMultilevel"/>
    <w:lvl w:ilvl="0">
      <w:lvlJc w:val="left"/>
      <w:lvlText w:val="3"/>
      <w:numFmt w:val="bullet"/>
      <w:start w:val="1"/>
    </w:lvl>
  </w:abstractNum>
  <w:abstractNum w:abstractNumId="16">
    <w:nsid w:val="54E49EB4"/>
    <w:multiLevelType w:val="hybridMultilevel"/>
    <w:lvl w:ilvl="0">
      <w:lvlJc w:val="left"/>
      <w:lvlText w:val="4"/>
      <w:numFmt w:val="bullet"/>
      <w:start w:val="1"/>
    </w:lvl>
  </w:abstractNum>
  <w:abstractNum w:abstractNumId="17">
    <w:nsid w:val="71F32454"/>
    <w:multiLevelType w:val="hybridMultilevel"/>
    <w:lvl w:ilvl="0">
      <w:lvlJc w:val="left"/>
      <w:lvlText w:val="9"/>
      <w:numFmt w:val="bullet"/>
      <w:start w:val="1"/>
    </w:lvl>
  </w:abstractNum>
  <w:abstractNum w:abstractNumId="18">
    <w:nsid w:val="2CA88611"/>
    <w:multiLevelType w:val="hybridMultilevel"/>
    <w:lvl w:ilvl="0">
      <w:lvlJc w:val="left"/>
      <w:lvlText w:val="%1"/>
      <w:numFmt w:val="decimal"/>
      <w:start w:val="11"/>
    </w:lvl>
  </w:abstractNum>
  <w:abstractNum w:abstractNumId="19">
    <w:nsid w:val="836C40E"/>
    <w:multiLevelType w:val="hybridMultilevel"/>
    <w:lvl w:ilvl="0">
      <w:lvlJc w:val="left"/>
      <w:lvlText w:val="1"/>
      <w:numFmt w:val="bullet"/>
      <w:start w:val="1"/>
    </w:lvl>
  </w:abstractNum>
  <w:abstractNum w:abstractNumId="20">
    <w:nsid w:val="2901D82"/>
    <w:multiLevelType w:val="hybridMultilevel"/>
    <w:lvl w:ilvl="0">
      <w:lvlJc w:val="left"/>
      <w:lvlText w:val="2"/>
      <w:numFmt w:val="bullet"/>
      <w:start w:val="1"/>
    </w:lvl>
    <w:lvl w:ilvl="1">
      <w:lvlJc w:val="left"/>
      <w:lvlText w:val="(%2)"/>
      <w:numFmt w:val="lowerLetter"/>
      <w:start w:val="1"/>
    </w:lvl>
  </w:abstractNum>
  <w:abstractNum w:abstractNumId="21">
    <w:nsid w:val="3A95F874"/>
    <w:multiLevelType w:val="hybridMultilevel"/>
    <w:lvl w:ilvl="0">
      <w:lvlJc w:val="left"/>
      <w:lvlText w:val="3"/>
      <w:numFmt w:val="bullet"/>
      <w:start w:val="1"/>
    </w:lvl>
  </w:abstractNum>
  <w:abstractNum w:abstractNumId="22">
    <w:nsid w:val="8138641"/>
    <w:multiLevelType w:val="hybridMultilevel"/>
    <w:lvl w:ilvl="0">
      <w:lvlJc w:val="left"/>
      <w:lvlText w:val="4"/>
      <w:numFmt w:val="bullet"/>
      <w:start w:val="1"/>
    </w:lvl>
  </w:abstractNum>
  <w:abstractNum w:abstractNumId="23">
    <w:nsid w:val="1E7FF521"/>
    <w:multiLevelType w:val="hybridMultilevel"/>
    <w:lvl w:ilvl="0">
      <w:lvlJc w:val="left"/>
      <w:lvlText w:val="9"/>
      <w:numFmt w:val="bullet"/>
      <w:start w:val="1"/>
    </w:lvl>
  </w:abstractNum>
  <w:abstractNum w:abstractNumId="24">
    <w:nsid w:val="7C3DBD3D"/>
    <w:multiLevelType w:val="hybridMultilevel"/>
    <w:lvl w:ilvl="0">
      <w:lvlJc w:val="left"/>
      <w:lvlText w:val="%1"/>
      <w:numFmt w:val="decimal"/>
      <w:start w:val="11"/>
    </w:lvl>
  </w:abstractNum>
  <w:abstractNum w:abstractNumId="25">
    <w:nsid w:val="737B8DDC"/>
    <w:multiLevelType w:val="hybridMultilevel"/>
    <w:lvl w:ilvl="0">
      <w:lvlJc w:val="left"/>
      <w:lvlText w:val="1"/>
      <w:numFmt w:val="bullet"/>
      <w:start w:val="1"/>
    </w:lvl>
  </w:abstractNum>
  <w:abstractNum w:abstractNumId="26">
    <w:nsid w:val="6CEAF087"/>
    <w:multiLevelType w:val="hybridMultilevel"/>
    <w:lvl w:ilvl="0">
      <w:lvlJc w:val="left"/>
      <w:lvlText w:val="2"/>
      <w:numFmt w:val="bullet"/>
      <w:start w:val="1"/>
    </w:lvl>
    <w:lvl w:ilvl="1">
      <w:lvlJc w:val="left"/>
      <w:lvlText w:val="(%2)"/>
      <w:numFmt w:val="lowerLetter"/>
      <w:start w:val="1"/>
    </w:lvl>
  </w:abstractNum>
  <w:abstractNum w:abstractNumId="27">
    <w:nsid w:val="22221A70"/>
    <w:multiLevelType w:val="hybridMultilevel"/>
    <w:lvl w:ilvl="0">
      <w:lvlJc w:val="left"/>
      <w:lvlText w:val="3"/>
      <w:numFmt w:val="bullet"/>
      <w:start w:val="1"/>
    </w:lvl>
  </w:abstractNum>
  <w:abstractNum w:abstractNumId="28">
    <w:nsid w:val="4516DDE9"/>
    <w:multiLevelType w:val="hybridMultilevel"/>
    <w:lvl w:ilvl="0">
      <w:lvlJc w:val="left"/>
      <w:lvlText w:val="4"/>
      <w:numFmt w:val="bullet"/>
      <w:start w:val="1"/>
    </w:lvl>
  </w:abstractNum>
  <w:abstractNum w:abstractNumId="29">
    <w:nsid w:val="3006C83E"/>
    <w:multiLevelType w:val="hybridMultilevel"/>
    <w:lvl w:ilvl="0">
      <w:lvlJc w:val="left"/>
      <w:lvlText w:val="9"/>
      <w:numFmt w:val="bullet"/>
      <w:start w:val="1"/>
    </w:lvl>
  </w:abstractNum>
  <w:abstractNum w:abstractNumId="30">
    <w:nsid w:val="614FD4A1"/>
    <w:multiLevelType w:val="hybridMultilevel"/>
    <w:lvl w:ilvl="0">
      <w:lvlJc w:val="left"/>
      <w:lvlText w:val="%1"/>
      <w:numFmt w:val="decimal"/>
      <w:start w:val="12"/>
    </w:lvl>
  </w:abstractNum>
  <w:abstractNum w:abstractNumId="31">
    <w:nsid w:val="419AC241"/>
    <w:multiLevelType w:val="hybridMultilevel"/>
    <w:lvl w:ilvl="0">
      <w:lvlJc w:val="left"/>
      <w:lvlText w:val="(%1)"/>
      <w:numFmt w:val="lowerLetter"/>
      <w:start w:val="1"/>
    </w:lvl>
  </w:abstractNum>
  <w:abstractNum w:abstractNumId="32">
    <w:nsid w:val="5577F8E1"/>
    <w:multiLevelType w:val="hybridMultilevel"/>
    <w:lvl w:ilvl="0">
      <w:lvlJc w:val="left"/>
      <w:lvlText w:val="(%1)"/>
      <w:numFmt w:val="lowerLetter"/>
      <w:start w:val="9"/>
    </w:lvl>
  </w:abstractNum>
  <w:abstractNum w:abstractNumId="33">
    <w:nsid w:val="440BADFC"/>
    <w:multiLevelType w:val="hybridMultilevel"/>
    <w:lvl w:ilvl="0">
      <w:lvlJc w:val="left"/>
      <w:lvlText w:val="%1)"/>
      <w:numFmt w:val="lowerRoman"/>
      <w:start w:val="1"/>
    </w:lvl>
  </w:abstractNum>
  <w:abstractNum w:abstractNumId="34">
    <w:nsid w:val="5072367"/>
    <w:multiLevelType w:val="hybridMultilevel"/>
    <w:lvl w:ilvl="0">
      <w:lvlJc w:val="left"/>
      <w:lvlText w:val="%1)"/>
      <w:numFmt w:val="lowerRoman"/>
      <w:start w:val="3"/>
    </w:lvl>
  </w:abstractNum>
  <w:abstractNum w:abstractNumId="35">
    <w:nsid w:val="3804823E"/>
    <w:multiLevelType w:val="hybridMultilevel"/>
    <w:lvl w:ilvl="0">
      <w:lvlJc w:val="left"/>
      <w:lvlText w:val="*"/>
      <w:numFmt w:val="bullet"/>
      <w:start w:val="1"/>
    </w:lvl>
  </w:abstractNum>
  <w:abstractNum w:abstractNumId="36">
    <w:nsid w:val="77465F01"/>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2019-12-06T18:30:19Z</dcterms:created>
  <dcterms:modified xsi:type="dcterms:W3CDTF">2019-12-06T18:30:19Z</dcterms:modified>
</cp:coreProperties>
</file>