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6880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88022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815"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11/25/2013</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815"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jc w:val="center"/>
              <w:ind w:left="565"/>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5"/>
              <w:spacing w:after="0"/>
              <w:rPr>
                <w:sz w:val="20"/>
                <w:szCs w:val="20"/>
                <w:color w:val="auto"/>
              </w:rPr>
            </w:pPr>
            <w:r>
              <w:rPr>
                <w:rFonts w:ascii="Arial" w:cs="Arial" w:eastAsia="Arial" w:hAnsi="Arial"/>
                <w:sz w:val="17"/>
                <w:szCs w:val="17"/>
                <w:color w:val="0000FF"/>
                <w:w w:val="91"/>
              </w:rPr>
              <w:t>11/25/2013</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25"/>
              <w:spacing w:after="0"/>
              <w:rPr>
                <w:sz w:val="20"/>
                <w:szCs w:val="20"/>
                <w:color w:val="auto"/>
              </w:rPr>
            </w:pPr>
            <w:r>
              <w:rPr>
                <w:rFonts w:ascii="Arial" w:cs="Arial" w:eastAsia="Arial" w:hAnsi="Arial"/>
                <w:sz w:val="17"/>
                <w:szCs w:val="17"/>
                <w:color w:val="0000FF"/>
              </w:rPr>
              <w:t>112,600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112,600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Arial" w:cs="Arial" w:eastAsia="Arial" w:hAnsi="Arial"/>
                <w:sz w:val="17"/>
                <w:szCs w:val="17"/>
                <w:color w:val="0000FF"/>
                <w:w w:val="91"/>
              </w:rPr>
              <w:t>11/25/2013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right"/>
              <w:ind w:right="25"/>
              <w:spacing w:after="0"/>
              <w:rPr>
                <w:sz w:val="20"/>
                <w:szCs w:val="20"/>
                <w:color w:val="auto"/>
              </w:rPr>
            </w:pPr>
            <w:r>
              <w:rPr>
                <w:rFonts w:ascii="Arial" w:cs="Arial" w:eastAsia="Arial" w:hAnsi="Arial"/>
                <w:sz w:val="17"/>
                <w:szCs w:val="17"/>
                <w:color w:val="0000FF"/>
              </w:rPr>
              <w:t>112,600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14.5055</w:t>
            </w:r>
            <w:r>
              <w:rPr>
                <w:rFonts w:ascii="Arial" w:cs="Arial" w:eastAsia="Arial" w:hAnsi="Arial"/>
                <w:sz w:val="22"/>
                <w:szCs w:val="22"/>
                <w:color w:val="008000"/>
                <w:w w:val="87"/>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5"/>
              <w:spacing w:after="0"/>
              <w:rPr>
                <w:sz w:val="20"/>
                <w:szCs w:val="20"/>
                <w:color w:val="auto"/>
              </w:rPr>
            </w:pPr>
            <w:r>
              <w:rPr>
                <w:rFonts w:ascii="Arial" w:cs="Arial" w:eastAsia="Arial" w:hAnsi="Arial"/>
                <w:sz w:val="17"/>
                <w:szCs w:val="17"/>
                <w:color w:val="0000FF"/>
                <w:w w:val="91"/>
              </w:rPr>
              <w:t>11/26/2013</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25"/>
              <w:spacing w:after="0"/>
              <w:rPr>
                <w:sz w:val="20"/>
                <w:szCs w:val="20"/>
                <w:color w:val="auto"/>
              </w:rPr>
            </w:pPr>
            <w:r>
              <w:rPr>
                <w:rFonts w:ascii="Arial" w:cs="Arial" w:eastAsia="Arial" w:hAnsi="Arial"/>
                <w:sz w:val="17"/>
                <w:szCs w:val="17"/>
                <w:color w:val="0000FF"/>
              </w:rPr>
              <w:t>180,900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180,900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Arial" w:cs="Arial" w:eastAsia="Arial" w:hAnsi="Arial"/>
                <w:sz w:val="17"/>
                <w:szCs w:val="17"/>
                <w:color w:val="0000FF"/>
                <w:w w:val="91"/>
              </w:rPr>
              <w:t>11/26/2013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right"/>
              <w:ind w:right="25"/>
              <w:spacing w:after="0"/>
              <w:rPr>
                <w:sz w:val="20"/>
                <w:szCs w:val="20"/>
                <w:color w:val="auto"/>
              </w:rPr>
            </w:pPr>
            <w:r>
              <w:rPr>
                <w:rFonts w:ascii="Arial" w:cs="Arial" w:eastAsia="Arial" w:hAnsi="Arial"/>
                <w:sz w:val="17"/>
                <w:szCs w:val="17"/>
                <w:color w:val="0000FF"/>
              </w:rPr>
              <w:t>180,900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14.4434</w:t>
            </w:r>
            <w:r>
              <w:rPr>
                <w:rFonts w:ascii="Arial" w:cs="Arial" w:eastAsia="Arial" w:hAnsi="Arial"/>
                <w:sz w:val="22"/>
                <w:szCs w:val="22"/>
                <w:color w:val="008000"/>
                <w:w w:val="87"/>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2"/>
        </w:trPr>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1"/>
        </w:trPr>
        <w:tc>
          <w:tcPr>
            <w:tcW w:w="2480" w:type="dxa"/>
            <w:vAlign w:val="bottom"/>
            <w:vMerge w:val="continue"/>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80" w:type="dxa"/>
            <w:vAlign w:val="bottom"/>
            <w:vMerge w:val="restart"/>
          </w:tcPr>
          <w:p>
            <w:pPr>
              <w:ind w:left="100"/>
              <w:spacing w:after="0"/>
              <w:rPr>
                <w:sz w:val="20"/>
                <w:szCs w:val="20"/>
                <w:color w:val="auto"/>
              </w:rPr>
            </w:pPr>
            <w:r>
              <w:rPr>
                <w:rFonts w:ascii="Arial" w:cs="Arial" w:eastAsia="Arial" w:hAnsi="Arial"/>
                <w:sz w:val="17"/>
                <w:szCs w:val="17"/>
                <w:color w:val="0000FF"/>
                <w:w w:val="94"/>
              </w:rPr>
              <w:t>Revocable</w:t>
            </w:r>
          </w:p>
        </w:tc>
        <w:tc>
          <w:tcPr>
            <w:tcW w:w="0" w:type="dxa"/>
            <w:vAlign w:val="bottom"/>
          </w:tcPr>
          <w:p>
            <w:pPr>
              <w:spacing w:after="0"/>
              <w:rPr>
                <w:sz w:val="1"/>
                <w:szCs w:val="1"/>
                <w:color w:val="auto"/>
              </w:rPr>
            </w:pPr>
          </w:p>
        </w:tc>
      </w:tr>
      <w:tr>
        <w:trPr>
          <w:trHeight w:val="106"/>
        </w:trPr>
        <w:tc>
          <w:tcPr>
            <w:tcW w:w="24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112,600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11/25/2013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112,600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1,646,890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180,900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11/26/2013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180,900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1,465,990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40" w:right="2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$14.50 to $14.535,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40" w:right="220" w:firstLine="6"/>
        <w:spacing w:after="0" w:line="299" w:lineRule="auto"/>
        <w:tabs>
          <w:tab w:leader="none" w:pos="17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$14.35 to $14.535, inclusive. The reporting person undertakes to provide Marvell, any security holder of Marvell, or the staff of the SEC, upon request, full information regarding the number of shares sold at each separate price within the ranges set forth in this footnote 2 to this Form 4.</w:t>
      </w: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26, 2007.</w:t>
      </w:r>
    </w:p>
    <w:p>
      <w:pPr>
        <w:spacing w:after="0" w:line="6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60" w:type="dxa"/>
            <w:vAlign w:val="bottom"/>
            <w:gridSpan w:val="2"/>
          </w:tcPr>
          <w:p>
            <w:pPr>
              <w:ind w:left="180"/>
              <w:spacing w:after="0"/>
              <w:rPr>
                <w:sz w:val="20"/>
                <w:szCs w:val="20"/>
                <w:color w:val="auto"/>
              </w:rPr>
            </w:pPr>
            <w:r>
              <w:rPr>
                <w:rFonts w:ascii="Arial" w:cs="Arial" w:eastAsia="Arial" w:hAnsi="Arial"/>
                <w:sz w:val="17"/>
                <w:szCs w:val="17"/>
                <w:color w:val="0000FF"/>
                <w:w w:val="89"/>
              </w:rPr>
              <w:t>11/27/2013</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81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2019-12-17T16:55:53Z</dcterms:created>
  <dcterms:modified xsi:type="dcterms:W3CDTF">2019-12-17T16:55:53Z</dcterms:modified>
</cp:coreProperties>
</file>