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62337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623379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Pantas</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80" w:type="dxa"/>
            <w:vAlign w:val="bottom"/>
          </w:tcPr>
          <w:p>
            <w:pPr>
              <w:spacing w:after="0"/>
              <w:rPr>
                <w:sz w:val="13"/>
                <w:szCs w:val="13"/>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2"/>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37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8"/>
        </w:trPr>
        <w:tc>
          <w:tcPr>
            <w:tcW w:w="80" w:type="dxa"/>
            <w:vAlign w:val="bottom"/>
          </w:tcPr>
          <w:p>
            <w:pPr>
              <w:spacing w:after="0"/>
              <w:rPr>
                <w:sz w:val="19"/>
                <w:szCs w:val="19"/>
                <w:color w:val="auto"/>
              </w:rPr>
            </w:pPr>
          </w:p>
        </w:tc>
        <w:tc>
          <w:tcPr>
            <w:tcW w:w="37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7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9"/>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160"/>
              <w:spacing w:after="0"/>
              <w:rPr>
                <w:sz w:val="20"/>
                <w:szCs w:val="20"/>
                <w:color w:val="auto"/>
              </w:rPr>
            </w:pPr>
            <w:r>
              <w:rPr>
                <w:rFonts w:ascii="Arial" w:cs="Arial" w:eastAsia="Arial" w:hAnsi="Arial"/>
                <w:sz w:val="17"/>
                <w:szCs w:val="17"/>
                <w:color w:val="0000FF"/>
              </w:rPr>
              <w:t>VP, Chief Technology Officer</w:t>
            </w:r>
          </w:p>
        </w:tc>
        <w:tc>
          <w:tcPr>
            <w:tcW w:w="0" w:type="dxa"/>
            <w:vAlign w:val="bottom"/>
          </w:tcPr>
          <w:p>
            <w:pPr>
              <w:spacing w:after="0"/>
              <w:rPr>
                <w:sz w:val="1"/>
                <w:szCs w:val="1"/>
                <w:color w:val="auto"/>
              </w:rPr>
            </w:pPr>
          </w:p>
        </w:tc>
      </w:tr>
      <w:tr>
        <w:trPr>
          <w:trHeight w:val="154"/>
        </w:trPr>
        <w:tc>
          <w:tcPr>
            <w:tcW w:w="3840" w:type="dxa"/>
            <w:vAlign w:val="bottom"/>
            <w:gridSpan w:val="2"/>
            <w:vMerge w:val="restart"/>
          </w:tcPr>
          <w:p>
            <w:pPr>
              <w:ind w:left="80"/>
              <w:spacing w:after="0"/>
              <w:rPr>
                <w:sz w:val="20"/>
                <w:szCs w:val="20"/>
                <w:color w:val="auto"/>
              </w:rPr>
            </w:pPr>
            <w:r>
              <w:rPr>
                <w:rFonts w:ascii="Arial" w:cs="Arial" w:eastAsia="Arial" w:hAnsi="Arial"/>
                <w:sz w:val="17"/>
                <w:szCs w:val="17"/>
                <w:color w:val="0000FF"/>
              </w:rPr>
              <w:t>06/01/2012</w:t>
            </w: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3840" w:type="dxa"/>
            <w:vAlign w:val="bottom"/>
            <w:gridSpan w:val="2"/>
            <w:vMerge w:val="continue"/>
          </w:tcPr>
          <w:p>
            <w:pPr>
              <w:spacing w:after="0"/>
              <w:rPr>
                <w:sz w:val="5"/>
                <w:szCs w:val="5"/>
                <w:color w:val="auto"/>
              </w:rPr>
            </w:pPr>
          </w:p>
        </w:tc>
        <w:tc>
          <w:tcPr>
            <w:tcW w:w="14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80" w:type="dxa"/>
            <w:vAlign w:val="bottom"/>
            <w:tcBorders>
              <w:bottom w:val="single" w:sz="8" w:color="2C2C2C"/>
            </w:tcBorders>
          </w:tcPr>
          <w:p>
            <w:pPr>
              <w:spacing w:after="0"/>
              <w:rPr>
                <w:sz w:val="12"/>
                <w:szCs w:val="12"/>
                <w:color w:val="auto"/>
              </w:rPr>
            </w:pPr>
          </w:p>
        </w:tc>
        <w:tc>
          <w:tcPr>
            <w:tcW w:w="3760" w:type="dxa"/>
            <w:vAlign w:val="bottom"/>
            <w:tcBorders>
              <w:bottom w:val="single" w:sz="8" w:color="2C2C2C"/>
            </w:tcBorders>
          </w:tcPr>
          <w:p>
            <w:pPr>
              <w:spacing w:after="0"/>
              <w:rPr>
                <w:sz w:val="12"/>
                <w:szCs w:val="12"/>
                <w:color w:val="auto"/>
              </w:rPr>
            </w:pPr>
          </w:p>
        </w:tc>
        <w:tc>
          <w:tcPr>
            <w:tcW w:w="14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1"/>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274" w:lineRule="exact"/>
        <w:rPr>
          <w:sz w:val="20"/>
          <w:szCs w:val="20"/>
          <w:color w:val="auto"/>
        </w:rPr>
      </w:pPr>
    </w:p>
    <w:p>
      <w:pPr>
        <w:sectPr>
          <w:pgSz w:w="11900" w:h="16838" w:orient="portrait"/>
          <w:cols w:equalWidth="0" w:num="2">
            <w:col w:w="3920" w:space="8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4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6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2"/>
        </w:trPr>
        <w:tc>
          <w:tcPr>
            <w:tcW w:w="2460" w:type="dxa"/>
            <w:vAlign w:val="bottom"/>
          </w:tcPr>
          <w:p>
            <w:pPr>
              <w:spacing w:after="0"/>
              <w:rPr>
                <w:sz w:val="11"/>
                <w:szCs w:val="11"/>
                <w:color w:val="auto"/>
              </w:rPr>
            </w:pPr>
          </w:p>
        </w:tc>
        <w:tc>
          <w:tcPr>
            <w:tcW w:w="1740" w:type="dxa"/>
            <w:vAlign w:val="bottom"/>
          </w:tcPr>
          <w:p>
            <w:pPr>
              <w:ind w:left="700"/>
              <w:spacing w:after="0" w:line="132"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226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Form: Direct</w:t>
            </w:r>
          </w:p>
        </w:tc>
        <w:tc>
          <w:tcPr>
            <w:tcW w:w="8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4"/>
        </w:trPr>
        <w:tc>
          <w:tcPr>
            <w:tcW w:w="2460" w:type="dxa"/>
            <w:vAlign w:val="bottom"/>
          </w:tcPr>
          <w:p>
            <w:pPr>
              <w:spacing w:after="0"/>
              <w:rPr>
                <w:sz w:val="11"/>
                <w:szCs w:val="11"/>
                <w:color w:val="auto"/>
              </w:rPr>
            </w:pPr>
          </w:p>
        </w:tc>
        <w:tc>
          <w:tcPr>
            <w:tcW w:w="1740" w:type="dxa"/>
            <w:vAlign w:val="bottom"/>
          </w:tcPr>
          <w:p>
            <w:pPr>
              <w:ind w:left="700"/>
              <w:spacing w:after="0" w:line="134"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6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 or Indirect</w:t>
            </w: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46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460" w:type="dxa"/>
            <w:vAlign w:val="bottom"/>
          </w:tcPr>
          <w:p>
            <w:pPr>
              <w:spacing w:after="0"/>
              <w:rPr>
                <w:sz w:val="6"/>
                <w:szCs w:val="6"/>
                <w:color w:val="auto"/>
              </w:rPr>
            </w:pPr>
          </w:p>
        </w:tc>
        <w:tc>
          <w:tcPr>
            <w:tcW w:w="17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960" w:type="dxa"/>
            <w:vAlign w:val="bottom"/>
          </w:tcPr>
          <w:p>
            <w:pPr>
              <w:spacing w:after="0"/>
              <w:rPr>
                <w:sz w:val="6"/>
                <w:szCs w:val="6"/>
                <w:color w:val="auto"/>
              </w:rPr>
            </w:pPr>
          </w:p>
        </w:tc>
        <w:tc>
          <w:tcPr>
            <w:tcW w:w="88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46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2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60" w:type="dxa"/>
            <w:vAlign w:val="bottom"/>
          </w:tcPr>
          <w:p>
            <w:pPr>
              <w:spacing w:after="0"/>
              <w:rPr>
                <w:sz w:val="3"/>
                <w:szCs w:val="3"/>
                <w:color w:val="auto"/>
              </w:rPr>
            </w:pPr>
          </w:p>
        </w:tc>
        <w:tc>
          <w:tcPr>
            <w:tcW w:w="88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46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(A) or</w:t>
            </w:r>
          </w:p>
        </w:tc>
        <w:tc>
          <w:tcPr>
            <w:tcW w:w="9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9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460" w:type="dxa"/>
            <w:vAlign w:val="bottom"/>
          </w:tcPr>
          <w:p>
            <w:pPr>
              <w:spacing w:after="0"/>
              <w:rPr>
                <w:sz w:val="8"/>
                <w:szCs w:val="8"/>
                <w:color w:val="auto"/>
              </w:rPr>
            </w:pPr>
          </w:p>
        </w:tc>
        <w:tc>
          <w:tcPr>
            <w:tcW w:w="17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5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960" w:type="dxa"/>
            <w:vAlign w:val="bottom"/>
            <w:vMerge w:val="continue"/>
          </w:tcPr>
          <w:p>
            <w:pPr>
              <w:spacing w:after="0"/>
              <w:rPr>
                <w:sz w:val="8"/>
                <w:szCs w:val="8"/>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60" w:type="dxa"/>
            <w:vAlign w:val="bottom"/>
          </w:tcPr>
          <w:p>
            <w:pPr>
              <w:spacing w:after="0"/>
              <w:rPr>
                <w:sz w:val="8"/>
                <w:szCs w:val="8"/>
                <w:color w:val="auto"/>
              </w:rPr>
            </w:pPr>
          </w:p>
        </w:tc>
        <w:tc>
          <w:tcPr>
            <w:tcW w:w="8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460" w:type="dxa"/>
            <w:vAlign w:val="bottom"/>
          </w:tcPr>
          <w:p>
            <w:pPr>
              <w:spacing w:after="0"/>
              <w:rPr>
                <w:sz w:val="5"/>
                <w:szCs w:val="5"/>
                <w:color w:val="auto"/>
              </w:rPr>
            </w:pPr>
          </w:p>
        </w:tc>
        <w:tc>
          <w:tcPr>
            <w:tcW w:w="17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8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46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46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right"/>
              <w:ind w:right="89"/>
              <w:spacing w:after="0"/>
              <w:rPr>
                <w:sz w:val="20"/>
                <w:szCs w:val="20"/>
                <w:color w:val="auto"/>
              </w:rPr>
            </w:pPr>
            <w:r>
              <w:rPr>
                <w:rFonts w:ascii="Arial" w:cs="Arial" w:eastAsia="Arial" w:hAnsi="Arial"/>
                <w:sz w:val="17"/>
                <w:szCs w:val="17"/>
                <w:color w:val="0000FF"/>
              </w:rPr>
              <w:t>06/01/2012</w:t>
            </w:r>
          </w:p>
        </w:tc>
        <w:tc>
          <w:tcPr>
            <w:tcW w:w="1140" w:type="dxa"/>
            <w:vAlign w:val="bottom"/>
          </w:tcPr>
          <w:p>
            <w:pPr>
              <w:spacing w:after="0"/>
              <w:rPr>
                <w:sz w:val="23"/>
                <w:szCs w:val="23"/>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49"/>
              <w:spacing w:after="0"/>
              <w:rPr>
                <w:sz w:val="20"/>
                <w:szCs w:val="20"/>
                <w:color w:val="auto"/>
              </w:rPr>
            </w:pPr>
            <w:r>
              <w:rPr>
                <w:rFonts w:ascii="Arial" w:cs="Arial" w:eastAsia="Arial" w:hAnsi="Arial"/>
                <w:sz w:val="17"/>
                <w:szCs w:val="17"/>
                <w:color w:val="0000FF"/>
              </w:rPr>
              <w:t>41,668</w:t>
            </w:r>
          </w:p>
        </w:tc>
        <w:tc>
          <w:tcPr>
            <w:tcW w:w="520" w:type="dxa"/>
            <w:vAlign w:val="bottom"/>
          </w:tcPr>
          <w:p>
            <w:pPr>
              <w:ind w:left="22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ind w:right="82"/>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6.0025</w:t>
            </w:r>
          </w:p>
        </w:tc>
        <w:tc>
          <w:tcPr>
            <w:tcW w:w="1140" w:type="dxa"/>
            <w:vAlign w:val="bottom"/>
          </w:tcPr>
          <w:p>
            <w:pPr>
              <w:jc w:val="center"/>
              <w:spacing w:after="0"/>
              <w:rPr>
                <w:sz w:val="20"/>
                <w:szCs w:val="20"/>
                <w:color w:val="auto"/>
              </w:rPr>
            </w:pPr>
            <w:r>
              <w:rPr>
                <w:rFonts w:ascii="Arial" w:cs="Arial" w:eastAsia="Arial" w:hAnsi="Arial"/>
                <w:sz w:val="17"/>
                <w:szCs w:val="17"/>
                <w:color w:val="0000FF"/>
                <w:w w:val="92"/>
              </w:rPr>
              <w:t>41,668</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46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9"/>
        </w:trPr>
        <w:tc>
          <w:tcPr>
            <w:tcW w:w="24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right"/>
              <w:ind w:right="89"/>
              <w:spacing w:after="0"/>
              <w:rPr>
                <w:sz w:val="20"/>
                <w:szCs w:val="20"/>
                <w:color w:val="auto"/>
              </w:rPr>
            </w:pPr>
            <w:r>
              <w:rPr>
                <w:rFonts w:ascii="Arial" w:cs="Arial" w:eastAsia="Arial" w:hAnsi="Arial"/>
                <w:sz w:val="17"/>
                <w:szCs w:val="17"/>
                <w:color w:val="0000FF"/>
              </w:rPr>
              <w:t>06/01/2012</w:t>
            </w: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20"/>
              <w:spacing w:after="0"/>
              <w:rPr>
                <w:sz w:val="20"/>
                <w:szCs w:val="20"/>
                <w:color w:val="auto"/>
              </w:rPr>
            </w:pPr>
            <w:r>
              <w:rPr>
                <w:rFonts w:ascii="Arial" w:cs="Arial" w:eastAsia="Arial" w:hAnsi="Arial"/>
                <w:sz w:val="26"/>
                <w:szCs w:val="26"/>
                <w:color w:val="0000FF"/>
                <w:vertAlign w:val="subscript"/>
              </w:rPr>
              <w:t>S</w:t>
            </w:r>
            <w:r>
              <w:rPr>
                <w:rFonts w:ascii="Arial" w:cs="Arial" w:eastAsia="Arial" w:hAnsi="Arial"/>
                <w:sz w:val="11"/>
                <w:szCs w:val="11"/>
                <w:color w:val="008000"/>
              </w:rPr>
              <w:t>(1)</w:t>
            </w:r>
          </w:p>
        </w:tc>
        <w:tc>
          <w:tcPr>
            <w:tcW w:w="780" w:type="dxa"/>
            <w:vAlign w:val="bottom"/>
            <w:tcBorders>
              <w:bottom w:val="single" w:sz="8" w:color="2C2C2C"/>
            </w:tcBorders>
          </w:tcPr>
          <w:p>
            <w:pPr>
              <w:jc w:val="right"/>
              <w:ind w:right="49"/>
              <w:spacing w:after="0"/>
              <w:rPr>
                <w:sz w:val="20"/>
                <w:szCs w:val="20"/>
                <w:color w:val="auto"/>
              </w:rPr>
            </w:pPr>
            <w:r>
              <w:rPr>
                <w:rFonts w:ascii="Arial" w:cs="Arial" w:eastAsia="Arial" w:hAnsi="Arial"/>
                <w:sz w:val="17"/>
                <w:szCs w:val="17"/>
                <w:color w:val="0000FF"/>
              </w:rPr>
              <w:t>41,668</w:t>
            </w:r>
          </w:p>
        </w:tc>
        <w:tc>
          <w:tcPr>
            <w:tcW w:w="52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12.0464</w:t>
            </w:r>
            <w:r>
              <w:rPr>
                <w:rFonts w:ascii="Arial" w:cs="Arial" w:eastAsia="Arial" w:hAnsi="Arial"/>
                <w:sz w:val="22"/>
                <w:szCs w:val="22"/>
                <w:color w:val="008000"/>
                <w:w w:val="96"/>
                <w:vertAlign w:val="superscript"/>
              </w:rPr>
              <w:t>(2)</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4"/>
              </w:rPr>
              <w:t>0</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460" w:type="dxa"/>
            <w:vAlign w:val="bottom"/>
          </w:tcPr>
          <w:p>
            <w:pPr>
              <w:spacing w:after="0"/>
              <w:rPr>
                <w:sz w:val="22"/>
                <w:szCs w:val="22"/>
                <w:color w:val="auto"/>
              </w:rPr>
            </w:pPr>
          </w:p>
        </w:tc>
        <w:tc>
          <w:tcPr>
            <w:tcW w:w="17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46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29"/>
        </w:trPr>
        <w:tc>
          <w:tcPr>
            <w:tcW w:w="246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140" w:type="dxa"/>
            <w:vAlign w:val="bottom"/>
          </w:tcPr>
          <w:p>
            <w:pPr>
              <w:jc w:val="center"/>
              <w:spacing w:after="0"/>
              <w:rPr>
                <w:sz w:val="20"/>
                <w:szCs w:val="20"/>
                <w:color w:val="auto"/>
              </w:rPr>
            </w:pPr>
            <w:r>
              <w:rPr>
                <w:rFonts w:ascii="Arial" w:cs="Arial" w:eastAsia="Arial" w:hAnsi="Arial"/>
                <w:sz w:val="17"/>
                <w:szCs w:val="17"/>
                <w:color w:val="0000FF"/>
                <w:w w:val="93"/>
              </w:rPr>
              <w:t>37,615,435</w:t>
            </w:r>
          </w:p>
        </w:tc>
        <w:tc>
          <w:tcPr>
            <w:tcW w:w="960" w:type="dxa"/>
            <w:vAlign w:val="bottom"/>
          </w:tcPr>
          <w:p>
            <w:pPr>
              <w:jc w:val="center"/>
              <w:spacing w:after="0"/>
              <w:rPr>
                <w:sz w:val="20"/>
                <w:szCs w:val="20"/>
                <w:color w:val="auto"/>
              </w:rPr>
            </w:pPr>
            <w:r>
              <w:rPr>
                <w:rFonts w:ascii="Arial" w:cs="Arial" w:eastAsia="Arial" w:hAnsi="Arial"/>
                <w:sz w:val="17"/>
                <w:szCs w:val="17"/>
                <w:color w:val="0000FF"/>
                <w:w w:val="83"/>
              </w:rPr>
              <w:t>I</w:t>
            </w:r>
          </w:p>
        </w:tc>
        <w:tc>
          <w:tcPr>
            <w:tcW w:w="880" w:type="dxa"/>
            <w:vAlign w:val="bottom"/>
          </w:tcPr>
          <w:p>
            <w:pPr>
              <w:ind w:left="80"/>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bl>
    <w:p>
      <w:pPr>
        <w:ind w:left="10600"/>
        <w:spacing w:after="0"/>
        <w:rPr>
          <w:sz w:val="20"/>
          <w:szCs w:val="20"/>
          <w:color w:val="auto"/>
        </w:rPr>
      </w:pPr>
      <w:r>
        <w:rPr>
          <w:rFonts w:ascii="Arial" w:cs="Arial" w:eastAsia="Arial" w:hAnsi="Arial"/>
          <w:sz w:val="17"/>
          <w:szCs w:val="17"/>
          <w:color w:val="0000FF"/>
        </w:rPr>
        <w:t>Revocable</w:t>
      </w:r>
    </w:p>
    <w:p>
      <w:pPr>
        <w:spacing w:after="0" w:line="12" w:lineRule="exact"/>
        <w:rPr>
          <w:sz w:val="20"/>
          <w:szCs w:val="20"/>
          <w:color w:val="auto"/>
        </w:rPr>
      </w:pPr>
    </w:p>
    <w:p>
      <w:pPr>
        <w:ind w:left="10600"/>
        <w:spacing w:after="0"/>
        <w:rPr>
          <w:sz w:val="20"/>
          <w:szCs w:val="20"/>
          <w:color w:val="auto"/>
        </w:rPr>
      </w:pPr>
      <w:r>
        <w:rPr>
          <w:rFonts w:ascii="Arial" w:cs="Arial" w:eastAsia="Arial" w:hAnsi="Arial"/>
          <w:sz w:val="17"/>
          <w:szCs w:val="17"/>
          <w:color w:val="0000FF"/>
        </w:rPr>
        <w:t>Family</w:t>
      </w:r>
    </w:p>
    <w:p>
      <w:pPr>
        <w:spacing w:after="0" w:line="19" w:lineRule="exact"/>
        <w:rPr>
          <w:sz w:val="20"/>
          <w:szCs w:val="20"/>
          <w:color w:val="auto"/>
        </w:rPr>
      </w:pPr>
    </w:p>
    <w:p>
      <w:pPr>
        <w:ind w:left="10600"/>
        <w:spacing w:after="0"/>
        <w:rPr>
          <w:sz w:val="20"/>
          <w:szCs w:val="20"/>
          <w:color w:val="auto"/>
        </w:rPr>
      </w:pPr>
      <w:r>
        <w:rPr>
          <w:rFonts w:ascii="Arial" w:cs="Arial" w:eastAsia="Arial" w:hAnsi="Arial"/>
          <w:sz w:val="17"/>
          <w:szCs w:val="17"/>
          <w:color w:val="0000FF"/>
        </w:rPr>
        <w:t>Trust</w:t>
      </w:r>
    </w:p>
    <w:p>
      <w:pPr>
        <w:spacing w:after="0" w:line="163"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8"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76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41,668</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Option</w:t>
            </w:r>
          </w:p>
        </w:tc>
        <w:tc>
          <w:tcPr>
            <w:tcW w:w="800" w:type="dxa"/>
            <w:vAlign w:val="bottom"/>
          </w:tcPr>
          <w:p>
            <w:pPr>
              <w:ind w:left="18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6.0025</w:t>
            </w:r>
          </w:p>
        </w:tc>
        <w:tc>
          <w:tcPr>
            <w:tcW w:w="1140" w:type="dxa"/>
            <w:vAlign w:val="bottom"/>
          </w:tcPr>
          <w:p>
            <w:pPr>
              <w:jc w:val="right"/>
              <w:ind w:right="198"/>
              <w:spacing w:after="0" w:line="132" w:lineRule="exact"/>
              <w:rPr>
                <w:sz w:val="20"/>
                <w:szCs w:val="20"/>
                <w:color w:val="auto"/>
              </w:rPr>
            </w:pPr>
            <w:r>
              <w:rPr>
                <w:rFonts w:ascii="Arial" w:cs="Arial" w:eastAsia="Arial" w:hAnsi="Arial"/>
                <w:sz w:val="13"/>
                <w:szCs w:val="13"/>
                <w:color w:val="0000FF"/>
              </w:rPr>
              <w:t>06/01/2012</w:t>
            </w:r>
          </w:p>
        </w:tc>
        <w:tc>
          <w:tcPr>
            <w:tcW w:w="1120" w:type="dxa"/>
            <w:vAlign w:val="bottom"/>
          </w:tcPr>
          <w:p>
            <w:pPr>
              <w:spacing w:after="0"/>
              <w:rPr>
                <w:sz w:val="11"/>
                <w:szCs w:val="11"/>
                <w:color w:val="auto"/>
              </w:rPr>
            </w:pPr>
          </w:p>
        </w:tc>
        <w:tc>
          <w:tcPr>
            <w:tcW w:w="84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820" w:type="dxa"/>
            <w:vAlign w:val="bottom"/>
          </w:tcPr>
          <w:p>
            <w:pPr>
              <w:ind w:left="380"/>
              <w:spacing w:after="0" w:line="132" w:lineRule="exact"/>
              <w:rPr>
                <w:sz w:val="20"/>
                <w:szCs w:val="20"/>
                <w:color w:val="auto"/>
              </w:rPr>
            </w:pPr>
            <w:r>
              <w:rPr>
                <w:rFonts w:ascii="Arial" w:cs="Arial" w:eastAsia="Arial" w:hAnsi="Arial"/>
                <w:sz w:val="13"/>
                <w:szCs w:val="13"/>
                <w:color w:val="0000FF"/>
              </w:rPr>
              <w:t>41,668</w:t>
            </w:r>
          </w:p>
        </w:tc>
        <w:tc>
          <w:tcPr>
            <w:tcW w:w="82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06/06/2012</w:t>
            </w:r>
          </w:p>
        </w:tc>
        <w:tc>
          <w:tcPr>
            <w:tcW w:w="70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20" w:type="dxa"/>
            <w:vAlign w:val="bottom"/>
          </w:tcPr>
          <w:p>
            <w:pPr>
              <w:ind w:left="3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0</w:t>
            </w:r>
          </w:p>
        </w:tc>
        <w:tc>
          <w:tcPr>
            <w:tcW w:w="76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ind w:left="14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5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 on January 9, 2012.</w:t>
      </w:r>
    </w:p>
    <w:p>
      <w:pPr>
        <w:spacing w:after="0" w:line="51" w:lineRule="exact"/>
        <w:rPr>
          <w:rFonts w:ascii="Arial" w:cs="Arial" w:eastAsia="Arial" w:hAnsi="Arial"/>
          <w:sz w:val="13"/>
          <w:szCs w:val="13"/>
          <w:color w:val="008000"/>
        </w:rPr>
      </w:pPr>
    </w:p>
    <w:p>
      <w:pPr>
        <w:ind w:left="40" w:right="300" w:firstLine="8"/>
        <w:spacing w:after="0" w:line="254"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$11.97 to $12.145,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1 to this Form 4.</w:t>
      </w:r>
    </w:p>
    <w:p>
      <w:pPr>
        <w:spacing w:after="0" w:line="2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option was fully vested on June 6, 2006.</w:t>
      </w:r>
    </w:p>
    <w:p>
      <w:pPr>
        <w:spacing w:after="0" w:line="6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/s/ Pantas Sutardja</w:t>
            </w:r>
          </w:p>
        </w:tc>
        <w:tc>
          <w:tcPr>
            <w:tcW w:w="780" w:type="dxa"/>
            <w:vAlign w:val="bottom"/>
          </w:tcPr>
          <w:p>
            <w:pPr>
              <w:spacing w:after="0"/>
              <w:rPr>
                <w:sz w:val="20"/>
                <w:szCs w:val="20"/>
                <w:color w:val="auto"/>
              </w:rPr>
            </w:pPr>
            <w:r>
              <w:rPr>
                <w:rFonts w:ascii="Arial" w:cs="Arial" w:eastAsia="Arial" w:hAnsi="Arial"/>
                <w:sz w:val="17"/>
                <w:szCs w:val="17"/>
                <w:color w:val="0000FF"/>
                <w:w w:val="89"/>
              </w:rPr>
              <w:t>06/05/2012</w:t>
            </w:r>
          </w:p>
        </w:tc>
      </w:tr>
      <w:tr>
        <w:trPr>
          <w:trHeight w:val="20"/>
        </w:trPr>
        <w:tc>
          <w:tcPr>
            <w:tcW w:w="1280" w:type="dxa"/>
            <w:vAlign w:val="bottom"/>
            <w:shd w:val="clear" w:color="auto" w:fill="000000"/>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40" w:right="374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2019-12-17T16:21:08Z</dcterms:created>
  <dcterms:modified xsi:type="dcterms:W3CDTF">2019-12-17T16:21:08Z</dcterms:modified>
</cp:coreProperties>
</file>