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5"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86696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8669655"/>
                    </a:xfrm>
                    <a:prstGeom prst="rect">
                      <a:avLst/>
                    </a:prstGeom>
                    <a:noFill/>
                  </pic:spPr>
                </pic:pic>
              </a:graphicData>
            </a:graphic>
          </wp:anchor>
        </w:drawing>
      </w:r>
    </w:p>
    <w:p>
      <w:pPr>
        <w:spacing w:after="0" w:line="89" w:lineRule="exact"/>
        <w:rPr>
          <w:sz w:val="24"/>
          <w:szCs w:val="24"/>
          <w:color w:val="auto"/>
        </w:rPr>
      </w:pPr>
    </w:p>
    <w:p>
      <w:pPr>
        <w:sectPr>
          <w:pgSz w:w="11900" w:h="16883"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Dai, Weili</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03/14/2012</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83"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2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4"/>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18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6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80" w:type="dxa"/>
            <w:vAlign w:val="bottom"/>
            <w:gridSpan w:val="6"/>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8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720" w:type="dxa"/>
            <w:vAlign w:val="bottom"/>
            <w:gridSpan w:val="2"/>
          </w:tcPr>
          <w:p>
            <w:pPr>
              <w:ind w:left="620"/>
              <w:spacing w:after="0" w:line="135"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5)</w:t>
            </w: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60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40" w:type="dxa"/>
            <w:vAlign w:val="bottom"/>
          </w:tcPr>
          <w:p>
            <w:pPr>
              <w:spacing w:after="0"/>
              <w:rPr>
                <w:sz w:val="3"/>
                <w:szCs w:val="3"/>
                <w:color w:val="auto"/>
              </w:rPr>
            </w:pPr>
          </w:p>
        </w:tc>
        <w:tc>
          <w:tcPr>
            <w:tcW w:w="220" w:type="dxa"/>
            <w:vAlign w:val="bottom"/>
          </w:tcPr>
          <w:p>
            <w:pPr>
              <w:spacing w:after="0"/>
              <w:rPr>
                <w:sz w:val="3"/>
                <w:szCs w:val="3"/>
                <w:color w:val="auto"/>
              </w:rPr>
            </w:pPr>
          </w:p>
        </w:tc>
        <w:tc>
          <w:tcPr>
            <w:tcW w:w="360" w:type="dxa"/>
            <w:vAlign w:val="bottom"/>
          </w:tcPr>
          <w:p>
            <w:pPr>
              <w:spacing w:after="0"/>
              <w:rPr>
                <w:sz w:val="3"/>
                <w:szCs w:val="3"/>
                <w:color w:val="auto"/>
              </w:rPr>
            </w:pPr>
          </w:p>
        </w:tc>
        <w:tc>
          <w:tcPr>
            <w:tcW w:w="6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1"/>
                <w:szCs w:val="11"/>
                <w:color w:val="auto"/>
              </w:rPr>
            </w:pPr>
          </w:p>
        </w:tc>
        <w:tc>
          <w:tcPr>
            <w:tcW w:w="5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jc w:val="right"/>
              <w:ind w:right="8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22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60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4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36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3"/>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40" w:type="dxa"/>
            <w:vAlign w:val="bottom"/>
            <w:tcBorders>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ind w:left="720"/>
              <w:spacing w:after="0"/>
              <w:rPr>
                <w:sz w:val="20"/>
                <w:szCs w:val="20"/>
                <w:color w:val="auto"/>
              </w:rPr>
            </w:pPr>
            <w:r>
              <w:rPr>
                <w:rFonts w:ascii="Arial" w:cs="Arial" w:eastAsia="Arial" w:hAnsi="Arial"/>
                <w:sz w:val="18"/>
                <w:szCs w:val="18"/>
                <w:color w:val="0000FF"/>
              </w:rPr>
              <w:t>03/14/2012</w:t>
            </w: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180"/>
              <w:spacing w:after="0"/>
              <w:rPr>
                <w:sz w:val="20"/>
                <w:szCs w:val="20"/>
                <w:color w:val="auto"/>
              </w:rPr>
            </w:pPr>
            <w:r>
              <w:rPr>
                <w:rFonts w:ascii="Arial" w:cs="Arial" w:eastAsia="Arial" w:hAnsi="Arial"/>
                <w:sz w:val="14"/>
                <w:szCs w:val="14"/>
                <w:color w:val="0000FF"/>
              </w:rPr>
              <w:t>A</w:t>
            </w:r>
          </w:p>
        </w:tc>
        <w:tc>
          <w:tcPr>
            <w:tcW w:w="900" w:type="dxa"/>
            <w:vAlign w:val="bottom"/>
            <w:tcBorders>
              <w:bottom w:val="single" w:sz="8" w:color="2C2C2C"/>
            </w:tcBorders>
            <w:gridSpan w:val="2"/>
          </w:tcPr>
          <w:p>
            <w:pPr>
              <w:ind w:left="120"/>
              <w:spacing w:after="0"/>
              <w:rPr>
                <w:sz w:val="20"/>
                <w:szCs w:val="20"/>
                <w:color w:val="auto"/>
              </w:rPr>
            </w:pPr>
            <w:r>
              <w:rPr>
                <w:rFonts w:ascii="Arial" w:cs="Arial" w:eastAsia="Arial" w:hAnsi="Arial"/>
                <w:sz w:val="18"/>
                <w:szCs w:val="18"/>
                <w:color w:val="0000FF"/>
                <w:w w:val="91"/>
              </w:rPr>
              <w:t>151,690</w:t>
            </w:r>
            <w:r>
              <w:rPr>
                <w:rFonts w:ascii="Arial" w:cs="Arial" w:eastAsia="Arial" w:hAnsi="Arial"/>
                <w:sz w:val="22"/>
                <w:szCs w:val="22"/>
                <w:color w:val="008000"/>
                <w:w w:val="91"/>
                <w:vertAlign w:val="superscript"/>
              </w:rPr>
              <w:t>(1)</w:t>
            </w:r>
          </w:p>
        </w:tc>
        <w:tc>
          <w:tcPr>
            <w:tcW w:w="340" w:type="dxa"/>
            <w:vAlign w:val="bottom"/>
            <w:tcBorders>
              <w:bottom w:val="single" w:sz="8" w:color="2C2C2C"/>
            </w:tcBorders>
          </w:tcPr>
          <w:p>
            <w:pPr>
              <w:ind w:left="220"/>
              <w:spacing w:after="0"/>
              <w:rPr>
                <w:sz w:val="20"/>
                <w:szCs w:val="20"/>
                <w:color w:val="auto"/>
              </w:rPr>
            </w:pPr>
            <w:r>
              <w:rPr>
                <w:rFonts w:ascii="Arial" w:cs="Arial" w:eastAsia="Arial" w:hAnsi="Arial"/>
                <w:sz w:val="18"/>
                <w:szCs w:val="18"/>
                <w:color w:val="0000FF"/>
                <w:w w:val="82"/>
              </w:rPr>
              <w:t>A</w:t>
            </w:r>
          </w:p>
        </w:tc>
        <w:tc>
          <w:tcPr>
            <w:tcW w:w="22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jc w:val="right"/>
              <w:spacing w:after="0"/>
              <w:rPr>
                <w:sz w:val="20"/>
                <w:szCs w:val="20"/>
                <w:color w:val="auto"/>
              </w:rPr>
            </w:pPr>
            <w:r>
              <w:rPr>
                <w:rFonts w:ascii="Arial" w:cs="Arial" w:eastAsia="Arial" w:hAnsi="Arial"/>
                <w:sz w:val="11"/>
                <w:szCs w:val="11"/>
                <w:color w:val="008000"/>
              </w:rPr>
              <w:t>(1)</w:t>
            </w:r>
          </w:p>
        </w:tc>
        <w:tc>
          <w:tcPr>
            <w:tcW w:w="60" w:type="dxa"/>
            <w:vAlign w:val="bottom"/>
            <w:tcBorders>
              <w:bottom w:val="single" w:sz="8" w:color="2C2C2C"/>
            </w:tcBorders>
          </w:tcPr>
          <w:p>
            <w:pPr>
              <w:spacing w:after="0"/>
              <w:rPr>
                <w:sz w:val="24"/>
                <w:szCs w:val="24"/>
                <w:color w:val="auto"/>
              </w:rPr>
            </w:pPr>
          </w:p>
        </w:tc>
        <w:tc>
          <w:tcPr>
            <w:tcW w:w="1420" w:type="dxa"/>
            <w:vAlign w:val="bottom"/>
            <w:tcBorders>
              <w:bottom w:val="single" w:sz="8" w:color="2C2C2C"/>
            </w:tcBorders>
            <w:gridSpan w:val="3"/>
          </w:tcPr>
          <w:p>
            <w:pPr>
              <w:jc w:val="center"/>
              <w:ind w:right="99"/>
              <w:spacing w:after="0"/>
              <w:rPr>
                <w:sz w:val="20"/>
                <w:szCs w:val="20"/>
                <w:color w:val="auto"/>
              </w:rPr>
            </w:pPr>
            <w:r>
              <w:rPr>
                <w:rFonts w:ascii="Arial" w:cs="Arial" w:eastAsia="Arial" w:hAnsi="Arial"/>
                <w:sz w:val="18"/>
                <w:szCs w:val="18"/>
                <w:color w:val="0000FF"/>
              </w:rPr>
              <w:t>47,271,688</w:t>
            </w:r>
            <w:r>
              <w:rPr>
                <w:rFonts w:ascii="Arial" w:cs="Arial" w:eastAsia="Arial" w:hAnsi="Arial"/>
                <w:sz w:val="22"/>
                <w:szCs w:val="22"/>
                <w:color w:val="008000"/>
                <w:vertAlign w:val="superscript"/>
              </w:rPr>
              <w:t>(2)</w:t>
            </w:r>
          </w:p>
        </w:tc>
        <w:tc>
          <w:tcPr>
            <w:tcW w:w="940" w:type="dxa"/>
            <w:vAlign w:val="bottom"/>
            <w:tcBorders>
              <w:bottom w:val="single" w:sz="8" w:color="2C2C2C"/>
            </w:tcBorders>
          </w:tcPr>
          <w:p>
            <w:pPr>
              <w:ind w:left="380"/>
              <w:spacing w:after="0"/>
              <w:rPr>
                <w:sz w:val="20"/>
                <w:szCs w:val="20"/>
                <w:color w:val="auto"/>
              </w:rPr>
            </w:pPr>
            <w:r>
              <w:rPr>
                <w:rFonts w:ascii="Arial" w:cs="Arial" w:eastAsia="Arial" w:hAnsi="Arial"/>
                <w:sz w:val="18"/>
                <w:szCs w:val="18"/>
                <w:color w:val="0000FF"/>
              </w:rPr>
              <w:t>D</w:t>
            </w:r>
          </w:p>
        </w:tc>
        <w:tc>
          <w:tcPr>
            <w:tcW w:w="8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20" w:type="dxa"/>
            <w:vAlign w:val="bottom"/>
            <w:gridSpan w:val="3"/>
            <w:vMerge w:val="restart"/>
          </w:tcPr>
          <w:p>
            <w:pPr>
              <w:jc w:val="right"/>
              <w:ind w:right="179"/>
              <w:spacing w:after="0"/>
              <w:rPr>
                <w:sz w:val="20"/>
                <w:szCs w:val="20"/>
                <w:color w:val="auto"/>
              </w:rPr>
            </w:pPr>
            <w:r>
              <w:rPr>
                <w:rFonts w:ascii="Arial" w:cs="Arial" w:eastAsia="Arial" w:hAnsi="Arial"/>
                <w:sz w:val="18"/>
                <w:szCs w:val="18"/>
                <w:color w:val="0000FF"/>
              </w:rPr>
              <w:t>18,253,334</w:t>
            </w:r>
          </w:p>
        </w:tc>
        <w:tc>
          <w:tcPr>
            <w:tcW w:w="94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4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5"/>
            <w:vMerge w:val="continue"/>
          </w:tcPr>
          <w:p>
            <w:pPr>
              <w:spacing w:after="0"/>
              <w:rPr>
                <w:sz w:val="9"/>
                <w:szCs w:val="9"/>
                <w:color w:val="auto"/>
              </w:rPr>
            </w:pPr>
          </w:p>
        </w:tc>
        <w:tc>
          <w:tcPr>
            <w:tcW w:w="1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6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tcPr>
          <w:p>
            <w:pPr>
              <w:spacing w:after="0"/>
              <w:rPr>
                <w:sz w:val="9"/>
                <w:szCs w:val="9"/>
                <w:color w:val="auto"/>
              </w:rPr>
            </w:pPr>
          </w:p>
        </w:tc>
        <w:tc>
          <w:tcPr>
            <w:tcW w:w="7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60" w:type="dxa"/>
            <w:vAlign w:val="bottom"/>
          </w:tcPr>
          <w:p>
            <w:pPr>
              <w:spacing w:after="0"/>
              <w:rPr>
                <w:sz w:val="9"/>
                <w:szCs w:val="9"/>
                <w:color w:val="auto"/>
              </w:rPr>
            </w:pPr>
          </w:p>
        </w:tc>
        <w:tc>
          <w:tcPr>
            <w:tcW w:w="1420" w:type="dxa"/>
            <w:vAlign w:val="bottom"/>
            <w:gridSpan w:val="3"/>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4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82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60" w:type="dxa"/>
            <w:vAlign w:val="bottom"/>
          </w:tcPr>
          <w:p>
            <w:pPr>
              <w:spacing w:after="0"/>
              <w:rPr>
                <w:sz w:val="8"/>
                <w:szCs w:val="8"/>
                <w:color w:val="auto"/>
              </w:rPr>
            </w:pPr>
          </w:p>
        </w:tc>
        <w:tc>
          <w:tcPr>
            <w:tcW w:w="60" w:type="dxa"/>
            <w:vAlign w:val="bottom"/>
          </w:tcPr>
          <w:p>
            <w:pPr>
              <w:spacing w:after="0"/>
              <w:rPr>
                <w:sz w:val="8"/>
                <w:szCs w:val="8"/>
                <w:color w:val="auto"/>
              </w:rPr>
            </w:pPr>
          </w:p>
        </w:tc>
        <w:tc>
          <w:tcPr>
            <w:tcW w:w="180" w:type="dxa"/>
            <w:vAlign w:val="bottom"/>
          </w:tcPr>
          <w:p>
            <w:pPr>
              <w:spacing w:after="0"/>
              <w:rPr>
                <w:sz w:val="8"/>
                <w:szCs w:val="8"/>
                <w:color w:val="auto"/>
              </w:rPr>
            </w:pPr>
          </w:p>
        </w:tc>
        <w:tc>
          <w:tcPr>
            <w:tcW w:w="52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40"/>
              <w:spacing w:after="0"/>
              <w:rPr>
                <w:sz w:val="20"/>
                <w:szCs w:val="20"/>
                <w:color w:val="auto"/>
              </w:rPr>
            </w:pPr>
            <w:r>
              <w:rPr>
                <w:rFonts w:ascii="Arial" w:cs="Arial" w:eastAsia="Arial" w:hAnsi="Arial"/>
                <w:sz w:val="18"/>
                <w:szCs w:val="18"/>
                <w:color w:val="0000FF"/>
                <w:w w:val="90"/>
              </w:rPr>
              <w:t>Partners</w:t>
            </w:r>
            <w:r>
              <w:rPr>
                <w:rFonts w:ascii="Arial" w:cs="Arial" w:eastAsia="Arial" w:hAnsi="Arial"/>
                <w:sz w:val="22"/>
                <w:szCs w:val="22"/>
                <w:color w:val="008000"/>
                <w:w w:val="90"/>
                <w:vertAlign w:val="superscript"/>
              </w:rPr>
              <w:t>(3)</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7"/>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80" w:type="dxa"/>
            <w:vAlign w:val="bottom"/>
            <w:gridSpan w:val="14"/>
          </w:tcPr>
          <w:p>
            <w:pPr>
              <w:jc w:val="right"/>
              <w:ind w:right="8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740" w:type="dxa"/>
            <w:vAlign w:val="bottom"/>
            <w:tcBorders>
              <w:bottom w:val="single" w:sz="8" w:color="2C2C2C"/>
            </w:tcBorders>
            <w:gridSpan w:val="3"/>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4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3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gridSpan w:val="2"/>
          </w:tcPr>
          <w:p>
            <w:pPr>
              <w:spacing w:after="0"/>
              <w:rPr>
                <w:sz w:val="4"/>
                <w:szCs w:val="4"/>
                <w:color w:val="auto"/>
              </w:rPr>
            </w:pPr>
          </w:p>
        </w:tc>
        <w:tc>
          <w:tcPr>
            <w:tcW w:w="60" w:type="dxa"/>
            <w:vAlign w:val="bottom"/>
          </w:tcPr>
          <w:p>
            <w:pPr>
              <w:spacing w:after="0"/>
              <w:rPr>
                <w:sz w:val="4"/>
                <w:szCs w:val="4"/>
                <w:color w:val="auto"/>
              </w:rPr>
            </w:pPr>
          </w:p>
        </w:tc>
        <w:tc>
          <w:tcPr>
            <w:tcW w:w="180" w:type="dxa"/>
            <w:vAlign w:val="bottom"/>
          </w:tcPr>
          <w:p>
            <w:pPr>
              <w:spacing w:after="0"/>
              <w:rPr>
                <w:sz w:val="4"/>
                <w:szCs w:val="4"/>
                <w:color w:val="auto"/>
              </w:rPr>
            </w:pPr>
          </w:p>
        </w:tc>
        <w:tc>
          <w:tcPr>
            <w:tcW w:w="5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40" w:type="dxa"/>
            <w:vAlign w:val="bottom"/>
            <w:gridSpan w:val="3"/>
          </w:tcPr>
          <w:p>
            <w:pPr>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2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1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22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520" w:type="dxa"/>
            <w:vAlign w:val="bottom"/>
            <w:gridSpan w:val="2"/>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gridSpan w:val="3"/>
          </w:tcPr>
          <w:p>
            <w:pPr>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5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2">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6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5488 MARVELL LANE</w:t>
            </w:r>
          </w:p>
        </w:tc>
        <w:tc>
          <w:tcPr>
            <w:tcW w:w="1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SANTA CLARA</w:t>
            </w:r>
          </w:p>
        </w:tc>
        <w:tc>
          <w:tcPr>
            <w:tcW w:w="1180" w:type="dxa"/>
            <w:vAlign w:val="bottom"/>
          </w:tcPr>
          <w:p>
            <w:pPr>
              <w:ind w:left="20"/>
              <w:spacing w:after="0"/>
              <w:rPr>
                <w:sz w:val="20"/>
                <w:szCs w:val="20"/>
                <w:color w:val="auto"/>
              </w:rPr>
            </w:pPr>
            <w:r>
              <w:rPr>
                <w:rFonts w:ascii="Arial" w:cs="Arial" w:eastAsia="Arial" w:hAnsi="Arial"/>
                <w:sz w:val="18"/>
                <w:szCs w:val="18"/>
                <w:color w:val="0000FF"/>
              </w:rPr>
              <w:t>CA</w:t>
            </w:r>
          </w:p>
        </w:tc>
        <w:tc>
          <w:tcPr>
            <w:tcW w:w="1120" w:type="dxa"/>
            <w:vAlign w:val="bottom"/>
          </w:tcPr>
          <w:p>
            <w:pPr>
              <w:ind w:left="300"/>
              <w:spacing w:after="0"/>
              <w:rPr>
                <w:sz w:val="20"/>
                <w:szCs w:val="20"/>
                <w:color w:val="auto"/>
              </w:rPr>
            </w:pPr>
            <w:r>
              <w:rPr>
                <w:rFonts w:ascii="Arial" w:cs="Arial" w:eastAsia="Arial" w:hAnsi="Arial"/>
                <w:sz w:val="18"/>
                <w:szCs w:val="18"/>
                <w:color w:val="0000FF"/>
              </w:rPr>
              <w:t>95054</w:t>
            </w:r>
          </w:p>
        </w:tc>
        <w:tc>
          <w:tcPr>
            <w:tcW w:w="6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4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40" w:type="dxa"/>
            <w:vAlign w:val="bottom"/>
          </w:tcPr>
          <w:p>
            <w:pPr>
              <w:spacing w:after="0"/>
              <w:rPr>
                <w:sz w:val="7"/>
                <w:szCs w:val="7"/>
                <w:color w:val="auto"/>
              </w:rPr>
            </w:pPr>
          </w:p>
        </w:tc>
        <w:tc>
          <w:tcPr>
            <w:tcW w:w="220" w:type="dxa"/>
            <w:vAlign w:val="bottom"/>
          </w:tcPr>
          <w:p>
            <w:pPr>
              <w:spacing w:after="0"/>
              <w:rPr>
                <w:sz w:val="7"/>
                <w:szCs w:val="7"/>
                <w:color w:val="auto"/>
              </w:rPr>
            </w:pPr>
          </w:p>
        </w:tc>
        <w:tc>
          <w:tcPr>
            <w:tcW w:w="360" w:type="dxa"/>
            <w:vAlign w:val="bottom"/>
          </w:tcPr>
          <w:p>
            <w:pPr>
              <w:spacing w:after="0"/>
              <w:rPr>
                <w:sz w:val="7"/>
                <w:szCs w:val="7"/>
                <w:color w:val="auto"/>
              </w:rPr>
            </w:pPr>
          </w:p>
        </w:tc>
        <w:tc>
          <w:tcPr>
            <w:tcW w:w="60" w:type="dxa"/>
            <w:vAlign w:val="bottom"/>
          </w:tcPr>
          <w:p>
            <w:pPr>
              <w:spacing w:after="0"/>
              <w:rPr>
                <w:sz w:val="7"/>
                <w:szCs w:val="7"/>
                <w:color w:val="auto"/>
              </w:rPr>
            </w:pPr>
          </w:p>
        </w:tc>
        <w:tc>
          <w:tcPr>
            <w:tcW w:w="180" w:type="dxa"/>
            <w:vAlign w:val="bottom"/>
          </w:tcPr>
          <w:p>
            <w:pPr>
              <w:spacing w:after="0"/>
              <w:rPr>
                <w:sz w:val="7"/>
                <w:szCs w:val="7"/>
                <w:color w:val="auto"/>
              </w:rPr>
            </w:pPr>
          </w:p>
        </w:tc>
        <w:tc>
          <w:tcPr>
            <w:tcW w:w="520" w:type="dxa"/>
            <w:vAlign w:val="bottom"/>
          </w:tcPr>
          <w:p>
            <w:pPr>
              <w:spacing w:after="0"/>
              <w:rPr>
                <w:sz w:val="7"/>
                <w:szCs w:val="7"/>
                <w:color w:val="auto"/>
              </w:rPr>
            </w:pPr>
          </w:p>
        </w:tc>
        <w:tc>
          <w:tcPr>
            <w:tcW w:w="720" w:type="dxa"/>
            <w:vAlign w:val="bottom"/>
          </w:tcPr>
          <w:p>
            <w:pPr>
              <w:spacing w:after="0"/>
              <w:rPr>
                <w:sz w:val="7"/>
                <w:szCs w:val="7"/>
                <w:color w:val="auto"/>
              </w:rPr>
            </w:pPr>
          </w:p>
        </w:tc>
        <w:tc>
          <w:tcPr>
            <w:tcW w:w="940" w:type="dxa"/>
            <w:vAlign w:val="bottom"/>
          </w:tcPr>
          <w:p>
            <w:pPr>
              <w:spacing w:after="0"/>
              <w:rPr>
                <w:sz w:val="7"/>
                <w:szCs w:val="7"/>
                <w:color w:val="auto"/>
              </w:rPr>
            </w:pPr>
          </w:p>
        </w:tc>
        <w:tc>
          <w:tcPr>
            <w:tcW w:w="82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4">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60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5488 MARVELL LANE</w:t>
            </w:r>
          </w:p>
        </w:tc>
        <w:tc>
          <w:tcPr>
            <w:tcW w:w="11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SANTA CLARA</w:t>
            </w:r>
          </w:p>
        </w:tc>
        <w:tc>
          <w:tcPr>
            <w:tcW w:w="1180" w:type="dxa"/>
            <w:vAlign w:val="bottom"/>
          </w:tcPr>
          <w:p>
            <w:pPr>
              <w:ind w:left="20"/>
              <w:spacing w:after="0"/>
              <w:rPr>
                <w:sz w:val="20"/>
                <w:szCs w:val="20"/>
                <w:color w:val="auto"/>
              </w:rPr>
            </w:pPr>
            <w:r>
              <w:rPr>
                <w:rFonts w:ascii="Arial" w:cs="Arial" w:eastAsia="Arial" w:hAnsi="Arial"/>
                <w:sz w:val="18"/>
                <w:szCs w:val="18"/>
                <w:color w:val="0000FF"/>
              </w:rPr>
              <w:t>CA</w:t>
            </w:r>
          </w:p>
        </w:tc>
        <w:tc>
          <w:tcPr>
            <w:tcW w:w="1120" w:type="dxa"/>
            <w:vAlign w:val="bottom"/>
          </w:tcPr>
          <w:p>
            <w:pPr>
              <w:ind w:left="300"/>
              <w:spacing w:after="0"/>
              <w:rPr>
                <w:sz w:val="20"/>
                <w:szCs w:val="20"/>
                <w:color w:val="auto"/>
              </w:rPr>
            </w:pPr>
            <w:r>
              <w:rPr>
                <w:rFonts w:ascii="Arial" w:cs="Arial" w:eastAsia="Arial" w:hAnsi="Arial"/>
                <w:sz w:val="18"/>
                <w:szCs w:val="18"/>
                <w:color w:val="0000FF"/>
              </w:rPr>
              <w:t>95054</w:t>
            </w:r>
          </w:p>
        </w:tc>
        <w:tc>
          <w:tcPr>
            <w:tcW w:w="6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2"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40" w:firstLine="9"/>
        <w:spacing w:after="0" w:line="28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 April 12, 2010, Ms. Weili Dai was granted a performance-based restricted stock unit ("RSU") award for up to 236,518 common shares, subject to the achievement of certain performance criteria (the "Grant"). A portion of the performance criteria were met, as determined per the administrator on March 14, 2012, and 151,690 common shares will vest and be issuable on April 1, 2012, subject to Ms. Dai's continuous status as a service provider through such date. The Grant automatically expired with respect to the 84,828 common shares that did not vest.</w:t>
      </w:r>
    </w:p>
    <w:p>
      <w:pPr>
        <w:spacing w:after="0" w:line="2" w:lineRule="exact"/>
        <w:rPr>
          <w:rFonts w:ascii="Arial" w:cs="Arial" w:eastAsia="Arial" w:hAnsi="Arial"/>
          <w:sz w:val="12"/>
          <w:szCs w:val="12"/>
          <w:color w:val="008000"/>
        </w:rPr>
      </w:pPr>
    </w:p>
    <w:p>
      <w:pPr>
        <w:ind w:left="40" w:right="4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securities are jointly owned by Ms. Dai and Dr. Sehat Sutardja who are members of a "Group" for purposes of Section 13(d) of the Securities Exchange Act of 1934, as amended. Ms. Dai and Dr. Sutardja are wife and husband.</w:t>
      </w:r>
    </w:p>
    <w:p>
      <w:pPr>
        <w:sectPr>
          <w:pgSz w:w="11900" w:h="16883" w:orient="portrait"/>
          <w:cols w:equalWidth="0" w:num="1">
            <w:col w:w="11420"/>
          </w:cols>
          <w:pgMar w:left="240" w:top="226" w:right="239" w:bottom="0" w:gutter="0" w:footer="0" w:header="0"/>
          <w:type w:val="continuous"/>
        </w:sectPr>
      </w:pPr>
    </w:p>
    <w:bookmarkStart w:id="1" w:name="page2"/>
    <w:bookmarkEnd w:id="1"/>
    <w:p>
      <w:pPr>
        <w:spacing w:after="0"/>
        <w:rPr>
          <w:sz w:val="20"/>
          <w:szCs w:val="20"/>
          <w:color w:val="auto"/>
        </w:rPr>
      </w:pPr>
      <w:r>
        <w:rPr>
          <w:rFonts w:ascii="Arial" w:cs="Arial" w:eastAsia="Arial" w:hAnsi="Arial"/>
          <w:sz w:val="14"/>
          <w:szCs w:val="14"/>
          <w:color w:val="008000"/>
        </w:rPr>
        <w:t>3. Ms. Dai and Dr. Sutardja are the general partners of The Sutardja Family Partners, a California family limited partnership.</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1220" w:type="dxa"/>
            <w:vAlign w:val="bottom"/>
            <w:gridSpan w:val="2"/>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03/16/2012</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03/16/2012</w:t>
            </w:r>
          </w:p>
        </w:tc>
      </w:tr>
      <w:tr>
        <w:trPr>
          <w:trHeight w:val="20"/>
        </w:trPr>
        <w:tc>
          <w:tcPr>
            <w:tcW w:w="1240" w:type="dxa"/>
            <w:vAlign w:val="bottom"/>
            <w:gridSpan w:val="2"/>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2520" w:firstLine="9"/>
        <w:spacing w:after="0" w:line="350" w:lineRule="auto"/>
        <w:tabs>
          <w:tab w:leader="none" w:pos="14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42"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0"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1"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2019-12-17T15:58:05Z</dcterms:created>
  <dcterms:modified xsi:type="dcterms:W3CDTF">2019-12-17T15:58:05Z</dcterms:modified>
</cp:coreProperties>
</file>