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Morris Donna</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02/01/2019</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4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0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080" w:type="dxa"/>
            <w:vAlign w:val="bottom"/>
            <w:gridSpan w:val="5"/>
          </w:tcPr>
          <w:p>
            <w:pPr>
              <w:ind w:left="1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700"/>
              <w:spacing w:after="0" w:line="135" w:lineRule="exact"/>
              <w:rPr>
                <w:sz w:val="20"/>
                <w:szCs w:val="20"/>
                <w:color w:val="auto"/>
              </w:rPr>
            </w:pPr>
            <w:r>
              <w:rPr>
                <w:rFonts w:ascii="Arial" w:cs="Arial" w:eastAsia="Arial" w:hAnsi="Arial"/>
                <w:sz w:val="12"/>
                <w:szCs w:val="12"/>
                <w:b w:val="1"/>
                <w:bCs w:val="1"/>
                <w:color w:val="auto"/>
              </w:rPr>
              <w:t>(Month/Day/Year)</w:t>
            </w:r>
          </w:p>
        </w:tc>
        <w:tc>
          <w:tcPr>
            <w:tcW w:w="10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80" w:type="dxa"/>
            <w:vAlign w:val="bottom"/>
          </w:tcPr>
          <w:p>
            <w:pPr>
              <w:spacing w:after="0"/>
              <w:rPr>
                <w:sz w:val="11"/>
                <w:szCs w:val="11"/>
                <w:color w:val="auto"/>
              </w:rPr>
            </w:pP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5)</w:t>
            </w:r>
          </w:p>
        </w:tc>
        <w:tc>
          <w:tcPr>
            <w:tcW w:w="6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84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tcPr>
          <w:p>
            <w:pPr>
              <w:spacing w:after="0"/>
              <w:rPr>
                <w:sz w:val="6"/>
                <w:szCs w:val="6"/>
                <w:color w:val="auto"/>
              </w:rPr>
            </w:pPr>
          </w:p>
        </w:tc>
        <w:tc>
          <w:tcPr>
            <w:tcW w:w="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360" w:type="dxa"/>
            <w:vAlign w:val="bottom"/>
          </w:tcPr>
          <w:p>
            <w:pPr>
              <w:spacing w:after="0"/>
              <w:rPr>
                <w:sz w:val="3"/>
                <w:szCs w:val="3"/>
                <w:color w:val="auto"/>
              </w:rPr>
            </w:pPr>
          </w:p>
        </w:tc>
        <w:tc>
          <w:tcPr>
            <w:tcW w:w="2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0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8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8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0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360" w:type="dxa"/>
            <w:vAlign w:val="bottom"/>
          </w:tcPr>
          <w:p>
            <w:pPr>
              <w:spacing w:after="0"/>
              <w:rPr>
                <w:sz w:val="5"/>
                <w:szCs w:val="5"/>
                <w:color w:val="auto"/>
              </w:rPr>
            </w:pPr>
          </w:p>
        </w:tc>
        <w:tc>
          <w:tcPr>
            <w:tcW w:w="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780" w:type="dxa"/>
            <w:vAlign w:val="bottom"/>
            <w:gridSpan w:val="2"/>
            <w:vMerge w:val="restart"/>
          </w:tcPr>
          <w:p>
            <w:pPr>
              <w:ind w:left="800"/>
              <w:spacing w:after="0"/>
              <w:rPr>
                <w:sz w:val="20"/>
                <w:szCs w:val="20"/>
                <w:color w:val="auto"/>
              </w:rPr>
            </w:pPr>
            <w:r>
              <w:rPr>
                <w:rFonts w:ascii="Arial" w:cs="Arial" w:eastAsia="Arial" w:hAnsi="Arial"/>
                <w:sz w:val="18"/>
                <w:szCs w:val="18"/>
                <w:color w:val="0000FF"/>
              </w:rPr>
              <w:t>02/01/2019</w:t>
            </w:r>
          </w:p>
        </w:tc>
        <w:tc>
          <w:tcPr>
            <w:tcW w:w="20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760" w:type="dxa"/>
            <w:vAlign w:val="bottom"/>
            <w:vMerge w:val="restart"/>
          </w:tcPr>
          <w:p>
            <w:pPr>
              <w:ind w:left="180"/>
              <w:spacing w:after="0"/>
              <w:rPr>
                <w:sz w:val="20"/>
                <w:szCs w:val="20"/>
                <w:color w:val="auto"/>
              </w:rPr>
            </w:pPr>
            <w:r>
              <w:rPr>
                <w:rFonts w:ascii="Arial" w:cs="Arial" w:eastAsia="Arial" w:hAnsi="Arial"/>
                <w:sz w:val="14"/>
                <w:szCs w:val="14"/>
                <w:color w:val="0000FF"/>
              </w:rPr>
              <w:t>A</w:t>
            </w:r>
          </w:p>
        </w:tc>
        <w:tc>
          <w:tcPr>
            <w:tcW w:w="740" w:type="dxa"/>
            <w:vAlign w:val="bottom"/>
            <w:vMerge w:val="restart"/>
          </w:tcPr>
          <w:p>
            <w:pPr>
              <w:ind w:left="200"/>
              <w:spacing w:after="0"/>
              <w:rPr>
                <w:sz w:val="20"/>
                <w:szCs w:val="20"/>
                <w:color w:val="auto"/>
              </w:rPr>
            </w:pPr>
            <w:r>
              <w:rPr>
                <w:rFonts w:ascii="Arial" w:cs="Arial" w:eastAsia="Arial" w:hAnsi="Arial"/>
                <w:sz w:val="18"/>
                <w:szCs w:val="18"/>
                <w:color w:val="0000FF"/>
                <w:w w:val="82"/>
              </w:rPr>
              <w:t>1,052</w:t>
            </w:r>
            <w:r>
              <w:rPr>
                <w:rFonts w:ascii="Arial" w:cs="Arial" w:eastAsia="Arial" w:hAnsi="Arial"/>
                <w:sz w:val="22"/>
                <w:szCs w:val="22"/>
                <w:color w:val="008000"/>
                <w:w w:val="82"/>
                <w:vertAlign w:val="superscript"/>
              </w:rPr>
              <w:t>(1)</w:t>
            </w:r>
          </w:p>
        </w:tc>
        <w:tc>
          <w:tcPr>
            <w:tcW w:w="680" w:type="dxa"/>
            <w:vAlign w:val="bottom"/>
            <w:vMerge w:val="restart"/>
          </w:tcPr>
          <w:p>
            <w:pPr>
              <w:ind w:left="340"/>
              <w:spacing w:after="0"/>
              <w:rPr>
                <w:sz w:val="20"/>
                <w:szCs w:val="20"/>
                <w:color w:val="auto"/>
              </w:rPr>
            </w:pPr>
            <w:r>
              <w:rPr>
                <w:rFonts w:ascii="Arial" w:cs="Arial" w:eastAsia="Arial" w:hAnsi="Arial"/>
                <w:sz w:val="18"/>
                <w:szCs w:val="18"/>
                <w:color w:val="0000FF"/>
              </w:rPr>
              <w:t>A</w:t>
            </w:r>
          </w:p>
        </w:tc>
        <w:tc>
          <w:tcPr>
            <w:tcW w:w="660" w:type="dxa"/>
            <w:vAlign w:val="bottom"/>
            <w:gridSpan w:val="3"/>
            <w:vMerge w:val="restart"/>
          </w:tcPr>
          <w:p>
            <w:pPr>
              <w:jc w:val="right"/>
              <w:ind w:right="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18.41</w:t>
            </w:r>
          </w:p>
        </w:tc>
        <w:tc>
          <w:tcPr>
            <w:tcW w:w="1240" w:type="dxa"/>
            <w:vAlign w:val="bottom"/>
            <w:gridSpan w:val="2"/>
            <w:vMerge w:val="restart"/>
          </w:tcPr>
          <w:p>
            <w:pPr>
              <w:ind w:left="340"/>
              <w:spacing w:after="0"/>
              <w:rPr>
                <w:sz w:val="20"/>
                <w:szCs w:val="20"/>
                <w:color w:val="auto"/>
              </w:rPr>
            </w:pPr>
            <w:r>
              <w:rPr>
                <w:rFonts w:ascii="Arial" w:cs="Arial" w:eastAsia="Arial" w:hAnsi="Arial"/>
                <w:sz w:val="18"/>
                <w:szCs w:val="18"/>
                <w:color w:val="0000FF"/>
              </w:rPr>
              <w:t>2,327</w:t>
            </w:r>
            <w:r>
              <w:rPr>
                <w:rFonts w:ascii="Arial" w:cs="Arial" w:eastAsia="Arial" w:hAnsi="Arial"/>
                <w:sz w:val="22"/>
                <w:szCs w:val="22"/>
                <w:color w:val="008000"/>
                <w:vertAlign w:val="superscript"/>
              </w:rPr>
              <w:t>(2)</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78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660" w:type="dxa"/>
            <w:vAlign w:val="bottom"/>
            <w:gridSpan w:val="3"/>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36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280" w:type="dxa"/>
            <w:vAlign w:val="bottom"/>
            <w:tcBorders>
              <w:bottom w:val="single" w:sz="8" w:color="2C2C2C"/>
            </w:tcBorders>
          </w:tcPr>
          <w:p>
            <w:pPr>
              <w:spacing w:after="0"/>
              <w:rPr>
                <w:sz w:val="13"/>
                <w:szCs w:val="13"/>
                <w:color w:val="auto"/>
              </w:rPr>
            </w:pPr>
          </w:p>
        </w:tc>
        <w:tc>
          <w:tcPr>
            <w:tcW w:w="46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6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spacing w:after="0"/>
              <w:rPr>
                <w:sz w:val="20"/>
                <w:szCs w:val="20"/>
                <w:color w:val="auto"/>
              </w:rPr>
            </w:pPr>
            <w:r>
              <w:rPr>
                <w:rFonts w:ascii="Arial" w:cs="Arial" w:eastAsia="Arial" w:hAnsi="Arial"/>
                <w:sz w:val="12"/>
                <w:szCs w:val="12"/>
                <w:b w:val="1"/>
                <w:bCs w:val="1"/>
                <w:color w:val="auto"/>
              </w:rPr>
              <w:t>7. Title and</w:t>
            </w:r>
          </w:p>
        </w:tc>
        <w:tc>
          <w:tcPr>
            <w:tcW w:w="3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spacing w:after="0" w:line="135" w:lineRule="exact"/>
              <w:rPr>
                <w:sz w:val="20"/>
                <w:szCs w:val="20"/>
                <w:color w:val="auto"/>
              </w:rPr>
            </w:pPr>
            <w:r>
              <w:rPr>
                <w:rFonts w:ascii="Arial" w:cs="Arial" w:eastAsia="Arial" w:hAnsi="Arial"/>
                <w:sz w:val="12"/>
                <w:szCs w:val="12"/>
                <w:b w:val="1"/>
                <w:bCs w:val="1"/>
                <w:color w:val="auto"/>
              </w:rPr>
              <w:t>Amount of</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line="135" w:lineRule="exact"/>
              <w:rPr>
                <w:sz w:val="20"/>
                <w:szCs w:val="20"/>
                <w:color w:val="auto"/>
              </w:rPr>
            </w:pPr>
            <w:r>
              <w:rPr>
                <w:rFonts w:ascii="Arial" w:cs="Arial" w:eastAsia="Arial" w:hAnsi="Arial"/>
                <w:sz w:val="12"/>
                <w:szCs w:val="12"/>
                <w:b w:val="1"/>
                <w:bCs w:val="1"/>
                <w:color w:val="auto"/>
              </w:rPr>
              <w:t>Underlying</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Security (Instr. 3</w:t>
            </w: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line="135" w:lineRule="exact"/>
              <w:rPr>
                <w:sz w:val="20"/>
                <w:szCs w:val="20"/>
                <w:color w:val="auto"/>
              </w:rPr>
            </w:pPr>
            <w:r>
              <w:rPr>
                <w:rFonts w:ascii="Arial" w:cs="Arial" w:eastAsia="Arial" w:hAnsi="Arial"/>
                <w:sz w:val="12"/>
                <w:szCs w:val="12"/>
                <w:b w:val="1"/>
                <w:bCs w:val="1"/>
                <w:color w:val="auto"/>
              </w:rPr>
              <w:t>and 4)</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20" w:type="dxa"/>
            <w:vAlign w:val="bottom"/>
          </w:tcPr>
          <w:p>
            <w:pPr>
              <w:spacing w:after="0"/>
              <w:rPr>
                <w:sz w:val="4"/>
                <w:szCs w:val="4"/>
                <w:color w:val="auto"/>
              </w:rPr>
            </w:pPr>
          </w:p>
        </w:tc>
        <w:tc>
          <w:tcPr>
            <w:tcW w:w="280" w:type="dxa"/>
            <w:vAlign w:val="bottom"/>
          </w:tcPr>
          <w:p>
            <w:pPr>
              <w:spacing w:after="0"/>
              <w:rPr>
                <w:sz w:val="4"/>
                <w:szCs w:val="4"/>
                <w:color w:val="auto"/>
              </w:rPr>
            </w:pPr>
          </w:p>
        </w:tc>
        <w:tc>
          <w:tcPr>
            <w:tcW w:w="46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1060" w:type="dxa"/>
            <w:vAlign w:val="bottom"/>
            <w:gridSpan w:val="3"/>
          </w:tcPr>
          <w:p>
            <w:pPr>
              <w:ind w:left="460"/>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ind w:left="460"/>
              <w:spacing w:after="0" w:line="135"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60" w:type="dxa"/>
            <w:vAlign w:val="bottom"/>
            <w:gridSpan w:val="3"/>
          </w:tcPr>
          <w:p>
            <w:pPr>
              <w:ind w:left="460"/>
              <w:spacing w:after="0" w:line="135"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ind w:left="460"/>
              <w:spacing w:after="0" w:line="135"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1060" w:type="dxa"/>
            <w:vAlign w:val="bottom"/>
            <w:gridSpan w:val="3"/>
          </w:tcPr>
          <w:p>
            <w:pPr>
              <w:spacing w:after="0"/>
              <w:rPr>
                <w:sz w:val="20"/>
                <w:szCs w:val="20"/>
                <w:color w:val="auto"/>
              </w:rPr>
            </w:pPr>
            <w:r>
              <w:rPr>
                <w:rFonts w:ascii="Arial" w:cs="Arial" w:eastAsia="Arial" w:hAnsi="Arial"/>
                <w:sz w:val="12"/>
                <w:szCs w:val="12"/>
                <w:b w:val="1"/>
                <w:bCs w:val="1"/>
                <w:color w:val="auto"/>
              </w:rPr>
              <w:t>Title   Shares</w:t>
            </w:r>
          </w:p>
        </w:tc>
        <w:tc>
          <w:tcPr>
            <w:tcW w:w="2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has elected to receive her quarterly retainer and board committee service fees of $19,375 in equivalent fully vested Restricted Stock Units (RSUs) pursuant to the issuers outside director equity compensation policy.</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 August 1, 2018 the Reporting person transferred 1,275 directly owned shares of the Issuer's common stock to The Morris Family Rev Trust, of which the reporting person and her spouse are trustees.</w:t>
      </w:r>
    </w:p>
    <w:p>
      <w:pPr>
        <w:spacing w:after="0" w:line="64" w:lineRule="exact"/>
        <w:rPr>
          <w:rFonts w:ascii="Arial" w:cs="Arial" w:eastAsia="Arial" w:hAnsi="Arial"/>
          <w:sz w:val="12"/>
          <w:szCs w:val="12"/>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by The Morris Family Rev Trust.</w:t>
      </w:r>
    </w:p>
    <w:p>
      <w:pPr>
        <w:sectPr>
          <w:pgSz w:w="11900" w:h="16838" w:orient="portrait"/>
          <w:cols w:equalWidth="0" w:num="1">
            <w:col w:w="11420"/>
          </w:cols>
          <w:pgMar w:left="240" w:top="226" w:right="239" w:bottom="1440" w:gutter="0" w:footer="0" w:header="0"/>
          <w:type w:val="continuous"/>
        </w:sectPr>
      </w:pP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41" w:lineRule="exact"/>
        <w:rPr>
          <w:sz w:val="20"/>
          <w:szCs w:val="20"/>
          <w:color w:val="auto"/>
        </w:rPr>
      </w:pPr>
    </w:p>
    <w:p>
      <w:pPr>
        <w:ind w:left="6860"/>
        <w:spacing w:after="0"/>
        <w:rPr>
          <w:sz w:val="20"/>
          <w:szCs w:val="20"/>
          <w:color w:val="auto"/>
        </w:rPr>
      </w:pPr>
      <w:r>
        <w:rPr>
          <w:rFonts w:ascii="Arial" w:cs="Arial" w:eastAsia="Arial" w:hAnsi="Arial"/>
          <w:sz w:val="16"/>
          <w:szCs w:val="16"/>
          <w:color w:val="0000FF"/>
        </w:rPr>
        <w:t>Donna Morris by Blair Walters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0</wp:posOffset>
            </wp:positionV>
            <wp:extent cx="13843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84300" cy="8890"/>
                    </a:xfrm>
                    <a:prstGeom prst="rect">
                      <a:avLst/>
                    </a:prstGeom>
                    <a:noFill/>
                  </pic:spPr>
                </pic:pic>
              </a:graphicData>
            </a:graphic>
          </wp:anchor>
        </w:drawing>
      </w:r>
    </w:p>
    <w:p>
      <w:pPr>
        <w:spacing w:after="0" w:line="18" w:lineRule="exact"/>
        <w:rPr>
          <w:sz w:val="20"/>
          <w:szCs w:val="20"/>
          <w:color w:val="auto"/>
        </w:rPr>
      </w:pPr>
    </w:p>
    <w:p>
      <w:pPr>
        <w:ind w:left="6860"/>
        <w:spacing w:after="0"/>
        <w:rPr>
          <w:sz w:val="20"/>
          <w:szCs w:val="20"/>
          <w:color w:val="auto"/>
        </w:rPr>
      </w:pPr>
      <w:r>
        <w:rPr>
          <w:rFonts w:ascii="Arial" w:cs="Arial" w:eastAsia="Arial" w:hAnsi="Arial"/>
          <w:sz w:val="18"/>
          <w:szCs w:val="18"/>
          <w:color w:val="0000FF"/>
        </w:rPr>
        <w:t>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-17780</wp:posOffset>
            </wp:positionV>
            <wp:extent cx="7493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49300" cy="8890"/>
                    </a:xfrm>
                    <a:prstGeom prst="rect">
                      <a:avLst/>
                    </a:prstGeom>
                    <a:noFill/>
                  </pic:spPr>
                </pic:pic>
              </a:graphicData>
            </a:graphic>
          </wp:anchor>
        </w:drawing>
      </w:r>
    </w:p>
    <w:p>
      <w:pPr>
        <w:spacing w:after="0" w:line="44" w:lineRule="exact"/>
        <w:rPr>
          <w:sz w:val="20"/>
          <w:szCs w:val="20"/>
          <w:color w:val="auto"/>
        </w:rPr>
      </w:pPr>
    </w:p>
    <w:p>
      <w:pPr>
        <w:ind w:left="6860"/>
        <w:spacing w:after="0"/>
        <w:rPr>
          <w:sz w:val="20"/>
          <w:szCs w:val="20"/>
          <w:color w:val="auto"/>
        </w:rPr>
      </w:pPr>
      <w:r>
        <w:rPr>
          <w:rFonts w:ascii="Arial" w:cs="Arial" w:eastAsia="Arial" w:hAnsi="Arial"/>
          <w:sz w:val="14"/>
          <w:szCs w:val="14"/>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70" w:lineRule="exact"/>
        <w:rPr>
          <w:sz w:val="20"/>
          <w:szCs w:val="20"/>
          <w:color w:val="auto"/>
        </w:rPr>
      </w:pPr>
    </w:p>
    <w:p>
      <w:pPr>
        <w:spacing w:after="0"/>
        <w:rPr>
          <w:sz w:val="20"/>
          <w:szCs w:val="20"/>
          <w:color w:val="auto"/>
        </w:rPr>
      </w:pPr>
      <w:r>
        <w:rPr>
          <w:rFonts w:ascii="Arial" w:cs="Arial" w:eastAsia="Arial" w:hAnsi="Arial"/>
          <w:sz w:val="15"/>
          <w:szCs w:val="15"/>
          <w:color w:val="0000FF"/>
        </w:rPr>
        <w:t>02/05/2019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wp:posOffset>
            </wp:positionV>
            <wp:extent cx="50800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8000" cy="8890"/>
                    </a:xfrm>
                    <a:prstGeom prst="rect">
                      <a:avLst/>
                    </a:prstGeom>
                    <a:noFill/>
                  </pic:spPr>
                </pic:pic>
              </a:graphicData>
            </a:graphic>
          </wp:anchor>
        </w:drawing>
      </w:r>
    </w:p>
    <w:p>
      <w:pPr>
        <w:spacing w:after="0" w:line="193" w:lineRule="exact"/>
        <w:rPr>
          <w:sz w:val="20"/>
          <w:szCs w:val="20"/>
          <w:color w:val="auto"/>
        </w:rPr>
      </w:pPr>
    </w:p>
    <w:p>
      <w:pPr>
        <w:spacing w:after="0"/>
        <w:rPr>
          <w:sz w:val="20"/>
          <w:szCs w:val="20"/>
          <w:color w:val="auto"/>
        </w:rPr>
      </w:pPr>
      <w:r>
        <w:rPr>
          <w:rFonts w:ascii="Arial" w:cs="Arial" w:eastAsia="Arial" w:hAnsi="Arial"/>
          <w:sz w:val="14"/>
          <w:szCs w:val="14"/>
          <w:color w:val="auto"/>
        </w:rPr>
        <w:t>Date</w:t>
      </w:r>
    </w:p>
    <w:p>
      <w:pPr>
        <w:spacing w:after="0" w:line="42" w:lineRule="exact"/>
        <w:rPr>
          <w:sz w:val="20"/>
          <w:szCs w:val="20"/>
          <w:color w:val="auto"/>
        </w:rPr>
      </w:pPr>
    </w:p>
    <w:p>
      <w:pPr>
        <w:sectPr>
          <w:pgSz w:w="11900" w:h="16838" w:orient="portrait"/>
          <w:cols w:equalWidth="0" w:num="2">
            <w:col w:w="9040" w:space="120"/>
            <w:col w:w="2260"/>
          </w:cols>
          <w:pgMar w:left="240" w:top="226" w:right="239" w:bottom="1440" w:gutter="0" w:footer="0" w:header="0"/>
          <w:type w:val="continuous"/>
        </w:sect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598108"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2019-12-24T04:13:50Z</dcterms:created>
  <dcterms:modified xsi:type="dcterms:W3CDTF">2019-12-24T04:13:50Z</dcterms:modified>
</cp:coreProperties>
</file>