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80"/>
        <w:spacing w:after="0"/>
        <w:rPr>
          <w:sz w:val="20"/>
          <w:szCs w:val="20"/>
          <w:color w:val="auto"/>
        </w:rPr>
      </w:pPr>
      <w:r>
        <w:rPr>
          <w:rFonts w:ascii="Arial" w:cs="Arial" w:eastAsia="Arial" w:hAnsi="Arial"/>
          <w:sz w:val="34"/>
          <w:szCs w:val="34"/>
          <w:b w:val="1"/>
          <w:bCs w:val="1"/>
          <w:color w:val="auto"/>
        </w:rPr>
        <w:drawing>
          <wp:anchor simplePos="0" relativeHeight="251657728" behindDoc="1" locked="0" layoutInCell="0" allowOverlap="1">
            <wp:simplePos x="0" y="0"/>
            <wp:positionH relativeFrom="page">
              <wp:posOffset>189865</wp:posOffset>
            </wp:positionH>
            <wp:positionV relativeFrom="page">
              <wp:posOffset>81280</wp:posOffset>
            </wp:positionV>
            <wp:extent cx="7389495"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389495" cy="8890"/>
                    </a:xfrm>
                    <a:prstGeom prst="rect">
                      <a:avLst/>
                    </a:prstGeom>
                    <a:noFill/>
                  </pic:spPr>
                </pic:pic>
              </a:graphicData>
            </a:graphic>
          </wp:anchor>
        </w:drawing>
        <w:drawing>
          <wp:anchor simplePos="0" relativeHeight="251657728" behindDoc="1" locked="0" layoutInCell="0" allowOverlap="1">
            <wp:simplePos x="0" y="0"/>
            <wp:positionH relativeFrom="page">
              <wp:posOffset>189865</wp:posOffset>
            </wp:positionH>
            <wp:positionV relativeFrom="page">
              <wp:posOffset>127000</wp:posOffset>
            </wp:positionV>
            <wp:extent cx="7389495"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89495" cy="8890"/>
                    </a:xfrm>
                    <a:prstGeom prst="rect">
                      <a:avLst/>
                    </a:prstGeom>
                    <a:noFill/>
                  </pic:spPr>
                </pic:pic>
              </a:graphicData>
            </a:graphic>
          </wp:anchor>
        </w:drawing>
        <w:t>UNITED STATES</w:t>
      </w:r>
    </w:p>
    <w:p>
      <w:pPr>
        <w:spacing w:after="0" w:line="30" w:lineRule="exact"/>
        <w:rPr>
          <w:sz w:val="24"/>
          <w:szCs w:val="24"/>
          <w:color w:val="auto"/>
        </w:rPr>
      </w:pPr>
    </w:p>
    <w:p>
      <w:pPr>
        <w:jc w:val="center"/>
        <w:ind w:right="-180"/>
        <w:spacing w:after="0"/>
        <w:rPr>
          <w:sz w:val="20"/>
          <w:szCs w:val="20"/>
          <w:color w:val="auto"/>
        </w:rPr>
      </w:pPr>
      <w:r>
        <w:rPr>
          <w:rFonts w:ascii="Arial" w:cs="Arial" w:eastAsia="Arial" w:hAnsi="Arial"/>
          <w:sz w:val="34"/>
          <w:szCs w:val="34"/>
          <w:b w:val="1"/>
          <w:bCs w:val="1"/>
          <w:color w:val="auto"/>
        </w:rPr>
        <w:t>SECURITIES AND EXCHANGE COMMISSION</w:t>
      </w:r>
    </w:p>
    <w:p>
      <w:pPr>
        <w:jc w:val="center"/>
        <w:ind w:right="-180"/>
        <w:spacing w:after="0"/>
        <w:rPr>
          <w:sz w:val="20"/>
          <w:szCs w:val="20"/>
          <w:color w:val="auto"/>
        </w:rPr>
      </w:pPr>
      <w:r>
        <w:rPr>
          <w:rFonts w:ascii="Arial" w:cs="Arial" w:eastAsia="Arial" w:hAnsi="Arial"/>
          <w:sz w:val="23"/>
          <w:szCs w:val="23"/>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2915920</wp:posOffset>
            </wp:positionH>
            <wp:positionV relativeFrom="paragraph">
              <wp:posOffset>241935</wp:posOffset>
            </wp:positionV>
            <wp:extent cx="155765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57655" cy="8890"/>
                    </a:xfrm>
                    <a:prstGeom prst="rect">
                      <a:avLst/>
                    </a:prstGeom>
                    <a:noFill/>
                  </pic:spPr>
                </pic:pic>
              </a:graphicData>
            </a:graphic>
          </wp:anchor>
        </w:drawing>
      </w:r>
    </w:p>
    <w:p>
      <w:pPr>
        <w:spacing w:after="0" w:line="200" w:lineRule="exact"/>
        <w:rPr>
          <w:sz w:val="24"/>
          <w:szCs w:val="24"/>
          <w:color w:val="auto"/>
        </w:rPr>
      </w:pPr>
    </w:p>
    <w:p>
      <w:pPr>
        <w:spacing w:after="0" w:line="358" w:lineRule="exact"/>
        <w:rPr>
          <w:sz w:val="24"/>
          <w:szCs w:val="24"/>
          <w:color w:val="auto"/>
        </w:rPr>
      </w:pPr>
    </w:p>
    <w:p>
      <w:pPr>
        <w:jc w:val="center"/>
        <w:ind w:right="-180"/>
        <w:spacing w:after="0"/>
        <w:rPr>
          <w:sz w:val="20"/>
          <w:szCs w:val="20"/>
          <w:color w:val="auto"/>
        </w:rPr>
      </w:pPr>
      <w:r>
        <w:rPr>
          <w:rFonts w:ascii="Arial" w:cs="Arial" w:eastAsia="Arial" w:hAnsi="Arial"/>
          <w:sz w:val="34"/>
          <w:szCs w:val="34"/>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2915920</wp:posOffset>
            </wp:positionH>
            <wp:positionV relativeFrom="paragraph">
              <wp:posOffset>260350</wp:posOffset>
            </wp:positionV>
            <wp:extent cx="155765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57655"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3" w:lineRule="exact"/>
        <w:rPr>
          <w:sz w:val="24"/>
          <w:szCs w:val="24"/>
          <w:color w:val="auto"/>
        </w:rPr>
      </w:pPr>
    </w:p>
    <w:p>
      <w:pPr>
        <w:jc w:val="center"/>
        <w:ind w:right="-180"/>
        <w:spacing w:after="0"/>
        <w:rPr>
          <w:sz w:val="20"/>
          <w:szCs w:val="20"/>
          <w:color w:val="auto"/>
        </w:rPr>
      </w:pPr>
      <w:r>
        <w:rPr>
          <w:rFonts w:ascii="Arial" w:cs="Arial" w:eastAsia="Arial" w:hAnsi="Arial"/>
          <w:sz w:val="23"/>
          <w:szCs w:val="23"/>
          <w:b w:val="1"/>
          <w:bCs w:val="1"/>
          <w:color w:val="auto"/>
        </w:rPr>
        <w:t>CURRENT REPORT</w:t>
      </w:r>
    </w:p>
    <w:p>
      <w:pPr>
        <w:spacing w:after="0" w:line="10" w:lineRule="exact"/>
        <w:rPr>
          <w:sz w:val="24"/>
          <w:szCs w:val="24"/>
          <w:color w:val="auto"/>
        </w:rPr>
      </w:pPr>
    </w:p>
    <w:p>
      <w:pPr>
        <w:jc w:val="center"/>
        <w:ind w:right="-180"/>
        <w:spacing w:after="0"/>
        <w:rPr>
          <w:sz w:val="20"/>
          <w:szCs w:val="20"/>
          <w:color w:val="auto"/>
        </w:rPr>
      </w:pPr>
      <w:r>
        <w:rPr>
          <w:rFonts w:ascii="Arial" w:cs="Arial" w:eastAsia="Arial" w:hAnsi="Arial"/>
          <w:sz w:val="23"/>
          <w:szCs w:val="23"/>
          <w:b w:val="1"/>
          <w:bCs w:val="1"/>
          <w:color w:val="auto"/>
        </w:rPr>
        <w:t>Pursuant to Section 13 or 15(d)</w:t>
      </w:r>
    </w:p>
    <w:p>
      <w:pPr>
        <w:jc w:val="center"/>
        <w:ind w:right="-180"/>
        <w:spacing w:after="0"/>
        <w:rPr>
          <w:sz w:val="20"/>
          <w:szCs w:val="20"/>
          <w:color w:val="auto"/>
        </w:rPr>
      </w:pPr>
      <w:r>
        <w:rPr>
          <w:rFonts w:ascii="Arial" w:cs="Arial" w:eastAsia="Arial" w:hAnsi="Arial"/>
          <w:sz w:val="23"/>
          <w:szCs w:val="23"/>
          <w:b w:val="1"/>
          <w:bCs w:val="1"/>
          <w:color w:val="auto"/>
        </w:rPr>
        <w:t>of the Securities Exchange Act of 1934</w:t>
      </w:r>
    </w:p>
    <w:p>
      <w:pPr>
        <w:spacing w:after="0" w:line="194" w:lineRule="exact"/>
        <w:rPr>
          <w:sz w:val="24"/>
          <w:szCs w:val="24"/>
          <w:color w:val="auto"/>
        </w:rPr>
      </w:pPr>
    </w:p>
    <w:p>
      <w:pPr>
        <w:jc w:val="center"/>
        <w:ind w:right="-180"/>
        <w:spacing w:after="0"/>
        <w:rPr>
          <w:sz w:val="20"/>
          <w:szCs w:val="20"/>
          <w:color w:val="auto"/>
        </w:rPr>
      </w:pPr>
      <w:r>
        <w:rPr>
          <w:rFonts w:ascii="Arial" w:cs="Arial" w:eastAsia="Arial" w:hAnsi="Arial"/>
          <w:sz w:val="23"/>
          <w:szCs w:val="23"/>
          <w:b w:val="1"/>
          <w:bCs w:val="1"/>
          <w:color w:val="auto"/>
        </w:rPr>
        <w:t>Date of Report (Date of earliest event reported): February 11, 2019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2915920</wp:posOffset>
            </wp:positionH>
            <wp:positionV relativeFrom="paragraph">
              <wp:posOffset>249555</wp:posOffset>
            </wp:positionV>
            <wp:extent cx="155765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57655" cy="8890"/>
                    </a:xfrm>
                    <a:prstGeom prst="rect">
                      <a:avLst/>
                    </a:prstGeom>
                    <a:noFill/>
                  </pic:spPr>
                </pic:pic>
              </a:graphicData>
            </a:graphic>
          </wp:anchor>
        </w:drawing>
      </w:r>
    </w:p>
    <w:p>
      <w:pPr>
        <w:spacing w:after="0" w:line="200" w:lineRule="exact"/>
        <w:rPr>
          <w:sz w:val="24"/>
          <w:szCs w:val="24"/>
          <w:color w:val="auto"/>
        </w:rPr>
      </w:pPr>
    </w:p>
    <w:p>
      <w:pPr>
        <w:spacing w:after="0" w:line="370" w:lineRule="exact"/>
        <w:rPr>
          <w:sz w:val="24"/>
          <w:szCs w:val="24"/>
          <w:color w:val="auto"/>
        </w:rPr>
      </w:pPr>
    </w:p>
    <w:p>
      <w:pPr>
        <w:jc w:val="center"/>
        <w:ind w:right="-180"/>
        <w:spacing w:after="0"/>
        <w:rPr>
          <w:sz w:val="20"/>
          <w:szCs w:val="20"/>
          <w:color w:val="auto"/>
        </w:rPr>
      </w:pPr>
      <w:r>
        <w:rPr>
          <w:rFonts w:ascii="Arial" w:cs="Arial" w:eastAsia="Arial" w:hAnsi="Arial"/>
          <w:sz w:val="46"/>
          <w:szCs w:val="46"/>
          <w:b w:val="1"/>
          <w:bCs w:val="1"/>
          <w:color w:val="auto"/>
        </w:rPr>
        <w:t>MARVELL TECHNOLOGY GROUP LTD.</w:t>
      </w:r>
    </w:p>
    <w:p>
      <w:pPr>
        <w:spacing w:after="0" w:line="45" w:lineRule="exact"/>
        <w:rPr>
          <w:sz w:val="24"/>
          <w:szCs w:val="24"/>
          <w:color w:val="auto"/>
        </w:rPr>
      </w:pPr>
    </w:p>
    <w:p>
      <w:pPr>
        <w:jc w:val="center"/>
        <w:ind w:right="-180"/>
        <w:spacing w:after="0"/>
        <w:rPr>
          <w:sz w:val="20"/>
          <w:szCs w:val="20"/>
          <w:color w:val="auto"/>
        </w:rPr>
      </w:pPr>
      <w:r>
        <w:rPr>
          <w:rFonts w:ascii="Arial" w:cs="Arial" w:eastAsia="Arial" w:hAnsi="Arial"/>
          <w:sz w:val="19"/>
          <w:szCs w:val="19"/>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2915920</wp:posOffset>
            </wp:positionH>
            <wp:positionV relativeFrom="paragraph">
              <wp:posOffset>249555</wp:posOffset>
            </wp:positionV>
            <wp:extent cx="155765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57655" cy="8890"/>
                    </a:xfrm>
                    <a:prstGeom prst="rect">
                      <a:avLst/>
                    </a:prstGeom>
                    <a:noFill/>
                  </pic:spPr>
                </pic:pic>
              </a:graphicData>
            </a:graphic>
          </wp:anchor>
        </w:drawing>
      </w:r>
    </w:p>
    <w:p>
      <w:pPr>
        <w:sectPr>
          <w:pgSz w:w="12240" w:h="15840" w:orient="portrait"/>
          <w:cols w:equalWidth="0" w:num="1">
            <w:col w:w="11461"/>
          </w:cols>
          <w:pgMar w:left="299" w:top="239" w:right="480"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72" w:lineRule="exact"/>
        <w:rPr>
          <w:sz w:val="24"/>
          <w:szCs w:val="24"/>
          <w:color w:val="auto"/>
        </w:rPr>
      </w:pPr>
    </w:p>
    <w:p>
      <w:pPr>
        <w:ind w:left="1601"/>
        <w:spacing w:after="0"/>
        <w:rPr>
          <w:sz w:val="20"/>
          <w:szCs w:val="20"/>
          <w:color w:val="auto"/>
        </w:rPr>
      </w:pPr>
      <w:r>
        <w:rPr>
          <w:rFonts w:ascii="Arial" w:cs="Arial" w:eastAsia="Arial" w:hAnsi="Arial"/>
          <w:sz w:val="17"/>
          <w:szCs w:val="17"/>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52" w:lineRule="exact"/>
        <w:rPr>
          <w:sz w:val="24"/>
          <w:szCs w:val="24"/>
          <w:color w:val="auto"/>
        </w:rPr>
      </w:pPr>
    </w:p>
    <w:p>
      <w:pPr>
        <w:jc w:val="center"/>
        <w:ind w:right="2240"/>
        <w:spacing w:after="0"/>
        <w:rPr>
          <w:sz w:val="20"/>
          <w:szCs w:val="20"/>
          <w:color w:val="auto"/>
        </w:rPr>
      </w:pPr>
      <w:r>
        <w:rPr>
          <w:rFonts w:ascii="Arial" w:cs="Arial" w:eastAsia="Arial" w:hAnsi="Arial"/>
          <w:sz w:val="17"/>
          <w:szCs w:val="17"/>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52" w:lineRule="exact"/>
        <w:rPr>
          <w:sz w:val="24"/>
          <w:szCs w:val="24"/>
          <w:color w:val="auto"/>
        </w:rPr>
      </w:pPr>
    </w:p>
    <w:p>
      <w:pPr>
        <w:spacing w:after="0"/>
        <w:rPr>
          <w:sz w:val="20"/>
          <w:szCs w:val="20"/>
          <w:color w:val="auto"/>
        </w:rPr>
      </w:pPr>
      <w:r>
        <w:rPr>
          <w:rFonts w:ascii="Arial" w:cs="Arial" w:eastAsia="Arial" w:hAnsi="Arial"/>
          <w:sz w:val="17"/>
          <w:szCs w:val="17"/>
          <w:b w:val="1"/>
          <w:bCs w:val="1"/>
          <w:color w:val="auto"/>
        </w:rPr>
        <w:t>77-0481679</w:t>
      </w:r>
    </w:p>
    <w:p>
      <w:pPr>
        <w:spacing w:after="0" w:line="30" w:lineRule="exact"/>
        <w:rPr>
          <w:sz w:val="24"/>
          <w:szCs w:val="24"/>
          <w:color w:val="auto"/>
        </w:rPr>
      </w:pPr>
    </w:p>
    <w:p>
      <w:pPr>
        <w:sectPr>
          <w:pgSz w:w="12240" w:h="15840" w:orient="portrait"/>
          <w:cols w:equalWidth="0" w:num="3">
            <w:col w:w="4801" w:space="720"/>
            <w:col w:w="3080" w:space="720"/>
            <w:col w:w="2140"/>
          </w:cols>
          <w:pgMar w:left="299" w:top="239" w:right="480" w:bottom="1440" w:gutter="0" w:footer="0" w:header="0"/>
          <w:type w:val="continuous"/>
        </w:sectPr>
      </w:pPr>
    </w:p>
    <w:p>
      <w:pPr>
        <w:spacing w:after="0" w:line="22" w:lineRule="exact"/>
        <w:rPr>
          <w:sz w:val="24"/>
          <w:szCs w:val="24"/>
          <w:color w:val="auto"/>
        </w:rPr>
      </w:pPr>
    </w:p>
    <w:p>
      <w:pPr>
        <w:jc w:val="center"/>
        <w:ind w:right="839"/>
        <w:spacing w:after="0"/>
        <w:rPr>
          <w:sz w:val="20"/>
          <w:szCs w:val="20"/>
          <w:color w:val="auto"/>
        </w:rPr>
      </w:pPr>
      <w:r>
        <w:rPr>
          <w:rFonts w:ascii="Arial" w:cs="Arial" w:eastAsia="Arial" w:hAnsi="Arial"/>
          <w:sz w:val="13"/>
          <w:szCs w:val="13"/>
          <w:b w:val="1"/>
          <w:bCs w:val="1"/>
          <w:color w:val="auto"/>
        </w:rPr>
        <w:t>(State or other jurisdiction</w:t>
      </w:r>
    </w:p>
    <w:p>
      <w:pPr>
        <w:spacing w:after="0" w:line="1" w:lineRule="exact"/>
        <w:rPr>
          <w:sz w:val="24"/>
          <w:szCs w:val="24"/>
          <w:color w:val="auto"/>
        </w:rPr>
      </w:pPr>
    </w:p>
    <w:p>
      <w:pPr>
        <w:jc w:val="center"/>
        <w:ind w:right="839"/>
        <w:spacing w:after="0"/>
        <w:rPr>
          <w:sz w:val="20"/>
          <w:szCs w:val="20"/>
          <w:color w:val="auto"/>
        </w:rPr>
      </w:pPr>
      <w:r>
        <w:rPr>
          <w:rFonts w:ascii="Arial" w:cs="Arial" w:eastAsia="Arial" w:hAnsi="Arial"/>
          <w:sz w:val="15"/>
          <w:szCs w:val="15"/>
          <w:b w:val="1"/>
          <w:bCs w:val="1"/>
          <w:color w:val="auto"/>
        </w:rPr>
        <w:t>of incorporation)</w:t>
      </w:r>
    </w:p>
    <w:p>
      <w:pPr>
        <w:spacing w:after="0" w:line="20" w:lineRule="exact"/>
        <w:rPr>
          <w:sz w:val="24"/>
          <w:szCs w:val="24"/>
          <w:color w:val="auto"/>
        </w:rPr>
      </w:pPr>
      <w:r>
        <w:rPr>
          <w:sz w:val="24"/>
          <w:szCs w:val="24"/>
          <w:color w:val="auto"/>
        </w:rPr>
        <w:br w:type="column"/>
      </w:r>
    </w:p>
    <w:p>
      <w:pPr>
        <w:spacing w:after="0" w:line="2" w:lineRule="exact"/>
        <w:rPr>
          <w:sz w:val="24"/>
          <w:szCs w:val="24"/>
          <w:color w:val="auto"/>
        </w:rPr>
      </w:pPr>
    </w:p>
    <w:p>
      <w:pPr>
        <w:ind w:left="20"/>
        <w:spacing w:after="0"/>
        <w:rPr>
          <w:sz w:val="20"/>
          <w:szCs w:val="20"/>
          <w:color w:val="auto"/>
        </w:rPr>
      </w:pPr>
      <w:r>
        <w:rPr>
          <w:rFonts w:ascii="Arial" w:cs="Arial" w:eastAsia="Arial" w:hAnsi="Arial"/>
          <w:sz w:val="13"/>
          <w:szCs w:val="13"/>
          <w:b w:val="1"/>
          <w:bCs w:val="1"/>
          <w:color w:val="auto"/>
        </w:rPr>
        <w:t>(Commission</w:t>
      </w:r>
    </w:p>
    <w:p>
      <w:pPr>
        <w:spacing w:after="0" w:line="1" w:lineRule="exact"/>
        <w:rPr>
          <w:sz w:val="24"/>
          <w:szCs w:val="24"/>
          <w:color w:val="auto"/>
        </w:rPr>
      </w:pPr>
    </w:p>
    <w:p>
      <w:pPr>
        <w:spacing w:after="0"/>
        <w:rPr>
          <w:sz w:val="20"/>
          <w:szCs w:val="20"/>
          <w:color w:val="auto"/>
        </w:rPr>
      </w:pPr>
      <w:r>
        <w:rPr>
          <w:rFonts w:ascii="Arial" w:cs="Arial" w:eastAsia="Arial" w:hAnsi="Arial"/>
          <w:sz w:val="14"/>
          <w:szCs w:val="14"/>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5"/>
          <w:szCs w:val="15"/>
          <w:b w:val="1"/>
          <w:bCs w:val="1"/>
          <w:color w:val="auto"/>
        </w:rPr>
        <w:t>(I.R.S. Employer</w:t>
      </w:r>
    </w:p>
    <w:p>
      <w:pPr>
        <w:spacing w:after="0"/>
        <w:rPr>
          <w:sz w:val="20"/>
          <w:szCs w:val="20"/>
          <w:color w:val="auto"/>
        </w:rPr>
      </w:pPr>
      <w:r>
        <w:rPr>
          <w:rFonts w:ascii="Arial" w:cs="Arial" w:eastAsia="Arial" w:hAnsi="Arial"/>
          <w:sz w:val="14"/>
          <w:szCs w:val="14"/>
          <w:b w:val="1"/>
          <w:bCs w:val="1"/>
          <w:color w:val="auto"/>
        </w:rPr>
        <w:t>Identification No.)</w:t>
      </w:r>
    </w:p>
    <w:p>
      <w:pPr>
        <w:spacing w:after="0" w:line="211" w:lineRule="exact"/>
        <w:rPr>
          <w:sz w:val="24"/>
          <w:szCs w:val="24"/>
          <w:color w:val="auto"/>
        </w:rPr>
      </w:pPr>
    </w:p>
    <w:p>
      <w:pPr>
        <w:sectPr>
          <w:pgSz w:w="12240" w:h="15840" w:orient="portrait"/>
          <w:cols w:equalWidth="0" w:num="3">
            <w:col w:w="4781" w:space="720"/>
            <w:col w:w="2960" w:space="720"/>
            <w:col w:w="2280"/>
          </w:cols>
          <w:pgMar w:left="299" w:top="239" w:right="480" w:bottom="1440" w:gutter="0" w:footer="0" w:header="0"/>
          <w:type w:val="continuous"/>
        </w:sectPr>
      </w:pPr>
    </w:p>
    <w:p>
      <w:pPr>
        <w:spacing w:after="0" w:line="14" w:lineRule="exact"/>
        <w:rPr>
          <w:sz w:val="24"/>
          <w:szCs w:val="24"/>
          <w:color w:val="auto"/>
        </w:rPr>
      </w:pPr>
    </w:p>
    <w:p>
      <w:pPr>
        <w:jc w:val="center"/>
        <w:ind w:right="-180"/>
        <w:spacing w:after="0"/>
        <w:rPr>
          <w:sz w:val="20"/>
          <w:szCs w:val="20"/>
          <w:color w:val="auto"/>
        </w:rPr>
      </w:pPr>
      <w:r>
        <w:rPr>
          <w:rFonts w:ascii="Arial" w:cs="Arial" w:eastAsia="Arial" w:hAnsi="Arial"/>
          <w:sz w:val="19"/>
          <w:szCs w:val="19"/>
          <w:b w:val="1"/>
          <w:bCs w:val="1"/>
          <w:color w:val="auto"/>
        </w:rPr>
        <w:t>Canon’s Court</w:t>
      </w:r>
    </w:p>
    <w:p>
      <w:pPr>
        <w:spacing w:after="0" w:line="29" w:lineRule="exact"/>
        <w:rPr>
          <w:sz w:val="24"/>
          <w:szCs w:val="24"/>
          <w:color w:val="auto"/>
        </w:rPr>
      </w:pPr>
    </w:p>
    <w:p>
      <w:pPr>
        <w:jc w:val="center"/>
        <w:ind w:right="-180"/>
        <w:spacing w:after="0"/>
        <w:rPr>
          <w:sz w:val="20"/>
          <w:szCs w:val="20"/>
          <w:color w:val="auto"/>
        </w:rPr>
      </w:pPr>
      <w:r>
        <w:rPr>
          <w:rFonts w:ascii="Arial" w:cs="Arial" w:eastAsia="Arial" w:hAnsi="Arial"/>
          <w:sz w:val="19"/>
          <w:szCs w:val="19"/>
          <w:b w:val="1"/>
          <w:bCs w:val="1"/>
          <w:color w:val="auto"/>
        </w:rPr>
        <w:t>22 Victoria Street</w:t>
      </w:r>
    </w:p>
    <w:p>
      <w:pPr>
        <w:spacing w:after="0" w:line="10" w:lineRule="exact"/>
        <w:rPr>
          <w:sz w:val="24"/>
          <w:szCs w:val="24"/>
          <w:color w:val="auto"/>
        </w:rPr>
      </w:pPr>
    </w:p>
    <w:p>
      <w:pPr>
        <w:jc w:val="center"/>
        <w:ind w:right="-180"/>
        <w:spacing w:after="0"/>
        <w:rPr>
          <w:sz w:val="20"/>
          <w:szCs w:val="20"/>
          <w:color w:val="auto"/>
        </w:rPr>
      </w:pPr>
      <w:r>
        <w:rPr>
          <w:rFonts w:ascii="Arial" w:cs="Arial" w:eastAsia="Arial" w:hAnsi="Arial"/>
          <w:sz w:val="19"/>
          <w:szCs w:val="19"/>
          <w:b w:val="1"/>
          <w:bCs w:val="1"/>
          <w:color w:val="auto"/>
        </w:rPr>
        <w:t>Hamilton HM 12</w:t>
      </w:r>
    </w:p>
    <w:p>
      <w:pPr>
        <w:spacing w:after="0" w:line="10" w:lineRule="exact"/>
        <w:rPr>
          <w:sz w:val="24"/>
          <w:szCs w:val="24"/>
          <w:color w:val="auto"/>
        </w:rPr>
      </w:pPr>
    </w:p>
    <w:p>
      <w:pPr>
        <w:jc w:val="center"/>
        <w:ind w:right="-180"/>
        <w:spacing w:after="0"/>
        <w:rPr>
          <w:sz w:val="20"/>
          <w:szCs w:val="20"/>
          <w:color w:val="auto"/>
        </w:rPr>
      </w:pPr>
      <w:r>
        <w:rPr>
          <w:rFonts w:ascii="Arial" w:cs="Arial" w:eastAsia="Arial" w:hAnsi="Arial"/>
          <w:sz w:val="19"/>
          <w:szCs w:val="19"/>
          <w:b w:val="1"/>
          <w:bCs w:val="1"/>
          <w:color w:val="auto"/>
        </w:rPr>
        <w:t>Bermuda</w:t>
      </w:r>
    </w:p>
    <w:p>
      <w:pPr>
        <w:spacing w:after="0" w:line="4" w:lineRule="exact"/>
        <w:rPr>
          <w:sz w:val="24"/>
          <w:szCs w:val="24"/>
          <w:color w:val="auto"/>
        </w:rPr>
      </w:pPr>
    </w:p>
    <w:p>
      <w:pPr>
        <w:jc w:val="center"/>
        <w:ind w:right="-180"/>
        <w:spacing w:after="0"/>
        <w:rPr>
          <w:sz w:val="20"/>
          <w:szCs w:val="20"/>
          <w:color w:val="auto"/>
        </w:rPr>
      </w:pPr>
      <w:r>
        <w:rPr>
          <w:rFonts w:ascii="Arial" w:cs="Arial" w:eastAsia="Arial" w:hAnsi="Arial"/>
          <w:sz w:val="15"/>
          <w:szCs w:val="15"/>
          <w:b w:val="1"/>
          <w:bCs w:val="1"/>
          <w:color w:val="auto"/>
        </w:rPr>
        <w:t>(Address of principal executive offices)</w:t>
      </w:r>
    </w:p>
    <w:p>
      <w:pPr>
        <w:spacing w:after="0" w:line="199" w:lineRule="exact"/>
        <w:rPr>
          <w:sz w:val="24"/>
          <w:szCs w:val="24"/>
          <w:color w:val="auto"/>
        </w:rPr>
      </w:pPr>
    </w:p>
    <w:p>
      <w:pPr>
        <w:jc w:val="center"/>
        <w:ind w:right="-180"/>
        <w:spacing w:after="0"/>
        <w:rPr>
          <w:sz w:val="20"/>
          <w:szCs w:val="20"/>
          <w:color w:val="auto"/>
        </w:rPr>
      </w:pPr>
      <w:r>
        <w:rPr>
          <w:rFonts w:ascii="Arial" w:cs="Arial" w:eastAsia="Arial" w:hAnsi="Arial"/>
          <w:sz w:val="19"/>
          <w:szCs w:val="19"/>
          <w:b w:val="1"/>
          <w:bCs w:val="1"/>
          <w:color w:val="auto"/>
        </w:rPr>
        <w:t>(441) 296-6395</w:t>
      </w:r>
    </w:p>
    <w:p>
      <w:pPr>
        <w:spacing w:after="0" w:line="23" w:lineRule="exact"/>
        <w:rPr>
          <w:sz w:val="24"/>
          <w:szCs w:val="24"/>
          <w:color w:val="auto"/>
        </w:rPr>
      </w:pPr>
    </w:p>
    <w:p>
      <w:pPr>
        <w:jc w:val="center"/>
        <w:ind w:right="-180"/>
        <w:spacing w:after="0"/>
        <w:rPr>
          <w:sz w:val="20"/>
          <w:szCs w:val="20"/>
          <w:color w:val="auto"/>
        </w:rPr>
      </w:pPr>
      <w:r>
        <w:rPr>
          <w:rFonts w:ascii="Arial" w:cs="Arial" w:eastAsia="Arial" w:hAnsi="Arial"/>
          <w:sz w:val="15"/>
          <w:szCs w:val="15"/>
          <w:b w:val="1"/>
          <w:bCs w:val="1"/>
          <w:color w:val="auto"/>
        </w:rPr>
        <w:t>(Registrant’s telephone number, including area code)</w:t>
      </w:r>
    </w:p>
    <w:p>
      <w:pPr>
        <w:spacing w:after="0" w:line="199" w:lineRule="exact"/>
        <w:rPr>
          <w:sz w:val="24"/>
          <w:szCs w:val="24"/>
          <w:color w:val="auto"/>
        </w:rPr>
      </w:pPr>
    </w:p>
    <w:p>
      <w:pPr>
        <w:jc w:val="center"/>
        <w:ind w:right="-180"/>
        <w:spacing w:after="0"/>
        <w:rPr>
          <w:sz w:val="20"/>
          <w:szCs w:val="20"/>
          <w:color w:val="auto"/>
        </w:rPr>
      </w:pPr>
      <w:r>
        <w:rPr>
          <w:rFonts w:ascii="Arial" w:cs="Arial" w:eastAsia="Arial" w:hAnsi="Arial"/>
          <w:sz w:val="19"/>
          <w:szCs w:val="19"/>
          <w:b w:val="1"/>
          <w:bCs w:val="1"/>
          <w:color w:val="auto"/>
        </w:rPr>
        <w:t>N/A</w:t>
      </w:r>
    </w:p>
    <w:p>
      <w:pPr>
        <w:spacing w:after="0" w:line="23" w:lineRule="exact"/>
        <w:rPr>
          <w:sz w:val="24"/>
          <w:szCs w:val="24"/>
          <w:color w:val="auto"/>
        </w:rPr>
      </w:pPr>
    </w:p>
    <w:p>
      <w:pPr>
        <w:jc w:val="center"/>
        <w:ind w:right="-160"/>
        <w:spacing w:after="0"/>
        <w:rPr>
          <w:sz w:val="20"/>
          <w:szCs w:val="20"/>
          <w:color w:val="auto"/>
        </w:rPr>
      </w:pPr>
      <w:r>
        <w:rPr>
          <w:rFonts w:ascii="Arial" w:cs="Arial" w:eastAsia="Arial" w:hAnsi="Arial"/>
          <w:sz w:val="13"/>
          <w:szCs w:val="13"/>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2915920</wp:posOffset>
            </wp:positionH>
            <wp:positionV relativeFrom="paragraph">
              <wp:posOffset>254000</wp:posOffset>
            </wp:positionV>
            <wp:extent cx="155765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57655" cy="8890"/>
                    </a:xfrm>
                    <a:prstGeom prst="rect">
                      <a:avLst/>
                    </a:prstGeom>
                    <a:noFill/>
                  </pic:spPr>
                </pic:pic>
              </a:graphicData>
            </a:graphic>
          </wp:anchor>
        </w:drawing>
      </w:r>
    </w:p>
    <w:p>
      <w:pPr>
        <w:sectPr>
          <w:pgSz w:w="12240" w:h="15840" w:orient="portrait"/>
          <w:cols w:equalWidth="0" w:num="1">
            <w:col w:w="11461"/>
          </w:cols>
          <w:pgMar w:left="299" w:top="239" w:right="480" w:bottom="144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28" w:lineRule="exact"/>
        <w:rPr>
          <w:sz w:val="24"/>
          <w:szCs w:val="24"/>
          <w:color w:val="auto"/>
        </w:rPr>
      </w:pPr>
    </w:p>
    <w:p>
      <w:pPr>
        <w:ind w:left="1" w:right="240"/>
        <w:spacing w:after="0" w:line="275" w:lineRule="auto"/>
        <w:rPr>
          <w:sz w:val="20"/>
          <w:szCs w:val="20"/>
          <w:color w:val="auto"/>
        </w:rPr>
      </w:pPr>
      <w:r>
        <w:rPr>
          <w:rFonts w:ascii="Arial" w:cs="Arial" w:eastAsia="Arial" w:hAnsi="Arial"/>
          <w:sz w:val="19"/>
          <w:szCs w:val="19"/>
          <w:color w:val="auto"/>
        </w:rPr>
        <w:t>Check the appropriate box below if the Form 8-K filing is intended to simultaneously satisfy the filing obligations of the registrant under any of the following provisions (see General Instruction A.2. below):</w:t>
      </w:r>
    </w:p>
    <w:p>
      <w:pPr>
        <w:spacing w:after="0" w:line="84" w:lineRule="exact"/>
        <w:rPr>
          <w:sz w:val="24"/>
          <w:szCs w:val="24"/>
          <w:color w:val="auto"/>
        </w:rPr>
      </w:pPr>
    </w:p>
    <w:p>
      <w:pPr>
        <w:ind w:left="461" w:hanging="461"/>
        <w:spacing w:after="0"/>
        <w:tabs>
          <w:tab w:leader="none" w:pos="461" w:val="left"/>
        </w:tabs>
        <w:numPr>
          <w:ilvl w:val="0"/>
          <w:numId w:val="1"/>
        </w:numPr>
        <w:rPr>
          <w:rFonts w:ascii="MS PGothic" w:cs="MS PGothic" w:eastAsia="MS PGothic" w:hAnsi="MS PGothic"/>
          <w:sz w:val="19"/>
          <w:szCs w:val="19"/>
          <w:color w:val="auto"/>
        </w:rPr>
      </w:pPr>
      <w:r>
        <w:rPr>
          <w:rFonts w:ascii="Arial" w:cs="Arial" w:eastAsia="Arial" w:hAnsi="Arial"/>
          <w:sz w:val="19"/>
          <w:szCs w:val="19"/>
          <w:color w:val="auto"/>
        </w:rPr>
        <w:t>Written communications pursuant to Rule 425 under the Securities Act (17 CFR 230.425)</w:t>
      </w:r>
    </w:p>
    <w:p>
      <w:pPr>
        <w:spacing w:after="0" w:line="138" w:lineRule="exact"/>
        <w:rPr>
          <w:rFonts w:ascii="MS PGothic" w:cs="MS PGothic" w:eastAsia="MS PGothic" w:hAnsi="MS PGothic"/>
          <w:sz w:val="19"/>
          <w:szCs w:val="19"/>
          <w:color w:val="auto"/>
        </w:rPr>
      </w:pPr>
    </w:p>
    <w:p>
      <w:pPr>
        <w:ind w:left="461" w:hanging="461"/>
        <w:spacing w:after="0"/>
        <w:tabs>
          <w:tab w:leader="none" w:pos="461" w:val="left"/>
        </w:tabs>
        <w:numPr>
          <w:ilvl w:val="0"/>
          <w:numId w:val="1"/>
        </w:numPr>
        <w:rPr>
          <w:rFonts w:ascii="MS PGothic" w:cs="MS PGothic" w:eastAsia="MS PGothic" w:hAnsi="MS PGothic"/>
          <w:sz w:val="19"/>
          <w:szCs w:val="19"/>
          <w:color w:val="auto"/>
        </w:rPr>
      </w:pPr>
      <w:r>
        <w:rPr>
          <w:rFonts w:ascii="Arial" w:cs="Arial" w:eastAsia="Arial" w:hAnsi="Arial"/>
          <w:sz w:val="19"/>
          <w:szCs w:val="19"/>
          <w:color w:val="auto"/>
        </w:rPr>
        <w:t>Soliciting material pursuant to Rule 14a-12 under the Exchange Act (17 CFR 240.14a-12)</w:t>
      </w:r>
    </w:p>
    <w:p>
      <w:pPr>
        <w:spacing w:after="0" w:line="138" w:lineRule="exact"/>
        <w:rPr>
          <w:rFonts w:ascii="MS PGothic" w:cs="MS PGothic" w:eastAsia="MS PGothic" w:hAnsi="MS PGothic"/>
          <w:sz w:val="19"/>
          <w:szCs w:val="19"/>
          <w:color w:val="auto"/>
        </w:rPr>
      </w:pPr>
    </w:p>
    <w:p>
      <w:pPr>
        <w:ind w:left="461" w:hanging="461"/>
        <w:spacing w:after="0"/>
        <w:tabs>
          <w:tab w:leader="none" w:pos="461" w:val="left"/>
        </w:tabs>
        <w:numPr>
          <w:ilvl w:val="0"/>
          <w:numId w:val="1"/>
        </w:numPr>
        <w:rPr>
          <w:rFonts w:ascii="MS PGothic" w:cs="MS PGothic" w:eastAsia="MS PGothic" w:hAnsi="MS PGothic"/>
          <w:sz w:val="19"/>
          <w:szCs w:val="19"/>
          <w:color w:val="auto"/>
        </w:rPr>
      </w:pPr>
      <w:r>
        <w:rPr>
          <w:rFonts w:ascii="Arial" w:cs="Arial" w:eastAsia="Arial" w:hAnsi="Arial"/>
          <w:sz w:val="19"/>
          <w:szCs w:val="19"/>
          <w:color w:val="auto"/>
        </w:rPr>
        <w:t>Pre-commencement communications pursuant to Rule 14d-2(b) under the Exchange Act (17 CFR 240.14d-2(b))</w:t>
      </w:r>
    </w:p>
    <w:p>
      <w:pPr>
        <w:spacing w:after="0" w:line="138" w:lineRule="exact"/>
        <w:rPr>
          <w:rFonts w:ascii="MS PGothic" w:cs="MS PGothic" w:eastAsia="MS PGothic" w:hAnsi="MS PGothic"/>
          <w:sz w:val="19"/>
          <w:szCs w:val="19"/>
          <w:color w:val="auto"/>
        </w:rPr>
      </w:pPr>
    </w:p>
    <w:p>
      <w:pPr>
        <w:ind w:left="461" w:hanging="461"/>
        <w:spacing w:after="0"/>
        <w:tabs>
          <w:tab w:leader="none" w:pos="461" w:val="left"/>
        </w:tabs>
        <w:numPr>
          <w:ilvl w:val="0"/>
          <w:numId w:val="1"/>
        </w:numPr>
        <w:rPr>
          <w:rFonts w:ascii="MS PGothic" w:cs="MS PGothic" w:eastAsia="MS PGothic" w:hAnsi="MS PGothic"/>
          <w:sz w:val="19"/>
          <w:szCs w:val="19"/>
          <w:color w:val="auto"/>
        </w:rPr>
      </w:pPr>
      <w:r>
        <w:rPr>
          <w:rFonts w:ascii="Arial" w:cs="Arial" w:eastAsia="Arial" w:hAnsi="Arial"/>
          <w:sz w:val="19"/>
          <w:szCs w:val="19"/>
          <w:color w:val="auto"/>
        </w:rPr>
        <w:t>Pre-commencement communications pursuant to Rule 13e-4(c) under the Exchange Act (17 CFR 240.13e-4(c))</w:t>
      </w:r>
    </w:p>
    <w:p>
      <w:pPr>
        <w:spacing w:after="0" w:line="238" w:lineRule="exact"/>
        <w:rPr>
          <w:sz w:val="24"/>
          <w:szCs w:val="24"/>
          <w:color w:val="auto"/>
        </w:rPr>
      </w:pPr>
    </w:p>
    <w:p>
      <w:pPr>
        <w:ind w:left="1" w:firstLine="465"/>
        <w:spacing w:after="0" w:line="275" w:lineRule="auto"/>
        <w:rPr>
          <w:sz w:val="20"/>
          <w:szCs w:val="20"/>
          <w:color w:val="auto"/>
        </w:rPr>
      </w:pPr>
      <w:r>
        <w:rPr>
          <w:rFonts w:ascii="Arial" w:cs="Arial" w:eastAsia="Arial" w:hAnsi="Arial"/>
          <w:sz w:val="19"/>
          <w:szCs w:val="19"/>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149" w:lineRule="exact"/>
        <w:rPr>
          <w:sz w:val="24"/>
          <w:szCs w:val="24"/>
          <w:color w:val="auto"/>
        </w:rPr>
      </w:pPr>
    </w:p>
    <w:p>
      <w:pPr>
        <w:ind w:left="1"/>
        <w:spacing w:after="0" w:line="219" w:lineRule="exact"/>
        <w:tabs>
          <w:tab w:leader="none" w:pos="2240" w:val="left"/>
        </w:tabs>
        <w:rPr>
          <w:sz w:val="20"/>
          <w:szCs w:val="20"/>
          <w:color w:val="auto"/>
        </w:rPr>
      </w:pPr>
      <w:r>
        <w:rPr>
          <w:rFonts w:ascii="Arial" w:cs="Arial" w:eastAsia="Arial" w:hAnsi="Arial"/>
          <w:sz w:val="19"/>
          <w:szCs w:val="19"/>
          <w:color w:val="auto"/>
        </w:rPr>
        <w:t>Emerging growth company</w:t>
      </w:r>
      <w:r>
        <w:rPr>
          <w:sz w:val="20"/>
          <w:szCs w:val="20"/>
          <w:color w:val="auto"/>
        </w:rPr>
        <w:tab/>
      </w:r>
      <w:r>
        <w:rPr>
          <w:rFonts w:ascii="MS PGothic" w:cs="MS PGothic" w:eastAsia="MS PGothic" w:hAnsi="MS PGothic"/>
          <w:sz w:val="18"/>
          <w:szCs w:val="18"/>
          <w:color w:val="auto"/>
        </w:rPr>
        <w:t>☐</w:t>
      </w:r>
    </w:p>
    <w:p>
      <w:pPr>
        <w:spacing w:after="0" w:line="273" w:lineRule="exact"/>
        <w:rPr>
          <w:sz w:val="24"/>
          <w:szCs w:val="24"/>
          <w:color w:val="auto"/>
        </w:rPr>
      </w:pPr>
    </w:p>
    <w:p>
      <w:pPr>
        <w:ind w:left="1" w:firstLine="465"/>
        <w:spacing w:after="0" w:line="245" w:lineRule="exact"/>
        <w:rPr>
          <w:sz w:val="20"/>
          <w:szCs w:val="20"/>
          <w:color w:val="auto"/>
        </w:rPr>
      </w:pPr>
      <w:r>
        <w:rPr>
          <w:rFonts w:ascii="Arial" w:cs="Arial" w:eastAsia="Arial" w:hAnsi="Arial"/>
          <w:sz w:val="19"/>
          <w:szCs w:val="19"/>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9"/>
          <w:szCs w:val="19"/>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0</wp:posOffset>
            </wp:positionH>
            <wp:positionV relativeFrom="paragraph">
              <wp:posOffset>141605</wp:posOffset>
            </wp:positionV>
            <wp:extent cx="738949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389495" cy="88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187325</wp:posOffset>
            </wp:positionV>
            <wp:extent cx="738949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389495" cy="8890"/>
                    </a:xfrm>
                    <a:prstGeom prst="rect">
                      <a:avLst/>
                    </a:prstGeom>
                    <a:noFill/>
                  </pic:spPr>
                </pic:pic>
              </a:graphicData>
            </a:graphic>
          </wp:anchor>
        </w:drawing>
      </w:r>
    </w:p>
    <w:p>
      <w:pPr>
        <w:sectPr>
          <w:pgSz w:w="12240" w:h="15840" w:orient="portrait"/>
          <w:cols w:equalWidth="0" w:num="1">
            <w:col w:w="11461"/>
          </w:cols>
          <w:pgMar w:left="299" w:top="239" w:right="480" w:bottom="1440" w:gutter="0" w:footer="0" w:header="0"/>
          <w:type w:val="continuous"/>
        </w:sectPr>
      </w:pPr>
    </w:p>
    <w:bookmarkStart w:id="1" w:name="page2"/>
    <w:bookmarkEnd w:id="1"/>
    <w:p>
      <w:pPr>
        <w:ind w:left="1040" w:hanging="1040"/>
        <w:spacing w:after="0" w:line="282" w:lineRule="auto"/>
        <w:tabs>
          <w:tab w:leader="none" w:pos="1020" w:val="left"/>
        </w:tabs>
        <w:rPr>
          <w:sz w:val="20"/>
          <w:szCs w:val="20"/>
          <w:color w:val="auto"/>
        </w:rPr>
      </w:pPr>
      <w:r>
        <w:rPr>
          <w:rFonts w:ascii="Arial" w:cs="Arial" w:eastAsia="Arial" w:hAnsi="Arial"/>
          <w:sz w:val="19"/>
          <w:szCs w:val="19"/>
          <w:b w:val="1"/>
          <w:bCs w:val="1"/>
          <w:color w:val="auto"/>
        </w:rPr>
        <w:drawing>
          <wp:anchor simplePos="0" relativeHeight="251657728" behindDoc="1" locked="0" layoutInCell="0" allowOverlap="1">
            <wp:simplePos x="0" y="0"/>
            <wp:positionH relativeFrom="page">
              <wp:posOffset>59690</wp:posOffset>
            </wp:positionH>
            <wp:positionV relativeFrom="page">
              <wp:posOffset>0</wp:posOffset>
            </wp:positionV>
            <wp:extent cx="7668260" cy="4000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668260" cy="40005"/>
                    </a:xfrm>
                    <a:prstGeom prst="rect">
                      <a:avLst/>
                    </a:prstGeom>
                    <a:noFill/>
                  </pic:spPr>
                </pic:pic>
              </a:graphicData>
            </a:graphic>
          </wp:anchor>
        </w:drawing>
        <w:t>Item 5.02</w:t>
        <w:tab/>
        <w:t>Departure of Directors or Certain Officers; Election of Directors; Appointment of Certain Officers; Compensatory Arrangements of Certain Officers.</w:t>
      </w:r>
    </w:p>
    <w:p>
      <w:pPr>
        <w:spacing w:after="0" w:line="63" w:lineRule="exact"/>
        <w:rPr>
          <w:sz w:val="20"/>
          <w:szCs w:val="20"/>
          <w:color w:val="auto"/>
        </w:rPr>
      </w:pPr>
    </w:p>
    <w:p>
      <w:pPr>
        <w:ind w:right="180" w:firstLine="465"/>
        <w:spacing w:after="0" w:line="275" w:lineRule="auto"/>
        <w:rPr>
          <w:sz w:val="20"/>
          <w:szCs w:val="20"/>
          <w:color w:val="auto"/>
        </w:rPr>
      </w:pPr>
      <w:r>
        <w:rPr>
          <w:rFonts w:ascii="Arial" w:cs="Arial" w:eastAsia="Arial" w:hAnsi="Arial"/>
          <w:sz w:val="19"/>
          <w:szCs w:val="19"/>
          <w:color w:val="auto"/>
        </w:rPr>
        <w:t>On February 11, 2019, Neil Kim, Executive Vice President and Chief Technology Officer of Marvell Technology Group Ltd. (the “Company”), notified the Company of his decision to return to retirement after May 31, 2019.</w:t>
      </w:r>
    </w:p>
    <w:p>
      <w:pPr>
        <w:sectPr>
          <w:pgSz w:w="12240" w:h="15840" w:orient="portrait"/>
          <w:cols w:equalWidth="0" w:num="1">
            <w:col w:w="11560"/>
          </w:cols>
          <w:pgMar w:left="300" w:top="136" w:right="380" w:bottom="1440" w:gutter="0" w:footer="0" w:header="0"/>
        </w:sectPr>
      </w:pPr>
    </w:p>
    <w:bookmarkStart w:id="2" w:name="page3"/>
    <w:bookmarkEnd w:id="2"/>
    <w:p>
      <w:pPr>
        <w:jc w:val="center"/>
        <w:ind w:right="-379"/>
        <w:spacing w:after="0"/>
        <w:rPr>
          <w:sz w:val="20"/>
          <w:szCs w:val="20"/>
          <w:color w:val="auto"/>
        </w:rPr>
      </w:pPr>
      <w:r>
        <w:rPr>
          <w:rFonts w:ascii="Arial" w:cs="Arial" w:eastAsia="Arial" w:hAnsi="Arial"/>
          <w:sz w:val="19"/>
          <w:szCs w:val="19"/>
          <w:b w:val="1"/>
          <w:bCs w:val="1"/>
          <w:color w:val="auto"/>
        </w:rPr>
        <w:drawing>
          <wp:anchor simplePos="0" relativeHeight="251657728" behindDoc="1" locked="0" layoutInCell="0" allowOverlap="1">
            <wp:simplePos x="0" y="0"/>
            <wp:positionH relativeFrom="page">
              <wp:posOffset>59690</wp:posOffset>
            </wp:positionH>
            <wp:positionV relativeFrom="page">
              <wp:posOffset>0</wp:posOffset>
            </wp:positionV>
            <wp:extent cx="7668260" cy="4000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668260" cy="40005"/>
                    </a:xfrm>
                    <a:prstGeom prst="rect">
                      <a:avLst/>
                    </a:prstGeom>
                    <a:noFill/>
                  </pic:spPr>
                </pic:pic>
              </a:graphicData>
            </a:graphic>
          </wp:anchor>
        </w:drawing>
        <w:t>SIGNATURE</w:t>
      </w:r>
    </w:p>
    <w:p>
      <w:pPr>
        <w:spacing w:after="0" w:line="244" w:lineRule="exact"/>
        <w:rPr>
          <w:sz w:val="20"/>
          <w:szCs w:val="20"/>
          <w:color w:val="auto"/>
        </w:rPr>
      </w:pPr>
    </w:p>
    <w:p>
      <w:pPr>
        <w:ind w:firstLine="465"/>
        <w:spacing w:after="0" w:line="275" w:lineRule="auto"/>
        <w:rPr>
          <w:sz w:val="20"/>
          <w:szCs w:val="20"/>
          <w:color w:val="auto"/>
        </w:rPr>
      </w:pPr>
      <w:r>
        <w:rPr>
          <w:rFonts w:ascii="Arial" w:cs="Arial" w:eastAsia="Arial" w:hAnsi="Arial"/>
          <w:sz w:val="19"/>
          <w:szCs w:val="19"/>
          <w:color w:val="auto"/>
        </w:rPr>
        <w:t>Pursuant to the requirements of the Securities Exchange Act of 1934, as amended, the registrant has duly caused this report to be signed on its behalf by the undersigned hereunto duly authorized.</w:t>
      </w:r>
    </w:p>
    <w:p>
      <w:pPr>
        <w:spacing w:after="0" w:line="184" w:lineRule="exact"/>
        <w:rPr>
          <w:sz w:val="20"/>
          <w:szCs w:val="20"/>
          <w:color w:val="auto"/>
        </w:rPr>
      </w:pPr>
    </w:p>
    <w:p>
      <w:pPr>
        <w:ind w:left="460"/>
        <w:spacing w:after="0"/>
        <w:rPr>
          <w:sz w:val="20"/>
          <w:szCs w:val="20"/>
          <w:color w:val="auto"/>
        </w:rPr>
      </w:pPr>
      <w:r>
        <w:rPr>
          <w:rFonts w:ascii="Arial" w:cs="Arial" w:eastAsia="Arial" w:hAnsi="Arial"/>
          <w:sz w:val="19"/>
          <w:szCs w:val="19"/>
          <w:color w:val="auto"/>
        </w:rPr>
        <w:t>Dated: February 14, 2019</w:t>
      </w:r>
    </w:p>
    <w:p>
      <w:pPr>
        <w:spacing w:after="0" w:line="266" w:lineRule="exact"/>
        <w:rPr>
          <w:sz w:val="20"/>
          <w:szCs w:val="20"/>
          <w:color w:val="auto"/>
        </w:rPr>
      </w:pPr>
    </w:p>
    <w:p>
      <w:pPr>
        <w:spacing w:after="0"/>
        <w:rPr>
          <w:sz w:val="20"/>
          <w:szCs w:val="20"/>
          <w:color w:val="auto"/>
        </w:rPr>
      </w:pPr>
      <w:r>
        <w:rPr>
          <w:rFonts w:ascii="Arial" w:cs="Arial" w:eastAsia="Arial" w:hAnsi="Arial"/>
          <w:sz w:val="19"/>
          <w:szCs w:val="19"/>
          <w:color w:val="auto"/>
        </w:rPr>
        <w:t>MARVELL TECHNOLOGY GROUP LTD.</w:t>
      </w:r>
    </w:p>
    <w:p>
      <w:pPr>
        <w:spacing w:after="0" w:line="238" w:lineRule="exact"/>
        <w:rPr>
          <w:sz w:val="20"/>
          <w:szCs w:val="20"/>
          <w:color w:val="auto"/>
        </w:rPr>
      </w:pPr>
    </w:p>
    <w:p>
      <w:pPr>
        <w:spacing w:after="0"/>
        <w:rPr>
          <w:sz w:val="20"/>
          <w:szCs w:val="20"/>
          <w:color w:val="auto"/>
        </w:rPr>
      </w:pPr>
      <w:r>
        <w:rPr>
          <w:rFonts w:ascii="Arial" w:cs="Arial" w:eastAsia="Arial" w:hAnsi="Arial"/>
          <w:sz w:val="19"/>
          <w:szCs w:val="19"/>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207645</wp:posOffset>
            </wp:positionH>
            <wp:positionV relativeFrom="paragraph">
              <wp:posOffset>15240</wp:posOffset>
            </wp:positionV>
            <wp:extent cx="274383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743835" cy="8890"/>
                    </a:xfrm>
                    <a:prstGeom prst="rect">
                      <a:avLst/>
                    </a:prstGeom>
                    <a:noFill/>
                  </pic:spPr>
                </pic:pic>
              </a:graphicData>
            </a:graphic>
          </wp:anchor>
        </w:drawing>
      </w:r>
    </w:p>
    <w:p>
      <w:pPr>
        <w:spacing w:after="0" w:line="4" w:lineRule="exact"/>
        <w:rPr>
          <w:sz w:val="20"/>
          <w:szCs w:val="20"/>
          <w:color w:val="auto"/>
        </w:rPr>
      </w:pPr>
    </w:p>
    <w:p>
      <w:pPr>
        <w:ind w:left="380"/>
        <w:spacing w:after="0"/>
        <w:rPr>
          <w:sz w:val="20"/>
          <w:szCs w:val="20"/>
          <w:color w:val="auto"/>
        </w:rPr>
      </w:pPr>
      <w:r>
        <w:rPr>
          <w:rFonts w:ascii="Arial" w:cs="Arial" w:eastAsia="Arial" w:hAnsi="Arial"/>
          <w:sz w:val="19"/>
          <w:szCs w:val="19"/>
          <w:color w:val="auto"/>
        </w:rPr>
        <w:t>Mitchell Gaynor</w:t>
      </w:r>
    </w:p>
    <w:p>
      <w:pPr>
        <w:spacing w:after="0" w:line="23" w:lineRule="exact"/>
        <w:rPr>
          <w:sz w:val="20"/>
          <w:szCs w:val="20"/>
          <w:color w:val="auto"/>
        </w:rPr>
      </w:pPr>
    </w:p>
    <w:p>
      <w:pPr>
        <w:ind w:left="380"/>
        <w:spacing w:after="0"/>
        <w:rPr>
          <w:sz w:val="20"/>
          <w:szCs w:val="20"/>
          <w:color w:val="auto"/>
        </w:rPr>
      </w:pPr>
      <w:r>
        <w:rPr>
          <w:rFonts w:ascii="Arial" w:cs="Arial" w:eastAsia="Arial" w:hAnsi="Arial"/>
          <w:sz w:val="19"/>
          <w:szCs w:val="19"/>
          <w:i w:val="1"/>
          <w:iCs w:val="1"/>
          <w:color w:val="auto"/>
        </w:rPr>
        <w:t>Executive Vice President, Chief Administration and</w:t>
      </w:r>
    </w:p>
    <w:p>
      <w:pPr>
        <w:spacing w:after="0" w:line="10" w:lineRule="exact"/>
        <w:rPr>
          <w:sz w:val="20"/>
          <w:szCs w:val="20"/>
          <w:color w:val="auto"/>
        </w:rPr>
      </w:pPr>
    </w:p>
    <w:p>
      <w:pPr>
        <w:ind w:left="380"/>
        <w:spacing w:after="0"/>
        <w:rPr>
          <w:sz w:val="20"/>
          <w:szCs w:val="20"/>
          <w:color w:val="auto"/>
        </w:rPr>
      </w:pPr>
      <w:r>
        <w:rPr>
          <w:rFonts w:ascii="Arial" w:cs="Arial" w:eastAsia="Arial" w:hAnsi="Arial"/>
          <w:sz w:val="19"/>
          <w:szCs w:val="19"/>
          <w:i w:val="1"/>
          <w:iCs w:val="1"/>
          <w:color w:val="auto"/>
        </w:rPr>
        <w:t>Legal Officer and Secretary</w:t>
      </w:r>
    </w:p>
    <w:sectPr>
      <w:pgSz w:w="12240" w:h="15840" w:orient="portrait"/>
      <w:cols w:equalWidth="0" w:num="1">
        <w:col w:w="11260"/>
      </w:cols>
      <w:pgMar w:left="300" w:top="136" w:right="68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2019-12-14T20:21:02Z</dcterms:created>
  <dcterms:modified xsi:type="dcterms:W3CDTF">2019-12-14T20:21:02Z</dcterms:modified>
</cp:coreProperties>
</file>