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5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286385</wp:posOffset>
            </wp:positionH>
            <wp:positionV relativeFrom="page">
              <wp:posOffset>166370</wp:posOffset>
            </wp:positionV>
            <wp:extent cx="699770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7700" cy="8890"/>
                    </a:xfrm>
                    <a:prstGeom prst="rect">
                      <a:avLst/>
                    </a:prstGeom>
                    <a:noFill/>
                  </pic:spPr>
                </pic:pic>
              </a:graphicData>
            </a:graphic>
          </wp:anchor>
        </w:drawing>
        <w:drawing>
          <wp:anchor simplePos="0" relativeHeight="251657728" behindDoc="1" locked="0" layoutInCell="0" allowOverlap="1">
            <wp:simplePos x="0" y="0"/>
            <wp:positionH relativeFrom="page">
              <wp:posOffset>286385</wp:posOffset>
            </wp:positionH>
            <wp:positionV relativeFrom="page">
              <wp:posOffset>208915</wp:posOffset>
            </wp:positionV>
            <wp:extent cx="699770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7700" cy="8890"/>
                    </a:xfrm>
                    <a:prstGeom prst="rect">
                      <a:avLst/>
                    </a:prstGeom>
                    <a:noFill/>
                  </pic:spPr>
                </pic:pic>
              </a:graphicData>
            </a:graphic>
          </wp:anchor>
        </w:drawing>
        <w:t>UNITED STATES</w:t>
      </w:r>
    </w:p>
    <w:p>
      <w:pPr>
        <w:spacing w:after="0" w:line="31" w:lineRule="exact"/>
        <w:rPr>
          <w:sz w:val="24"/>
          <w:szCs w:val="24"/>
          <w:color w:val="auto"/>
        </w:rPr>
      </w:pPr>
    </w:p>
    <w:p>
      <w:pPr>
        <w:jc w:val="center"/>
        <w:ind w:right="-15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15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227330</wp:posOffset>
            </wp:positionV>
            <wp:extent cx="146621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ind w:right="-15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247015</wp:posOffset>
            </wp:positionV>
            <wp:extent cx="146621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ind w:right="-159"/>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159"/>
        <w:spacing w:after="0"/>
        <w:rPr>
          <w:sz w:val="20"/>
          <w:szCs w:val="20"/>
          <w:color w:val="auto"/>
        </w:rPr>
      </w:pPr>
      <w:r>
        <w:rPr>
          <w:rFonts w:ascii="Arial" w:cs="Arial" w:eastAsia="Arial" w:hAnsi="Arial"/>
          <w:sz w:val="22"/>
          <w:szCs w:val="22"/>
          <w:b w:val="1"/>
          <w:bCs w:val="1"/>
          <w:color w:val="auto"/>
        </w:rPr>
        <w:t>Pursuant to Section 13 or 15(d)</w:t>
      </w:r>
    </w:p>
    <w:p>
      <w:pPr>
        <w:jc w:val="center"/>
        <w:ind w:right="-159"/>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ind w:right="-159"/>
        <w:spacing w:after="0"/>
        <w:rPr>
          <w:sz w:val="20"/>
          <w:szCs w:val="20"/>
          <w:color w:val="auto"/>
        </w:rPr>
      </w:pPr>
      <w:r>
        <w:rPr>
          <w:rFonts w:ascii="Arial" w:cs="Arial" w:eastAsia="Arial" w:hAnsi="Arial"/>
          <w:sz w:val="22"/>
          <w:szCs w:val="22"/>
          <w:b w:val="1"/>
          <w:bCs w:val="1"/>
          <w:color w:val="auto"/>
        </w:rPr>
        <w:t>Date of Report (Date of earliest event reported): March 15, 2019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234315</wp:posOffset>
            </wp:positionV>
            <wp:extent cx="146621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335" w:lineRule="exact"/>
        <w:rPr>
          <w:sz w:val="24"/>
          <w:szCs w:val="24"/>
          <w:color w:val="auto"/>
        </w:rPr>
      </w:pPr>
    </w:p>
    <w:p>
      <w:pPr>
        <w:jc w:val="center"/>
        <w:ind w:right="-15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15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236220</wp:posOffset>
            </wp:positionV>
            <wp:extent cx="1466215"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ectPr>
          <w:pgSz w:w="11900" w:h="16838" w:orient="portrait"/>
          <w:cols w:equalWidth="0" w:num="1">
            <w:col w:w="10860"/>
          </w:cols>
          <w:pgMar w:left="440" w:top="368" w:right="59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2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080"/>
        <w:spacing w:after="0"/>
        <w:rPr>
          <w:sz w:val="20"/>
          <w:szCs w:val="20"/>
          <w:color w:val="auto"/>
        </w:rPr>
      </w:pPr>
      <w:r>
        <w:rPr>
          <w:rFonts w:ascii="Arial" w:cs="Arial" w:eastAsia="Arial" w:hAnsi="Arial"/>
          <w:sz w:val="16"/>
          <w:szCs w:val="16"/>
          <w:b w:val="1"/>
          <w:bCs w:val="1"/>
          <w:color w:val="auto"/>
        </w:rPr>
        <w:t>000-30877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520" w:space="720"/>
            <w:col w:w="2860" w:space="720"/>
            <w:col w:w="2040"/>
          </w:cols>
          <w:pgMar w:left="440" w:top="368" w:right="599" w:bottom="1440" w:gutter="0" w:footer="0" w:header="0"/>
          <w:type w:val="continuous"/>
        </w:sectPr>
      </w:pPr>
    </w:p>
    <w:p>
      <w:pPr>
        <w:spacing w:after="0" w:line="12" w:lineRule="exact"/>
        <w:rPr>
          <w:sz w:val="24"/>
          <w:szCs w:val="24"/>
          <w:color w:val="auto"/>
        </w:rPr>
      </w:pPr>
    </w:p>
    <w:p>
      <w:pPr>
        <w:jc w:val="center"/>
        <w:ind w:right="740"/>
        <w:spacing w:after="0"/>
        <w:rPr>
          <w:sz w:val="20"/>
          <w:szCs w:val="20"/>
          <w:color w:val="auto"/>
        </w:rPr>
      </w:pPr>
      <w:r>
        <w:rPr>
          <w:rFonts w:ascii="Arial" w:cs="Arial" w:eastAsia="Arial" w:hAnsi="Arial"/>
          <w:sz w:val="13"/>
          <w:szCs w:val="13"/>
          <w:b w:val="1"/>
          <w:bCs w:val="1"/>
          <w:color w:val="auto"/>
        </w:rPr>
        <w:t>(State or other jurisdiction</w:t>
      </w:r>
    </w:p>
    <w:p>
      <w:pPr>
        <w:jc w:val="center"/>
        <w:ind w:right="74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500" w:space="720"/>
            <w:col w:w="2760" w:space="720"/>
            <w:col w:w="2160"/>
          </w:cols>
          <w:pgMar w:left="440" w:top="368" w:right="599" w:bottom="1440" w:gutter="0" w:footer="0" w:header="0"/>
          <w:type w:val="continuous"/>
        </w:sectPr>
      </w:pPr>
    </w:p>
    <w:p>
      <w:pPr>
        <w:spacing w:after="0" w:line="6" w:lineRule="exact"/>
        <w:rPr>
          <w:sz w:val="24"/>
          <w:szCs w:val="24"/>
          <w:color w:val="auto"/>
        </w:rPr>
      </w:pPr>
    </w:p>
    <w:p>
      <w:pPr>
        <w:jc w:val="center"/>
        <w:ind w:right="-17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17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17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17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17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92" w:lineRule="exact"/>
        <w:rPr>
          <w:sz w:val="24"/>
          <w:szCs w:val="24"/>
          <w:color w:val="auto"/>
        </w:rPr>
      </w:pPr>
    </w:p>
    <w:p>
      <w:pPr>
        <w:jc w:val="center"/>
        <w:ind w:right="-17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17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92" w:lineRule="exact"/>
        <w:rPr>
          <w:sz w:val="24"/>
          <w:szCs w:val="24"/>
          <w:color w:val="auto"/>
        </w:rPr>
      </w:pPr>
    </w:p>
    <w:p>
      <w:pPr>
        <w:jc w:val="center"/>
        <w:ind w:right="-17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17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242570</wp:posOffset>
            </wp:positionV>
            <wp:extent cx="1466215"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ectPr>
          <w:pgSz w:w="11900" w:h="16838" w:orient="portrait"/>
          <w:cols w:equalWidth="0" w:num="1">
            <w:col w:w="10860"/>
          </w:cols>
          <w:pgMar w:left="440" w:top="368" w:right="599" w:bottom="1440" w:gutter="0" w:footer="0" w:header="0"/>
          <w:type w:val="continuous"/>
        </w:sectPr>
      </w:pPr>
    </w:p>
    <w:p>
      <w:pPr>
        <w:spacing w:after="0" w:line="200" w:lineRule="exact"/>
        <w:rPr>
          <w:sz w:val="24"/>
          <w:szCs w:val="24"/>
          <w:color w:val="auto"/>
        </w:rPr>
      </w:pPr>
    </w:p>
    <w:p>
      <w:pPr>
        <w:spacing w:after="0" w:line="397" w:lineRule="exact"/>
        <w:rPr>
          <w:sz w:val="24"/>
          <w:szCs w:val="24"/>
          <w:color w:val="auto"/>
        </w:rPr>
      </w:pPr>
    </w:p>
    <w:p>
      <w:pPr>
        <w:ind w:right="24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76" w:lineRule="exact"/>
        <w:rPr>
          <w:sz w:val="24"/>
          <w:szCs w:val="24"/>
          <w:color w:val="auto"/>
        </w:rPr>
      </w:pPr>
    </w:p>
    <w:p>
      <w:pPr>
        <w:ind w:left="440" w:hanging="436"/>
        <w:spacing w:after="0"/>
        <w:tabs>
          <w:tab w:leader="none" w:pos="44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40" w:hanging="436"/>
        <w:spacing w:after="0"/>
        <w:tabs>
          <w:tab w:leader="none" w:pos="44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40" w:hanging="436"/>
        <w:spacing w:after="0"/>
        <w:tabs>
          <w:tab w:leader="none" w:pos="44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40" w:hanging="436"/>
        <w:spacing w:after="0"/>
        <w:tabs>
          <w:tab w:leader="none" w:pos="44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25" w:lineRule="exact"/>
        <w:rPr>
          <w:sz w:val="24"/>
          <w:szCs w:val="24"/>
          <w:color w:val="auto"/>
        </w:rPr>
      </w:pPr>
    </w:p>
    <w:p>
      <w:pPr>
        <w:ind w:firstLine="441"/>
        <w:spacing w:after="0" w:line="277" w:lineRule="auto"/>
        <w:rPr>
          <w:sz w:val="20"/>
          <w:szCs w:val="20"/>
          <w:color w:val="auto"/>
        </w:rPr>
      </w:pPr>
      <w:r>
        <w:rPr>
          <w:rFonts w:ascii="Arial" w:cs="Arial" w:eastAsia="Arial" w:hAnsi="Arial"/>
          <w:sz w:val="18"/>
          <w:szCs w:val="18"/>
          <w:color w:val="auto"/>
        </w:rPr>
        <w:t>Indicate by check mark whether the registrant is an emerging growth company as defined in Rule 405 of the Securities Act of 1933 (§230.405 of this chapter) or Rule 12b-2 of the Securities Exchange Act of 1934 (§240.12b-2 of this chapter).</w:t>
      </w:r>
    </w:p>
    <w:p>
      <w:pPr>
        <w:spacing w:after="0" w:line="138" w:lineRule="exact"/>
        <w:rPr>
          <w:sz w:val="24"/>
          <w:szCs w:val="24"/>
          <w:color w:val="auto"/>
        </w:rPr>
      </w:pPr>
    </w:p>
    <w:p>
      <w:pPr>
        <w:spacing w:after="0" w:line="207" w:lineRule="exact"/>
        <w:tabs>
          <w:tab w:leader="none" w:pos="2140" w:val="left"/>
        </w:tabs>
        <w:rPr>
          <w:sz w:val="20"/>
          <w:szCs w:val="20"/>
          <w:color w:val="auto"/>
        </w:rPr>
      </w:pPr>
      <w:r>
        <w:rPr>
          <w:rFonts w:ascii="Arial" w:cs="Arial" w:eastAsia="Arial" w:hAnsi="Arial"/>
          <w:sz w:val="18"/>
          <w:szCs w:val="18"/>
          <w:color w:val="auto"/>
        </w:rPr>
        <w:t>Emerging growth company</w:t>
      </w:r>
      <w:r>
        <w:rPr>
          <w:sz w:val="20"/>
          <w:szCs w:val="20"/>
          <w:color w:val="auto"/>
        </w:rPr>
        <w:tab/>
      </w:r>
      <w:r>
        <w:rPr>
          <w:rFonts w:ascii="MS PGothic" w:cs="MS PGothic" w:eastAsia="MS PGothic" w:hAnsi="MS PGothic"/>
          <w:sz w:val="16"/>
          <w:szCs w:val="16"/>
          <w:color w:val="auto"/>
        </w:rPr>
        <w:t>☐</w:t>
      </w:r>
    </w:p>
    <w:p>
      <w:pPr>
        <w:spacing w:after="0" w:line="258" w:lineRule="exact"/>
        <w:rPr>
          <w:sz w:val="24"/>
          <w:szCs w:val="24"/>
          <w:color w:val="auto"/>
        </w:rPr>
      </w:pPr>
    </w:p>
    <w:p>
      <w:pPr>
        <w:ind w:firstLine="441"/>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6985</wp:posOffset>
            </wp:positionH>
            <wp:positionV relativeFrom="paragraph">
              <wp:posOffset>73660</wp:posOffset>
            </wp:positionV>
            <wp:extent cx="699770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7700" cy="8890"/>
                    </a:xfrm>
                    <a:prstGeom prst="rect">
                      <a:avLst/>
                    </a:prstGeom>
                    <a:noFill/>
                  </pic:spPr>
                </pic:pic>
              </a:graphicData>
            </a:graphic>
          </wp:anchor>
        </w:drawing>
        <w:drawing>
          <wp:anchor simplePos="0" relativeHeight="251657728" behindDoc="1" locked="0" layoutInCell="0" allowOverlap="1">
            <wp:simplePos x="0" y="0"/>
            <wp:positionH relativeFrom="column">
              <wp:posOffset>6985</wp:posOffset>
            </wp:positionH>
            <wp:positionV relativeFrom="paragraph">
              <wp:posOffset>116205</wp:posOffset>
            </wp:positionV>
            <wp:extent cx="699770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7700" cy="8890"/>
                    </a:xfrm>
                    <a:prstGeom prst="rect">
                      <a:avLst/>
                    </a:prstGeom>
                    <a:noFill/>
                  </pic:spPr>
                </pic:pic>
              </a:graphicData>
            </a:graphic>
          </wp:anchor>
        </w:drawing>
      </w:r>
    </w:p>
    <w:p>
      <w:pPr>
        <w:sectPr>
          <w:pgSz w:w="11900" w:h="16838" w:orient="portrait"/>
          <w:cols w:equalWidth="0" w:num="1">
            <w:col w:w="10860"/>
          </w:cols>
          <w:pgMar w:left="440" w:top="368" w:right="599" w:bottom="1440" w:gutter="0" w:footer="0" w:header="0"/>
          <w:type w:val="continuous"/>
        </w:sectPr>
      </w:pPr>
    </w:p>
    <w:bookmarkStart w:id="1" w:name="page2"/>
    <w:bookmarkEnd w:id="1"/>
    <w:p>
      <w:pPr>
        <w:spacing w:after="0"/>
        <w:tabs>
          <w:tab w:leader="none" w:pos="96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8.01</w:t>
      </w:r>
      <w:r>
        <w:rPr>
          <w:sz w:val="20"/>
          <w:szCs w:val="20"/>
          <w:color w:val="auto"/>
        </w:rPr>
        <w:tab/>
      </w:r>
      <w:r>
        <w:rPr>
          <w:rFonts w:ascii="Arial" w:cs="Arial" w:eastAsia="Arial" w:hAnsi="Arial"/>
          <w:sz w:val="16"/>
          <w:szCs w:val="16"/>
          <w:b w:val="1"/>
          <w:bCs w:val="1"/>
          <w:color w:val="auto"/>
        </w:rPr>
        <w:t>Other Events.</w:t>
      </w:r>
    </w:p>
    <w:p>
      <w:pPr>
        <w:spacing w:after="0" w:line="121" w:lineRule="exact"/>
        <w:rPr>
          <w:sz w:val="20"/>
          <w:szCs w:val="20"/>
          <w:color w:val="auto"/>
        </w:rPr>
      </w:pPr>
    </w:p>
    <w:p>
      <w:pPr>
        <w:spacing w:after="0" w:line="257" w:lineRule="auto"/>
        <w:rPr>
          <w:sz w:val="20"/>
          <w:szCs w:val="20"/>
          <w:color w:val="auto"/>
        </w:rPr>
      </w:pPr>
      <w:r>
        <w:rPr>
          <w:rFonts w:ascii="Arial" w:cs="Arial" w:eastAsia="Arial" w:hAnsi="Arial"/>
          <w:sz w:val="18"/>
          <w:szCs w:val="18"/>
          <w:color w:val="auto"/>
        </w:rPr>
        <w:t>On March 15, 2019, Marvell Technology Group Ltd. (the “Company”) announced that its Board of Directors had declared the payment of its quarterly dividend of $0.06 per share to be paid on April 24, 2019. A copy of the press release is furnished herewith as Exhibit 99.1 and is incorporated by reference herein. The payment of future quarterly cash dividends is subject to, among other things, the best interests of the Company and its shareholders, its results of operations, cash balances and future cash requirements, financial condition, statutory requirements of Bermuda law, and other factors that the Board of Directors may deem relevant.</w:t>
      </w:r>
    </w:p>
    <w:p>
      <w:pPr>
        <w:spacing w:after="0" w:line="333" w:lineRule="exact"/>
        <w:rPr>
          <w:sz w:val="20"/>
          <w:szCs w:val="20"/>
          <w:color w:val="auto"/>
        </w:rPr>
      </w:pPr>
    </w:p>
    <w:p>
      <w:pPr>
        <w:spacing w:after="0"/>
        <w:tabs>
          <w:tab w:leader="none" w:pos="96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35" w:lineRule="exact"/>
        <w:rPr>
          <w:sz w:val="20"/>
          <w:szCs w:val="20"/>
          <w:color w:val="auto"/>
        </w:rPr>
      </w:pPr>
    </w:p>
    <w:p>
      <w:pPr>
        <w:ind w:left="860" w:hanging="424"/>
        <w:spacing w:after="0"/>
        <w:tabs>
          <w:tab w:leader="none" w:pos="860" w:val="left"/>
        </w:tabs>
        <w:numPr>
          <w:ilvl w:val="0"/>
          <w:numId w:val="2"/>
        </w:numPr>
        <w:rPr>
          <w:rFonts w:ascii="Arial" w:cs="Arial" w:eastAsia="Arial" w:hAnsi="Arial"/>
          <w:sz w:val="18"/>
          <w:szCs w:val="18"/>
          <w:color w:val="auto"/>
        </w:rPr>
      </w:pPr>
      <w:r>
        <w:rPr>
          <w:rFonts w:ascii="Arial" w:cs="Arial" w:eastAsia="Arial" w:hAnsi="Arial"/>
          <w:sz w:val="18"/>
          <w:szCs w:val="18"/>
          <w:color w:val="auto"/>
        </w:rPr>
        <w:t>Exhibits.</w:t>
      </w:r>
    </w:p>
    <w:p>
      <w:pPr>
        <w:spacing w:after="0" w:line="252" w:lineRule="exact"/>
        <w:rPr>
          <w:sz w:val="20"/>
          <w:szCs w:val="20"/>
          <w:color w:val="auto"/>
        </w:rPr>
      </w:pPr>
    </w:p>
    <w:p>
      <w:pPr>
        <w:spacing w:after="0"/>
        <w:tabs>
          <w:tab w:leader="none" w:pos="640" w:val="left"/>
        </w:tabs>
        <w:rPr>
          <w:rFonts w:ascii="Arial" w:cs="Arial" w:eastAsia="Arial" w:hAnsi="Arial"/>
          <w:sz w:val="16"/>
          <w:szCs w:val="16"/>
          <w:u w:val="single" w:color="auto"/>
          <w:color w:val="0000EE"/>
        </w:rPr>
      </w:pPr>
      <w:r>
        <w:rPr>
          <w:rFonts w:ascii="Arial" w:cs="Arial" w:eastAsia="Arial" w:hAnsi="Arial"/>
          <w:sz w:val="18"/>
          <w:szCs w:val="18"/>
          <w:color w:val="auto"/>
        </w:rPr>
        <w:t>99.1</w:t>
      </w:r>
      <w:r>
        <w:rPr>
          <w:sz w:val="20"/>
          <w:szCs w:val="20"/>
          <w:color w:val="auto"/>
        </w:rPr>
        <w:tab/>
      </w:r>
      <w:hyperlink w:anchor="page4">
        <w:r>
          <w:rPr>
            <w:rFonts w:ascii="Arial" w:cs="Arial" w:eastAsia="Arial" w:hAnsi="Arial"/>
            <w:sz w:val="16"/>
            <w:szCs w:val="16"/>
            <w:u w:val="single" w:color="auto"/>
            <w:color w:val="0000EE"/>
          </w:rPr>
          <w:t>Press Release dated March 15, 2019, titled “Marvell Technology Group Ltd. Declares Quarterly Dividend Payment</w:t>
        </w:r>
      </w:hyperlink>
    </w:p>
    <w:p>
      <w:pPr>
        <w:sectPr>
          <w:pgSz w:w="11900" w:h="16838" w:orient="portrait"/>
          <w:cols w:equalWidth="0" w:num="1">
            <w:col w:w="10980"/>
          </w:cols>
          <w:pgMar w:left="440" w:top="270" w:right="479" w:bottom="1440" w:gutter="0" w:footer="0" w:header="0"/>
        </w:sectPr>
      </w:pPr>
    </w:p>
    <w:bookmarkStart w:id="2" w:name="page3"/>
    <w:bookmarkEnd w:id="2"/>
    <w:p>
      <w:pPr>
        <w:jc w:val="center"/>
        <w:ind w:right="-7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Dated: March 15, 2019</w:t>
      </w:r>
    </w:p>
    <w:p>
      <w:pPr>
        <w:spacing w:after="0" w:line="252"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4440555</wp:posOffset>
            </wp:positionH>
            <wp:positionV relativeFrom="paragraph">
              <wp:posOffset>14605</wp:posOffset>
            </wp:positionV>
            <wp:extent cx="256413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564130" cy="8890"/>
                    </a:xfrm>
                    <a:prstGeom prst="rect">
                      <a:avLst/>
                    </a:prstGeom>
                    <a:noFill/>
                  </pic:spPr>
                </pic:pic>
              </a:graphicData>
            </a:graphic>
          </wp:anchor>
        </w:drawing>
      </w:r>
    </w:p>
    <w:p>
      <w:pPr>
        <w:spacing w:after="0" w:line="16"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Jean Hu</w:t>
      </w:r>
    </w:p>
    <w:p>
      <w:pPr>
        <w:spacing w:after="0" w:line="23" w:lineRule="exact"/>
        <w:rPr>
          <w:sz w:val="20"/>
          <w:szCs w:val="20"/>
          <w:color w:val="auto"/>
        </w:rPr>
      </w:pPr>
    </w:p>
    <w:p>
      <w:pPr>
        <w:ind w:left="6980"/>
        <w:spacing w:after="0"/>
        <w:rPr>
          <w:sz w:val="20"/>
          <w:szCs w:val="20"/>
          <w:color w:val="auto"/>
        </w:rPr>
      </w:pPr>
      <w:r>
        <w:rPr>
          <w:rFonts w:ascii="Arial" w:cs="Arial" w:eastAsia="Arial" w:hAnsi="Arial"/>
          <w:sz w:val="18"/>
          <w:szCs w:val="18"/>
          <w:i w:val="1"/>
          <w:iCs w:val="1"/>
          <w:color w:val="auto"/>
        </w:rPr>
        <w:t>Chief Financial Officer</w:t>
      </w:r>
    </w:p>
    <w:p>
      <w:pPr>
        <w:sectPr>
          <w:pgSz w:w="11900" w:h="16838" w:orient="portrait"/>
          <w:cols w:equalWidth="0" w:num="1">
            <w:col w:w="10960"/>
          </w:cols>
          <w:pgMar w:left="440" w:top="270" w:right="499" w:bottom="1440" w:gutter="0" w:footer="0" w:header="0"/>
        </w:sectPr>
      </w:pPr>
    </w:p>
    <w:bookmarkStart w:id="3" w:name="page4"/>
    <w:bookmarkEnd w:id="3"/>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172085</wp:posOffset>
            </wp:positionV>
            <wp:extent cx="1672590" cy="14605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1672590" cy="14605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jc w:val="center"/>
        <w:spacing w:after="0"/>
        <w:rPr>
          <w:sz w:val="20"/>
          <w:szCs w:val="20"/>
          <w:color w:val="auto"/>
        </w:rPr>
      </w:pPr>
      <w:r>
        <w:rPr>
          <w:rFonts w:ascii="Arial" w:cs="Arial" w:eastAsia="Arial" w:hAnsi="Arial"/>
          <w:sz w:val="25"/>
          <w:szCs w:val="25"/>
          <w:b w:val="1"/>
          <w:bCs w:val="1"/>
          <w:color w:val="auto"/>
        </w:rPr>
        <w:t>Marvell Technology Group Ltd. Declares Quarterly Dividend Payment</w:t>
      </w:r>
    </w:p>
    <w:p>
      <w:pPr>
        <w:spacing w:after="0" w:line="230" w:lineRule="exact"/>
        <w:rPr>
          <w:sz w:val="20"/>
          <w:szCs w:val="20"/>
          <w:color w:val="auto"/>
        </w:rPr>
      </w:pPr>
    </w:p>
    <w:p>
      <w:pPr>
        <w:jc w:val="both"/>
        <w:ind w:right="420"/>
        <w:spacing w:after="0" w:line="347" w:lineRule="auto"/>
        <w:rPr>
          <w:sz w:val="20"/>
          <w:szCs w:val="20"/>
          <w:color w:val="auto"/>
        </w:rPr>
      </w:pPr>
      <w:r>
        <w:rPr>
          <w:rFonts w:ascii="Arial" w:cs="Arial" w:eastAsia="Arial" w:hAnsi="Arial"/>
          <w:sz w:val="16"/>
          <w:szCs w:val="16"/>
          <w:b w:val="1"/>
          <w:bCs w:val="1"/>
          <w:color w:val="auto"/>
        </w:rPr>
        <w:t xml:space="preserve">Santa Clara, Calif. (March 15, 2019) </w:t>
      </w:r>
      <w:r>
        <w:rPr>
          <w:rFonts w:ascii="Arial" w:cs="Arial" w:eastAsia="Arial" w:hAnsi="Arial"/>
          <w:sz w:val="16"/>
          <w:szCs w:val="16"/>
          <w:color w:val="auto"/>
        </w:rPr>
        <w:t>— Marvell Technology Group Ltd. (NASDAQ: MRVL), a leader in infrastructure semiconductor solutions,</w:t>
      </w:r>
      <w:r>
        <w:rPr>
          <w:rFonts w:ascii="Arial" w:cs="Arial" w:eastAsia="Arial" w:hAnsi="Arial"/>
          <w:sz w:val="16"/>
          <w:szCs w:val="16"/>
          <w:b w:val="1"/>
          <w:bCs w:val="1"/>
          <w:color w:val="auto"/>
        </w:rPr>
        <w:t xml:space="preserve"> </w:t>
      </w:r>
      <w:r>
        <w:rPr>
          <w:rFonts w:ascii="Arial" w:cs="Arial" w:eastAsia="Arial" w:hAnsi="Arial"/>
          <w:sz w:val="16"/>
          <w:szCs w:val="16"/>
          <w:color w:val="auto"/>
        </w:rPr>
        <w:t>today announced a quarterly dividend of $0.06 per share of common stock payable on April 24, 2019 to shareholders of record as of April 3, 2019.</w:t>
      </w:r>
    </w:p>
    <w:p>
      <w:pPr>
        <w:spacing w:after="0" w:line="22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ind w:right="20"/>
        <w:spacing w:after="0" w:line="259" w:lineRule="auto"/>
        <w:rPr>
          <w:sz w:val="20"/>
          <w:szCs w:val="20"/>
          <w:color w:val="auto"/>
        </w:rPr>
      </w:pPr>
      <w:r>
        <w:rPr>
          <w:rFonts w:ascii="Arial" w:cs="Arial" w:eastAsia="Arial" w:hAnsi="Arial"/>
          <w:sz w:val="18"/>
          <w:szCs w:val="18"/>
          <w:color w:val="auto"/>
        </w:rPr>
        <w:t xml:space="preserve">Marvell first revolutionized the digital storage industry by moving information at speeds never thought possible. Today, that same breakthrough innovation remains at the heart of the Company’s storage, processing, networking, security and connectivity solutions. With leading intellectual property and deep system-level knowledge, Marvell’s semiconductor solutions continue to transform the enterprise, cloud, automotive, industrial, and consumer markets. To learn more, visit: </w:t>
      </w:r>
      <w:r>
        <w:rPr>
          <w:rFonts w:ascii="Arial" w:cs="Arial" w:eastAsia="Arial" w:hAnsi="Arial"/>
          <w:sz w:val="18"/>
          <w:szCs w:val="18"/>
          <w:u w:val="single" w:color="auto"/>
          <w:color w:val="auto"/>
        </w:rPr>
        <w:t>www.marvell.com</w:t>
      </w:r>
      <w:r>
        <w:rPr>
          <w:rFonts w:ascii="Arial" w:cs="Arial" w:eastAsia="Arial" w:hAnsi="Arial"/>
          <w:sz w:val="18"/>
          <w:szCs w:val="18"/>
          <w:color w:val="auto"/>
        </w:rPr>
        <w:t>.</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15"/>
          <w:szCs w:val="15"/>
          <w:i w:val="1"/>
          <w:iCs w:val="1"/>
          <w:color w:val="auto"/>
        </w:rPr>
        <w:t>®</w:t>
      </w:r>
      <w:r>
        <w:rPr>
          <w:rFonts w:ascii="Arial" w:cs="Arial" w:eastAsia="Arial" w:hAnsi="Arial"/>
          <w:sz w:val="18"/>
          <w:szCs w:val="18"/>
          <w:i w:val="1"/>
          <w:iCs w:val="1"/>
          <w:color w:val="auto"/>
        </w:rPr>
        <w:t xml:space="preserve"> and the Marvell logo are registered trademarks of Marvell and/or its affiliates.</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 further information, contact:</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Ashish Saran</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Vice President, Investor Relations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408-222-0777</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ir@marvell.com</w:t>
      </w:r>
    </w:p>
    <w:sectPr>
      <w:pgSz w:w="11900" w:h="16838" w:orient="portrait"/>
      <w:cols w:equalWidth="0" w:num="1">
        <w:col w:w="11020"/>
      </w:cols>
      <w:pgMar w:left="440" w:top="121"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1)"/>
      <w:numFmt w:val="lowerLetter"/>
      <w:start w:val="4"/>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2019-12-28T14:25:15Z</dcterms:created>
  <dcterms:modified xsi:type="dcterms:W3CDTF">2019-12-28T14:25:15Z</dcterms:modified>
</cp:coreProperties>
</file>