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-236220</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5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55"/>
              <w:spacing w:after="0" w:line="192"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-634365</wp:posOffset>
            </wp:positionV>
            <wp:extent cx="58420" cy="647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7700"/>
                    </a:xfrm>
                    <a:prstGeom prst="rect">
                      <a:avLst/>
                    </a:prstGeom>
                    <a:noFill/>
                  </pic:spPr>
                </pic:pic>
              </a:graphicData>
            </a:graphic>
          </wp:anchor>
        </w:drawing>
        <w:drawing>
          <wp:anchor simplePos="0" relativeHeight="251657728" behindDoc="1" locked="0" layoutInCell="0" allowOverlap="1">
            <wp:simplePos x="0" y="0"/>
            <wp:positionH relativeFrom="column">
              <wp:posOffset>4098925</wp:posOffset>
            </wp:positionH>
            <wp:positionV relativeFrom="paragraph">
              <wp:posOffset>-634365</wp:posOffset>
            </wp:positionV>
            <wp:extent cx="58420" cy="647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770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54013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5401310"/>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Christman Dan</w:t>
        </w:r>
      </w:hyperlink>
    </w:p>
    <w:p>
      <w:pPr>
        <w:spacing w:after="0" w:line="31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20"/>
              <w:spacing w:after="0"/>
              <w:rPr>
                <w:sz w:val="20"/>
                <w:szCs w:val="20"/>
                <w:color w:val="auto"/>
              </w:rPr>
            </w:pPr>
            <w:r>
              <w:rPr>
                <w:rFonts w:ascii="Arial" w:cs="Arial" w:eastAsia="Arial" w:hAnsi="Arial"/>
                <w:sz w:val="13"/>
                <w:szCs w:val="13"/>
                <w:color w:val="auto"/>
              </w:rPr>
              <w:t>(First)</w:t>
            </w:r>
          </w:p>
        </w:tc>
        <w:tc>
          <w:tcPr>
            <w:tcW w:w="168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3"/>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9"/>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20"/>
              <w:spacing w:after="0"/>
              <w:rPr>
                <w:sz w:val="20"/>
                <w:szCs w:val="20"/>
                <w:color w:val="auto"/>
              </w:rPr>
            </w:pPr>
            <w:r>
              <w:rPr>
                <w:rFonts w:ascii="Arial" w:cs="Arial" w:eastAsia="Arial" w:hAnsi="Arial"/>
                <w:sz w:val="13"/>
                <w:szCs w:val="13"/>
                <w:color w:val="auto"/>
              </w:rPr>
              <w:t>(State)</w:t>
            </w:r>
          </w:p>
        </w:tc>
        <w:tc>
          <w:tcPr>
            <w:tcW w:w="168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60" w:type="dxa"/>
            <w:vAlign w:val="bottom"/>
          </w:tcPr>
          <w:p>
            <w:pPr>
              <w:spacing w:after="0"/>
              <w:rPr>
                <w:sz w:val="11"/>
                <w:szCs w:val="11"/>
                <w:color w:val="auto"/>
              </w:rPr>
            </w:pPr>
          </w:p>
        </w:tc>
        <w:tc>
          <w:tcPr>
            <w:tcW w:w="368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4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1380" w:type="dxa"/>
            <w:vAlign w:val="bottom"/>
          </w:tcPr>
          <w:p>
            <w:pPr>
              <w:ind w:left="100"/>
              <w:spacing w:after="0" w:line="130" w:lineRule="exact"/>
              <w:rPr>
                <w:sz w:val="20"/>
                <w:szCs w:val="20"/>
                <w:color w:val="auto"/>
              </w:rPr>
            </w:pPr>
            <w:r>
              <w:rPr>
                <w:rFonts w:ascii="Arial" w:cs="Arial" w:eastAsia="Arial" w:hAnsi="Arial"/>
                <w:sz w:val="13"/>
                <w:szCs w:val="13"/>
                <w:color w:val="auto"/>
              </w:rPr>
              <w:t>Director</w:t>
            </w:r>
          </w:p>
        </w:tc>
        <w:tc>
          <w:tcPr>
            <w:tcW w:w="1540" w:type="dxa"/>
            <w:vAlign w:val="bottom"/>
          </w:tcPr>
          <w:p>
            <w:pPr>
              <w:ind w:left="36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680" w:type="dxa"/>
            <w:vAlign w:val="bottom"/>
            <w:vMerge w:val="continue"/>
          </w:tcPr>
          <w:p>
            <w:pPr>
              <w:spacing w:after="0"/>
              <w:rPr>
                <w:sz w:val="12"/>
                <w:szCs w:val="12"/>
                <w:color w:val="auto"/>
              </w:rPr>
            </w:pPr>
          </w:p>
        </w:tc>
        <w:tc>
          <w:tcPr>
            <w:tcW w:w="240" w:type="dxa"/>
            <w:vAlign w:val="bottom"/>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68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38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4"/>
                <w:szCs w:val="4"/>
                <w:color w:val="auto"/>
              </w:rPr>
            </w:pPr>
          </w:p>
        </w:tc>
        <w:tc>
          <w:tcPr>
            <w:tcW w:w="138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20" w:type="dxa"/>
            <w:vAlign w:val="bottom"/>
          </w:tcPr>
          <w:p>
            <w:pPr>
              <w:spacing w:after="0"/>
              <w:rPr>
                <w:sz w:val="11"/>
                <w:szCs w:val="11"/>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EVP, Storage Business Group</w:t>
            </w:r>
          </w:p>
        </w:tc>
        <w:tc>
          <w:tcPr>
            <w:tcW w:w="0" w:type="dxa"/>
            <w:vAlign w:val="bottom"/>
          </w:tcPr>
          <w:p>
            <w:pPr>
              <w:spacing w:after="0"/>
              <w:rPr>
                <w:sz w:val="1"/>
                <w:szCs w:val="1"/>
                <w:color w:val="auto"/>
              </w:rPr>
            </w:pPr>
          </w:p>
        </w:tc>
      </w:tr>
      <w:tr>
        <w:trPr>
          <w:trHeight w:val="111"/>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03/13/2019</w:t>
            </w: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6"/>
        </w:trPr>
        <w:tc>
          <w:tcPr>
            <w:tcW w:w="60" w:type="dxa"/>
            <w:vAlign w:val="bottom"/>
            <w:tcBorders>
              <w:bottom w:val="single" w:sz="8" w:color="2C2C2C"/>
            </w:tcBorders>
          </w:tcPr>
          <w:p>
            <w:pPr>
              <w:spacing w:after="0"/>
              <w:rPr>
                <w:sz w:val="10"/>
                <w:szCs w:val="10"/>
                <w:color w:val="auto"/>
              </w:rPr>
            </w:pPr>
          </w:p>
        </w:tc>
        <w:tc>
          <w:tcPr>
            <w:tcW w:w="368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344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4" w:lineRule="exact"/>
        <w:rPr>
          <w:sz w:val="24"/>
          <w:szCs w:val="24"/>
          <w:color w:val="auto"/>
        </w:rPr>
      </w:pPr>
    </w:p>
    <w:p>
      <w:pPr>
        <w:sectPr>
          <w:pgSz w:w="11900" w:h="16838" w:orient="portrait"/>
          <w:cols w:equalWidth="0" w:num="2">
            <w:col w:w="3920" w:space="8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Derivative</w:t>
            </w: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1"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31"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15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Acquired (A)</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or Disposed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(D) (Instr. 3,</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4 and 5)</w:t>
            </w: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80" w:type="dxa"/>
            <w:vAlign w:val="bottom"/>
          </w:tcPr>
          <w:p>
            <w:pPr>
              <w:spacing w:after="0"/>
              <w:rPr>
                <w:sz w:val="3"/>
                <w:szCs w:val="3"/>
                <w:color w:val="auto"/>
              </w:rPr>
            </w:pPr>
          </w:p>
        </w:tc>
        <w:tc>
          <w:tcPr>
            <w:tcW w:w="9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17,987</w:t>
            </w:r>
            <w:r>
              <w:rPr>
                <w:rFonts w:ascii="Arial" w:cs="Arial" w:eastAsia="Arial" w:hAnsi="Arial"/>
                <w:sz w:val="21"/>
                <w:szCs w:val="21"/>
                <w:color w:val="008000"/>
                <w:w w:val="98"/>
                <w:vertAlign w:val="superscript"/>
              </w:rPr>
              <w:t>(1)</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08/15/2019</w:t>
            </w:r>
            <w:r>
              <w:rPr>
                <w:rFonts w:ascii="Arial" w:cs="Arial" w:eastAsia="Arial" w:hAnsi="Arial"/>
                <w:sz w:val="21"/>
                <w:szCs w:val="21"/>
                <w:color w:val="008000"/>
                <w:vertAlign w:val="superscript"/>
              </w:rPr>
              <w:t>(2)</w:t>
            </w:r>
          </w:p>
        </w:tc>
        <w:tc>
          <w:tcPr>
            <w:tcW w:w="660" w:type="dxa"/>
            <w:vAlign w:val="bottom"/>
          </w:tcPr>
          <w:p>
            <w:pPr>
              <w:spacing w:after="0"/>
              <w:rPr>
                <w:sz w:val="20"/>
                <w:szCs w:val="20"/>
                <w:color w:val="auto"/>
              </w:rPr>
            </w:pPr>
            <w:r>
              <w:rPr>
                <w:rFonts w:ascii="Arial" w:cs="Arial" w:eastAsia="Arial" w:hAnsi="Arial"/>
                <w:sz w:val="13"/>
                <w:szCs w:val="13"/>
                <w:color w:val="0000FF"/>
                <w:w w:val="98"/>
              </w:rPr>
              <w:t>08/15/2019</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17,987</w:t>
            </w:r>
          </w:p>
        </w:tc>
        <w:tc>
          <w:tcPr>
            <w:tcW w:w="7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17,987</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80" w:type="dxa"/>
            <w:vAlign w:val="bottom"/>
          </w:tcPr>
          <w:p>
            <w:pPr>
              <w:spacing w:after="0"/>
              <w:rPr>
                <w:sz w:val="7"/>
                <w:szCs w:val="7"/>
                <w:color w:val="auto"/>
              </w:rPr>
            </w:pPr>
          </w:p>
        </w:tc>
        <w:tc>
          <w:tcPr>
            <w:tcW w:w="9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ind w:left="160"/>
              <w:spacing w:after="0" w:line="83"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21,300</w:t>
            </w:r>
            <w:r>
              <w:rPr>
                <w:rFonts w:ascii="Arial" w:cs="Arial" w:eastAsia="Arial" w:hAnsi="Arial"/>
                <w:sz w:val="21"/>
                <w:szCs w:val="21"/>
                <w:color w:val="008000"/>
                <w:w w:val="98"/>
                <w:vertAlign w:val="superscript"/>
              </w:rPr>
              <w:t>(1)</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08/15/2019</w:t>
            </w:r>
            <w:r>
              <w:rPr>
                <w:rFonts w:ascii="Arial" w:cs="Arial" w:eastAsia="Arial" w:hAnsi="Arial"/>
                <w:sz w:val="21"/>
                <w:szCs w:val="21"/>
                <w:color w:val="008000"/>
                <w:vertAlign w:val="superscript"/>
              </w:rPr>
              <w:t>(2)</w:t>
            </w:r>
          </w:p>
        </w:tc>
        <w:tc>
          <w:tcPr>
            <w:tcW w:w="660" w:type="dxa"/>
            <w:vAlign w:val="bottom"/>
          </w:tcPr>
          <w:p>
            <w:pPr>
              <w:spacing w:after="0"/>
              <w:rPr>
                <w:sz w:val="20"/>
                <w:szCs w:val="20"/>
                <w:color w:val="auto"/>
              </w:rPr>
            </w:pPr>
            <w:r>
              <w:rPr>
                <w:rFonts w:ascii="Arial" w:cs="Arial" w:eastAsia="Arial" w:hAnsi="Arial"/>
                <w:sz w:val="13"/>
                <w:szCs w:val="13"/>
                <w:color w:val="0000FF"/>
                <w:w w:val="98"/>
              </w:rPr>
              <w:t>08/15/2019</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21,300</w:t>
            </w:r>
          </w:p>
        </w:tc>
        <w:tc>
          <w:tcPr>
            <w:tcW w:w="7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21,300</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80" w:type="dxa"/>
            <w:vAlign w:val="bottom"/>
          </w:tcPr>
          <w:p>
            <w:pPr>
              <w:spacing w:after="0"/>
              <w:rPr>
                <w:sz w:val="7"/>
                <w:szCs w:val="7"/>
                <w:color w:val="auto"/>
              </w:rPr>
            </w:pPr>
          </w:p>
        </w:tc>
        <w:tc>
          <w:tcPr>
            <w:tcW w:w="9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ind w:left="160"/>
              <w:spacing w:after="0" w:line="83"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29,520</w:t>
            </w:r>
            <w:r>
              <w:rPr>
                <w:rFonts w:ascii="Arial" w:cs="Arial" w:eastAsia="Arial" w:hAnsi="Arial"/>
                <w:sz w:val="21"/>
                <w:szCs w:val="21"/>
                <w:color w:val="008000"/>
                <w:w w:val="98"/>
                <w:vertAlign w:val="superscript"/>
              </w:rPr>
              <w:t>(3)</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04/15/2020</w:t>
            </w:r>
            <w:r>
              <w:rPr>
                <w:rFonts w:ascii="Arial" w:cs="Arial" w:eastAsia="Arial" w:hAnsi="Arial"/>
                <w:sz w:val="21"/>
                <w:szCs w:val="21"/>
                <w:color w:val="008000"/>
                <w:vertAlign w:val="superscript"/>
              </w:rPr>
              <w:t>(4)</w:t>
            </w:r>
          </w:p>
        </w:tc>
        <w:tc>
          <w:tcPr>
            <w:tcW w:w="660" w:type="dxa"/>
            <w:vAlign w:val="bottom"/>
          </w:tcPr>
          <w:p>
            <w:pPr>
              <w:spacing w:after="0"/>
              <w:rPr>
                <w:sz w:val="20"/>
                <w:szCs w:val="20"/>
                <w:color w:val="auto"/>
              </w:rPr>
            </w:pPr>
            <w:r>
              <w:rPr>
                <w:rFonts w:ascii="Arial" w:cs="Arial" w:eastAsia="Arial" w:hAnsi="Arial"/>
                <w:sz w:val="13"/>
                <w:szCs w:val="13"/>
                <w:color w:val="0000FF"/>
                <w:w w:val="98"/>
              </w:rPr>
              <w:t>04/15/2020</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29,520</w:t>
            </w:r>
          </w:p>
        </w:tc>
        <w:tc>
          <w:tcPr>
            <w:tcW w:w="7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29,520</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92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ind w:left="160"/>
              <w:spacing w:after="0" w:line="93"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4"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40" w:right="20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August 29, 2016. The Compensation Committee of the Board of Directors certified the achievement levels of the relative TSR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August 15, 2019.</w:t>
      </w:r>
    </w:p>
    <w:p>
      <w:pPr>
        <w:spacing w:after="0" w:line="46" w:lineRule="exact"/>
        <w:rPr>
          <w:rFonts w:ascii="Arial" w:cs="Arial" w:eastAsia="Arial" w:hAnsi="Arial"/>
          <w:sz w:val="13"/>
          <w:szCs w:val="13"/>
          <w:color w:val="008000"/>
        </w:rPr>
      </w:pPr>
    </w:p>
    <w:p>
      <w:pPr>
        <w:ind w:left="40" w:right="30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April 15, 2017. The Compensation Committee of the Board of Directors certified the achievement levels of the operational performance metrics applicable to the award and the number of shares earned based on such results on March 13, 2019.</w:t>
      </w:r>
    </w:p>
    <w:p>
      <w:pPr>
        <w:sectPr>
          <w:pgSz w:w="11900" w:h="16838" w:orient="portrait"/>
          <w:cols w:equalWidth="0" w:num="1">
            <w:col w:w="11520"/>
          </w:cols>
          <w:pgMar w:left="240" w:top="223" w:right="139" w:bottom="1440" w:gutter="0" w:footer="0" w:header="0"/>
          <w:type w:val="continuous"/>
        </w:sectPr>
      </w:pPr>
    </w:p>
    <w:p>
      <w:pPr>
        <w:spacing w:after="0" w:line="23" w:lineRule="exact"/>
        <w:rPr>
          <w:sz w:val="24"/>
          <w:szCs w:val="24"/>
          <w:color w:val="auto"/>
        </w:rPr>
      </w:pPr>
    </w:p>
    <w:p>
      <w:pPr>
        <w:ind w:left="40"/>
        <w:spacing w:after="0"/>
        <w:rPr>
          <w:sz w:val="20"/>
          <w:szCs w:val="20"/>
          <w:color w:val="auto"/>
        </w:rPr>
      </w:pPr>
      <w:r>
        <w:rPr>
          <w:rFonts w:ascii="Arial" w:cs="Arial" w:eastAsia="Arial" w:hAnsi="Arial"/>
          <w:sz w:val="13"/>
          <w:szCs w:val="13"/>
          <w:color w:val="008000"/>
        </w:rPr>
        <w:t>4. These performance based restricted stock units vest on April 15, 2020.</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0" w:lineRule="exact"/>
        <w:rPr>
          <w:sz w:val="24"/>
          <w:szCs w:val="24"/>
          <w:color w:val="auto"/>
        </w:rPr>
      </w:pPr>
    </w:p>
    <w:p>
      <w:pPr>
        <w:ind w:left="6860"/>
        <w:spacing w:after="0"/>
        <w:rPr>
          <w:sz w:val="20"/>
          <w:szCs w:val="20"/>
          <w:color w:val="auto"/>
        </w:rPr>
      </w:pPr>
      <w:r>
        <w:rPr>
          <w:rFonts w:ascii="Arial" w:cs="Arial" w:eastAsia="Arial" w:hAnsi="Arial"/>
          <w:sz w:val="15"/>
          <w:szCs w:val="15"/>
          <w:color w:val="0000FF"/>
        </w:rPr>
        <w:t>Dan Christman by Blair Walters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4358640</wp:posOffset>
            </wp:positionH>
            <wp:positionV relativeFrom="paragraph">
              <wp:posOffset>3810</wp:posOffset>
            </wp:positionV>
            <wp:extent cx="138684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6840" cy="8255"/>
                    </a:xfrm>
                    <a:prstGeom prst="rect">
                      <a:avLst/>
                    </a:prstGeom>
                    <a:noFill/>
                  </pic:spPr>
                </pic:pic>
              </a:graphicData>
            </a:graphic>
          </wp:anchor>
        </w:drawing>
      </w:r>
    </w:p>
    <w:p>
      <w:pPr>
        <w:spacing w:after="0" w:line="23" w:lineRule="exact"/>
        <w:rPr>
          <w:sz w:val="24"/>
          <w:szCs w:val="24"/>
          <w:color w:val="auto"/>
        </w:rPr>
      </w:pPr>
    </w:p>
    <w:p>
      <w:pPr>
        <w:ind w:left="6860"/>
        <w:spacing w:after="0"/>
        <w:rPr>
          <w:sz w:val="20"/>
          <w:szCs w:val="20"/>
          <w:color w:val="auto"/>
        </w:rPr>
      </w:pPr>
      <w:r>
        <w:rPr>
          <w:rFonts w:ascii="Arial" w:cs="Arial" w:eastAsia="Arial" w:hAnsi="Arial"/>
          <w:sz w:val="17"/>
          <w:szCs w:val="17"/>
          <w:color w:val="0000FF"/>
        </w:rPr>
        <w:t>as 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4358640</wp:posOffset>
            </wp:positionH>
            <wp:positionV relativeFrom="paragraph">
              <wp:posOffset>-13970</wp:posOffset>
            </wp:positionV>
            <wp:extent cx="84137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41375" cy="8255"/>
                    </a:xfrm>
                    <a:prstGeom prst="rect">
                      <a:avLst/>
                    </a:prstGeom>
                    <a:noFill/>
                  </pic:spPr>
                </pic:pic>
              </a:graphicData>
            </a:graphic>
          </wp:anchor>
        </w:drawing>
      </w:r>
    </w:p>
    <w:p>
      <w:pPr>
        <w:spacing w:after="0" w:line="47" w:lineRule="exact"/>
        <w:rPr>
          <w:sz w:val="24"/>
          <w:szCs w:val="24"/>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146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31" w:lineRule="exact"/>
        <w:rPr>
          <w:sz w:val="24"/>
          <w:szCs w:val="24"/>
          <w:color w:val="auto"/>
        </w:rPr>
      </w:pPr>
    </w:p>
    <w:p>
      <w:pPr>
        <w:spacing w:after="0"/>
        <w:rPr>
          <w:sz w:val="20"/>
          <w:szCs w:val="20"/>
          <w:color w:val="auto"/>
        </w:rPr>
      </w:pPr>
      <w:r>
        <w:rPr>
          <w:rFonts w:ascii="Arial" w:cs="Arial" w:eastAsia="Arial" w:hAnsi="Arial"/>
          <w:sz w:val="15"/>
          <w:szCs w:val="15"/>
          <w:color w:val="0000FF"/>
        </w:rPr>
        <w:t>03/15/2019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-5715</wp:posOffset>
            </wp:positionH>
            <wp:positionV relativeFrom="paragraph">
              <wp:posOffset>3810</wp:posOffset>
            </wp:positionV>
            <wp:extent cx="49149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1490" cy="8255"/>
                    </a:xfrm>
                    <a:prstGeom prst="rect">
                      <a:avLst/>
                    </a:prstGeom>
                    <a:noFill/>
                  </pic:spPr>
                </pic:pic>
              </a:graphicData>
            </a:graphic>
          </wp:anchor>
        </w:drawing>
      </w:r>
    </w:p>
    <w:p>
      <w:pPr>
        <w:spacing w:after="0" w:line="181"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815" w:lineRule="exact"/>
        <w:rPr>
          <w:sz w:val="24"/>
          <w:szCs w:val="24"/>
          <w:color w:val="auto"/>
        </w:rPr>
      </w:pPr>
    </w:p>
    <w:p>
      <w:pPr>
        <w:sectPr>
          <w:pgSz w:w="11900" w:h="16838" w:orient="portrait"/>
          <w:cols w:equalWidth="0" w:num="2">
            <w:col w:w="9040" w:space="120"/>
            <w:col w:w="2360"/>
          </w:cols>
          <w:pgMar w:left="240" w:top="223" w:right="139" w:bottom="1440" w:gutter="0" w:footer="0" w:header="0"/>
          <w:type w:val="continuous"/>
        </w:sectPr>
      </w:pPr>
    </w:p>
    <w:p>
      <w:pPr>
        <w:ind w:left="40"/>
        <w:spacing w:after="0"/>
        <w:rPr>
          <w:sz w:val="20"/>
          <w:szCs w:val="20"/>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2019-12-24T04:26:53Z</dcterms:created>
  <dcterms:modified xsi:type="dcterms:W3CDTF">2019-12-24T04:26:53Z</dcterms:modified>
</cp:coreProperties>
</file>