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2"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-636905</wp:posOffset>
            </wp:positionV>
            <wp:extent cx="58420" cy="6502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5024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-636905</wp:posOffset>
            </wp:positionV>
            <wp:extent cx="58420" cy="6502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5024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47091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709160"/>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300" w:space="420"/>
            <w:col w:w="8800"/>
          </w:cols>
          <w:pgMar w:left="240" w:top="223"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GAYNOR MITCHELL</w:t>
        </w:r>
      </w:hyperlink>
    </w:p>
    <w:p>
      <w:pPr>
        <w:spacing w:after="0" w:line="312"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6"/>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1"/>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5"/>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3"/>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1"/>
        </w:trPr>
        <w:tc>
          <w:tcPr>
            <w:tcW w:w="60" w:type="dxa"/>
            <w:vAlign w:val="bottom"/>
          </w:tcPr>
          <w:p>
            <w:pPr>
              <w:spacing w:after="0"/>
              <w:rPr>
                <w:sz w:val="18"/>
                <w:szCs w:val="18"/>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22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70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22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700" w:type="dxa"/>
            <w:vAlign w:val="bottom"/>
          </w:tcPr>
          <w:p>
            <w:pPr>
              <w:ind w:left="100"/>
              <w:spacing w:after="0" w:line="131" w:lineRule="exact"/>
              <w:rPr>
                <w:sz w:val="20"/>
                <w:szCs w:val="20"/>
                <w:color w:val="auto"/>
              </w:rPr>
            </w:pPr>
            <w:r>
              <w:rPr>
                <w:rFonts w:ascii="Arial" w:cs="Arial" w:eastAsia="Arial" w:hAnsi="Arial"/>
                <w:sz w:val="13"/>
                <w:szCs w:val="13"/>
                <w:color w:val="auto"/>
              </w:rPr>
              <w:t>Director</w:t>
            </w:r>
          </w:p>
        </w:tc>
        <w:tc>
          <w:tcPr>
            <w:tcW w:w="1220" w:type="dxa"/>
            <w:vAlign w:val="bottom"/>
          </w:tcPr>
          <w:p>
            <w:pPr>
              <w:ind w:left="4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1"/>
        </w:trPr>
        <w:tc>
          <w:tcPr>
            <w:tcW w:w="60" w:type="dxa"/>
            <w:vAlign w:val="bottom"/>
          </w:tcPr>
          <w:p>
            <w:pPr>
              <w:spacing w:after="0"/>
              <w:rPr>
                <w:sz w:val="12"/>
                <w:szCs w:val="12"/>
                <w:color w:val="auto"/>
              </w:rPr>
            </w:pPr>
          </w:p>
        </w:tc>
        <w:tc>
          <w:tcPr>
            <w:tcW w:w="3700" w:type="dxa"/>
            <w:vAlign w:val="bottom"/>
            <w:vMerge w:val="continue"/>
          </w:tcPr>
          <w:p>
            <w:pPr>
              <w:spacing w:after="0"/>
              <w:rPr>
                <w:sz w:val="12"/>
                <w:szCs w:val="12"/>
                <w:color w:val="auto"/>
              </w:rPr>
            </w:pPr>
          </w:p>
        </w:tc>
        <w:tc>
          <w:tcPr>
            <w:tcW w:w="22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7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220" w:type="dxa"/>
            <w:vAlign w:val="bottom"/>
            <w:vMerge w:val="restart"/>
          </w:tcPr>
          <w:p>
            <w:pPr>
              <w:ind w:left="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2"/>
        </w:trPr>
        <w:tc>
          <w:tcPr>
            <w:tcW w:w="60" w:type="dxa"/>
            <w:vAlign w:val="bottom"/>
          </w:tcPr>
          <w:p>
            <w:pPr>
              <w:spacing w:after="0"/>
              <w:rPr>
                <w:sz w:val="3"/>
                <w:szCs w:val="3"/>
                <w:color w:val="auto"/>
              </w:rPr>
            </w:pPr>
          </w:p>
        </w:tc>
        <w:tc>
          <w:tcPr>
            <w:tcW w:w="370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700" w:type="dxa"/>
            <w:vAlign w:val="bottom"/>
            <w:vMerge w:val="continue"/>
          </w:tcPr>
          <w:p>
            <w:pPr>
              <w:spacing w:after="0"/>
              <w:rPr>
                <w:sz w:val="3"/>
                <w:szCs w:val="3"/>
                <w:color w:val="auto"/>
              </w:rPr>
            </w:pPr>
          </w:p>
        </w:tc>
        <w:tc>
          <w:tcPr>
            <w:tcW w:w="12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0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7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220" w:type="dxa"/>
            <w:vAlign w:val="bottom"/>
            <w:vMerge w:val="restart"/>
          </w:tcPr>
          <w:p>
            <w:pPr>
              <w:ind w:left="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700" w:type="dxa"/>
            <w:vAlign w:val="bottom"/>
            <w:vMerge w:val="continue"/>
          </w:tcPr>
          <w:p>
            <w:pPr>
              <w:spacing w:after="0"/>
              <w:rPr>
                <w:sz w:val="4"/>
                <w:szCs w:val="4"/>
                <w:color w:val="auto"/>
              </w:rPr>
            </w:pPr>
          </w:p>
        </w:tc>
        <w:tc>
          <w:tcPr>
            <w:tcW w:w="12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7"/>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00" w:type="dxa"/>
            <w:vAlign w:val="bottom"/>
          </w:tcPr>
          <w:p>
            <w:pPr>
              <w:spacing w:after="0"/>
              <w:rPr>
                <w:sz w:val="11"/>
                <w:szCs w:val="11"/>
                <w:color w:val="auto"/>
              </w:rPr>
            </w:pPr>
          </w:p>
        </w:tc>
        <w:tc>
          <w:tcPr>
            <w:tcW w:w="1700" w:type="dxa"/>
            <w:vAlign w:val="bottom"/>
            <w:vMerge w:val="restart"/>
          </w:tcPr>
          <w:p>
            <w:pPr>
              <w:ind w:left="780"/>
              <w:spacing w:after="0"/>
              <w:rPr>
                <w:sz w:val="20"/>
                <w:szCs w:val="20"/>
                <w:color w:val="auto"/>
              </w:rPr>
            </w:pPr>
            <w:r>
              <w:rPr>
                <w:rFonts w:ascii="Arial" w:cs="Arial" w:eastAsia="Arial" w:hAnsi="Arial"/>
                <w:sz w:val="17"/>
                <w:szCs w:val="17"/>
                <w:color w:val="0000FF"/>
              </w:rPr>
              <w:t>EVP, CALO</w:t>
            </w:r>
          </w:p>
        </w:tc>
        <w:tc>
          <w:tcPr>
            <w:tcW w:w="1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1"/>
        </w:trPr>
        <w:tc>
          <w:tcPr>
            <w:tcW w:w="376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04/15/2019</w:t>
            </w: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1700" w:type="dxa"/>
            <w:vAlign w:val="bottom"/>
            <w:vMerge w:val="continue"/>
          </w:tcPr>
          <w:p>
            <w:pPr>
              <w:spacing w:after="0"/>
              <w:rPr>
                <w:sz w:val="9"/>
                <w:szCs w:val="9"/>
                <w:color w:val="auto"/>
              </w:rPr>
            </w:pPr>
          </w:p>
        </w:tc>
        <w:tc>
          <w:tcPr>
            <w:tcW w:w="1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17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37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4"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9"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06" w:lineRule="exact"/>
        <w:rPr>
          <w:sz w:val="24"/>
          <w:szCs w:val="24"/>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7"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Derivative</w:t>
            </w:r>
          </w:p>
        </w:tc>
        <w:tc>
          <w:tcPr>
            <w:tcW w:w="24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Securities</w:t>
            </w:r>
          </w:p>
        </w:tc>
        <w:tc>
          <w:tcPr>
            <w:tcW w:w="24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6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00" w:type="dxa"/>
            <w:vAlign w:val="bottom"/>
            <w:vMerge w:val="restart"/>
          </w:tcPr>
          <w:p>
            <w:pPr>
              <w:jc w:val="right"/>
              <w:ind w:right="198"/>
              <w:spacing w:after="0"/>
              <w:rPr>
                <w:sz w:val="20"/>
                <w:szCs w:val="20"/>
                <w:color w:val="auto"/>
              </w:rPr>
            </w:pPr>
            <w:r>
              <w:rPr>
                <w:rFonts w:ascii="Arial" w:cs="Arial" w:eastAsia="Arial" w:hAnsi="Arial"/>
                <w:sz w:val="13"/>
                <w:szCs w:val="13"/>
                <w:color w:val="0000FF"/>
              </w:rPr>
              <w:t>04/15/2019</w:t>
            </w:r>
          </w:p>
        </w:tc>
        <w:tc>
          <w:tcPr>
            <w:tcW w:w="1100" w:type="dxa"/>
            <w:vAlign w:val="bottom"/>
          </w:tcPr>
          <w:p>
            <w:pPr>
              <w:spacing w:after="0"/>
              <w:rPr>
                <w:sz w:val="16"/>
                <w:szCs w:val="16"/>
                <w:color w:val="auto"/>
              </w:rPr>
            </w:pPr>
          </w:p>
        </w:tc>
        <w:tc>
          <w:tcPr>
            <w:tcW w:w="82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640" w:type="dxa"/>
            <w:vAlign w:val="bottom"/>
            <w:vMerge w:val="restart"/>
          </w:tcPr>
          <w:p>
            <w:pPr>
              <w:jc w:val="right"/>
              <w:ind w:right="100"/>
              <w:spacing w:after="0"/>
              <w:rPr>
                <w:sz w:val="20"/>
                <w:szCs w:val="20"/>
                <w:color w:val="auto"/>
              </w:rPr>
            </w:pPr>
            <w:r>
              <w:rPr>
                <w:rFonts w:ascii="Arial" w:cs="Arial" w:eastAsia="Arial" w:hAnsi="Arial"/>
                <w:sz w:val="13"/>
                <w:szCs w:val="13"/>
                <w:color w:val="0000FF"/>
              </w:rPr>
              <w:t>31,633</w:t>
            </w:r>
          </w:p>
        </w:tc>
        <w:tc>
          <w:tcPr>
            <w:tcW w:w="240" w:type="dxa"/>
            <w:vAlign w:val="bottom"/>
          </w:tcPr>
          <w:p>
            <w:pPr>
              <w:spacing w:after="0"/>
              <w:rPr>
                <w:sz w:val="16"/>
                <w:szCs w:val="16"/>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(2)</w:t>
            </w:r>
          </w:p>
        </w:tc>
        <w:tc>
          <w:tcPr>
            <w:tcW w:w="680" w:type="dxa"/>
            <w:vAlign w:val="bottom"/>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right"/>
              <w:ind w:right="32"/>
              <w:spacing w:after="0"/>
              <w:rPr>
                <w:sz w:val="20"/>
                <w:szCs w:val="20"/>
                <w:color w:val="auto"/>
              </w:rPr>
            </w:pPr>
            <w:r>
              <w:rPr>
                <w:rFonts w:ascii="Arial" w:cs="Arial" w:eastAsia="Arial" w:hAnsi="Arial"/>
                <w:sz w:val="17"/>
                <w:szCs w:val="17"/>
                <w:color w:val="0000FF"/>
                <w:w w:val="99"/>
              </w:rPr>
              <w:t>31,633</w:t>
            </w:r>
          </w:p>
        </w:tc>
        <w:tc>
          <w:tcPr>
            <w:tcW w:w="700" w:type="dxa"/>
            <w:vAlign w:val="bottom"/>
            <w:vMerge w:val="restart"/>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restart"/>
          </w:tcPr>
          <w:p>
            <w:pPr>
              <w:jc w:val="right"/>
              <w:ind w:right="240"/>
              <w:spacing w:after="0"/>
              <w:rPr>
                <w:sz w:val="20"/>
                <w:szCs w:val="20"/>
                <w:color w:val="auto"/>
              </w:rPr>
            </w:pPr>
            <w:r>
              <w:rPr>
                <w:rFonts w:ascii="Arial" w:cs="Arial" w:eastAsia="Arial" w:hAnsi="Arial"/>
                <w:sz w:val="13"/>
                <w:szCs w:val="13"/>
                <w:color w:val="0000FF"/>
              </w:rPr>
              <w:t>31,633</w:t>
            </w:r>
          </w:p>
        </w:tc>
        <w:tc>
          <w:tcPr>
            <w:tcW w:w="7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800" w:type="dxa"/>
            <w:vAlign w:val="bottom"/>
            <w:vMerge w:val="continue"/>
          </w:tcPr>
          <w:p>
            <w:pPr>
              <w:spacing w:after="0"/>
              <w:rPr>
                <w:sz w:val="4"/>
                <w:szCs w:val="4"/>
                <w:color w:val="auto"/>
              </w:rPr>
            </w:pPr>
          </w:p>
        </w:tc>
        <w:tc>
          <w:tcPr>
            <w:tcW w:w="8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Pr>
          <w:p>
            <w:pPr>
              <w:spacing w:after="0"/>
              <w:rPr>
                <w:sz w:val="4"/>
                <w:szCs w:val="4"/>
                <w:color w:val="auto"/>
              </w:rPr>
            </w:pPr>
          </w:p>
        </w:tc>
        <w:tc>
          <w:tcPr>
            <w:tcW w:w="640" w:type="dxa"/>
            <w:vAlign w:val="bottom"/>
          </w:tcPr>
          <w:p>
            <w:pPr>
              <w:spacing w:after="0"/>
              <w:rPr>
                <w:sz w:val="4"/>
                <w:szCs w:val="4"/>
                <w:color w:val="auto"/>
              </w:rPr>
            </w:pPr>
          </w:p>
        </w:tc>
        <w:tc>
          <w:tcPr>
            <w:tcW w:w="240" w:type="dxa"/>
            <w:vAlign w:val="bottom"/>
          </w:tcPr>
          <w:p>
            <w:pPr>
              <w:spacing w:after="0"/>
              <w:rPr>
                <w:sz w:val="4"/>
                <w:szCs w:val="4"/>
                <w:color w:val="auto"/>
              </w:rPr>
            </w:pPr>
          </w:p>
        </w:tc>
        <w:tc>
          <w:tcPr>
            <w:tcW w:w="800" w:type="dxa"/>
            <w:vAlign w:val="bottom"/>
          </w:tcPr>
          <w:p>
            <w:pPr>
              <w:spacing w:after="0"/>
              <w:rPr>
                <w:sz w:val="4"/>
                <w:szCs w:val="4"/>
                <w:color w:val="auto"/>
              </w:rPr>
            </w:pPr>
          </w:p>
        </w:tc>
        <w:tc>
          <w:tcPr>
            <w:tcW w:w="72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640" w:type="dxa"/>
            <w:vAlign w:val="bottom"/>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7"/>
        </w:trPr>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6"/>
        </w:trPr>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800" w:type="dxa"/>
            <w:vAlign w:val="bottom"/>
          </w:tcPr>
          <w:p>
            <w:pPr>
              <w:ind w:left="340"/>
              <w:spacing w:after="0"/>
              <w:rPr>
                <w:sz w:val="20"/>
                <w:szCs w:val="20"/>
                <w:color w:val="auto"/>
              </w:rPr>
            </w:pPr>
            <w:r>
              <w:rPr>
                <w:rFonts w:ascii="Arial" w:cs="Arial" w:eastAsia="Arial" w:hAnsi="Arial"/>
                <w:sz w:val="11"/>
                <w:szCs w:val="11"/>
                <w:color w:val="008000"/>
              </w:rPr>
              <w:t>(3)</w:t>
            </w:r>
          </w:p>
        </w:tc>
        <w:tc>
          <w:tcPr>
            <w:tcW w:w="1100" w:type="dxa"/>
            <w:vAlign w:val="bottom"/>
          </w:tcPr>
          <w:p>
            <w:pPr>
              <w:jc w:val="right"/>
              <w:ind w:right="198"/>
              <w:spacing w:after="0"/>
              <w:rPr>
                <w:sz w:val="20"/>
                <w:szCs w:val="20"/>
                <w:color w:val="auto"/>
              </w:rPr>
            </w:pPr>
            <w:r>
              <w:rPr>
                <w:rFonts w:ascii="Arial" w:cs="Arial" w:eastAsia="Arial" w:hAnsi="Arial"/>
                <w:sz w:val="13"/>
                <w:szCs w:val="13"/>
                <w:color w:val="0000FF"/>
              </w:rPr>
              <w:t>04/15/2019</w:t>
            </w:r>
          </w:p>
        </w:tc>
        <w:tc>
          <w:tcPr>
            <w:tcW w:w="1100" w:type="dxa"/>
            <w:vAlign w:val="bottom"/>
          </w:tcPr>
          <w:p>
            <w:pPr>
              <w:spacing w:after="0"/>
              <w:rPr>
                <w:sz w:val="17"/>
                <w:szCs w:val="17"/>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40" w:type="dxa"/>
            <w:vAlign w:val="bottom"/>
          </w:tcPr>
          <w:p>
            <w:pPr>
              <w:jc w:val="right"/>
              <w:ind w:right="80"/>
              <w:spacing w:after="0"/>
              <w:rPr>
                <w:sz w:val="20"/>
                <w:szCs w:val="20"/>
                <w:color w:val="auto"/>
              </w:rPr>
            </w:pPr>
            <w:r>
              <w:rPr>
                <w:rFonts w:ascii="Arial" w:cs="Arial" w:eastAsia="Arial" w:hAnsi="Arial"/>
                <w:sz w:val="13"/>
                <w:szCs w:val="13"/>
                <w:color w:val="0000FF"/>
              </w:rPr>
              <w:t>133,214</w:t>
            </w:r>
          </w:p>
        </w:tc>
        <w:tc>
          <w:tcPr>
            <w:tcW w:w="240" w:type="dxa"/>
            <w:vAlign w:val="bottom"/>
          </w:tcPr>
          <w:p>
            <w:pPr>
              <w:spacing w:after="0"/>
              <w:rPr>
                <w:sz w:val="17"/>
                <w:szCs w:val="17"/>
                <w:color w:val="auto"/>
              </w:rPr>
            </w:pPr>
          </w:p>
        </w:tc>
        <w:tc>
          <w:tcPr>
            <w:tcW w:w="800" w:type="dxa"/>
            <w:vAlign w:val="bottom"/>
          </w:tcPr>
          <w:p>
            <w:pPr>
              <w:ind w:left="340"/>
              <w:spacing w:after="0"/>
              <w:rPr>
                <w:sz w:val="20"/>
                <w:szCs w:val="20"/>
                <w:color w:val="auto"/>
              </w:rPr>
            </w:pPr>
            <w:r>
              <w:rPr>
                <w:rFonts w:ascii="Arial" w:cs="Arial" w:eastAsia="Arial" w:hAnsi="Arial"/>
                <w:sz w:val="11"/>
                <w:szCs w:val="11"/>
                <w:color w:val="008000"/>
              </w:rPr>
              <w:t>(3)</w:t>
            </w:r>
          </w:p>
        </w:tc>
        <w:tc>
          <w:tcPr>
            <w:tcW w:w="720" w:type="dxa"/>
            <w:vAlign w:val="bottom"/>
          </w:tcPr>
          <w:p>
            <w:pPr>
              <w:jc w:val="center"/>
              <w:spacing w:after="0"/>
              <w:rPr>
                <w:sz w:val="20"/>
                <w:szCs w:val="20"/>
                <w:color w:val="auto"/>
              </w:rPr>
            </w:pPr>
            <w:r>
              <w:rPr>
                <w:rFonts w:ascii="Arial" w:cs="Arial" w:eastAsia="Arial" w:hAnsi="Arial"/>
                <w:sz w:val="11"/>
                <w:szCs w:val="11"/>
                <w:color w:val="008000"/>
                <w:w w:val="88"/>
              </w:rPr>
              <w:t>(3)</w:t>
            </w:r>
          </w:p>
        </w:tc>
        <w:tc>
          <w:tcPr>
            <w:tcW w:w="680" w:type="dxa"/>
            <w:vAlign w:val="bottom"/>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tcPr>
          <w:p>
            <w:pPr>
              <w:jc w:val="right"/>
              <w:spacing w:after="0"/>
              <w:rPr>
                <w:sz w:val="20"/>
                <w:szCs w:val="20"/>
                <w:color w:val="auto"/>
              </w:rPr>
            </w:pPr>
            <w:r>
              <w:rPr>
                <w:rFonts w:ascii="Arial" w:cs="Arial" w:eastAsia="Arial" w:hAnsi="Arial"/>
                <w:sz w:val="17"/>
                <w:szCs w:val="17"/>
                <w:color w:val="0000FF"/>
                <w:w w:val="91"/>
              </w:rPr>
              <w:t>133,214</w:t>
            </w:r>
          </w:p>
        </w:tc>
        <w:tc>
          <w:tcPr>
            <w:tcW w:w="70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jc w:val="right"/>
              <w:ind w:right="200"/>
              <w:spacing w:after="0"/>
              <w:rPr>
                <w:sz w:val="20"/>
                <w:szCs w:val="20"/>
                <w:color w:val="auto"/>
              </w:rPr>
            </w:pPr>
            <w:r>
              <w:rPr>
                <w:rFonts w:ascii="Arial" w:cs="Arial" w:eastAsia="Arial" w:hAnsi="Arial"/>
                <w:sz w:val="13"/>
                <w:szCs w:val="13"/>
                <w:color w:val="0000FF"/>
              </w:rPr>
              <w:t>133,214</w:t>
            </w:r>
          </w:p>
        </w:tc>
        <w:tc>
          <w:tcPr>
            <w:tcW w:w="740" w:type="dxa"/>
            <w:vAlign w:val="bottom"/>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3"/>
        </w:trPr>
        <w:tc>
          <w:tcPr>
            <w:tcW w:w="800" w:type="dxa"/>
            <w:vAlign w:val="bottom"/>
          </w:tcPr>
          <w:p>
            <w:pPr>
              <w:ind w:left="60"/>
              <w:spacing w:after="0" w:line="93" w:lineRule="exact"/>
              <w:rPr>
                <w:sz w:val="20"/>
                <w:szCs w:val="20"/>
                <w:color w:val="auto"/>
              </w:rPr>
            </w:pPr>
            <w:r>
              <w:rPr>
                <w:rFonts w:ascii="Arial" w:cs="Arial" w:eastAsia="Arial" w:hAnsi="Arial"/>
                <w:sz w:val="10"/>
                <w:szCs w:val="10"/>
                <w:color w:val="0000FF"/>
              </w:rPr>
              <w:t>Restricted</w:t>
            </w:r>
          </w:p>
        </w:tc>
        <w:tc>
          <w:tcPr>
            <w:tcW w:w="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80" w:type="dxa"/>
            <w:vAlign w:val="bottom"/>
          </w:tcPr>
          <w:p>
            <w:pPr>
              <w:ind w:left="140"/>
              <w:spacing w:after="0" w:line="93" w:lineRule="exact"/>
              <w:rPr>
                <w:sz w:val="20"/>
                <w:szCs w:val="20"/>
                <w:color w:val="auto"/>
              </w:rPr>
            </w:pPr>
            <w:r>
              <w:rPr>
                <w:rFonts w:ascii="Arial" w:cs="Arial" w:eastAsia="Arial" w:hAnsi="Arial"/>
                <w:sz w:val="10"/>
                <w:szCs w:val="10"/>
                <w:color w:val="0000FF"/>
              </w:rPr>
              <w:t>Shares</w:t>
            </w: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9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4"/>
          <w:szCs w:val="24"/>
          <w:color w:val="auto"/>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7"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Restricted Stock Units (RSUs) will vest in equal quarterly installments over three years, and were granted as part of the annual grant process.</w:t>
      </w:r>
    </w:p>
    <w:p>
      <w:pPr>
        <w:spacing w:after="0" w:line="47" w:lineRule="exact"/>
        <w:rPr>
          <w:rFonts w:ascii="Arial" w:cs="Arial" w:eastAsia="Arial" w:hAnsi="Arial"/>
          <w:sz w:val="13"/>
          <w:szCs w:val="13"/>
          <w:color w:val="008000"/>
        </w:rPr>
      </w:pPr>
    </w:p>
    <w:p>
      <w:pPr>
        <w:ind w:left="40" w:right="420" w:firstLine="4"/>
        <w:spacing w:after="0"/>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5"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7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5"/>
              </w:rPr>
              <w:t>Mitchell Gaynor by Blair</w:t>
            </w:r>
          </w:p>
        </w:tc>
        <w:tc>
          <w:tcPr>
            <w:tcW w:w="560" w:type="dxa"/>
            <w:vAlign w:val="bottom"/>
            <w:gridSpan w:val="2"/>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04/17/2019</w:t>
            </w:r>
          </w:p>
        </w:tc>
        <w:tc>
          <w:tcPr>
            <w:tcW w:w="0" w:type="dxa"/>
            <w:vAlign w:val="bottom"/>
          </w:tcPr>
          <w:p>
            <w:pPr>
              <w:spacing w:after="0"/>
              <w:rPr>
                <w:sz w:val="1"/>
                <w:szCs w:val="1"/>
                <w:color w:val="auto"/>
              </w:rPr>
            </w:pPr>
          </w:p>
        </w:tc>
      </w:tr>
      <w:tr>
        <w:trPr>
          <w:trHeight w:val="90"/>
        </w:trPr>
        <w:tc>
          <w:tcPr>
            <w:tcW w:w="1900" w:type="dxa"/>
            <w:vAlign w:val="bottom"/>
            <w:gridSpan w:val="2"/>
            <w:vMerge w:val="restart"/>
          </w:tcPr>
          <w:p>
            <w:pPr>
              <w:spacing w:after="0" w:line="190" w:lineRule="exact"/>
              <w:rPr>
                <w:sz w:val="20"/>
                <w:szCs w:val="20"/>
                <w:color w:val="auto"/>
              </w:rPr>
            </w:pPr>
            <w:r>
              <w:rPr>
                <w:rFonts w:ascii="Arial" w:cs="Arial" w:eastAsia="Arial" w:hAnsi="Arial"/>
                <w:sz w:val="17"/>
                <w:szCs w:val="17"/>
                <w:color w:val="0000FF"/>
                <w:w w:val="91"/>
              </w:rPr>
              <w:t>Walters as Attorney-in-Fact</w:t>
            </w:r>
          </w:p>
        </w:tc>
        <w:tc>
          <w:tcPr>
            <w:tcW w:w="400" w:type="dxa"/>
            <w:vAlign w:val="bottom"/>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1900" w:type="dxa"/>
            <w:vAlign w:val="bottom"/>
            <w:tcBorders>
              <w:bottom w:val="single" w:sz="8" w:color="auto"/>
            </w:tcBorders>
            <w:gridSpan w:val="2"/>
            <w:vMerge w:val="continue"/>
          </w:tcPr>
          <w:p>
            <w:pPr>
              <w:spacing w:after="0"/>
              <w:rPr>
                <w:sz w:val="7"/>
                <w:szCs w:val="7"/>
                <w:color w:val="auto"/>
              </w:rPr>
            </w:pPr>
          </w:p>
        </w:tc>
        <w:tc>
          <w:tcPr>
            <w:tcW w:w="40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8"/>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4"/>
          <w:szCs w:val="24"/>
          <w:color w:val="auto"/>
        </w:rPr>
      </w:pPr>
    </w:p>
    <w:p>
      <w:pPr>
        <w:jc w:val="both"/>
        <w:ind w:left="40" w:right="3900" w:firstLine="4"/>
        <w:spacing w:after="0" w:line="314"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2019-12-24T04:30:56Z</dcterms:created>
  <dcterms:modified xsi:type="dcterms:W3CDTF">2019-12-24T04:30:56Z</dcterms:modified>
</cp:coreProperties>
</file>