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49758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975860"/>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300" w:space="420"/>
            <w:col w:w="880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12"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440" w:type="dxa"/>
            <w:vAlign w:val="bottom"/>
          </w:tcPr>
          <w:p>
            <w:pPr>
              <w:ind w:left="440"/>
              <w:spacing w:after="0"/>
              <w:rPr>
                <w:sz w:val="20"/>
                <w:szCs w:val="20"/>
                <w:color w:val="auto"/>
              </w:rPr>
            </w:pPr>
            <w:r>
              <w:rPr>
                <w:rFonts w:ascii="Arial" w:cs="Arial" w:eastAsia="Arial" w:hAnsi="Arial"/>
                <w:sz w:val="13"/>
                <w:szCs w:val="13"/>
                <w:color w:val="auto"/>
              </w:rPr>
              <w:t>(First)</w:t>
            </w:r>
          </w:p>
        </w:tc>
        <w:tc>
          <w:tcPr>
            <w:tcW w:w="1500" w:type="dxa"/>
            <w:vAlign w:val="bottom"/>
          </w:tcPr>
          <w:p>
            <w:pPr>
              <w:ind w:left="26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300" w:type="dxa"/>
            <w:vAlign w:val="bottom"/>
            <w:gridSpan w:val="2"/>
          </w:tcPr>
          <w:p>
            <w:pPr>
              <w:ind w:left="20"/>
              <w:spacing w:after="0"/>
              <w:rPr>
                <w:sz w:val="20"/>
                <w:szCs w:val="20"/>
                <w:color w:val="auto"/>
              </w:rPr>
            </w:pPr>
            <w:r>
              <w:rPr>
                <w:rFonts w:ascii="Arial" w:cs="Arial" w:eastAsia="Arial" w:hAnsi="Arial"/>
                <w:sz w:val="17"/>
                <w:szCs w:val="17"/>
                <w:color w:val="0000FF"/>
              </w:rPr>
              <w:t>C/O 5488 MARVELL LANE</w:t>
            </w:r>
          </w:p>
        </w:tc>
        <w:tc>
          <w:tcPr>
            <w:tcW w:w="1500" w:type="dxa"/>
            <w:vAlign w:val="bottom"/>
          </w:tcPr>
          <w:p>
            <w:pPr>
              <w:spacing w:after="0"/>
              <w:rPr>
                <w:sz w:val="23"/>
                <w:szCs w:val="23"/>
                <w:color w:val="auto"/>
              </w:rPr>
            </w:pPr>
          </w:p>
        </w:tc>
      </w:tr>
      <w:tr>
        <w:trPr>
          <w:trHeight w:val="206"/>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440" w:type="dxa"/>
            <w:vAlign w:val="bottom"/>
            <w:tcBorders>
              <w:bottom w:val="single" w:sz="8" w:color="9A9A9A"/>
            </w:tcBorders>
          </w:tcPr>
          <w:p>
            <w:pPr>
              <w:spacing w:after="0"/>
              <w:rPr>
                <w:sz w:val="17"/>
                <w:szCs w:val="17"/>
                <w:color w:val="auto"/>
              </w:rPr>
            </w:pPr>
          </w:p>
        </w:tc>
        <w:tc>
          <w:tcPr>
            <w:tcW w:w="1500" w:type="dxa"/>
            <w:vAlign w:val="bottom"/>
            <w:tcBorders>
              <w:bottom w:val="single" w:sz="8" w:color="9A9A9A"/>
            </w:tcBorders>
          </w:tcPr>
          <w:p>
            <w:pPr>
              <w:spacing w:after="0"/>
              <w:rPr>
                <w:sz w:val="17"/>
                <w:szCs w:val="17"/>
                <w:color w:val="auto"/>
              </w:rPr>
            </w:pPr>
          </w:p>
        </w:tc>
      </w:tr>
      <w:tr>
        <w:trPr>
          <w:trHeight w:val="261"/>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40" w:type="dxa"/>
            <w:vAlign w:val="bottom"/>
          </w:tcPr>
          <w:p>
            <w:pPr>
              <w:spacing w:after="0"/>
              <w:rPr>
                <w:sz w:val="22"/>
                <w:szCs w:val="22"/>
                <w:color w:val="auto"/>
              </w:rPr>
            </w:pPr>
          </w:p>
        </w:tc>
        <w:tc>
          <w:tcPr>
            <w:tcW w:w="1500" w:type="dxa"/>
            <w:vAlign w:val="bottom"/>
          </w:tcPr>
          <w:p>
            <w:pPr>
              <w:spacing w:after="0"/>
              <w:rPr>
                <w:sz w:val="22"/>
                <w:szCs w:val="22"/>
                <w:color w:val="auto"/>
              </w:rPr>
            </w:pPr>
          </w:p>
        </w:tc>
      </w:tr>
      <w:tr>
        <w:trPr>
          <w:trHeight w:val="235"/>
        </w:trPr>
        <w:tc>
          <w:tcPr>
            <w:tcW w:w="20" w:type="dxa"/>
            <w:vAlign w:val="bottom"/>
          </w:tcPr>
          <w:p>
            <w:pPr>
              <w:spacing w:after="0"/>
              <w:rPr>
                <w:sz w:val="20"/>
                <w:szCs w:val="20"/>
                <w:color w:val="auto"/>
              </w:rPr>
            </w:pPr>
          </w:p>
        </w:tc>
        <w:tc>
          <w:tcPr>
            <w:tcW w:w="230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00" w:type="dxa"/>
            <w:vAlign w:val="bottom"/>
          </w:tcPr>
          <w:p>
            <w:pPr>
              <w:ind w:left="260"/>
              <w:spacing w:after="0"/>
              <w:rPr>
                <w:sz w:val="20"/>
                <w:szCs w:val="20"/>
                <w:color w:val="auto"/>
              </w:rPr>
            </w:pPr>
            <w:r>
              <w:rPr>
                <w:rFonts w:ascii="Arial" w:cs="Arial" w:eastAsia="Arial" w:hAnsi="Arial"/>
                <w:sz w:val="17"/>
                <w:szCs w:val="17"/>
                <w:color w:val="0000FF"/>
              </w:rPr>
              <w:t>95054</w:t>
            </w:r>
          </w:p>
        </w:tc>
      </w:tr>
      <w:tr>
        <w:trPr>
          <w:trHeight w:val="153"/>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440" w:type="dxa"/>
            <w:vAlign w:val="bottom"/>
            <w:tcBorders>
              <w:bottom w:val="single" w:sz="8" w:color="9A9A9A"/>
            </w:tcBorders>
          </w:tcPr>
          <w:p>
            <w:pPr>
              <w:spacing w:after="0"/>
              <w:rPr>
                <w:sz w:val="13"/>
                <w:szCs w:val="13"/>
                <w:color w:val="auto"/>
              </w:rPr>
            </w:pPr>
          </w:p>
        </w:tc>
        <w:tc>
          <w:tcPr>
            <w:tcW w:w="150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440" w:type="dxa"/>
            <w:vAlign w:val="bottom"/>
          </w:tcPr>
          <w:p>
            <w:pPr>
              <w:ind w:left="440"/>
              <w:spacing w:after="0"/>
              <w:rPr>
                <w:sz w:val="20"/>
                <w:szCs w:val="20"/>
                <w:color w:val="auto"/>
              </w:rPr>
            </w:pPr>
            <w:r>
              <w:rPr>
                <w:rFonts w:ascii="Arial" w:cs="Arial" w:eastAsia="Arial" w:hAnsi="Arial"/>
                <w:sz w:val="13"/>
                <w:szCs w:val="13"/>
                <w:color w:val="auto"/>
              </w:rPr>
              <w:t>(State)</w:t>
            </w:r>
          </w:p>
        </w:tc>
        <w:tc>
          <w:tcPr>
            <w:tcW w:w="1500" w:type="dxa"/>
            <w:vAlign w:val="bottom"/>
          </w:tcPr>
          <w:p>
            <w:pPr>
              <w:ind w:left="26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1"/>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0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2920" w:type="dxa"/>
            <w:vAlign w:val="bottom"/>
            <w:gridSpan w:val="2"/>
            <w:vMerge w:val="restart"/>
          </w:tcPr>
          <w:p>
            <w:pPr>
              <w:ind w:left="260"/>
              <w:spacing w:after="0"/>
              <w:rPr>
                <w:sz w:val="20"/>
                <w:szCs w:val="20"/>
                <w:color w:val="auto"/>
              </w:rPr>
            </w:pPr>
            <w:r>
              <w:rPr>
                <w:rFonts w:ascii="Arial" w:cs="Arial" w:eastAsia="Arial" w:hAnsi="Arial"/>
                <w:sz w:val="17"/>
                <w:szCs w:val="17"/>
                <w:color w:val="0000FF"/>
              </w:rPr>
              <w:t>EVP Chief Strategy Officer</w:t>
            </w:r>
          </w:p>
        </w:tc>
        <w:tc>
          <w:tcPr>
            <w:tcW w:w="0" w:type="dxa"/>
            <w:vAlign w:val="bottom"/>
          </w:tcPr>
          <w:p>
            <w:pPr>
              <w:spacing w:after="0"/>
              <w:rPr>
                <w:sz w:val="1"/>
                <w:szCs w:val="1"/>
                <w:color w:val="auto"/>
              </w:rPr>
            </w:pPr>
          </w:p>
        </w:tc>
      </w:tr>
      <w:tr>
        <w:trPr>
          <w:trHeight w:val="111"/>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04/15/2019</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4"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9"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7"/>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04/15/2019</w:t>
            </w:r>
          </w:p>
        </w:tc>
        <w:tc>
          <w:tcPr>
            <w:tcW w:w="1100" w:type="dxa"/>
            <w:vAlign w:val="bottom"/>
          </w:tcPr>
          <w:p>
            <w:pPr>
              <w:spacing w:after="0"/>
              <w:rPr>
                <w:sz w:val="16"/>
                <w:szCs w:val="16"/>
                <w:color w:val="auto"/>
              </w:rPr>
            </w:pPr>
          </w:p>
        </w:tc>
        <w:tc>
          <w:tcPr>
            <w:tcW w:w="82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640" w:type="dxa"/>
            <w:vAlign w:val="bottom"/>
            <w:vMerge w:val="restart"/>
          </w:tcPr>
          <w:p>
            <w:pPr>
              <w:jc w:val="center"/>
              <w:spacing w:after="0"/>
              <w:rPr>
                <w:sz w:val="20"/>
                <w:szCs w:val="20"/>
                <w:color w:val="auto"/>
              </w:rPr>
            </w:pPr>
            <w:r>
              <w:rPr>
                <w:rFonts w:ascii="Arial" w:cs="Arial" w:eastAsia="Arial" w:hAnsi="Arial"/>
                <w:sz w:val="13"/>
                <w:szCs w:val="13"/>
                <w:color w:val="0000FF"/>
                <w:w w:val="90"/>
              </w:rPr>
              <w:t>82,244</w:t>
            </w:r>
          </w:p>
        </w:tc>
        <w:tc>
          <w:tcPr>
            <w:tcW w:w="2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2"/>
              </w:rPr>
              <w:t>82,244</w:t>
            </w:r>
          </w:p>
        </w:tc>
        <w:tc>
          <w:tcPr>
            <w:tcW w:w="700" w:type="dxa"/>
            <w:vAlign w:val="bottom"/>
            <w:vMerge w:val="restart"/>
          </w:tcPr>
          <w:p>
            <w:pPr>
              <w:jc w:val="center"/>
              <w:spacing w:after="0"/>
              <w:rPr>
                <w:sz w:val="20"/>
                <w:szCs w:val="20"/>
                <w:color w:val="auto"/>
              </w:rPr>
            </w:pPr>
            <w:r>
              <w:rPr>
                <w:rFonts w:ascii="Arial" w:cs="Arial" w:eastAsia="Arial" w:hAnsi="Arial"/>
                <w:sz w:val="12"/>
                <w:szCs w:val="12"/>
                <w:color w:val="auto"/>
                <w:w w:val="87"/>
              </w:rPr>
              <w:t>$</w:t>
            </w:r>
            <w:r>
              <w:rPr>
                <w:rFonts w:ascii="Arial" w:cs="Arial" w:eastAsia="Arial" w:hAnsi="Arial"/>
                <w:sz w:val="13"/>
                <w:szCs w:val="13"/>
                <w:color w:val="0000FF"/>
                <w:w w:val="87"/>
              </w:rPr>
              <w:t>0.00</w:t>
            </w: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82,244</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80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Pr>
          <w:p>
            <w:pPr>
              <w:spacing w:after="0"/>
              <w:rPr>
                <w:sz w:val="4"/>
                <w:szCs w:val="4"/>
                <w:color w:val="auto"/>
              </w:rPr>
            </w:pPr>
          </w:p>
        </w:tc>
        <w:tc>
          <w:tcPr>
            <w:tcW w:w="640" w:type="dxa"/>
            <w:vAlign w:val="bottom"/>
          </w:tcPr>
          <w:p>
            <w:pPr>
              <w:spacing w:after="0"/>
              <w:rPr>
                <w:sz w:val="4"/>
                <w:szCs w:val="4"/>
                <w:color w:val="auto"/>
              </w:rPr>
            </w:pPr>
          </w:p>
        </w:tc>
        <w:tc>
          <w:tcPr>
            <w:tcW w:w="240" w:type="dxa"/>
            <w:vAlign w:val="bottom"/>
          </w:tcPr>
          <w:p>
            <w:pPr>
              <w:spacing w:after="0"/>
              <w:rPr>
                <w:sz w:val="4"/>
                <w:szCs w:val="4"/>
                <w:color w:val="auto"/>
              </w:rPr>
            </w:pPr>
          </w:p>
        </w:tc>
        <w:tc>
          <w:tcPr>
            <w:tcW w:w="80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89"/>
              </w:rPr>
              <w:t>04/15/2019</w:t>
            </w:r>
          </w:p>
        </w:tc>
        <w:tc>
          <w:tcPr>
            <w:tcW w:w="1100" w:type="dxa"/>
            <w:vAlign w:val="bottom"/>
          </w:tcPr>
          <w:p>
            <w:pPr>
              <w:spacing w:after="0"/>
              <w:rPr>
                <w:sz w:val="16"/>
                <w:szCs w:val="16"/>
                <w:color w:val="auto"/>
              </w:rPr>
            </w:pPr>
          </w:p>
        </w:tc>
        <w:tc>
          <w:tcPr>
            <w:tcW w:w="82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640" w:type="dxa"/>
            <w:vAlign w:val="bottom"/>
            <w:vMerge w:val="restart"/>
          </w:tcPr>
          <w:p>
            <w:pPr>
              <w:jc w:val="center"/>
              <w:spacing w:after="0"/>
              <w:rPr>
                <w:sz w:val="20"/>
                <w:szCs w:val="20"/>
                <w:color w:val="auto"/>
              </w:rPr>
            </w:pPr>
            <w:r>
              <w:rPr>
                <w:rFonts w:ascii="Arial" w:cs="Arial" w:eastAsia="Arial" w:hAnsi="Arial"/>
                <w:sz w:val="13"/>
                <w:szCs w:val="13"/>
                <w:color w:val="0000FF"/>
                <w:w w:val="90"/>
              </w:rPr>
              <w:t>32,107</w:t>
            </w:r>
          </w:p>
        </w:tc>
        <w:tc>
          <w:tcPr>
            <w:tcW w:w="2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2"/>
              </w:rPr>
              <w:t>32,107</w:t>
            </w:r>
          </w:p>
        </w:tc>
        <w:tc>
          <w:tcPr>
            <w:tcW w:w="700" w:type="dxa"/>
            <w:vAlign w:val="bottom"/>
            <w:vMerge w:val="restart"/>
          </w:tcPr>
          <w:p>
            <w:pPr>
              <w:jc w:val="center"/>
              <w:spacing w:after="0"/>
              <w:rPr>
                <w:sz w:val="20"/>
                <w:szCs w:val="20"/>
                <w:color w:val="auto"/>
              </w:rPr>
            </w:pPr>
            <w:r>
              <w:rPr>
                <w:rFonts w:ascii="Arial" w:cs="Arial" w:eastAsia="Arial" w:hAnsi="Arial"/>
                <w:sz w:val="12"/>
                <w:szCs w:val="12"/>
                <w:color w:val="auto"/>
                <w:w w:val="87"/>
              </w:rPr>
              <w:t>$</w:t>
            </w:r>
            <w:r>
              <w:rPr>
                <w:rFonts w:ascii="Arial" w:cs="Arial" w:eastAsia="Arial" w:hAnsi="Arial"/>
                <w:sz w:val="13"/>
                <w:szCs w:val="13"/>
                <w:color w:val="0000FF"/>
                <w:w w:val="87"/>
              </w:rPr>
              <w:t>0.00</w:t>
            </w: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32,107</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80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Pr>
          <w:p>
            <w:pPr>
              <w:spacing w:after="0"/>
              <w:rPr>
                <w:sz w:val="4"/>
                <w:szCs w:val="4"/>
                <w:color w:val="auto"/>
              </w:rPr>
            </w:pPr>
          </w:p>
        </w:tc>
        <w:tc>
          <w:tcPr>
            <w:tcW w:w="640" w:type="dxa"/>
            <w:vAlign w:val="bottom"/>
          </w:tcPr>
          <w:p>
            <w:pPr>
              <w:spacing w:after="0"/>
              <w:rPr>
                <w:sz w:val="4"/>
                <w:szCs w:val="4"/>
                <w:color w:val="auto"/>
              </w:rPr>
            </w:pPr>
          </w:p>
        </w:tc>
        <w:tc>
          <w:tcPr>
            <w:tcW w:w="240" w:type="dxa"/>
            <w:vAlign w:val="bottom"/>
          </w:tcPr>
          <w:p>
            <w:pPr>
              <w:spacing w:after="0"/>
              <w:rPr>
                <w:sz w:val="4"/>
                <w:szCs w:val="4"/>
                <w:color w:val="auto"/>
              </w:rPr>
            </w:pPr>
          </w:p>
        </w:tc>
        <w:tc>
          <w:tcPr>
            <w:tcW w:w="80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6"/>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800" w:type="dxa"/>
            <w:vAlign w:val="bottom"/>
          </w:tcPr>
          <w:p>
            <w:pPr>
              <w:ind w:left="340"/>
              <w:spacing w:after="0"/>
              <w:rPr>
                <w:sz w:val="20"/>
                <w:szCs w:val="20"/>
                <w:color w:val="auto"/>
              </w:rPr>
            </w:pPr>
            <w:r>
              <w:rPr>
                <w:rFonts w:ascii="Arial" w:cs="Arial" w:eastAsia="Arial" w:hAnsi="Arial"/>
                <w:sz w:val="11"/>
                <w:szCs w:val="11"/>
                <w:color w:val="008000"/>
              </w:rPr>
              <w:t>(4)</w:t>
            </w:r>
          </w:p>
        </w:tc>
        <w:tc>
          <w:tcPr>
            <w:tcW w:w="1100" w:type="dxa"/>
            <w:vAlign w:val="bottom"/>
          </w:tcPr>
          <w:p>
            <w:pPr>
              <w:jc w:val="center"/>
              <w:spacing w:after="0"/>
              <w:rPr>
                <w:sz w:val="20"/>
                <w:szCs w:val="20"/>
                <w:color w:val="auto"/>
              </w:rPr>
            </w:pPr>
            <w:r>
              <w:rPr>
                <w:rFonts w:ascii="Arial" w:cs="Arial" w:eastAsia="Arial" w:hAnsi="Arial"/>
                <w:sz w:val="13"/>
                <w:szCs w:val="13"/>
                <w:color w:val="0000FF"/>
                <w:w w:val="89"/>
              </w:rPr>
              <w:t>04/15/2019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40" w:type="dxa"/>
            <w:vAlign w:val="bottom"/>
          </w:tcPr>
          <w:p>
            <w:pPr>
              <w:jc w:val="center"/>
              <w:spacing w:after="0"/>
              <w:rPr>
                <w:sz w:val="20"/>
                <w:szCs w:val="20"/>
                <w:color w:val="auto"/>
              </w:rPr>
            </w:pPr>
            <w:r>
              <w:rPr>
                <w:rFonts w:ascii="Arial" w:cs="Arial" w:eastAsia="Arial" w:hAnsi="Arial"/>
                <w:sz w:val="13"/>
                <w:szCs w:val="13"/>
                <w:color w:val="0000FF"/>
                <w:w w:val="89"/>
              </w:rPr>
              <w:t>399,644</w:t>
            </w:r>
          </w:p>
        </w:tc>
        <w:tc>
          <w:tcPr>
            <w:tcW w:w="240" w:type="dxa"/>
            <w:vAlign w:val="bottom"/>
          </w:tcPr>
          <w:p>
            <w:pPr>
              <w:spacing w:after="0"/>
              <w:rPr>
                <w:sz w:val="17"/>
                <w:szCs w:val="17"/>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(4)</w:t>
            </w:r>
          </w:p>
        </w:tc>
        <w:tc>
          <w:tcPr>
            <w:tcW w:w="720" w:type="dxa"/>
            <w:vAlign w:val="bottom"/>
          </w:tcPr>
          <w:p>
            <w:pPr>
              <w:jc w:val="center"/>
              <w:spacing w:after="0"/>
              <w:rPr>
                <w:sz w:val="20"/>
                <w:szCs w:val="20"/>
                <w:color w:val="auto"/>
              </w:rPr>
            </w:pPr>
            <w:r>
              <w:rPr>
                <w:rFonts w:ascii="Arial" w:cs="Arial" w:eastAsia="Arial" w:hAnsi="Arial"/>
                <w:sz w:val="11"/>
                <w:szCs w:val="11"/>
                <w:color w:val="008000"/>
                <w:w w:val="88"/>
              </w:rPr>
              <w:t>(4)</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1"/>
              </w:rPr>
              <w:t>399,644</w:t>
            </w:r>
          </w:p>
        </w:tc>
        <w:tc>
          <w:tcPr>
            <w:tcW w:w="700" w:type="dxa"/>
            <w:vAlign w:val="bottom"/>
          </w:tcPr>
          <w:p>
            <w:pPr>
              <w:jc w:val="center"/>
              <w:spacing w:after="0"/>
              <w:rPr>
                <w:sz w:val="20"/>
                <w:szCs w:val="20"/>
                <w:color w:val="auto"/>
              </w:rPr>
            </w:pPr>
            <w:r>
              <w:rPr>
                <w:rFonts w:ascii="Arial" w:cs="Arial" w:eastAsia="Arial" w:hAnsi="Arial"/>
                <w:sz w:val="12"/>
                <w:szCs w:val="12"/>
                <w:color w:val="auto"/>
                <w:w w:val="87"/>
              </w:rPr>
              <w:t>$</w:t>
            </w:r>
            <w:r>
              <w:rPr>
                <w:rFonts w:ascii="Arial" w:cs="Arial" w:eastAsia="Arial" w:hAnsi="Arial"/>
                <w:sz w:val="13"/>
                <w:szCs w:val="13"/>
                <w:color w:val="0000FF"/>
                <w:w w:val="87"/>
              </w:rPr>
              <w:t>0.00</w:t>
            </w:r>
          </w:p>
        </w:tc>
        <w:tc>
          <w:tcPr>
            <w:tcW w:w="960" w:type="dxa"/>
            <w:vAlign w:val="bottom"/>
          </w:tcPr>
          <w:p>
            <w:pPr>
              <w:jc w:val="center"/>
              <w:spacing w:after="0"/>
              <w:rPr>
                <w:sz w:val="20"/>
                <w:szCs w:val="20"/>
                <w:color w:val="auto"/>
              </w:rPr>
            </w:pPr>
            <w:r>
              <w:rPr>
                <w:rFonts w:ascii="Arial" w:cs="Arial" w:eastAsia="Arial" w:hAnsi="Arial"/>
                <w:sz w:val="13"/>
                <w:szCs w:val="13"/>
                <w:color w:val="0000FF"/>
                <w:w w:val="89"/>
              </w:rPr>
              <w:t>399,644</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ind w:left="140"/>
              <w:spacing w:after="0" w:line="93" w:lineRule="exact"/>
              <w:rPr>
                <w:sz w:val="20"/>
                <w:szCs w:val="20"/>
                <w:color w:val="auto"/>
              </w:rPr>
            </w:pPr>
            <w:r>
              <w:rPr>
                <w:rFonts w:ascii="Arial" w:cs="Arial" w:eastAsia="Arial" w:hAnsi="Arial"/>
                <w:sz w:val="10"/>
                <w:szCs w:val="10"/>
                <w:color w:val="0000FF"/>
              </w:rPr>
              <w:t>Shares</w:t>
            </w: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4"/>
          <w:szCs w:val="24"/>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over eighteen months in three equal installments on each of October 15, 2019, April 15, 2020, and October 15, 2020.</w:t>
      </w:r>
    </w:p>
    <w:p>
      <w:pPr>
        <w:spacing w:after="0" w:line="47" w:lineRule="exact"/>
        <w:rPr>
          <w:rFonts w:ascii="Arial" w:cs="Arial" w:eastAsia="Arial" w:hAnsi="Arial"/>
          <w:sz w:val="13"/>
          <w:szCs w:val="13"/>
          <w:color w:val="008000"/>
        </w:rPr>
      </w:pPr>
    </w:p>
    <w:p>
      <w:pPr>
        <w:ind w:left="40" w:right="420" w:firstLine="4"/>
        <w:spacing w:after="0"/>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5"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7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2"/>
              </w:rPr>
              <w:t>Raghib Hussain by Blair</w:t>
            </w:r>
          </w:p>
        </w:tc>
        <w:tc>
          <w:tcPr>
            <w:tcW w:w="60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04/17/2019</w:t>
            </w:r>
          </w:p>
        </w:tc>
        <w:tc>
          <w:tcPr>
            <w:tcW w:w="0" w:type="dxa"/>
            <w:vAlign w:val="bottom"/>
          </w:tcPr>
          <w:p>
            <w:pPr>
              <w:spacing w:after="0"/>
              <w:rPr>
                <w:sz w:val="1"/>
                <w:szCs w:val="1"/>
                <w:color w:val="auto"/>
              </w:rPr>
            </w:pPr>
          </w:p>
        </w:tc>
      </w:tr>
      <w:tr>
        <w:trPr>
          <w:trHeight w:val="90"/>
        </w:trPr>
        <w:tc>
          <w:tcPr>
            <w:tcW w:w="1900" w:type="dxa"/>
            <w:vAlign w:val="bottom"/>
            <w:gridSpan w:val="2"/>
            <w:vMerge w:val="restart"/>
          </w:tcPr>
          <w:p>
            <w:pPr>
              <w:spacing w:after="0" w:line="190" w:lineRule="exact"/>
              <w:rPr>
                <w:sz w:val="20"/>
                <w:szCs w:val="20"/>
                <w:color w:val="auto"/>
              </w:rPr>
            </w:pPr>
            <w:r>
              <w:rPr>
                <w:rFonts w:ascii="Arial" w:cs="Arial" w:eastAsia="Arial" w:hAnsi="Arial"/>
                <w:sz w:val="17"/>
                <w:szCs w:val="17"/>
                <w:color w:val="0000FF"/>
                <w:w w:val="91"/>
              </w:rPr>
              <w:t>Walters as Attorney-in-Fact</w:t>
            </w:r>
          </w:p>
        </w:tc>
        <w:tc>
          <w:tcPr>
            <w:tcW w:w="40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1900" w:type="dxa"/>
            <w:vAlign w:val="bottom"/>
            <w:tcBorders>
              <w:bottom w:val="single" w:sz="8" w:color="auto"/>
            </w:tcBorders>
            <w:gridSpan w:val="2"/>
            <w:vMerge w:val="continue"/>
          </w:tcPr>
          <w:p>
            <w:pPr>
              <w:spacing w:after="0"/>
              <w:rPr>
                <w:sz w:val="7"/>
                <w:szCs w:val="7"/>
                <w:color w:val="auto"/>
              </w:rPr>
            </w:pPr>
          </w:p>
        </w:tc>
        <w:tc>
          <w:tcPr>
            <w:tcW w:w="40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8"/>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4"/>
          <w:szCs w:val="24"/>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2019-12-24T04:30:41Z</dcterms:created>
  <dcterms:modified xsi:type="dcterms:W3CDTF">2019-12-24T04:30:41Z</dcterms:modified>
</cp:coreProperties>
</file>