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0336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03364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CEO and President</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08/05/2019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58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8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1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58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6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4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w w:val="93"/>
              </w:rPr>
              <w:t>(A) or</w:t>
            </w: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48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620" w:type="dxa"/>
            <w:vAlign w:val="bottom"/>
            <w:gridSpan w:val="2"/>
            <w:vMerge w:val="restart"/>
          </w:tcPr>
          <w:p>
            <w:pPr>
              <w:ind w:left="680"/>
              <w:spacing w:after="0"/>
              <w:rPr>
                <w:sz w:val="20"/>
                <w:szCs w:val="20"/>
                <w:color w:val="auto"/>
              </w:rPr>
            </w:pPr>
            <w:r>
              <w:rPr>
                <w:rFonts w:ascii="Arial" w:cs="Arial" w:eastAsia="Arial" w:hAnsi="Arial"/>
                <w:sz w:val="18"/>
                <w:szCs w:val="18"/>
                <w:color w:val="0000FF"/>
              </w:rPr>
              <w:t>08/05/2019</w:t>
            </w: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ind w:left="120"/>
              <w:spacing w:after="0"/>
              <w:rPr>
                <w:sz w:val="20"/>
                <w:szCs w:val="20"/>
                <w:color w:val="auto"/>
              </w:rPr>
            </w:pPr>
            <w:r>
              <w:rPr>
                <w:rFonts w:ascii="Arial" w:cs="Arial" w:eastAsia="Arial" w:hAnsi="Arial"/>
                <w:sz w:val="18"/>
                <w:szCs w:val="18"/>
                <w:color w:val="0000FF"/>
                <w:w w:val="87"/>
              </w:rPr>
              <w:t>15,000</w:t>
            </w:r>
            <w:r>
              <w:rPr>
                <w:rFonts w:ascii="Arial" w:cs="Arial" w:eastAsia="Arial" w:hAnsi="Arial"/>
                <w:sz w:val="22"/>
                <w:szCs w:val="22"/>
                <w:color w:val="008000"/>
                <w:w w:val="87"/>
                <w:vertAlign w:val="superscript"/>
              </w:rPr>
              <w:t>(1)</w:t>
            </w:r>
          </w:p>
        </w:tc>
        <w:tc>
          <w:tcPr>
            <w:tcW w:w="480" w:type="dxa"/>
            <w:vAlign w:val="bottom"/>
            <w:vMerge w:val="restart"/>
          </w:tcPr>
          <w:p>
            <w:pPr>
              <w:ind w:left="28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23.98</w:t>
            </w:r>
            <w:r>
              <w:rPr>
                <w:rFonts w:ascii="Arial" w:cs="Arial" w:eastAsia="Arial" w:hAnsi="Arial"/>
                <w:sz w:val="22"/>
                <w:szCs w:val="22"/>
                <w:color w:val="008000"/>
                <w:w w:val="93"/>
                <w:vertAlign w:val="superscript"/>
              </w:rPr>
              <w:t>(2)</w:t>
            </w:r>
          </w:p>
        </w:tc>
        <w:tc>
          <w:tcPr>
            <w:tcW w:w="1220" w:type="dxa"/>
            <w:vAlign w:val="bottom"/>
            <w:gridSpan w:val="2"/>
            <w:vMerge w:val="restart"/>
          </w:tcPr>
          <w:p>
            <w:pPr>
              <w:jc w:val="right"/>
              <w:ind w:right="297"/>
              <w:spacing w:after="0"/>
              <w:rPr>
                <w:sz w:val="20"/>
                <w:szCs w:val="20"/>
                <w:color w:val="auto"/>
              </w:rPr>
            </w:pPr>
            <w:r>
              <w:rPr>
                <w:rFonts w:ascii="Arial" w:cs="Arial" w:eastAsia="Arial" w:hAnsi="Arial"/>
                <w:sz w:val="18"/>
                <w:szCs w:val="18"/>
                <w:color w:val="0000FF"/>
              </w:rPr>
              <w:t>276,742</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8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tcBorders>
              <w:top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top w:val="single" w:sz="8" w:color="2C2C2C"/>
            </w:tcBorders>
          </w:tcPr>
          <w:p>
            <w:pPr>
              <w:spacing w:after="0"/>
              <w:rPr>
                <w:sz w:val="23"/>
                <w:szCs w:val="23"/>
                <w:color w:val="auto"/>
              </w:rPr>
            </w:pPr>
          </w:p>
        </w:tc>
        <w:tc>
          <w:tcPr>
            <w:tcW w:w="1140" w:type="dxa"/>
            <w:vAlign w:val="bottom"/>
            <w:tcBorders>
              <w:top w:val="single" w:sz="8" w:color="2C2C2C"/>
            </w:tcBorders>
          </w:tcPr>
          <w:p>
            <w:pPr>
              <w:spacing w:after="0"/>
              <w:rPr>
                <w:sz w:val="23"/>
                <w:szCs w:val="23"/>
                <w:color w:val="auto"/>
              </w:rPr>
            </w:pPr>
          </w:p>
        </w:tc>
        <w:tc>
          <w:tcPr>
            <w:tcW w:w="48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720" w:type="dxa"/>
            <w:vAlign w:val="bottom"/>
            <w:tcBorders>
              <w:top w:val="single" w:sz="8" w:color="2C2C2C"/>
            </w:tcBorders>
          </w:tcPr>
          <w:p>
            <w:pPr>
              <w:spacing w:after="0"/>
              <w:rPr>
                <w:sz w:val="23"/>
                <w:szCs w:val="23"/>
                <w:color w:val="auto"/>
              </w:rPr>
            </w:pPr>
          </w:p>
        </w:tc>
        <w:tc>
          <w:tcPr>
            <w:tcW w:w="820" w:type="dxa"/>
            <w:vAlign w:val="bottom"/>
            <w:tcBorders>
              <w:top w:val="single" w:sz="8" w:color="2C2C2C"/>
            </w:tcBorders>
          </w:tcPr>
          <w:p>
            <w:pPr>
              <w:spacing w:after="0"/>
              <w:rPr>
                <w:sz w:val="23"/>
                <w:szCs w:val="23"/>
                <w:color w:val="auto"/>
              </w:rPr>
            </w:pPr>
          </w:p>
        </w:tc>
        <w:tc>
          <w:tcPr>
            <w:tcW w:w="780" w:type="dxa"/>
            <w:vAlign w:val="bottom"/>
            <w:tcBorders>
              <w:top w:val="single" w:sz="8" w:color="2C2C2C"/>
            </w:tcBorders>
          </w:tcPr>
          <w:p>
            <w:pPr>
              <w:spacing w:after="0"/>
              <w:rPr>
                <w:sz w:val="23"/>
                <w:szCs w:val="23"/>
                <w:color w:val="auto"/>
              </w:rPr>
            </w:pPr>
          </w:p>
        </w:tc>
        <w:tc>
          <w:tcPr>
            <w:tcW w:w="480" w:type="dxa"/>
            <w:vAlign w:val="bottom"/>
            <w:tcBorders>
              <w:top w:val="single" w:sz="8" w:color="2C2C2C"/>
            </w:tcBorders>
          </w:tcPr>
          <w:p>
            <w:pPr>
              <w:spacing w:after="0"/>
              <w:rPr>
                <w:sz w:val="23"/>
                <w:szCs w:val="23"/>
                <w:color w:val="auto"/>
              </w:rPr>
            </w:pPr>
          </w:p>
        </w:tc>
        <w:tc>
          <w:tcPr>
            <w:tcW w:w="580" w:type="dxa"/>
            <w:vAlign w:val="bottom"/>
            <w:tcBorders>
              <w:top w:val="single" w:sz="8" w:color="2C2C2C"/>
            </w:tcBorders>
          </w:tcPr>
          <w:p>
            <w:pPr>
              <w:spacing w:after="0"/>
              <w:rPr>
                <w:sz w:val="23"/>
                <w:szCs w:val="23"/>
                <w:color w:val="auto"/>
              </w:rPr>
            </w:pPr>
          </w:p>
        </w:tc>
        <w:tc>
          <w:tcPr>
            <w:tcW w:w="320" w:type="dxa"/>
            <w:vAlign w:val="bottom"/>
            <w:tcBorders>
              <w:top w:val="single" w:sz="8" w:color="2C2C2C"/>
            </w:tcBorders>
          </w:tcPr>
          <w:p>
            <w:pPr>
              <w:spacing w:after="0"/>
              <w:rPr>
                <w:sz w:val="23"/>
                <w:szCs w:val="23"/>
                <w:color w:val="auto"/>
              </w:rPr>
            </w:pPr>
          </w:p>
        </w:tc>
        <w:tc>
          <w:tcPr>
            <w:tcW w:w="360" w:type="dxa"/>
            <w:vAlign w:val="bottom"/>
            <w:tcBorders>
              <w:top w:val="single" w:sz="8" w:color="2C2C2C"/>
            </w:tcBorders>
          </w:tcPr>
          <w:p>
            <w:pPr>
              <w:spacing w:after="0"/>
              <w:rPr>
                <w:sz w:val="23"/>
                <w:szCs w:val="23"/>
                <w:color w:val="auto"/>
              </w:rPr>
            </w:pPr>
          </w:p>
        </w:tc>
        <w:tc>
          <w:tcPr>
            <w:tcW w:w="860" w:type="dxa"/>
            <w:vAlign w:val="bottom"/>
            <w:tcBorders>
              <w:top w:val="single" w:sz="8" w:color="2C2C2C"/>
            </w:tcBorders>
          </w:tcPr>
          <w:p>
            <w:pPr>
              <w:jc w:val="right"/>
              <w:ind w:right="377"/>
              <w:spacing w:after="0"/>
              <w:rPr>
                <w:sz w:val="20"/>
                <w:szCs w:val="20"/>
                <w:color w:val="auto"/>
              </w:rPr>
            </w:pPr>
            <w:r>
              <w:rPr>
                <w:rFonts w:ascii="Arial" w:cs="Arial" w:eastAsia="Arial" w:hAnsi="Arial"/>
                <w:sz w:val="18"/>
                <w:szCs w:val="18"/>
                <w:color w:val="0000FF"/>
                <w:w w:val="88"/>
              </w:rPr>
              <w:t>1,755</w:t>
            </w:r>
          </w:p>
        </w:tc>
        <w:tc>
          <w:tcPr>
            <w:tcW w:w="920" w:type="dxa"/>
            <w:vAlign w:val="bottom"/>
            <w:tcBorders>
              <w:top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8120" w:type="dxa"/>
            <w:vAlign w:val="bottom"/>
            <w:tcBorders>
              <w:bottom w:val="single" w:sz="8" w:color="2C2C2C"/>
            </w:tcBorders>
            <w:gridSpan w:val="12"/>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60" w:type="dxa"/>
            <w:vAlign w:val="bottom"/>
          </w:tcPr>
          <w:p>
            <w:pPr>
              <w:ind w:left="10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78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360" w:type="dxa"/>
            <w:vAlign w:val="bottom"/>
          </w:tcPr>
          <w:p>
            <w:pPr>
              <w:spacing w:after="0"/>
              <w:rPr>
                <w:sz w:val="4"/>
                <w:szCs w:val="4"/>
                <w:color w:val="auto"/>
              </w:rPr>
            </w:pPr>
          </w:p>
        </w:tc>
        <w:tc>
          <w:tcPr>
            <w:tcW w:w="8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8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w:t>
      </w:r>
    </w:p>
    <w:p>
      <w:pPr>
        <w:spacing w:after="0" w:line="41" w:lineRule="exact"/>
        <w:rPr>
          <w:rFonts w:ascii="Arial" w:cs="Arial" w:eastAsia="Arial" w:hAnsi="Arial"/>
          <w:sz w:val="14"/>
          <w:szCs w:val="14"/>
          <w:color w:val="008000"/>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$23.70 to $24.36,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86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2"/>
              </w:rPr>
              <w:t>Matthew Murphy by Blair</w:t>
            </w:r>
          </w:p>
        </w:tc>
        <w:tc>
          <w:tcPr>
            <w:tcW w:w="260" w:type="dxa"/>
            <w:vAlign w:val="bottom"/>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08/06/2019</w:t>
            </w:r>
          </w:p>
        </w:tc>
        <w:tc>
          <w:tcPr>
            <w:tcW w:w="0" w:type="dxa"/>
            <w:vAlign w:val="bottom"/>
          </w:tcPr>
          <w:p>
            <w:pPr>
              <w:spacing w:after="0"/>
              <w:rPr>
                <w:sz w:val="1"/>
                <w:szCs w:val="1"/>
                <w:color w:val="auto"/>
              </w:rPr>
            </w:pPr>
          </w:p>
        </w:tc>
      </w:tr>
      <w:tr>
        <w:trPr>
          <w:trHeight w:val="88"/>
        </w:trPr>
        <w:tc>
          <w:tcPr>
            <w:tcW w:w="212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99"/>
              </w:rPr>
              <w:t>Walters as attorney-in-fact</w:t>
            </w: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120" w:type="dxa"/>
            <w:vAlign w:val="bottom"/>
            <w:gridSpan w:val="2"/>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2019-12-23T16:07:51Z</dcterms:created>
  <dcterms:modified xsi:type="dcterms:W3CDTF">2019-12-23T16:07:51Z</dcterms:modified>
</cp:coreProperties>
</file>