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SEC Form 4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7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72" w:lineRule="exact"/>
        <w:rPr>
          <w:sz w:val="24"/>
          <w:szCs w:val="24"/>
          <w:color w:val="auto"/>
        </w:rPr>
      </w:pPr>
    </w:p>
    <w:p>
      <w:pPr>
        <w:ind w:left="380"/>
        <w:spacing w:after="0" w:line="239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39370</wp:posOffset>
            </wp:positionH>
            <wp:positionV relativeFrom="paragraph">
              <wp:posOffset>-244475</wp:posOffset>
            </wp:positionV>
            <wp:extent cx="137160" cy="13716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137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6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5"/>
        </w:trPr>
        <w:tc>
          <w:tcPr>
            <w:tcW w:w="6580" w:type="dxa"/>
            <w:vAlign w:val="bottom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5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2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9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6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5506720</wp:posOffset>
            </wp:positionH>
            <wp:positionV relativeFrom="paragraph">
              <wp:posOffset>-655320</wp:posOffset>
            </wp:positionV>
            <wp:extent cx="59690" cy="66865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4168775</wp:posOffset>
            </wp:positionH>
            <wp:positionV relativeFrom="paragraph">
              <wp:posOffset>-655320</wp:posOffset>
            </wp:positionV>
            <wp:extent cx="59690" cy="66865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-1670685</wp:posOffset>
            </wp:positionH>
            <wp:positionV relativeFrom="paragraph">
              <wp:posOffset>13970</wp:posOffset>
            </wp:positionV>
            <wp:extent cx="7272020" cy="481076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2020" cy="48107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89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80" w:space="240"/>
            <w:col w:w="8800"/>
          </w:cols>
          <w:pgMar w:left="240" w:top="226" w:right="239" w:bottom="1440" w:gutter="0" w:footer="0" w:header="0"/>
        </w:sectPr>
      </w:pPr>
    </w:p>
    <w:p>
      <w:pPr>
        <w:spacing w:after="0" w:line="7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2"/>
          <w:szCs w:val="22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2"/>
            <w:szCs w:val="22"/>
            <w:u w:val="single" w:color="auto"/>
            <w:color w:val="0000EE"/>
          </w:rPr>
          <w:t>Morris Donna</w:t>
        </w:r>
      </w:hyperlink>
    </w:p>
    <w:p>
      <w:pPr>
        <w:spacing w:after="0" w:line="317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(Last)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(First)</w:t>
            </w:r>
          </w:p>
        </w:tc>
        <w:tc>
          <w:tcPr>
            <w:tcW w:w="166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(Middle)</w:t>
            </w:r>
          </w:p>
        </w:tc>
      </w:tr>
      <w:tr>
        <w:trPr>
          <w:trHeight w:val="28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5488 MARVELL LANE</w:t>
            </w: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1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70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(Street)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4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SANTA CLARA CA</w:t>
            </w:r>
          </w:p>
        </w:tc>
        <w:tc>
          <w:tcPr>
            <w:tcW w:w="166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95054</w:t>
            </w:r>
          </w:p>
        </w:tc>
      </w:tr>
      <w:tr>
        <w:trPr>
          <w:trHeight w:val="15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(City)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(State)</w:t>
            </w:r>
          </w:p>
        </w:tc>
        <w:tc>
          <w:tcPr>
            <w:tcW w:w="166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 Ticker or Trading Symbol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5.</w:t>
            </w:r>
          </w:p>
        </w:tc>
        <w:tc>
          <w:tcPr>
            <w:tcW w:w="3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1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3"/>
          </w:tcPr>
          <w:p>
            <w:pPr>
              <w:spacing w:after="0" w:line="210" w:lineRule="exact"/>
              <w:rPr>
                <w:rFonts w:ascii="Arial" w:cs="Arial" w:eastAsia="Arial" w:hAnsi="Arial"/>
                <w:sz w:val="22"/>
                <w:szCs w:val="22"/>
                <w:color w:val="0000EE"/>
                <w:w w:val="97"/>
              </w:rPr>
            </w:pPr>
            <w:hyperlink r:id="rId13">
              <w:r>
                <w:rPr>
                  <w:rFonts w:ascii="Arial" w:cs="Arial" w:eastAsia="Arial" w:hAnsi="Arial"/>
                  <w:sz w:val="22"/>
                  <w:szCs w:val="22"/>
                  <w:color w:val="0000EE"/>
                  <w:w w:val="97"/>
                </w:rPr>
                <w:t>MARVELL TECHNOLOGY GROUP LTD</w:t>
              </w:r>
            </w:hyperlink>
          </w:p>
        </w:tc>
        <w:tc>
          <w:tcPr>
            <w:tcW w:w="19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(Check all applicable)</w:t>
            </w: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800" w:type="dxa"/>
            <w:vAlign w:val="bottom"/>
            <w:gridSpan w:val="2"/>
            <w:shd w:val="clear" w:color="auto" w:fill="0000EE"/>
          </w:tcPr>
          <w:p>
            <w:pPr>
              <w:spacing w:after="0" w:line="27" w:lineRule="exact"/>
              <w:rPr>
                <w:rFonts w:ascii="Arial" w:cs="Arial" w:eastAsia="Arial" w:hAnsi="Arial"/>
                <w:sz w:val="3"/>
                <w:szCs w:val="3"/>
                <w:color w:val="auto"/>
              </w:rPr>
            </w:pPr>
            <w:hyperlink r:id="rId13"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[ </w:t>
              </w:r>
              <w:r>
                <w:rPr>
                  <w:rFonts w:ascii="Arial" w:cs="Arial" w:eastAsia="Arial" w:hAnsi="Arial"/>
                  <w:sz w:val="3"/>
                  <w:szCs w:val="3"/>
                  <w:color w:val="0000FF"/>
                </w:rPr>
                <w:t>MRVL</w:t>
              </w:r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 ]</w:t>
              </w:r>
            </w:hyperlink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ind w:left="80"/>
              <w:spacing w:after="0" w:line="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"/>
                <w:szCs w:val="3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Director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2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Officer (give title</w:t>
            </w:r>
          </w:p>
        </w:tc>
        <w:tc>
          <w:tcPr>
            <w:tcW w:w="150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20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3.</w:t>
            </w:r>
          </w:p>
        </w:tc>
        <w:tc>
          <w:tcPr>
            <w:tcW w:w="378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Date of Earliest Transaction (Month/Day/Year)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1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below)</w:t>
            </w:r>
          </w:p>
        </w:tc>
        <w:tc>
          <w:tcPr>
            <w:tcW w:w="1500" w:type="dxa"/>
            <w:vAlign w:val="bottom"/>
          </w:tcPr>
          <w:p>
            <w:pPr>
              <w:ind w:left="340"/>
              <w:spacing w:after="0" w:line="11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3"/>
        </w:trPr>
        <w:tc>
          <w:tcPr>
            <w:tcW w:w="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2"/>
        </w:trPr>
        <w:tc>
          <w:tcPr>
            <w:tcW w:w="388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11/02/2019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2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If Amendment, Date of Original Filed (Month/Day/Year)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6.</w:t>
            </w:r>
          </w:p>
        </w:tc>
        <w:tc>
          <w:tcPr>
            <w:tcW w:w="3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Line)</w:t>
      </w:r>
    </w:p>
    <w:p>
      <w:pPr>
        <w:ind w:left="4260"/>
        <w:spacing w:after="0" w:line="211" w:lineRule="auto"/>
        <w:tabs>
          <w:tab w:leader="none" w:pos="46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4"/>
          <w:szCs w:val="14"/>
          <w:color w:val="auto"/>
        </w:rPr>
        <w:t>Form filed by One Reporting Person</w:t>
      </w:r>
    </w:p>
    <w:p>
      <w:pPr>
        <w:spacing w:after="0" w:line="104" w:lineRule="exact"/>
        <w:rPr>
          <w:sz w:val="20"/>
          <w:szCs w:val="20"/>
          <w:color w:val="auto"/>
        </w:rPr>
      </w:pPr>
    </w:p>
    <w:p>
      <w:pPr>
        <w:ind w:left="46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Form filed by More than One Reporting</w:t>
      </w:r>
    </w:p>
    <w:p>
      <w:pPr>
        <w:ind w:left="46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Person</w:t>
      </w:r>
    </w:p>
    <w:p>
      <w:pPr>
        <w:spacing w:after="0" w:line="307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920" w:space="80"/>
            <w:col w:w="7420"/>
          </w:cols>
          <w:pgMar w:left="240" w:top="226" w:right="239" w:bottom="1440" w:gutter="0" w:footer="0" w:header="0"/>
          <w:type w:val="continuous"/>
        </w:sect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0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7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80" w:type="dxa"/>
            <w:vAlign w:val="bottom"/>
            <w:gridSpan w:val="2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800" w:type="dxa"/>
            <w:vAlign w:val="bottom"/>
            <w:gridSpan w:val="4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7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Transaction</w:t>
            </w:r>
          </w:p>
        </w:tc>
        <w:tc>
          <w:tcPr>
            <w:tcW w:w="2080" w:type="dxa"/>
            <w:vAlign w:val="bottom"/>
            <w:gridSpan w:val="5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2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80" w:type="dxa"/>
            <w:vAlign w:val="bottom"/>
            <w:gridSpan w:val="2"/>
          </w:tcPr>
          <w:p>
            <w:pPr>
              <w:ind w:left="7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Code (Instr.</w:t>
            </w:r>
          </w:p>
        </w:tc>
        <w:tc>
          <w:tcPr>
            <w:tcW w:w="680" w:type="dxa"/>
            <w:vAlign w:val="bottom"/>
          </w:tcPr>
          <w:p>
            <w:pPr>
              <w:ind w:left="1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2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2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restart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40" w:type="dxa"/>
            <w:vAlign w:val="bottom"/>
          </w:tcPr>
          <w:p>
            <w:pPr>
              <w:ind w:left="2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3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3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6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96"/>
              </w:rPr>
              <w:t>Common Shares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w w:val="96"/>
                <w:vertAlign w:val="superscript"/>
              </w:rPr>
              <w:t>(1)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80" w:type="dxa"/>
            <w:vAlign w:val="bottom"/>
            <w:gridSpan w:val="2"/>
            <w:vMerge w:val="restart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11/02/2019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A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770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A</w:t>
            </w:r>
          </w:p>
        </w:tc>
        <w:tc>
          <w:tcPr>
            <w:tcW w:w="660" w:type="dxa"/>
            <w:vAlign w:val="bottom"/>
            <w:gridSpan w:val="3"/>
            <w:vMerge w:val="restart"/>
          </w:tcPr>
          <w:p>
            <w:pPr>
              <w:jc w:val="right"/>
              <w:ind w:right="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$</w:t>
            </w: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25.14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0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14,760</w:t>
            </w:r>
          </w:p>
        </w:tc>
        <w:tc>
          <w:tcPr>
            <w:tcW w:w="920" w:type="dxa"/>
            <w:vAlign w:val="bottom"/>
            <w:vMerge w:val="restart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I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5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Trust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(2)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5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2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5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120" w:type="dxa"/>
            <w:vAlign w:val="bottom"/>
            <w:tcBorders>
              <w:top w:val="single" w:sz="8" w:color="2C2C2C"/>
            </w:tcBorders>
            <w:gridSpan w:val="14"/>
          </w:tcPr>
          <w:p>
            <w:pPr>
              <w:ind w:left="9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9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60" w:type="dxa"/>
            <w:vAlign w:val="bottom"/>
            <w:gridSpan w:val="10"/>
          </w:tcPr>
          <w:p>
            <w:pPr>
              <w:ind w:left="5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  <w:w w:val="97"/>
              </w:rPr>
              <w:t>(e.g., puts, calls, warrants, options, convertible securities)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8. Price of</w:t>
            </w:r>
          </w:p>
        </w:tc>
        <w:tc>
          <w:tcPr>
            <w:tcW w:w="90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00" w:type="dxa"/>
            <w:vAlign w:val="bottom"/>
            <w:gridSpan w:val="3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 of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Derivative</w:t>
            </w:r>
          </w:p>
        </w:tc>
        <w:tc>
          <w:tcPr>
            <w:tcW w:w="900" w:type="dxa"/>
            <w:vAlign w:val="bottom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00" w:type="dxa"/>
            <w:vAlign w:val="bottom"/>
            <w:gridSpan w:val="3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00" w:type="dxa"/>
            <w:vAlign w:val="bottom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Underlying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00" w:type="dxa"/>
            <w:vAlign w:val="bottom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  <w:gridSpan w:val="3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 (Instr. 3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4)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20" w:type="dxa"/>
            <w:vAlign w:val="bottom"/>
            <w:gridSpan w:val="2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20" w:type="dxa"/>
            <w:vAlign w:val="bottom"/>
            <w:gridSpan w:val="3"/>
          </w:tcPr>
          <w:p>
            <w:pPr>
              <w:ind w:left="5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5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  <w:gridSpan w:val="3"/>
          </w:tcPr>
          <w:p>
            <w:pPr>
              <w:ind w:left="5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8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40" w:type="dxa"/>
            <w:vAlign w:val="bottom"/>
          </w:tcPr>
          <w:p>
            <w:pPr>
              <w:ind w:left="5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   Shares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96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Explanation of Responses:</w:t>
      </w:r>
    </w:p>
    <w:p>
      <w:pPr>
        <w:spacing w:after="0" w:line="47" w:lineRule="exact"/>
        <w:rPr>
          <w:sz w:val="20"/>
          <w:szCs w:val="20"/>
          <w:color w:val="auto"/>
        </w:rPr>
      </w:pPr>
    </w:p>
    <w:p>
      <w:pPr>
        <w:ind w:left="40" w:right="300" w:firstLine="9"/>
        <w:spacing w:after="0" w:line="239" w:lineRule="auto"/>
        <w:tabs>
          <w:tab w:leader="none" w:pos="175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008000"/>
        </w:rPr>
      </w:pPr>
      <w:r>
        <w:rPr>
          <w:rFonts w:ascii="Arial" w:cs="Arial" w:eastAsia="Arial" w:hAnsi="Arial"/>
          <w:sz w:val="14"/>
          <w:szCs w:val="14"/>
          <w:color w:val="008000"/>
        </w:rPr>
        <w:t>Reporting person has elected to receive her quarterly retainer and board committee service fee of $19,357 in equivalent fully vested Restricted Stock Units (RSUs) pursuant to the issuer's outside director equity compensation policy.</w:t>
      </w:r>
    </w:p>
    <w:p>
      <w:pPr>
        <w:spacing w:after="0" w:line="30" w:lineRule="exact"/>
        <w:rPr>
          <w:rFonts w:ascii="Arial" w:cs="Arial" w:eastAsia="Arial" w:hAnsi="Arial"/>
          <w:sz w:val="14"/>
          <w:szCs w:val="14"/>
          <w:color w:val="008000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008000"/>
        </w:rPr>
      </w:pPr>
      <w:r>
        <w:rPr>
          <w:rFonts w:ascii="Arial" w:cs="Arial" w:eastAsia="Arial" w:hAnsi="Arial"/>
          <w:sz w:val="14"/>
          <w:szCs w:val="14"/>
          <w:color w:val="008000"/>
        </w:rPr>
        <w:t>Shares held by the Morris Family Revocable Trust.</w:t>
      </w:r>
    </w:p>
    <w:p>
      <w:pPr>
        <w:sectPr>
          <w:pgSz w:w="11900" w:h="16838" w:orient="portrait"/>
          <w:cols w:equalWidth="0" w:num="1">
            <w:col w:w="11420"/>
          </w:cols>
          <w:pgMar w:left="240" w:top="226" w:right="239" w:bottom="1440" w:gutter="0" w:footer="0" w:header="0"/>
          <w:type w:val="continuous"/>
        </w:sectPr>
      </w:pPr>
    </w:p>
    <w:p>
      <w:pPr>
        <w:spacing w:after="0" w:line="34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Remarks:</w:t>
      </w:r>
    </w:p>
    <w:p>
      <w:pPr>
        <w:spacing w:after="0" w:line="141" w:lineRule="exact"/>
        <w:rPr>
          <w:sz w:val="20"/>
          <w:szCs w:val="20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color w:val="0000FF"/>
        </w:rPr>
        <w:t>Donna Morris by Blair Walters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4361815</wp:posOffset>
            </wp:positionH>
            <wp:positionV relativeFrom="paragraph">
              <wp:posOffset>0</wp:posOffset>
            </wp:positionV>
            <wp:extent cx="1384300" cy="889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8" w:lineRule="exact"/>
        <w:rPr>
          <w:sz w:val="20"/>
          <w:szCs w:val="20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as Attorney-in-Fact.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4361815</wp:posOffset>
            </wp:positionH>
            <wp:positionV relativeFrom="paragraph">
              <wp:posOffset>-17780</wp:posOffset>
            </wp:positionV>
            <wp:extent cx="897890" cy="889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789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44" w:lineRule="exact"/>
        <w:rPr>
          <w:sz w:val="20"/>
          <w:szCs w:val="20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** Signature of Reporting Person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0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11/05/2019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-5080</wp:posOffset>
            </wp:positionH>
            <wp:positionV relativeFrom="paragraph">
              <wp:posOffset>6985</wp:posOffset>
            </wp:positionV>
            <wp:extent cx="503555" cy="889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555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93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Date</w:t>
      </w:r>
    </w:p>
    <w:p>
      <w:pPr>
        <w:spacing w:after="0" w:line="42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9040" w:space="120"/>
            <w:col w:w="2260"/>
          </w:cols>
          <w:pgMar w:left="240" w:top="226" w:right="23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Reminder: Report on a separate line for each class of securities beneficially owned directly or indirectly.</w:t>
      </w:r>
    </w:p>
    <w:p>
      <w:pPr>
        <w:spacing w:after="0" w:line="28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4"/>
          <w:szCs w:val="14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4"/>
          <w:szCs w:val="14"/>
          <w:color w:val="auto"/>
        </w:rPr>
        <w:t xml:space="preserve"> Instruction 4 (b)(v).</w:t>
      </w:r>
    </w:p>
    <w:p>
      <w:pPr>
        <w:spacing w:after="0" w:line="42" w:lineRule="exact"/>
        <w:rPr>
          <w:sz w:val="20"/>
          <w:szCs w:val="20"/>
          <w:color w:val="auto"/>
        </w:rPr>
      </w:pPr>
    </w:p>
    <w:p>
      <w:pPr>
        <w:jc w:val="both"/>
        <w:ind w:left="40" w:right="3580" w:firstLine="9"/>
        <w:spacing w:after="0" w:line="350" w:lineRule="auto"/>
        <w:tabs>
          <w:tab w:leader="none" w:pos="183" w:val="left"/>
        </w:tabs>
        <w:numPr>
          <w:ilvl w:val="0"/>
          <w:numId w:val="2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420"/>
      </w:cols>
      <w:pgMar w:left="240" w:top="226" w:right="2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2" Type="http://schemas.openxmlformats.org/officeDocument/2006/relationships/hyperlink" Target="http://www.sec.gov/cgi-bin/browse-edgar?action=getcompany&amp;CIK=0001598108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2019-12-24T04:53:25Z</dcterms:created>
  <dcterms:modified xsi:type="dcterms:W3CDTF">2019-12-24T04:53:25Z</dcterms:modified>
</cp:coreProperties>
</file>