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6736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67360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Micallef Andrew</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8"/>
        </w:trPr>
        <w:tc>
          <w:tcPr>
            <w:tcW w:w="80" w:type="dxa"/>
            <w:vAlign w:val="bottom"/>
          </w:tcPr>
          <w:p>
            <w:pPr>
              <w:spacing w:after="0"/>
              <w:rPr>
                <w:sz w:val="18"/>
                <w:szCs w:val="18"/>
                <w:color w:val="auto"/>
              </w:rPr>
            </w:pPr>
          </w:p>
        </w:tc>
        <w:tc>
          <w:tcPr>
            <w:tcW w:w="3800" w:type="dxa"/>
            <w:vAlign w:val="bottom"/>
            <w:tcBorders>
              <w:bottom w:val="single" w:sz="8" w:color="0000EE"/>
            </w:tcBorders>
            <w:gridSpan w:val="2"/>
          </w:tcPr>
          <w:p>
            <w:pPr>
              <w:spacing w:after="0" w:line="210" w:lineRule="exact"/>
              <w:rPr>
                <w:rFonts w:ascii="Arial" w:cs="Arial" w:eastAsia="Arial" w:hAnsi="Arial"/>
                <w:sz w:val="22"/>
                <w:szCs w:val="22"/>
                <w:color w:val="0000EE"/>
                <w:w w:val="95"/>
              </w:rPr>
            </w:pPr>
            <w:hyperlink r:id="rId13">
              <w:r>
                <w:rPr>
                  <w:rFonts w:ascii="Arial" w:cs="Arial" w:eastAsia="Arial" w:hAnsi="Arial"/>
                  <w:sz w:val="22"/>
                  <w:szCs w:val="22"/>
                  <w:color w:val="0000EE"/>
                  <w:w w:val="95"/>
                </w:rPr>
                <w:t>MARVELL TECHNOLOGY GROUP LTD</w:t>
              </w:r>
            </w:hyperlink>
          </w:p>
        </w:tc>
        <w:tc>
          <w:tcPr>
            <w:tcW w:w="100" w:type="dxa"/>
            <w:vAlign w:val="bottom"/>
          </w:tcPr>
          <w:p>
            <w:pPr>
              <w:spacing w:after="0"/>
              <w:rPr>
                <w:sz w:val="18"/>
                <w:szCs w:val="18"/>
                <w:color w:val="auto"/>
              </w:rPr>
            </w:pPr>
          </w:p>
        </w:tc>
        <w:tc>
          <w:tcPr>
            <w:tcW w:w="208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00" w:type="dxa"/>
            <w:vAlign w:val="bottom"/>
            <w:gridSpan w:val="2"/>
            <w:vMerge w:val="restart"/>
          </w:tcPr>
          <w:p>
            <w:pPr>
              <w:ind w:left="80"/>
              <w:spacing w:after="0"/>
              <w:rPr>
                <w:sz w:val="20"/>
                <w:szCs w:val="20"/>
                <w:color w:val="auto"/>
              </w:rPr>
            </w:pPr>
            <w:r>
              <w:rPr>
                <w:rFonts w:ascii="Arial" w:cs="Arial" w:eastAsia="Arial" w:hAnsi="Arial"/>
                <w:sz w:val="22"/>
                <w:szCs w:val="22"/>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560" w:type="dxa"/>
            <w:vAlign w:val="bottom"/>
          </w:tcPr>
          <w:p>
            <w:pPr>
              <w:ind w:left="100"/>
              <w:spacing w:after="0" w:line="135" w:lineRule="exact"/>
              <w:rPr>
                <w:sz w:val="20"/>
                <w:szCs w:val="20"/>
                <w:color w:val="auto"/>
              </w:rPr>
            </w:pPr>
            <w:r>
              <w:rPr>
                <w:rFonts w:ascii="Arial" w:cs="Arial" w:eastAsia="Arial" w:hAnsi="Arial"/>
                <w:sz w:val="14"/>
                <w:szCs w:val="14"/>
                <w:color w:val="auto"/>
              </w:rPr>
              <w:t>Director</w:t>
            </w:r>
          </w:p>
        </w:tc>
        <w:tc>
          <w:tcPr>
            <w:tcW w:w="1340" w:type="dxa"/>
            <w:vAlign w:val="bottom"/>
          </w:tcPr>
          <w:p>
            <w:pPr>
              <w:ind w:left="180"/>
              <w:spacing w:after="0" w:line="135" w:lineRule="exact"/>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45"/>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56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340" w:type="dxa"/>
            <w:vAlign w:val="bottom"/>
            <w:vMerge w:val="restart"/>
          </w:tcPr>
          <w:p>
            <w:pPr>
              <w:ind w:left="18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560" w:type="dxa"/>
            <w:vAlign w:val="bottom"/>
            <w:vMerge w:val="continue"/>
          </w:tcPr>
          <w:p>
            <w:pPr>
              <w:spacing w:after="0"/>
              <w:rPr>
                <w:sz w:val="3"/>
                <w:szCs w:val="3"/>
                <w:color w:val="auto"/>
              </w:rPr>
            </w:pPr>
          </w:p>
        </w:tc>
        <w:tc>
          <w:tcPr>
            <w:tcW w:w="13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56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340" w:type="dxa"/>
            <w:vAlign w:val="bottom"/>
            <w:vMerge w:val="restart"/>
          </w:tcPr>
          <w:p>
            <w:pPr>
              <w:ind w:left="18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520" w:type="dxa"/>
            <w:vAlign w:val="bottom"/>
          </w:tcPr>
          <w:p>
            <w:pPr>
              <w:spacing w:after="0"/>
              <w:rPr>
                <w:sz w:val="4"/>
                <w:szCs w:val="4"/>
                <w:color w:val="auto"/>
              </w:rPr>
            </w:pPr>
          </w:p>
        </w:tc>
        <w:tc>
          <w:tcPr>
            <w:tcW w:w="1560" w:type="dxa"/>
            <w:vAlign w:val="bottom"/>
            <w:vMerge w:val="continue"/>
          </w:tcPr>
          <w:p>
            <w:pPr>
              <w:spacing w:after="0"/>
              <w:rPr>
                <w:sz w:val="4"/>
                <w:szCs w:val="4"/>
                <w:color w:val="auto"/>
              </w:rPr>
            </w:pPr>
          </w:p>
        </w:tc>
        <w:tc>
          <w:tcPr>
            <w:tcW w:w="13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1"/>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1560" w:type="dxa"/>
            <w:vAlign w:val="bottom"/>
            <w:vMerge w:val="restart"/>
          </w:tcPr>
          <w:p>
            <w:pPr>
              <w:ind w:left="1020"/>
              <w:spacing w:after="0"/>
              <w:rPr>
                <w:sz w:val="20"/>
                <w:szCs w:val="20"/>
                <w:color w:val="auto"/>
              </w:rPr>
            </w:pPr>
            <w:r>
              <w:rPr>
                <w:rFonts w:ascii="Arial" w:cs="Arial" w:eastAsia="Arial" w:hAnsi="Arial"/>
                <w:sz w:val="18"/>
                <w:szCs w:val="18"/>
                <w:color w:val="0000FF"/>
              </w:rPr>
              <w:t>COO</w:t>
            </w:r>
          </w:p>
        </w:tc>
        <w:tc>
          <w:tcPr>
            <w:tcW w:w="13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3880" w:type="dxa"/>
            <w:vAlign w:val="bottom"/>
            <w:gridSpan w:val="3"/>
            <w:vMerge w:val="restart"/>
          </w:tcPr>
          <w:p>
            <w:pPr>
              <w:ind w:left="80"/>
              <w:spacing w:after="0"/>
              <w:rPr>
                <w:sz w:val="20"/>
                <w:szCs w:val="20"/>
                <w:color w:val="auto"/>
              </w:rPr>
            </w:pPr>
            <w:r>
              <w:rPr>
                <w:rFonts w:ascii="Arial" w:cs="Arial" w:eastAsia="Arial" w:hAnsi="Arial"/>
                <w:sz w:val="18"/>
                <w:szCs w:val="18"/>
                <w:color w:val="0000FF"/>
              </w:rPr>
              <w:t>12/16/2019</w:t>
            </w: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560" w:type="dxa"/>
            <w:vAlign w:val="bottom"/>
            <w:vMerge w:val="continue"/>
          </w:tcPr>
          <w:p>
            <w:pPr>
              <w:spacing w:after="0"/>
              <w:rPr>
                <w:sz w:val="9"/>
                <w:szCs w:val="9"/>
                <w:color w:val="auto"/>
              </w:rPr>
            </w:pPr>
          </w:p>
        </w:tc>
        <w:tc>
          <w:tcPr>
            <w:tcW w:w="1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3880" w:type="dxa"/>
            <w:vAlign w:val="bottom"/>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560" w:type="dxa"/>
            <w:vAlign w:val="bottom"/>
          </w:tcPr>
          <w:p>
            <w:pPr>
              <w:spacing w:after="0"/>
              <w:rPr>
                <w:sz w:val="9"/>
                <w:szCs w:val="9"/>
                <w:color w:val="auto"/>
              </w:rPr>
            </w:pPr>
          </w:p>
        </w:tc>
        <w:tc>
          <w:tcPr>
            <w:tcW w:w="1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4"/>
          <w:szCs w:val="24"/>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40" w:type="dxa"/>
            <w:vAlign w:val="bottom"/>
            <w:gridSpan w:val="2"/>
          </w:tcPr>
          <w:p>
            <w:pPr>
              <w:ind w:left="62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20"/>
              <w:spacing w:after="0" w:line="133"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rPr>
                <w:sz w:val="11"/>
                <w:szCs w:val="11"/>
                <w:color w:val="auto"/>
              </w:rPr>
            </w:pPr>
          </w:p>
        </w:tc>
        <w:tc>
          <w:tcPr>
            <w:tcW w:w="10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3360" w:type="dxa"/>
            <w:vAlign w:val="bottom"/>
            <w:gridSpan w:val="6"/>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 5)   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40" w:type="dxa"/>
            <w:vAlign w:val="bottom"/>
            <w:gridSpan w:val="2"/>
          </w:tcPr>
          <w:p>
            <w:pPr>
              <w:ind w:left="620"/>
              <w:spacing w:after="0" w:line="135" w:lineRule="exact"/>
              <w:rPr>
                <w:sz w:val="20"/>
                <w:szCs w:val="20"/>
                <w:color w:val="auto"/>
              </w:rPr>
            </w:pPr>
            <w:r>
              <w:rPr>
                <w:rFonts w:ascii="Arial" w:cs="Arial" w:eastAsia="Arial" w:hAnsi="Arial"/>
                <w:sz w:val="12"/>
                <w:szCs w:val="12"/>
                <w:b w:val="1"/>
                <w:bCs w:val="1"/>
                <w:color w:val="auto"/>
              </w:rPr>
              <w:t>(Month/Day/Year)</w:t>
            </w: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500" w:type="dxa"/>
            <w:vAlign w:val="bottom"/>
          </w:tcPr>
          <w:p>
            <w:pPr>
              <w:spacing w:after="0"/>
              <w:rPr>
                <w:sz w:val="3"/>
                <w:szCs w:val="3"/>
                <w:color w:val="auto"/>
              </w:rPr>
            </w:pPr>
          </w:p>
        </w:tc>
        <w:tc>
          <w:tcPr>
            <w:tcW w:w="5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180"/>
              <w:spacing w:after="0" w:line="135" w:lineRule="exact"/>
              <w:rPr>
                <w:sz w:val="20"/>
                <w:szCs w:val="20"/>
                <w:color w:val="auto"/>
              </w:rPr>
            </w:pPr>
            <w:r>
              <w:rPr>
                <w:rFonts w:ascii="Arial" w:cs="Arial" w:eastAsia="Arial" w:hAnsi="Arial"/>
                <w:sz w:val="12"/>
                <w:szCs w:val="12"/>
                <w:b w:val="1"/>
                <w:bCs w:val="1"/>
                <w:color w:val="auto"/>
                <w:w w:val="93"/>
              </w:rPr>
              <w:t>(A) or</w:t>
            </w:r>
          </w:p>
        </w:tc>
        <w:tc>
          <w:tcPr>
            <w:tcW w:w="5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50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58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00" w:type="dxa"/>
            <w:vAlign w:val="bottom"/>
          </w:tcPr>
          <w:p>
            <w:pPr>
              <w:spacing w:after="0"/>
              <w:rPr>
                <w:sz w:val="5"/>
                <w:szCs w:val="5"/>
                <w:color w:val="auto"/>
              </w:rPr>
            </w:pPr>
          </w:p>
        </w:tc>
        <w:tc>
          <w:tcPr>
            <w:tcW w:w="2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6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ind w:left="660"/>
              <w:spacing w:after="0"/>
              <w:rPr>
                <w:sz w:val="20"/>
                <w:szCs w:val="20"/>
                <w:color w:val="auto"/>
              </w:rPr>
            </w:pPr>
            <w:r>
              <w:rPr>
                <w:rFonts w:ascii="Arial" w:cs="Arial" w:eastAsia="Arial" w:hAnsi="Arial"/>
                <w:sz w:val="18"/>
                <w:szCs w:val="18"/>
                <w:color w:val="0000FF"/>
                <w:w w:val="98"/>
              </w:rPr>
              <w:t>12/16/2019</w:t>
            </w:r>
            <w:r>
              <w:rPr>
                <w:rFonts w:ascii="Arial" w:cs="Arial" w:eastAsia="Arial" w:hAnsi="Arial"/>
                <w:sz w:val="22"/>
                <w:szCs w:val="22"/>
                <w:color w:val="008000"/>
                <w:w w:val="98"/>
                <w:vertAlign w:val="superscript"/>
              </w:rPr>
              <w:t>(1)</w:t>
            </w:r>
          </w:p>
        </w:tc>
        <w:tc>
          <w:tcPr>
            <w:tcW w:w="2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4"/>
                <w:szCs w:val="14"/>
                <w:color w:val="0000FF"/>
              </w:rPr>
              <w:t>S</w:t>
            </w:r>
          </w:p>
        </w:tc>
        <w:tc>
          <w:tcPr>
            <w:tcW w:w="740" w:type="dxa"/>
            <w:vAlign w:val="bottom"/>
            <w:tcBorders>
              <w:bottom w:val="single" w:sz="8" w:color="2C2C2C"/>
            </w:tcBorders>
          </w:tcPr>
          <w:p>
            <w:pPr>
              <w:ind w:left="200"/>
              <w:spacing w:after="0"/>
              <w:rPr>
                <w:sz w:val="20"/>
                <w:szCs w:val="20"/>
                <w:color w:val="auto"/>
              </w:rPr>
            </w:pPr>
            <w:r>
              <w:rPr>
                <w:rFonts w:ascii="Arial" w:cs="Arial" w:eastAsia="Arial" w:hAnsi="Arial"/>
                <w:sz w:val="18"/>
                <w:szCs w:val="18"/>
                <w:color w:val="0000FF"/>
                <w:w w:val="94"/>
              </w:rPr>
              <w:t>10,000</w:t>
            </w:r>
          </w:p>
        </w:tc>
        <w:tc>
          <w:tcPr>
            <w:tcW w:w="500" w:type="dxa"/>
            <w:vAlign w:val="bottom"/>
            <w:tcBorders>
              <w:bottom w:val="single" w:sz="8" w:color="2C2C2C"/>
            </w:tcBorders>
          </w:tcPr>
          <w:p>
            <w:pPr>
              <w:ind w:left="300"/>
              <w:spacing w:after="0"/>
              <w:rPr>
                <w:sz w:val="20"/>
                <w:szCs w:val="20"/>
                <w:color w:val="auto"/>
              </w:rPr>
            </w:pPr>
            <w:r>
              <w:rPr>
                <w:rFonts w:ascii="Arial" w:cs="Arial" w:eastAsia="Arial" w:hAnsi="Arial"/>
                <w:sz w:val="18"/>
                <w:szCs w:val="18"/>
                <w:color w:val="0000FF"/>
              </w:rPr>
              <w:t>D</w:t>
            </w:r>
          </w:p>
        </w:tc>
        <w:tc>
          <w:tcPr>
            <w:tcW w:w="900" w:type="dxa"/>
            <w:vAlign w:val="bottom"/>
            <w:tcBorders>
              <w:bottom w:val="single" w:sz="8" w:color="2C2C2C"/>
            </w:tcBorders>
            <w:gridSpan w:val="2"/>
          </w:tcPr>
          <w:p>
            <w:pPr>
              <w:ind w:left="20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25.87</w:t>
            </w:r>
            <w:r>
              <w:rPr>
                <w:rFonts w:ascii="Arial" w:cs="Arial" w:eastAsia="Arial" w:hAnsi="Arial"/>
                <w:sz w:val="22"/>
                <w:szCs w:val="22"/>
                <w:color w:val="008000"/>
                <w:w w:val="93"/>
                <w:vertAlign w:val="superscript"/>
              </w:rPr>
              <w:t>(2)</w:t>
            </w:r>
          </w:p>
        </w:tc>
        <w:tc>
          <w:tcPr>
            <w:tcW w:w="34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0"/>
                <w:szCs w:val="20"/>
                <w:color w:val="auto"/>
              </w:rPr>
            </w:pPr>
            <w:r>
              <w:rPr>
                <w:rFonts w:ascii="Arial" w:cs="Arial" w:eastAsia="Arial" w:hAnsi="Arial"/>
                <w:sz w:val="18"/>
                <w:szCs w:val="18"/>
                <w:color w:val="0000FF"/>
              </w:rPr>
              <w:t>98,291</w:t>
            </w:r>
          </w:p>
        </w:tc>
        <w:tc>
          <w:tcPr>
            <w:tcW w:w="92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812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8"/>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4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080" w:type="dxa"/>
            <w:vAlign w:val="bottom"/>
            <w:gridSpan w:val="2"/>
          </w:tcPr>
          <w:p>
            <w:pPr>
              <w:ind w:left="40"/>
              <w:spacing w:after="0"/>
              <w:rPr>
                <w:sz w:val="20"/>
                <w:szCs w:val="20"/>
                <w:color w:val="auto"/>
              </w:rPr>
            </w:pPr>
            <w:r>
              <w:rPr>
                <w:rFonts w:ascii="Arial" w:cs="Arial" w:eastAsia="Arial" w:hAnsi="Arial"/>
                <w:sz w:val="12"/>
                <w:szCs w:val="12"/>
                <w:b w:val="1"/>
                <w:bCs w:val="1"/>
                <w:color w:val="auto"/>
              </w:rPr>
              <w:t>7. Title and</w:t>
            </w:r>
          </w:p>
        </w:tc>
        <w:tc>
          <w:tcPr>
            <w:tcW w:w="6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80" w:type="dxa"/>
            <w:vAlign w:val="bottom"/>
          </w:tcPr>
          <w:p>
            <w:pPr>
              <w:ind w:left="1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Amount of</w:t>
            </w:r>
          </w:p>
        </w:tc>
        <w:tc>
          <w:tcPr>
            <w:tcW w:w="6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6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Underlying</w:t>
            </w:r>
          </w:p>
        </w:tc>
        <w:tc>
          <w:tcPr>
            <w:tcW w:w="6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and 4)</w:t>
            </w: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80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340" w:type="dxa"/>
            <w:vAlign w:val="bottom"/>
          </w:tcPr>
          <w:p>
            <w:pPr>
              <w:spacing w:after="0"/>
              <w:rPr>
                <w:sz w:val="4"/>
                <w:szCs w:val="4"/>
                <w:color w:val="auto"/>
              </w:rPr>
            </w:pPr>
          </w:p>
        </w:tc>
        <w:tc>
          <w:tcPr>
            <w:tcW w:w="8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8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8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4"/>
          <w:szCs w:val="24"/>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sales reported in this Form 4 were effected pursuant to a Rule 10b5-1 trading plan adopted by the reporting person.</w:t>
      </w:r>
    </w:p>
    <w:p>
      <w:pPr>
        <w:spacing w:after="0" w:line="41" w:lineRule="exact"/>
        <w:rPr>
          <w:rFonts w:ascii="Arial" w:cs="Arial" w:eastAsia="Arial" w:hAnsi="Arial"/>
          <w:sz w:val="14"/>
          <w:szCs w:val="14"/>
          <w:color w:val="008000"/>
        </w:rPr>
      </w:pPr>
    </w:p>
    <w:p>
      <w:pPr>
        <w:ind w:left="40" w:right="10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$25.77 to $26.02,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3"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3"/>
          </w:tcPr>
          <w:p>
            <w:pPr>
              <w:spacing w:after="0"/>
              <w:rPr>
                <w:sz w:val="20"/>
                <w:szCs w:val="20"/>
                <w:color w:val="auto"/>
              </w:rPr>
            </w:pPr>
            <w:r>
              <w:rPr>
                <w:rFonts w:ascii="Arial" w:cs="Arial" w:eastAsia="Arial" w:hAnsi="Arial"/>
                <w:sz w:val="18"/>
                <w:szCs w:val="18"/>
                <w:color w:val="0000FF"/>
              </w:rPr>
              <w:t>Andrew Micallef by Blair</w:t>
            </w: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12/17/2019</w:t>
            </w:r>
          </w:p>
        </w:tc>
        <w:tc>
          <w:tcPr>
            <w:tcW w:w="0" w:type="dxa"/>
            <w:vAlign w:val="bottom"/>
          </w:tcPr>
          <w:p>
            <w:pPr>
              <w:spacing w:after="0"/>
              <w:rPr>
                <w:sz w:val="1"/>
                <w:szCs w:val="1"/>
                <w:color w:val="auto"/>
              </w:rPr>
            </w:pPr>
          </w:p>
        </w:tc>
      </w:tr>
      <w:tr>
        <w:trPr>
          <w:trHeight w:val="20"/>
        </w:trPr>
        <w:tc>
          <w:tcPr>
            <w:tcW w:w="182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8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8"/>
        </w:trPr>
        <w:tc>
          <w:tcPr>
            <w:tcW w:w="1960" w:type="dxa"/>
            <w:vAlign w:val="bottom"/>
            <w:gridSpan w:val="2"/>
            <w:vMerge w:val="restart"/>
          </w:tcPr>
          <w:p>
            <w:pPr>
              <w:spacing w:after="0" w:line="196" w:lineRule="exact"/>
              <w:rPr>
                <w:sz w:val="20"/>
                <w:szCs w:val="20"/>
                <w:color w:val="auto"/>
              </w:rPr>
            </w:pPr>
            <w:r>
              <w:rPr>
                <w:rFonts w:ascii="Arial" w:cs="Arial" w:eastAsia="Arial" w:hAnsi="Arial"/>
                <w:sz w:val="18"/>
                <w:szCs w:val="18"/>
                <w:color w:val="0000FF"/>
                <w:w w:val="88"/>
              </w:rPr>
              <w:t>Walters as Attorney-in-Fact</w:t>
            </w:r>
          </w:p>
        </w:tc>
        <w:tc>
          <w:tcPr>
            <w:tcW w:w="160" w:type="dxa"/>
            <w:vAlign w:val="bottom"/>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960" w:type="dxa"/>
            <w:vAlign w:val="bottom"/>
            <w:tcBorders>
              <w:bottom w:val="single" w:sz="8" w:color="auto"/>
            </w:tcBorders>
            <w:gridSpan w:val="2"/>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4176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2019-12-17T13:39:16Z</dcterms:created>
  <dcterms:modified xsi:type="dcterms:W3CDTF">2019-12-17T13:39:16Z</dcterms:modified>
</cp:coreProperties>
</file>