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8</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rPr>
          <w:sz w:val="20"/>
          <w:szCs w:val="20"/>
          <w:color w:val="auto"/>
        </w:rPr>
      </w:pPr>
      <w:r>
        <w:rPr>
          <w:rFonts w:ascii="Courier New" w:cs="Courier New" w:eastAsia="Courier New" w:hAnsi="Courier New"/>
          <w:sz w:val="18"/>
          <w:szCs w:val="18"/>
          <w:color w:val="auto"/>
        </w:rPr>
        <w:t>COMMON STOCK</w:t>
      </w:r>
    </w:p>
    <w:p>
      <w:pPr>
        <w:spacing w:after="0" w:line="237" w:lineRule="auto"/>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rPr>
          <w:sz w:val="20"/>
          <w:szCs w:val="20"/>
          <w:color w:val="auto"/>
        </w:rPr>
      </w:pPr>
      <w:r>
        <w:rPr>
          <w:rFonts w:ascii="Courier New" w:cs="Courier New" w:eastAsia="Courier New" w:hAnsi="Courier New"/>
          <w:sz w:val="18"/>
          <w:szCs w:val="18"/>
          <w:color w:val="auto"/>
        </w:rPr>
        <w:t>Schedule is filed:</w:t>
      </w:r>
    </w:p>
    <w:p>
      <w:pPr>
        <w:spacing w:after="0" w:line="4" w:lineRule="exact"/>
        <w:rPr>
          <w:sz w:val="24"/>
          <w:szCs w:val="24"/>
          <w:color w:val="auto"/>
        </w:rPr>
      </w:pPr>
    </w:p>
    <w:p>
      <w:pPr>
        <w:jc w:val="both"/>
        <w:ind w:right="841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spacing w:after="0" w:line="3" w:lineRule="exact"/>
        <w:rPr>
          <w:sz w:val="24"/>
          <w:szCs w:val="24"/>
          <w:color w:val="auto"/>
        </w:rPr>
      </w:pPr>
    </w:p>
    <w:p>
      <w:pPr>
        <w:jc w:val="both"/>
        <w:ind w:right="8319" w:firstLine="851"/>
        <w:spacing w:after="0" w:line="268" w:lineRule="auto"/>
        <w:tabs>
          <w:tab w:leader="none" w:pos="1369"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Item 4: Delaware Item 5: 12,743,875 Item 6: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7: 100,604,659</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8: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9: 100,604,659</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11: 14.999%</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12: HC</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Abigail P. Johnson</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ind w:left="1380" w:hanging="529"/>
        <w:spacing w:after="0" w:line="237" w:lineRule="auto"/>
        <w:tabs>
          <w:tab w:leader="none" w:pos="13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238" w:lineRule="auto"/>
        <w:rPr>
          <w:sz w:val="20"/>
          <w:szCs w:val="20"/>
          <w:color w:val="auto"/>
        </w:rPr>
      </w:pPr>
      <w:r>
        <w:rPr>
          <w:rFonts w:ascii="Courier New" w:cs="Courier New" w:eastAsia="Courier New" w:hAnsi="Courier New"/>
          <w:sz w:val="18"/>
          <w:szCs w:val="18"/>
          <w:color w:val="auto"/>
        </w:rPr>
        <w:t>Item 4: United States of America</w:t>
      </w:r>
    </w:p>
    <w:p>
      <w:pPr>
        <w:spacing w:after="0"/>
        <w:rPr>
          <w:sz w:val="20"/>
          <w:szCs w:val="20"/>
          <w:color w:val="auto"/>
        </w:rPr>
      </w:pPr>
      <w:r>
        <w:rPr>
          <w:rFonts w:ascii="Courier New" w:cs="Courier New" w:eastAsia="Courier New" w:hAnsi="Courier New"/>
          <w:sz w:val="18"/>
          <w:szCs w:val="18"/>
          <w:color w:val="auto"/>
        </w:rPr>
        <w:t>Item 5: 0</w:t>
      </w:r>
    </w:p>
    <w:p>
      <w:pPr>
        <w:spacing w:after="0" w:line="237" w:lineRule="auto"/>
        <w:rPr>
          <w:sz w:val="20"/>
          <w:szCs w:val="20"/>
          <w:color w:val="auto"/>
        </w:rPr>
      </w:pPr>
      <w:r>
        <w:rPr>
          <w:rFonts w:ascii="Courier New" w:cs="Courier New" w:eastAsia="Courier New" w:hAnsi="Courier New"/>
          <w:sz w:val="18"/>
          <w:szCs w:val="18"/>
          <w:color w:val="auto"/>
        </w:rPr>
        <w:t>Item 6: 0</w:t>
      </w:r>
    </w:p>
    <w:p>
      <w:pPr>
        <w:spacing w:after="0"/>
        <w:rPr>
          <w:sz w:val="20"/>
          <w:szCs w:val="20"/>
          <w:color w:val="auto"/>
        </w:rPr>
      </w:pPr>
      <w:r>
        <w:rPr>
          <w:rFonts w:ascii="Courier New" w:cs="Courier New" w:eastAsia="Courier New" w:hAnsi="Courier New"/>
          <w:sz w:val="18"/>
          <w:szCs w:val="18"/>
          <w:color w:val="auto"/>
        </w:rPr>
        <w:t>Item 7: 100,604,659</w:t>
      </w:r>
    </w:p>
    <w:p>
      <w:pPr>
        <w:spacing w:after="0" w:line="237"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100,604,659</w:t>
      </w:r>
    </w:p>
    <w:p>
      <w:pPr>
        <w:spacing w:after="0" w:line="237" w:lineRule="auto"/>
        <w:rPr>
          <w:sz w:val="20"/>
          <w:szCs w:val="20"/>
          <w:color w:val="auto"/>
        </w:rPr>
      </w:pPr>
      <w:r>
        <w:rPr>
          <w:rFonts w:ascii="Courier New" w:cs="Courier New" w:eastAsia="Courier New" w:hAnsi="Courier New"/>
          <w:sz w:val="18"/>
          <w:szCs w:val="18"/>
          <w:color w:val="auto"/>
        </w:rPr>
        <w:t>Item 11: 14.999%</w:t>
      </w:r>
    </w:p>
    <w:p>
      <w:pPr>
        <w:spacing w:after="0" w:line="238" w:lineRule="auto"/>
        <w:rPr>
          <w:sz w:val="20"/>
          <w:szCs w:val="20"/>
          <w:color w:val="auto"/>
        </w:rPr>
      </w:pPr>
      <w:r>
        <w:rPr>
          <w:rFonts w:ascii="Courier New" w:cs="Courier New" w:eastAsia="Courier New" w:hAnsi="Courier New"/>
          <w:sz w:val="18"/>
          <w:szCs w:val="18"/>
          <w:color w:val="auto"/>
        </w:rPr>
        <w:t>Item 12: IN</w:t>
      </w: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Canon's Court, 22 Victoria Street</w:t>
      </w:r>
    </w:p>
    <w:p>
      <w:pPr>
        <w:spacing w:after="0" w:line="238" w:lineRule="auto"/>
        <w:rPr>
          <w:sz w:val="20"/>
          <w:szCs w:val="20"/>
          <w:color w:val="auto"/>
        </w:rPr>
      </w:pPr>
      <w:r>
        <w:rPr>
          <w:rFonts w:ascii="Courier New" w:cs="Courier New" w:eastAsia="Courier New" w:hAnsi="Courier New"/>
          <w:sz w:val="18"/>
          <w:szCs w:val="18"/>
          <w:color w:val="auto"/>
        </w:rPr>
        <w:t>Hamilton HM 12,</w:t>
      </w:r>
    </w:p>
    <w:p>
      <w:pPr>
        <w:spacing w:after="0"/>
        <w:rPr>
          <w:sz w:val="20"/>
          <w:szCs w:val="20"/>
          <w:color w:val="auto"/>
        </w:rPr>
      </w:pPr>
      <w:r>
        <w:rPr>
          <w:rFonts w:ascii="Courier New" w:cs="Courier New" w:eastAsia="Courier New" w:hAnsi="Courier New"/>
          <w:sz w:val="18"/>
          <w:szCs w:val="18"/>
          <w:color w:val="auto"/>
        </w:rPr>
        <w:t>Bermuda</w:t>
      </w:r>
    </w:p>
    <w:p>
      <w:pPr>
        <w:spacing w:after="0" w:line="20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 Filing: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245 Summer Street, Boston, Massachusetts 02210</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ind w:right="1999"/>
        <w:spacing w:after="0" w:line="236" w:lineRule="auto"/>
        <w:rPr>
          <w:sz w:val="20"/>
          <w:szCs w:val="20"/>
          <w:color w:val="auto"/>
        </w:rPr>
      </w:pPr>
      <w:r>
        <w:rPr>
          <w:rFonts w:ascii="Courier New" w:cs="Courier New" w:eastAsia="Courier New" w:hAnsi="Courier New"/>
          <w:sz w:val="18"/>
          <w:szCs w:val="18"/>
          <w:color w:val="auto"/>
        </w:rPr>
        <w:t>Item 3. This statement is filed pursuant to Rule 13d-1(b) or 13d-2(b) or (c) and the person filing, FMR LLC, is a parent holding company in accordance with Section 240.13d-1(b)(1)(ii)(G). (Note: See Exhibit A).</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100,604,659</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14.999%</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ectPr>
          <w:pgSz w:w="11900" w:h="16855" w:orient="portrait"/>
          <w:cols w:equalWidth="0" w:num="1">
            <w:col w:w="10219"/>
          </w:cols>
          <w:pgMar w:left="240" w:top="244" w:right="1440" w:bottom="0" w:gutter="0" w:footer="0" w:header="0"/>
        </w:sectPr>
      </w:pPr>
    </w:p>
    <w:bookmarkStart w:id="1" w:name="page2"/>
    <w:bookmarkEnd w:id="1"/>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12,743,875</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100,604,659</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 direct the disposition of: 0</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One or more other persons are known to have the right to receive or the power to direct the receipt of dividends from, or the proceeds from the sale of, the COMMON STOCK of MARVELL TECHNOLOGY GROUP LTD. No one other person's interest in the COMMON STOCK of MARVELL TECHNOLOGY GROUP LTD is more than five percent of the total outstanding COMMON STOCK.</w:t>
      </w:r>
    </w:p>
    <w:p>
      <w:pPr>
        <w:spacing w:after="0" w:line="209"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9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6, 2020</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Kevin M. Meagher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Kevin M. Meagher</w:t>
      </w:r>
    </w:p>
    <w:p>
      <w:pPr>
        <w:spacing w:after="0" w:line="4"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0" w:lineRule="exact"/>
        <w:rPr>
          <w:sz w:val="20"/>
          <w:szCs w:val="20"/>
          <w:color w:val="auto"/>
        </w:rPr>
      </w:pPr>
    </w:p>
    <w:p>
      <w:pPr>
        <w:spacing w:after="0" w:line="211" w:lineRule="exact"/>
        <w:rPr>
          <w:sz w:val="20"/>
          <w:szCs w:val="20"/>
          <w:color w:val="auto"/>
        </w:rPr>
      </w:pPr>
    </w:p>
    <w:p>
      <w:pPr>
        <w:ind w:right="2099" w:firstLine="8"/>
        <w:spacing w:after="0" w:line="236"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pacing w:after="0" w:line="202"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Entity</w:t>
      </w:r>
      <w:r>
        <w:rPr>
          <w:sz w:val="20"/>
          <w:szCs w:val="20"/>
          <w:color w:val="auto"/>
        </w:rPr>
        <w:tab/>
      </w:r>
      <w:r>
        <w:rPr>
          <w:rFonts w:ascii="Courier New" w:cs="Courier New" w:eastAsia="Courier New" w:hAnsi="Courier New"/>
          <w:sz w:val="18"/>
          <w:szCs w:val="18"/>
          <w:color w:val="auto"/>
        </w:rPr>
        <w:t>ITEM 3 Classification</w:t>
      </w:r>
    </w:p>
    <w:p>
      <w:pPr>
        <w:spacing w:after="0" w:line="201"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FIAM LLC</w:t>
        <w:tab/>
        <w:t>IA</w:t>
      </w:r>
    </w:p>
    <w:p>
      <w:pPr>
        <w:spacing w:after="0" w:line="238" w:lineRule="auto"/>
        <w:tabs>
          <w:tab w:leader="none" w:pos="5780" w:val="left"/>
        </w:tabs>
        <w:rPr>
          <w:sz w:val="20"/>
          <w:szCs w:val="20"/>
          <w:color w:val="auto"/>
        </w:rPr>
      </w:pPr>
      <w:r>
        <w:rPr>
          <w:rFonts w:ascii="Courier New" w:cs="Courier New" w:eastAsia="Courier New" w:hAnsi="Courier New"/>
          <w:sz w:val="18"/>
          <w:szCs w:val="18"/>
          <w:color w:val="auto"/>
        </w:rPr>
        <w:t>Fidelity Institutional Asset Management Trust Company</w:t>
        <w:tab/>
        <w:t>BK</w:t>
      </w:r>
    </w:p>
    <w:p>
      <w:pPr>
        <w:spacing w:after="0"/>
        <w:tabs>
          <w:tab w:leader="none" w:pos="5460" w:val="left"/>
        </w:tabs>
        <w:rPr>
          <w:sz w:val="20"/>
          <w:szCs w:val="20"/>
          <w:color w:val="auto"/>
        </w:rPr>
      </w:pPr>
      <w:r>
        <w:rPr>
          <w:rFonts w:ascii="Courier New" w:cs="Courier New" w:eastAsia="Courier New" w:hAnsi="Courier New"/>
          <w:sz w:val="18"/>
          <w:szCs w:val="18"/>
          <w:color w:val="auto"/>
        </w:rPr>
        <w:t>FIDELITY MANAGEMENT &amp; RESEARCH (HONG KONG) LIMITED</w:t>
        <w:tab/>
        <w:t>IA</w:t>
      </w:r>
    </w:p>
    <w:p>
      <w:pPr>
        <w:spacing w:after="0" w:line="237" w:lineRule="auto"/>
        <w:rPr>
          <w:sz w:val="20"/>
          <w:szCs w:val="20"/>
          <w:color w:val="auto"/>
        </w:rPr>
      </w:pPr>
      <w:r>
        <w:rPr>
          <w:rFonts w:ascii="Courier New" w:cs="Courier New" w:eastAsia="Courier New" w:hAnsi="Courier New"/>
          <w:sz w:val="18"/>
          <w:szCs w:val="18"/>
          <w:color w:val="auto"/>
        </w:rPr>
        <w:t>FIDELITY MANAGEMENT &amp; RESEARCH COMPANY</w:t>
      </w:r>
    </w:p>
    <w:p>
      <w:pPr>
        <w:spacing w:after="0"/>
        <w:tabs>
          <w:tab w:leader="none" w:pos="4000" w:val="left"/>
        </w:tabs>
        <w:rPr>
          <w:sz w:val="20"/>
          <w:szCs w:val="20"/>
          <w:color w:val="auto"/>
        </w:rPr>
      </w:pPr>
      <w:r>
        <w:rPr>
          <w:rFonts w:ascii="Courier New" w:cs="Courier New" w:eastAsia="Courier New" w:hAnsi="Courier New"/>
          <w:sz w:val="18"/>
          <w:szCs w:val="18"/>
          <w:color w:val="auto"/>
        </w:rPr>
        <w:t>Fidelity Personal Trust Company, FSB</w:t>
      </w:r>
      <w:r>
        <w:rPr>
          <w:sz w:val="20"/>
          <w:szCs w:val="20"/>
          <w:color w:val="auto"/>
        </w:rPr>
        <w:tab/>
      </w:r>
      <w:r>
        <w:rPr>
          <w:rFonts w:ascii="Courier New" w:cs="Courier New" w:eastAsia="Courier New" w:hAnsi="Courier New"/>
          <w:sz w:val="16"/>
          <w:szCs w:val="16"/>
          <w:color w:val="auto"/>
        </w:rPr>
        <w:t>SA</w:t>
      </w:r>
    </w:p>
    <w:p>
      <w:pPr>
        <w:sectPr>
          <w:pgSz w:w="11900" w:h="16838" w:orient="portrait"/>
          <w:cols w:equalWidth="0" w:num="1">
            <w:col w:w="10219"/>
          </w:cols>
          <w:pgMar w:left="240" w:top="339" w:right="1440" w:bottom="0" w:gutter="0" w:footer="0" w:header="0"/>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FMR CO., INC * IA</w:t>
      </w:r>
    </w:p>
    <w:p>
      <w:pPr>
        <w:spacing w:after="0"/>
        <w:tabs>
          <w:tab w:leader="none" w:pos="2520" w:val="left"/>
        </w:tabs>
        <w:rPr>
          <w:sz w:val="20"/>
          <w:szCs w:val="20"/>
          <w:color w:val="auto"/>
        </w:rPr>
      </w:pPr>
      <w:r>
        <w:rPr>
          <w:rFonts w:ascii="Courier New" w:cs="Courier New" w:eastAsia="Courier New" w:hAnsi="Courier New"/>
          <w:sz w:val="18"/>
          <w:szCs w:val="18"/>
          <w:color w:val="auto"/>
        </w:rPr>
        <w:t>STRATEGIC ADVISERS LLC</w:t>
      </w:r>
      <w:r>
        <w:rPr>
          <w:sz w:val="20"/>
          <w:szCs w:val="20"/>
          <w:color w:val="auto"/>
        </w:rPr>
        <w:tab/>
      </w:r>
      <w:r>
        <w:rPr>
          <w:rFonts w:ascii="Courier New" w:cs="Courier New" w:eastAsia="Courier New" w:hAnsi="Courier New"/>
          <w:sz w:val="16"/>
          <w:szCs w:val="16"/>
          <w:color w:val="auto"/>
        </w:rPr>
        <w:t>IA</w:t>
      </w:r>
    </w:p>
    <w:p>
      <w:pPr>
        <w:spacing w:after="0" w:line="200" w:lineRule="exact"/>
        <w:rPr>
          <w:sz w:val="20"/>
          <w:szCs w:val="20"/>
          <w:color w:val="auto"/>
        </w:rPr>
      </w:pPr>
    </w:p>
    <w:p>
      <w:pPr>
        <w:spacing w:after="0" w:line="210" w:lineRule="exact"/>
        <w:rPr>
          <w:sz w:val="20"/>
          <w:szCs w:val="20"/>
          <w:color w:val="auto"/>
        </w:rPr>
      </w:pPr>
    </w:p>
    <w:p>
      <w:pPr>
        <w:ind w:right="2519" w:firstLine="8"/>
        <w:spacing w:after="0" w:line="235" w:lineRule="auto"/>
        <w:tabs>
          <w:tab w:leader="none" w:pos="211"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00" w:lineRule="exact"/>
        <w:rPr>
          <w:sz w:val="20"/>
          <w:szCs w:val="20"/>
          <w:color w:val="auto"/>
        </w:rPr>
      </w:pPr>
    </w:p>
    <w:p>
      <w:pPr>
        <w:spacing w:after="0" w:line="211"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8"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15" w:lineRule="exact"/>
        <w:rPr>
          <w:sz w:val="20"/>
          <w:szCs w:val="20"/>
          <w:color w:val="auto"/>
        </w:rPr>
      </w:pPr>
    </w:p>
    <w:p>
      <w:pPr>
        <w:ind w:right="2199"/>
        <w:spacing w:after="0" w:line="237" w:lineRule="auto"/>
        <w:rPr>
          <w:sz w:val="20"/>
          <w:szCs w:val="20"/>
          <w:color w:val="auto"/>
        </w:rPr>
      </w:pPr>
      <w:r>
        <w:rPr>
          <w:rFonts w:ascii="Courier New" w:cs="Courier New" w:eastAsia="Courier New" w:hAnsi="Courier New"/>
          <w:sz w:val="18"/>
          <w:szCs w:val="18"/>
          <w:color w:val="auto"/>
        </w:rPr>
        <w:t>Neither FMR LLC nor Abigail P. Johnson has the sole power to vote or direct the voting of the shares owned directly by the various investment companies registered under the Investment Company Act ("Fidelity Funds") advised by Fidelity Management &amp; Research Company ("FMR Co"), a wholly owned subsidiary of FMR LLC, which power resides with the Fidelity Funds' Boards of Trustees. FMR Co carries out the voting of the shares under written guidelines established by the Fidelity Funds' Boards of Trustees.</w:t>
      </w:r>
    </w:p>
    <w:p>
      <w:pPr>
        <w:spacing w:after="0" w:line="211"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7" w:lineRule="exact"/>
        <w:rPr>
          <w:sz w:val="20"/>
          <w:szCs w:val="20"/>
          <w:color w:val="auto"/>
        </w:rPr>
      </w:pPr>
    </w:p>
    <w:p>
      <w:pPr>
        <w:ind w:right="2199"/>
        <w:spacing w:after="0" w:line="237" w:lineRule="auto"/>
        <w:rPr>
          <w:sz w:val="20"/>
          <w:szCs w:val="20"/>
          <w:color w:val="auto"/>
        </w:rPr>
      </w:pPr>
      <w:r>
        <w:rPr>
          <w:rFonts w:ascii="Courier New" w:cs="Courier New" w:eastAsia="Courier New" w:hAnsi="Courier New"/>
          <w:sz w:val="18"/>
          <w:szCs w:val="18"/>
          <w:color w:val="auto"/>
        </w:rPr>
        <w:t>The undersigned persons, on February 6, 2020, agree and consent to the joint filing on their behalf of this Schedule 13G in connection with their beneficial ownership of the COMMON STOCK of MARVELL TECHNOLOGY GROUP LTD at December 31, 2019.</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9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30, 2018, by and on behalf of Abigail P. Johnson*</w:t>
      </w:r>
    </w:p>
    <w:p>
      <w:pPr>
        <w:spacing w:after="0" w:line="200" w:lineRule="exact"/>
        <w:rPr>
          <w:sz w:val="20"/>
          <w:szCs w:val="20"/>
          <w:color w:val="auto"/>
        </w:rPr>
      </w:pPr>
    </w:p>
    <w:p>
      <w:pPr>
        <w:spacing w:after="0" w:line="211" w:lineRule="exact"/>
        <w:rPr>
          <w:sz w:val="20"/>
          <w:szCs w:val="20"/>
          <w:color w:val="auto"/>
        </w:rPr>
      </w:pPr>
    </w:p>
    <w:p>
      <w:pPr>
        <w:ind w:right="2099" w:firstLine="8"/>
        <w:spacing w:after="0" w:line="236" w:lineRule="auto"/>
        <w:tabs>
          <w:tab w:leader="none" w:pos="21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lowerRoman"/>
      <w:start w:val="10"/>
    </w:lvl>
  </w:abstractNum>
  <w:abstractNum w:abstractNumId="1">
    <w:nsid w:val="46E87CCD"/>
    <w:multiLevelType w:val="hybridMultilevel"/>
    <w:lvl w:ilvl="0">
      <w:lvlJc w:val="left"/>
      <w:lvlText w:val="(%1)"/>
      <w:numFmt w:val="lowerLetter"/>
      <w:start w:val="2"/>
    </w:lvl>
  </w:abstractNum>
  <w:abstractNum w:abstractNumId="2">
    <w:nsid w:val="3D1B58BA"/>
    <w:multiLevelType w:val="hybridMultilevel"/>
    <w:lvl w:ilvl="0">
      <w:lvlJc w:val="left"/>
      <w:lvlText w:val="(%1)"/>
      <w:numFmt w:val="lowerLetter"/>
      <w:start w:val="2"/>
    </w:lvl>
  </w:abstractNum>
  <w:abstractNum w:abstractNumId="3">
    <w:nsid w:val="507ED7AB"/>
    <w:multiLevelType w:val="hybridMultilevel"/>
    <w:lvl w:ilvl="0">
      <w:lvlJc w:val="left"/>
      <w:lvlText w:val="(%1)"/>
      <w:numFmt w:val="lowerLetter"/>
      <w:start w:val="1"/>
    </w:lvl>
  </w:abstractNum>
  <w:abstractNum w:abstractNumId="4">
    <w:nsid w:val="2EB141F2"/>
    <w:multiLevelType w:val="hybridMultilevel"/>
    <w:lvl w:ilvl="0">
      <w:lvlJc w:val="left"/>
      <w:lvlText w:val="(%1)"/>
      <w:numFmt w:val="lowerRoman"/>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2020-02-17T16:37:41Z</dcterms:created>
  <dcterms:modified xsi:type="dcterms:W3CDTF">2020-02-17T16:37:41Z</dcterms:modified>
</cp:coreProperties>
</file>