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26"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157480</wp:posOffset>
            </wp:positionH>
            <wp:positionV relativeFrom="page">
              <wp:posOffset>877570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843280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jc w:val="center"/>
        <w:ind w:right="-352"/>
        <w:spacing w:after="0"/>
        <w:rPr>
          <w:sz w:val="20"/>
          <w:szCs w:val="20"/>
          <w:color w:val="auto"/>
        </w:rPr>
      </w:pPr>
      <w:r>
        <w:rPr>
          <w:rFonts w:ascii="Arial" w:cs="Arial" w:eastAsia="Arial" w:hAnsi="Arial"/>
          <w:sz w:val="29"/>
          <w:szCs w:val="29"/>
          <w:b w:val="1"/>
          <w:bCs w:val="1"/>
          <w:color w:val="auto"/>
        </w:rPr>
        <w:t>UNITED STATES</w:t>
      </w:r>
    </w:p>
    <w:p>
      <w:pPr>
        <w:spacing w:after="0" w:line="126" w:lineRule="exact"/>
        <w:rPr>
          <w:sz w:val="24"/>
          <w:szCs w:val="24"/>
          <w:color w:val="auto"/>
        </w:rPr>
      </w:pPr>
    </w:p>
    <w:p>
      <w:pPr>
        <w:jc w:val="center"/>
        <w:ind w:right="-352"/>
        <w:spacing w:after="0"/>
        <w:rPr>
          <w:sz w:val="20"/>
          <w:szCs w:val="20"/>
          <w:color w:val="auto"/>
        </w:rPr>
      </w:pPr>
      <w:r>
        <w:rPr>
          <w:rFonts w:ascii="Arial" w:cs="Arial" w:eastAsia="Arial" w:hAnsi="Arial"/>
          <w:sz w:val="29"/>
          <w:szCs w:val="29"/>
          <w:b w:val="1"/>
          <w:bCs w:val="1"/>
          <w:color w:val="auto"/>
        </w:rPr>
        <w:t>SECURITIES AND EXCHANGE COMMISSION</w:t>
      </w:r>
    </w:p>
    <w:p>
      <w:pPr>
        <w:spacing w:after="0" w:line="76" w:lineRule="exact"/>
        <w:rPr>
          <w:sz w:val="24"/>
          <w:szCs w:val="24"/>
          <w:color w:val="auto"/>
        </w:rPr>
      </w:pPr>
    </w:p>
    <w:p>
      <w:pPr>
        <w:jc w:val="center"/>
        <w:ind w:right="-352"/>
        <w:spacing w:after="0"/>
        <w:rPr>
          <w:sz w:val="20"/>
          <w:szCs w:val="20"/>
          <w:color w:val="auto"/>
        </w:rPr>
      </w:pPr>
      <w:r>
        <w:rPr>
          <w:rFonts w:ascii="Arial" w:cs="Arial" w:eastAsia="Arial" w:hAnsi="Arial"/>
          <w:sz w:val="22"/>
          <w:szCs w:val="22"/>
          <w:b w:val="1"/>
          <w:bCs w:val="1"/>
          <w:color w:val="auto"/>
        </w:rPr>
        <w:t>Washington, D.C. 20549</w:t>
      </w:r>
    </w:p>
    <w:p>
      <w:pPr>
        <w:spacing w:after="0" w:line="57" w:lineRule="exact"/>
        <w:rPr>
          <w:sz w:val="24"/>
          <w:szCs w:val="24"/>
          <w:color w:val="auto"/>
        </w:rPr>
      </w:pPr>
    </w:p>
    <w:p>
      <w:pPr>
        <w:ind w:left="4473"/>
        <w:spacing w:after="0"/>
        <w:rPr>
          <w:sz w:val="20"/>
          <w:szCs w:val="20"/>
          <w:color w:val="auto"/>
        </w:rPr>
      </w:pPr>
      <w:r>
        <w:rPr>
          <w:rFonts w:ascii="Arial" w:cs="Arial" w:eastAsia="Arial" w:hAnsi="Arial"/>
          <w:sz w:val="18"/>
          <w:szCs w:val="18"/>
          <w:color w:val="auto"/>
        </w:rPr>
        <w:t>_________________________</w:t>
      </w:r>
    </w:p>
    <w:p>
      <w:pPr>
        <w:spacing w:after="0" w:line="207" w:lineRule="exact"/>
        <w:rPr>
          <w:sz w:val="24"/>
          <w:szCs w:val="24"/>
          <w:color w:val="auto"/>
        </w:rPr>
      </w:pPr>
    </w:p>
    <w:p>
      <w:pPr>
        <w:jc w:val="center"/>
        <w:ind w:right="-352"/>
        <w:spacing w:after="0"/>
        <w:rPr>
          <w:sz w:val="20"/>
          <w:szCs w:val="20"/>
          <w:color w:val="auto"/>
        </w:rPr>
      </w:pPr>
      <w:r>
        <w:rPr>
          <w:rFonts w:ascii="Arial" w:cs="Arial" w:eastAsia="Arial" w:hAnsi="Arial"/>
          <w:sz w:val="29"/>
          <w:szCs w:val="29"/>
          <w:b w:val="1"/>
          <w:bCs w:val="1"/>
          <w:color w:val="auto"/>
        </w:rPr>
        <w:t>FORM 8-K</w:t>
      </w:r>
    </w:p>
    <w:p>
      <w:pPr>
        <w:spacing w:after="0" w:line="76" w:lineRule="exact"/>
        <w:rPr>
          <w:sz w:val="24"/>
          <w:szCs w:val="24"/>
          <w:color w:val="auto"/>
        </w:rPr>
      </w:pPr>
    </w:p>
    <w:p>
      <w:pPr>
        <w:ind w:left="4473"/>
        <w:spacing w:after="0"/>
        <w:rPr>
          <w:sz w:val="20"/>
          <w:szCs w:val="20"/>
          <w:color w:val="auto"/>
        </w:rPr>
      </w:pPr>
      <w:r>
        <w:rPr>
          <w:rFonts w:ascii="Arial" w:cs="Arial" w:eastAsia="Arial" w:hAnsi="Arial"/>
          <w:sz w:val="18"/>
          <w:szCs w:val="18"/>
          <w:color w:val="auto"/>
        </w:rPr>
        <w:t>_________________________</w:t>
      </w:r>
    </w:p>
    <w:p>
      <w:pPr>
        <w:spacing w:after="0" w:line="212" w:lineRule="exact"/>
        <w:rPr>
          <w:sz w:val="24"/>
          <w:szCs w:val="24"/>
          <w:color w:val="auto"/>
        </w:rPr>
      </w:pPr>
    </w:p>
    <w:p>
      <w:pPr>
        <w:ind w:left="4593"/>
        <w:spacing w:after="0"/>
        <w:rPr>
          <w:sz w:val="20"/>
          <w:szCs w:val="20"/>
          <w:color w:val="auto"/>
        </w:rPr>
      </w:pPr>
      <w:r>
        <w:rPr>
          <w:rFonts w:ascii="Arial" w:cs="Arial" w:eastAsia="Arial" w:hAnsi="Arial"/>
          <w:sz w:val="22"/>
          <w:szCs w:val="22"/>
          <w:b w:val="1"/>
          <w:bCs w:val="1"/>
          <w:color w:val="auto"/>
        </w:rPr>
        <w:t>CURRENT REPORT</w:t>
      </w:r>
    </w:p>
    <w:p>
      <w:pPr>
        <w:spacing w:after="0" w:line="220" w:lineRule="exact"/>
        <w:rPr>
          <w:sz w:val="24"/>
          <w:szCs w:val="24"/>
          <w:color w:val="auto"/>
        </w:rPr>
      </w:pPr>
    </w:p>
    <w:p>
      <w:pPr>
        <w:ind w:left="3873"/>
        <w:spacing w:after="0"/>
        <w:rPr>
          <w:sz w:val="20"/>
          <w:szCs w:val="20"/>
          <w:color w:val="auto"/>
        </w:rPr>
      </w:pPr>
      <w:r>
        <w:rPr>
          <w:rFonts w:ascii="Arial" w:cs="Arial" w:eastAsia="Arial" w:hAnsi="Arial"/>
          <w:sz w:val="22"/>
          <w:szCs w:val="22"/>
          <w:b w:val="1"/>
          <w:bCs w:val="1"/>
          <w:color w:val="auto"/>
        </w:rPr>
        <w:t>Pursuant to Section 13 or 15(d) of the</w:t>
      </w:r>
    </w:p>
    <w:p>
      <w:pPr>
        <w:spacing w:after="0" w:line="58" w:lineRule="exact"/>
        <w:rPr>
          <w:sz w:val="24"/>
          <w:szCs w:val="24"/>
          <w:color w:val="auto"/>
        </w:rPr>
      </w:pPr>
    </w:p>
    <w:p>
      <w:pPr>
        <w:ind w:left="4133"/>
        <w:spacing w:after="0"/>
        <w:rPr>
          <w:sz w:val="20"/>
          <w:szCs w:val="20"/>
          <w:color w:val="auto"/>
        </w:rPr>
      </w:pPr>
      <w:r>
        <w:rPr>
          <w:rFonts w:ascii="Arial" w:cs="Arial" w:eastAsia="Arial" w:hAnsi="Arial"/>
          <w:sz w:val="22"/>
          <w:szCs w:val="22"/>
          <w:b w:val="1"/>
          <w:bCs w:val="1"/>
          <w:color w:val="auto"/>
        </w:rPr>
        <w:t>Securities Exchange Act of 1934</w:t>
      </w:r>
    </w:p>
    <w:p>
      <w:pPr>
        <w:spacing w:after="0" w:line="301" w:lineRule="exact"/>
        <w:rPr>
          <w:sz w:val="24"/>
          <w:szCs w:val="24"/>
          <w:color w:val="auto"/>
        </w:rPr>
      </w:pPr>
    </w:p>
    <w:p>
      <w:pPr>
        <w:ind w:left="4193"/>
        <w:spacing w:after="0"/>
        <w:rPr>
          <w:sz w:val="20"/>
          <w:szCs w:val="20"/>
          <w:color w:val="auto"/>
        </w:rPr>
      </w:pPr>
      <w:r>
        <w:rPr>
          <w:rFonts w:ascii="Arial" w:cs="Arial" w:eastAsia="Arial" w:hAnsi="Arial"/>
          <w:sz w:val="22"/>
          <w:szCs w:val="22"/>
          <w:b w:val="1"/>
          <w:bCs w:val="1"/>
          <w:color w:val="auto"/>
        </w:rPr>
        <w:t>Date of Report: March 4, 2020</w:t>
      </w:r>
    </w:p>
    <w:p>
      <w:pPr>
        <w:spacing w:after="0" w:line="58" w:lineRule="exact"/>
        <w:rPr>
          <w:sz w:val="24"/>
          <w:szCs w:val="24"/>
          <w:color w:val="auto"/>
        </w:rPr>
      </w:pPr>
    </w:p>
    <w:p>
      <w:pPr>
        <w:ind w:left="4133"/>
        <w:spacing w:after="0"/>
        <w:rPr>
          <w:sz w:val="20"/>
          <w:szCs w:val="20"/>
          <w:color w:val="auto"/>
        </w:rPr>
      </w:pPr>
      <w:r>
        <w:rPr>
          <w:rFonts w:ascii="Arial" w:cs="Arial" w:eastAsia="Arial" w:hAnsi="Arial"/>
          <w:sz w:val="22"/>
          <w:szCs w:val="22"/>
          <w:b w:val="1"/>
          <w:bCs w:val="1"/>
          <w:color w:val="auto"/>
        </w:rPr>
        <w:t>(Date of earliest event reported)</w:t>
      </w:r>
    </w:p>
    <w:p>
      <w:pPr>
        <w:spacing w:after="0" w:line="57" w:lineRule="exact"/>
        <w:rPr>
          <w:sz w:val="24"/>
          <w:szCs w:val="24"/>
          <w:color w:val="auto"/>
        </w:rPr>
      </w:pPr>
    </w:p>
    <w:p>
      <w:pPr>
        <w:ind w:left="4473"/>
        <w:spacing w:after="0"/>
        <w:rPr>
          <w:sz w:val="20"/>
          <w:szCs w:val="20"/>
          <w:color w:val="auto"/>
        </w:rPr>
      </w:pPr>
      <w:r>
        <w:rPr>
          <w:rFonts w:ascii="Arial" w:cs="Arial" w:eastAsia="Arial" w:hAnsi="Arial"/>
          <w:sz w:val="18"/>
          <w:szCs w:val="18"/>
          <w:color w:val="auto"/>
        </w:rPr>
        <w:t>_________________________</w:t>
      </w:r>
    </w:p>
    <w:p>
      <w:pPr>
        <w:spacing w:after="0" w:line="212" w:lineRule="exact"/>
        <w:rPr>
          <w:sz w:val="24"/>
          <w:szCs w:val="24"/>
          <w:color w:val="auto"/>
        </w:rPr>
      </w:pPr>
    </w:p>
    <w:p>
      <w:pPr>
        <w:jc w:val="center"/>
        <w:ind w:right="-352"/>
        <w:spacing w:after="0"/>
        <w:rPr>
          <w:sz w:val="20"/>
          <w:szCs w:val="20"/>
          <w:color w:val="auto"/>
        </w:rPr>
      </w:pPr>
      <w:r>
        <w:rPr>
          <w:rFonts w:ascii="Arial" w:cs="Arial" w:eastAsia="Arial" w:hAnsi="Arial"/>
          <w:sz w:val="32"/>
          <w:szCs w:val="32"/>
          <w:b w:val="1"/>
          <w:bCs w:val="1"/>
          <w:color w:val="auto"/>
        </w:rPr>
        <w:t>MARVELL TECHNOLOGY GROUP LTD.</w:t>
      </w:r>
    </w:p>
    <w:p>
      <w:pPr>
        <w:spacing w:after="0" w:line="87" w:lineRule="exact"/>
        <w:rPr>
          <w:sz w:val="24"/>
          <w:szCs w:val="24"/>
          <w:color w:val="auto"/>
        </w:rPr>
      </w:pPr>
    </w:p>
    <w:p>
      <w:pPr>
        <w:jc w:val="center"/>
        <w:ind w:right="-352"/>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54" w:lineRule="exact"/>
        <w:rPr>
          <w:sz w:val="24"/>
          <w:szCs w:val="24"/>
          <w:color w:val="auto"/>
        </w:rPr>
      </w:pPr>
    </w:p>
    <w:p>
      <w:pPr>
        <w:ind w:left="4513"/>
        <w:spacing w:after="0"/>
        <w:rPr>
          <w:sz w:val="20"/>
          <w:szCs w:val="20"/>
          <w:color w:val="auto"/>
        </w:rPr>
      </w:pPr>
      <w:r>
        <w:rPr>
          <w:rFonts w:ascii="Arial" w:cs="Arial" w:eastAsia="Arial" w:hAnsi="Arial"/>
          <w:sz w:val="18"/>
          <w:szCs w:val="18"/>
          <w:color w:val="auto"/>
        </w:rPr>
        <w:t>_________________________</w:t>
      </w:r>
    </w:p>
    <w:p>
      <w:pPr>
        <w:spacing w:after="0" w:line="200" w:lineRule="exact"/>
        <w:rPr>
          <w:sz w:val="24"/>
          <w:szCs w:val="24"/>
          <w:color w:val="auto"/>
        </w:rPr>
      </w:pPr>
    </w:p>
    <w:p>
      <w:pPr>
        <w:spacing w:after="0" w:line="224" w:lineRule="exact"/>
        <w:rPr>
          <w:sz w:val="24"/>
          <w:szCs w:val="24"/>
          <w:color w:val="auto"/>
        </w:rPr>
      </w:pPr>
    </w:p>
    <w:tbl>
      <w:tblPr>
        <w:tblLayout w:type="fixed"/>
        <w:tblInd w:w="893" w:type="dxa"/>
        <w:tblCellMar>
          <w:top w:w="0" w:type="dxa"/>
          <w:left w:w="0" w:type="dxa"/>
          <w:bottom w:w="0" w:type="dxa"/>
          <w:right w:w="0" w:type="dxa"/>
        </w:tblCellMar>
      </w:tblPr>
      <w:tr>
        <w:trPr>
          <w:trHeight w:val="234"/>
        </w:trPr>
        <w:tc>
          <w:tcPr>
            <w:tcW w:w="2360" w:type="dxa"/>
            <w:vAlign w:val="bottom"/>
          </w:tcPr>
          <w:p>
            <w:pPr>
              <w:jc w:val="center"/>
              <w:ind w:right="482"/>
              <w:spacing w:after="0"/>
              <w:rPr>
                <w:sz w:val="20"/>
                <w:szCs w:val="20"/>
                <w:color w:val="auto"/>
              </w:rPr>
            </w:pPr>
            <w:r>
              <w:rPr>
                <w:rFonts w:ascii="Arial" w:cs="Arial" w:eastAsia="Arial" w:hAnsi="Arial"/>
                <w:sz w:val="18"/>
                <w:szCs w:val="18"/>
                <w:b w:val="1"/>
                <w:bCs w:val="1"/>
                <w:color w:val="auto"/>
                <w:w w:val="92"/>
              </w:rPr>
              <w:t>Bermuda</w:t>
            </w:r>
          </w:p>
        </w:tc>
        <w:tc>
          <w:tcPr>
            <w:tcW w:w="4660" w:type="dxa"/>
            <w:vAlign w:val="bottom"/>
          </w:tcPr>
          <w:p>
            <w:pPr>
              <w:jc w:val="center"/>
              <w:spacing w:after="0"/>
              <w:rPr>
                <w:sz w:val="20"/>
                <w:szCs w:val="20"/>
                <w:color w:val="auto"/>
              </w:rPr>
            </w:pPr>
            <w:r>
              <w:rPr>
                <w:rFonts w:ascii="Arial" w:cs="Arial" w:eastAsia="Arial" w:hAnsi="Arial"/>
                <w:sz w:val="18"/>
                <w:szCs w:val="18"/>
                <w:b w:val="1"/>
                <w:bCs w:val="1"/>
                <w:color w:val="auto"/>
                <w:w w:val="90"/>
              </w:rPr>
              <w:t>0-30877</w:t>
            </w:r>
          </w:p>
        </w:tc>
        <w:tc>
          <w:tcPr>
            <w:tcW w:w="2580" w:type="dxa"/>
            <w:vAlign w:val="bottom"/>
          </w:tcPr>
          <w:p>
            <w:pPr>
              <w:jc w:val="right"/>
              <w:ind w:right="519"/>
              <w:spacing w:after="0"/>
              <w:rPr>
                <w:sz w:val="20"/>
                <w:szCs w:val="20"/>
                <w:color w:val="auto"/>
              </w:rPr>
            </w:pPr>
            <w:r>
              <w:rPr>
                <w:rFonts w:ascii="Arial" w:cs="Arial" w:eastAsia="Arial" w:hAnsi="Arial"/>
                <w:sz w:val="18"/>
                <w:szCs w:val="18"/>
                <w:b w:val="1"/>
                <w:bCs w:val="1"/>
                <w:color w:val="auto"/>
              </w:rPr>
              <w:t>77-0481679</w:t>
            </w:r>
          </w:p>
        </w:tc>
      </w:tr>
      <w:tr>
        <w:trPr>
          <w:trHeight w:val="216"/>
        </w:trPr>
        <w:tc>
          <w:tcPr>
            <w:tcW w:w="2360" w:type="dxa"/>
            <w:vAlign w:val="bottom"/>
          </w:tcPr>
          <w:p>
            <w:pPr>
              <w:jc w:val="center"/>
              <w:ind w:right="482"/>
              <w:spacing w:after="0"/>
              <w:rPr>
                <w:sz w:val="20"/>
                <w:szCs w:val="20"/>
                <w:color w:val="auto"/>
              </w:rPr>
            </w:pPr>
            <w:r>
              <w:rPr>
                <w:rFonts w:ascii="Arial" w:cs="Arial" w:eastAsia="Arial" w:hAnsi="Arial"/>
                <w:sz w:val="14"/>
                <w:szCs w:val="14"/>
                <w:b w:val="1"/>
                <w:bCs w:val="1"/>
                <w:color w:val="auto"/>
                <w:w w:val="93"/>
              </w:rPr>
              <w:t>(State or other jurisdiction of</w:t>
            </w:r>
          </w:p>
        </w:tc>
        <w:tc>
          <w:tcPr>
            <w:tcW w:w="4660" w:type="dxa"/>
            <w:vAlign w:val="bottom"/>
          </w:tcPr>
          <w:p>
            <w:pPr>
              <w:jc w:val="center"/>
              <w:spacing w:after="0"/>
              <w:rPr>
                <w:sz w:val="20"/>
                <w:szCs w:val="20"/>
                <w:color w:val="auto"/>
              </w:rPr>
            </w:pPr>
            <w:r>
              <w:rPr>
                <w:rFonts w:ascii="Arial" w:cs="Arial" w:eastAsia="Arial" w:hAnsi="Arial"/>
                <w:sz w:val="14"/>
                <w:szCs w:val="14"/>
                <w:b w:val="1"/>
                <w:bCs w:val="1"/>
                <w:color w:val="auto"/>
                <w:w w:val="93"/>
              </w:rPr>
              <w:t>(Commission File Number)</w:t>
            </w:r>
          </w:p>
        </w:tc>
        <w:tc>
          <w:tcPr>
            <w:tcW w:w="2580" w:type="dxa"/>
            <w:vAlign w:val="bottom"/>
          </w:tcPr>
          <w:p>
            <w:pPr>
              <w:jc w:val="center"/>
              <w:ind w:left="399"/>
              <w:spacing w:after="0"/>
              <w:rPr>
                <w:sz w:val="20"/>
                <w:szCs w:val="20"/>
                <w:color w:val="auto"/>
              </w:rPr>
            </w:pPr>
            <w:r>
              <w:rPr>
                <w:rFonts w:ascii="Arial" w:cs="Arial" w:eastAsia="Arial" w:hAnsi="Arial"/>
                <w:sz w:val="14"/>
                <w:szCs w:val="14"/>
                <w:b w:val="1"/>
                <w:bCs w:val="1"/>
                <w:color w:val="auto"/>
                <w:w w:val="96"/>
              </w:rPr>
              <w:t>(IRS Employer Identification No.)</w:t>
            </w:r>
          </w:p>
        </w:tc>
      </w:tr>
      <w:tr>
        <w:trPr>
          <w:trHeight w:val="186"/>
        </w:trPr>
        <w:tc>
          <w:tcPr>
            <w:tcW w:w="2360" w:type="dxa"/>
            <w:vAlign w:val="bottom"/>
          </w:tcPr>
          <w:p>
            <w:pPr>
              <w:jc w:val="center"/>
              <w:ind w:right="462"/>
              <w:spacing w:after="0"/>
              <w:rPr>
                <w:sz w:val="20"/>
                <w:szCs w:val="20"/>
                <w:color w:val="auto"/>
              </w:rPr>
            </w:pPr>
            <w:r>
              <w:rPr>
                <w:rFonts w:ascii="Arial" w:cs="Arial" w:eastAsia="Arial" w:hAnsi="Arial"/>
                <w:sz w:val="14"/>
                <w:szCs w:val="14"/>
                <w:b w:val="1"/>
                <w:bCs w:val="1"/>
                <w:color w:val="auto"/>
                <w:w w:val="94"/>
              </w:rPr>
              <w:t>incorporation)</w:t>
            </w:r>
          </w:p>
        </w:tc>
        <w:tc>
          <w:tcPr>
            <w:tcW w:w="4660" w:type="dxa"/>
            <w:vAlign w:val="bottom"/>
          </w:tcPr>
          <w:p>
            <w:pPr>
              <w:spacing w:after="0"/>
              <w:rPr>
                <w:sz w:val="16"/>
                <w:szCs w:val="16"/>
                <w:color w:val="auto"/>
              </w:rPr>
            </w:pPr>
          </w:p>
        </w:tc>
        <w:tc>
          <w:tcPr>
            <w:tcW w:w="2580" w:type="dxa"/>
            <w:vAlign w:val="bottom"/>
          </w:tcPr>
          <w:p>
            <w:pPr>
              <w:spacing w:after="0"/>
              <w:rPr>
                <w:sz w:val="16"/>
                <w:szCs w:val="16"/>
                <w:color w:val="auto"/>
              </w:rPr>
            </w:pPr>
          </w:p>
        </w:tc>
      </w:tr>
      <w:tr>
        <w:trPr>
          <w:trHeight w:val="579"/>
        </w:trPr>
        <w:tc>
          <w:tcPr>
            <w:tcW w:w="2360" w:type="dxa"/>
            <w:vAlign w:val="bottom"/>
          </w:tcPr>
          <w:p>
            <w:pPr>
              <w:spacing w:after="0"/>
              <w:rPr>
                <w:sz w:val="24"/>
                <w:szCs w:val="24"/>
                <w:color w:val="auto"/>
              </w:rPr>
            </w:pPr>
          </w:p>
        </w:tc>
        <w:tc>
          <w:tcPr>
            <w:tcW w:w="4660" w:type="dxa"/>
            <w:vAlign w:val="bottom"/>
          </w:tcPr>
          <w:p>
            <w:pPr>
              <w:jc w:val="center"/>
              <w:spacing w:after="0"/>
              <w:rPr>
                <w:sz w:val="20"/>
                <w:szCs w:val="20"/>
                <w:color w:val="auto"/>
              </w:rPr>
            </w:pPr>
            <w:r>
              <w:rPr>
                <w:rFonts w:ascii="Arial" w:cs="Arial" w:eastAsia="Arial" w:hAnsi="Arial"/>
                <w:sz w:val="18"/>
                <w:szCs w:val="18"/>
                <w:b w:val="1"/>
                <w:bCs w:val="1"/>
                <w:color w:val="auto"/>
                <w:w w:val="91"/>
              </w:rPr>
              <w:t>Canon’s Court</w:t>
            </w:r>
          </w:p>
        </w:tc>
        <w:tc>
          <w:tcPr>
            <w:tcW w:w="2580" w:type="dxa"/>
            <w:vAlign w:val="bottom"/>
          </w:tcPr>
          <w:p>
            <w:pPr>
              <w:spacing w:after="0"/>
              <w:rPr>
                <w:sz w:val="24"/>
                <w:szCs w:val="24"/>
                <w:color w:val="auto"/>
              </w:rPr>
            </w:pPr>
          </w:p>
        </w:tc>
      </w:tr>
      <w:tr>
        <w:trPr>
          <w:trHeight w:val="216"/>
        </w:trPr>
        <w:tc>
          <w:tcPr>
            <w:tcW w:w="2360" w:type="dxa"/>
            <w:vAlign w:val="bottom"/>
          </w:tcPr>
          <w:p>
            <w:pPr>
              <w:spacing w:after="0"/>
              <w:rPr>
                <w:sz w:val="18"/>
                <w:szCs w:val="18"/>
                <w:color w:val="auto"/>
              </w:rPr>
            </w:pPr>
          </w:p>
        </w:tc>
        <w:tc>
          <w:tcPr>
            <w:tcW w:w="4660" w:type="dxa"/>
            <w:vAlign w:val="bottom"/>
          </w:tcPr>
          <w:p>
            <w:pPr>
              <w:jc w:val="center"/>
              <w:spacing w:after="0"/>
              <w:rPr>
                <w:sz w:val="20"/>
                <w:szCs w:val="20"/>
                <w:color w:val="auto"/>
              </w:rPr>
            </w:pPr>
            <w:r>
              <w:rPr>
                <w:rFonts w:ascii="Arial" w:cs="Arial" w:eastAsia="Arial" w:hAnsi="Arial"/>
                <w:sz w:val="18"/>
                <w:szCs w:val="18"/>
                <w:b w:val="1"/>
                <w:bCs w:val="1"/>
                <w:color w:val="auto"/>
                <w:w w:val="91"/>
              </w:rPr>
              <w:t>22 Victoria Street</w:t>
            </w:r>
          </w:p>
        </w:tc>
        <w:tc>
          <w:tcPr>
            <w:tcW w:w="2580" w:type="dxa"/>
            <w:vAlign w:val="bottom"/>
          </w:tcPr>
          <w:p>
            <w:pPr>
              <w:spacing w:after="0"/>
              <w:rPr>
                <w:sz w:val="18"/>
                <w:szCs w:val="18"/>
                <w:color w:val="auto"/>
              </w:rPr>
            </w:pPr>
          </w:p>
        </w:tc>
      </w:tr>
      <w:tr>
        <w:trPr>
          <w:trHeight w:val="216"/>
        </w:trPr>
        <w:tc>
          <w:tcPr>
            <w:tcW w:w="2360" w:type="dxa"/>
            <w:vAlign w:val="bottom"/>
          </w:tcPr>
          <w:p>
            <w:pPr>
              <w:spacing w:after="0"/>
              <w:rPr>
                <w:sz w:val="18"/>
                <w:szCs w:val="18"/>
                <w:color w:val="auto"/>
              </w:rPr>
            </w:pPr>
          </w:p>
        </w:tc>
        <w:tc>
          <w:tcPr>
            <w:tcW w:w="4660" w:type="dxa"/>
            <w:vAlign w:val="bottom"/>
          </w:tcPr>
          <w:p>
            <w:pPr>
              <w:jc w:val="center"/>
              <w:spacing w:after="0"/>
              <w:rPr>
                <w:sz w:val="20"/>
                <w:szCs w:val="20"/>
                <w:color w:val="auto"/>
              </w:rPr>
            </w:pPr>
            <w:r>
              <w:rPr>
                <w:rFonts w:ascii="Arial" w:cs="Arial" w:eastAsia="Arial" w:hAnsi="Arial"/>
                <w:sz w:val="18"/>
                <w:szCs w:val="18"/>
                <w:b w:val="1"/>
                <w:bCs w:val="1"/>
                <w:color w:val="auto"/>
                <w:w w:val="96"/>
              </w:rPr>
              <w:t>Hamilton HM 12</w:t>
            </w:r>
          </w:p>
        </w:tc>
        <w:tc>
          <w:tcPr>
            <w:tcW w:w="2580" w:type="dxa"/>
            <w:vAlign w:val="bottom"/>
          </w:tcPr>
          <w:p>
            <w:pPr>
              <w:spacing w:after="0"/>
              <w:rPr>
                <w:sz w:val="18"/>
                <w:szCs w:val="18"/>
                <w:color w:val="auto"/>
              </w:rPr>
            </w:pPr>
          </w:p>
        </w:tc>
      </w:tr>
      <w:tr>
        <w:trPr>
          <w:trHeight w:val="234"/>
        </w:trPr>
        <w:tc>
          <w:tcPr>
            <w:tcW w:w="2360" w:type="dxa"/>
            <w:vAlign w:val="bottom"/>
          </w:tcPr>
          <w:p>
            <w:pPr>
              <w:spacing w:after="0"/>
              <w:rPr>
                <w:sz w:val="20"/>
                <w:szCs w:val="20"/>
                <w:color w:val="auto"/>
              </w:rPr>
            </w:pPr>
          </w:p>
        </w:tc>
        <w:tc>
          <w:tcPr>
            <w:tcW w:w="4660" w:type="dxa"/>
            <w:vAlign w:val="bottom"/>
          </w:tcPr>
          <w:p>
            <w:pPr>
              <w:jc w:val="center"/>
              <w:spacing w:after="0"/>
              <w:rPr>
                <w:sz w:val="20"/>
                <w:szCs w:val="20"/>
                <w:color w:val="auto"/>
              </w:rPr>
            </w:pPr>
            <w:r>
              <w:rPr>
                <w:rFonts w:ascii="Arial" w:cs="Arial" w:eastAsia="Arial" w:hAnsi="Arial"/>
                <w:sz w:val="18"/>
                <w:szCs w:val="18"/>
                <w:b w:val="1"/>
                <w:bCs w:val="1"/>
                <w:color w:val="auto"/>
                <w:w w:val="92"/>
              </w:rPr>
              <w:t>Bermuda</w:t>
            </w:r>
          </w:p>
        </w:tc>
        <w:tc>
          <w:tcPr>
            <w:tcW w:w="2580" w:type="dxa"/>
            <w:vAlign w:val="bottom"/>
          </w:tcPr>
          <w:p>
            <w:pPr>
              <w:spacing w:after="0"/>
              <w:rPr>
                <w:sz w:val="20"/>
                <w:szCs w:val="20"/>
                <w:color w:val="auto"/>
              </w:rPr>
            </w:pPr>
          </w:p>
        </w:tc>
      </w:tr>
      <w:tr>
        <w:trPr>
          <w:trHeight w:val="191"/>
        </w:trPr>
        <w:tc>
          <w:tcPr>
            <w:tcW w:w="2360" w:type="dxa"/>
            <w:vAlign w:val="bottom"/>
          </w:tcPr>
          <w:p>
            <w:pPr>
              <w:spacing w:after="0"/>
              <w:rPr>
                <w:sz w:val="16"/>
                <w:szCs w:val="16"/>
                <w:color w:val="auto"/>
              </w:rPr>
            </w:pPr>
          </w:p>
        </w:tc>
        <w:tc>
          <w:tcPr>
            <w:tcW w:w="4660" w:type="dxa"/>
            <w:vAlign w:val="bottom"/>
          </w:tcPr>
          <w:p>
            <w:pPr>
              <w:jc w:val="center"/>
              <w:spacing w:after="0"/>
              <w:rPr>
                <w:sz w:val="20"/>
                <w:szCs w:val="20"/>
                <w:color w:val="auto"/>
              </w:rPr>
            </w:pPr>
            <w:r>
              <w:rPr>
                <w:rFonts w:ascii="Arial" w:cs="Arial" w:eastAsia="Arial" w:hAnsi="Arial"/>
                <w:sz w:val="14"/>
                <w:szCs w:val="14"/>
                <w:b w:val="1"/>
                <w:bCs w:val="1"/>
                <w:color w:val="auto"/>
                <w:w w:val="92"/>
              </w:rPr>
              <w:t>(Address of principal executive offices, including Zip Code)</w:t>
            </w:r>
          </w:p>
        </w:tc>
        <w:tc>
          <w:tcPr>
            <w:tcW w:w="2580" w:type="dxa"/>
            <w:vAlign w:val="bottom"/>
          </w:tcPr>
          <w:p>
            <w:pPr>
              <w:spacing w:after="0"/>
              <w:rPr>
                <w:sz w:val="16"/>
                <w:szCs w:val="16"/>
                <w:color w:val="auto"/>
              </w:rPr>
            </w:pPr>
          </w:p>
        </w:tc>
      </w:tr>
      <w:tr>
        <w:trPr>
          <w:trHeight w:val="417"/>
        </w:trPr>
        <w:tc>
          <w:tcPr>
            <w:tcW w:w="2360" w:type="dxa"/>
            <w:vAlign w:val="bottom"/>
          </w:tcPr>
          <w:p>
            <w:pPr>
              <w:spacing w:after="0"/>
              <w:rPr>
                <w:sz w:val="24"/>
                <w:szCs w:val="24"/>
                <w:color w:val="auto"/>
              </w:rPr>
            </w:pPr>
          </w:p>
        </w:tc>
        <w:tc>
          <w:tcPr>
            <w:tcW w:w="4660" w:type="dxa"/>
            <w:vAlign w:val="bottom"/>
          </w:tcPr>
          <w:p>
            <w:pPr>
              <w:jc w:val="right"/>
              <w:ind w:right="1655"/>
              <w:spacing w:after="0"/>
              <w:rPr>
                <w:sz w:val="20"/>
                <w:szCs w:val="20"/>
                <w:color w:val="auto"/>
              </w:rPr>
            </w:pPr>
            <w:r>
              <w:rPr>
                <w:rFonts w:ascii="Arial" w:cs="Arial" w:eastAsia="Arial" w:hAnsi="Arial"/>
                <w:sz w:val="18"/>
                <w:szCs w:val="18"/>
                <w:b w:val="1"/>
                <w:bCs w:val="1"/>
                <w:color w:val="auto"/>
              </w:rPr>
              <w:t>(441) 296-6395</w:t>
            </w:r>
          </w:p>
        </w:tc>
        <w:tc>
          <w:tcPr>
            <w:tcW w:w="2580" w:type="dxa"/>
            <w:vAlign w:val="bottom"/>
          </w:tcPr>
          <w:p>
            <w:pPr>
              <w:spacing w:after="0"/>
              <w:rPr>
                <w:sz w:val="24"/>
                <w:szCs w:val="24"/>
                <w:color w:val="auto"/>
              </w:rPr>
            </w:pPr>
          </w:p>
        </w:tc>
      </w:tr>
      <w:tr>
        <w:trPr>
          <w:trHeight w:val="204"/>
        </w:trPr>
        <w:tc>
          <w:tcPr>
            <w:tcW w:w="2360" w:type="dxa"/>
            <w:vAlign w:val="bottom"/>
          </w:tcPr>
          <w:p>
            <w:pPr>
              <w:spacing w:after="0"/>
              <w:rPr>
                <w:sz w:val="17"/>
                <w:szCs w:val="17"/>
                <w:color w:val="auto"/>
              </w:rPr>
            </w:pPr>
          </w:p>
        </w:tc>
        <w:tc>
          <w:tcPr>
            <w:tcW w:w="4660" w:type="dxa"/>
            <w:vAlign w:val="bottom"/>
          </w:tcPr>
          <w:p>
            <w:pPr>
              <w:jc w:val="center"/>
              <w:spacing w:after="0"/>
              <w:rPr>
                <w:sz w:val="20"/>
                <w:szCs w:val="20"/>
                <w:color w:val="auto"/>
              </w:rPr>
            </w:pPr>
            <w:r>
              <w:rPr>
                <w:rFonts w:ascii="Arial" w:cs="Arial" w:eastAsia="Arial" w:hAnsi="Arial"/>
                <w:sz w:val="14"/>
                <w:szCs w:val="14"/>
                <w:b w:val="1"/>
                <w:bCs w:val="1"/>
                <w:color w:val="auto"/>
                <w:w w:val="91"/>
              </w:rPr>
              <w:t>(Registrant’s telephone number, including area code)</w:t>
            </w:r>
          </w:p>
        </w:tc>
        <w:tc>
          <w:tcPr>
            <w:tcW w:w="2580" w:type="dxa"/>
            <w:vAlign w:val="bottom"/>
          </w:tcPr>
          <w:p>
            <w:pPr>
              <w:spacing w:after="0"/>
              <w:rPr>
                <w:sz w:val="17"/>
                <w:szCs w:val="17"/>
                <w:color w:val="auto"/>
              </w:rPr>
            </w:pPr>
          </w:p>
        </w:tc>
      </w:tr>
      <w:tr>
        <w:trPr>
          <w:trHeight w:val="255"/>
        </w:trPr>
        <w:tc>
          <w:tcPr>
            <w:tcW w:w="2360" w:type="dxa"/>
            <w:vAlign w:val="bottom"/>
          </w:tcPr>
          <w:p>
            <w:pPr>
              <w:spacing w:after="0"/>
              <w:rPr>
                <w:sz w:val="22"/>
                <w:szCs w:val="22"/>
                <w:color w:val="auto"/>
              </w:rPr>
            </w:pPr>
          </w:p>
        </w:tc>
        <w:tc>
          <w:tcPr>
            <w:tcW w:w="4660" w:type="dxa"/>
            <w:vAlign w:val="bottom"/>
          </w:tcPr>
          <w:p>
            <w:pPr>
              <w:jc w:val="right"/>
              <w:ind w:right="1095"/>
              <w:spacing w:after="0"/>
              <w:rPr>
                <w:sz w:val="20"/>
                <w:szCs w:val="20"/>
                <w:color w:val="auto"/>
              </w:rPr>
            </w:pPr>
            <w:r>
              <w:rPr>
                <w:rFonts w:ascii="Arial" w:cs="Arial" w:eastAsia="Arial" w:hAnsi="Arial"/>
                <w:sz w:val="18"/>
                <w:szCs w:val="18"/>
                <w:color w:val="auto"/>
              </w:rPr>
              <w:t>_________________________</w:t>
            </w:r>
          </w:p>
        </w:tc>
        <w:tc>
          <w:tcPr>
            <w:tcW w:w="2580" w:type="dxa"/>
            <w:vAlign w:val="bottom"/>
          </w:tcPr>
          <w:p>
            <w:pPr>
              <w:spacing w:after="0"/>
              <w:rPr>
                <w:sz w:val="22"/>
                <w:szCs w:val="22"/>
                <w:color w:val="auto"/>
              </w:rPr>
            </w:pPr>
          </w:p>
        </w:tc>
      </w:tr>
    </w:tbl>
    <w:p>
      <w:pPr>
        <w:ind w:left="313"/>
        <w:spacing w:after="0" w:line="264"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17" w:lineRule="exact"/>
        <w:rPr>
          <w:sz w:val="24"/>
          <w:szCs w:val="24"/>
          <w:color w:val="auto"/>
        </w:rPr>
      </w:pPr>
    </w:p>
    <w:p>
      <w:pPr>
        <w:ind w:left="373" w:hanging="373"/>
        <w:spacing w:after="0"/>
        <w:tabs>
          <w:tab w:leader="none" w:pos="373" w:val="left"/>
        </w:tabs>
        <w:numPr>
          <w:ilvl w:val="0"/>
          <w:numId w:val="1"/>
        </w:numPr>
        <w:rPr>
          <w:rFonts w:ascii="MS PGothic" w:cs="MS PGothic" w:eastAsia="MS PGothic" w:hAnsi="MS PGothic"/>
          <w:sz w:val="22"/>
          <w:szCs w:val="22"/>
          <w:color w:val="auto"/>
          <w:vertAlign w:val="superscript"/>
        </w:rPr>
      </w:pPr>
      <w:r>
        <w:rPr>
          <w:rFonts w:ascii="Arial" w:cs="Arial" w:eastAsia="Arial" w:hAnsi="Arial"/>
          <w:sz w:val="18"/>
          <w:szCs w:val="18"/>
          <w:color w:val="auto"/>
        </w:rPr>
        <w:t>Written communications pursuant to Rule 425 under the Securities Act (17 CFR 230.425)</w:t>
      </w:r>
    </w:p>
    <w:p>
      <w:pPr>
        <w:spacing w:after="0" w:line="200" w:lineRule="exact"/>
        <w:rPr>
          <w:rFonts w:ascii="MS PGothic" w:cs="MS PGothic" w:eastAsia="MS PGothic" w:hAnsi="MS PGothic"/>
          <w:sz w:val="22"/>
          <w:szCs w:val="22"/>
          <w:color w:val="auto"/>
          <w:vertAlign w:val="superscript"/>
        </w:rPr>
      </w:pPr>
    </w:p>
    <w:p>
      <w:pPr>
        <w:spacing w:after="0" w:line="221" w:lineRule="exact"/>
        <w:rPr>
          <w:rFonts w:ascii="MS PGothic" w:cs="MS PGothic" w:eastAsia="MS PGothic" w:hAnsi="MS PGothic"/>
          <w:sz w:val="22"/>
          <w:szCs w:val="22"/>
          <w:color w:val="auto"/>
          <w:vertAlign w:val="superscript"/>
        </w:rPr>
      </w:pPr>
    </w:p>
    <w:p>
      <w:pPr>
        <w:ind w:left="333" w:hanging="333"/>
        <w:spacing w:after="0"/>
        <w:tabs>
          <w:tab w:leader="none" w:pos="333" w:val="left"/>
        </w:tabs>
        <w:numPr>
          <w:ilvl w:val="0"/>
          <w:numId w:val="1"/>
        </w:numPr>
        <w:rPr>
          <w:rFonts w:ascii="MS PGothic" w:cs="MS PGothic" w:eastAsia="MS PGothic" w:hAnsi="MS PGothic"/>
          <w:sz w:val="22"/>
          <w:szCs w:val="22"/>
          <w:color w:val="auto"/>
          <w:vertAlign w:val="superscript"/>
        </w:rPr>
      </w:pPr>
      <w:r>
        <w:rPr>
          <w:rFonts w:ascii="Arial" w:cs="Arial" w:eastAsia="Arial" w:hAnsi="Arial"/>
          <w:sz w:val="18"/>
          <w:szCs w:val="18"/>
          <w:color w:val="auto"/>
        </w:rPr>
        <w:t>Soliciting material pursuant to Rule 14a-12 under the Exchange Act (17 CFR 240.14a-12)</w:t>
      </w:r>
    </w:p>
    <w:p>
      <w:pPr>
        <w:spacing w:after="0" w:line="200" w:lineRule="exact"/>
        <w:rPr>
          <w:rFonts w:ascii="MS PGothic" w:cs="MS PGothic" w:eastAsia="MS PGothic" w:hAnsi="MS PGothic"/>
          <w:sz w:val="22"/>
          <w:szCs w:val="22"/>
          <w:color w:val="auto"/>
          <w:vertAlign w:val="superscript"/>
        </w:rPr>
      </w:pPr>
    </w:p>
    <w:p>
      <w:pPr>
        <w:spacing w:after="0" w:line="221" w:lineRule="exact"/>
        <w:rPr>
          <w:rFonts w:ascii="MS PGothic" w:cs="MS PGothic" w:eastAsia="MS PGothic" w:hAnsi="MS PGothic"/>
          <w:sz w:val="22"/>
          <w:szCs w:val="22"/>
          <w:color w:val="auto"/>
          <w:vertAlign w:val="superscript"/>
        </w:rPr>
      </w:pPr>
    </w:p>
    <w:p>
      <w:pPr>
        <w:ind w:left="333" w:hanging="333"/>
        <w:spacing w:after="0"/>
        <w:tabs>
          <w:tab w:leader="none" w:pos="333" w:val="left"/>
        </w:tabs>
        <w:numPr>
          <w:ilvl w:val="0"/>
          <w:numId w:val="1"/>
        </w:numPr>
        <w:rPr>
          <w:rFonts w:ascii="MS PGothic" w:cs="MS PGothic" w:eastAsia="MS PGothic" w:hAnsi="MS PGothic"/>
          <w:sz w:val="22"/>
          <w:szCs w:val="22"/>
          <w:color w:val="auto"/>
          <w:vertAlign w:val="superscript"/>
        </w:rPr>
      </w:pPr>
      <w:r>
        <w:rPr>
          <w:rFonts w:ascii="Arial" w:cs="Arial" w:eastAsia="Arial" w:hAnsi="Arial"/>
          <w:sz w:val="18"/>
          <w:szCs w:val="18"/>
          <w:color w:val="auto"/>
        </w:rPr>
        <w:t>Pre-commencement communications pursuant to Rule 14d-2(b) under the Exchange Act (17 CFR 240.14d-2(b))</w:t>
      </w:r>
    </w:p>
    <w:p>
      <w:pPr>
        <w:spacing w:after="0" w:line="200" w:lineRule="exact"/>
        <w:rPr>
          <w:rFonts w:ascii="MS PGothic" w:cs="MS PGothic" w:eastAsia="MS PGothic" w:hAnsi="MS PGothic"/>
          <w:sz w:val="22"/>
          <w:szCs w:val="22"/>
          <w:color w:val="auto"/>
          <w:vertAlign w:val="superscript"/>
        </w:rPr>
      </w:pPr>
    </w:p>
    <w:p>
      <w:pPr>
        <w:spacing w:after="0" w:line="221" w:lineRule="exact"/>
        <w:rPr>
          <w:rFonts w:ascii="MS PGothic" w:cs="MS PGothic" w:eastAsia="MS PGothic" w:hAnsi="MS PGothic"/>
          <w:sz w:val="22"/>
          <w:szCs w:val="22"/>
          <w:color w:val="auto"/>
          <w:vertAlign w:val="superscript"/>
        </w:rPr>
      </w:pPr>
    </w:p>
    <w:p>
      <w:pPr>
        <w:ind w:left="-107" w:right="2480" w:firstLine="107"/>
        <w:spacing w:after="0" w:line="426" w:lineRule="auto"/>
        <w:tabs>
          <w:tab w:leader="none" w:pos="330" w:val="left"/>
        </w:tabs>
        <w:numPr>
          <w:ilvl w:val="0"/>
          <w:numId w:val="1"/>
        </w:numPr>
        <w:rPr>
          <w:rFonts w:ascii="MS PGothic" w:cs="MS PGothic" w:eastAsia="MS PGothic" w:hAnsi="MS PGothic"/>
          <w:sz w:val="22"/>
          <w:szCs w:val="22"/>
          <w:color w:val="auto"/>
          <w:vertAlign w:val="superscript"/>
        </w:rPr>
      </w:pPr>
      <w:r>
        <w:rPr>
          <w:rFonts w:ascii="Arial" w:cs="Arial" w:eastAsia="Arial" w:hAnsi="Arial"/>
          <w:sz w:val="18"/>
          <w:szCs w:val="18"/>
          <w:color w:val="auto"/>
        </w:rPr>
        <w:t>Pre-commencement communications pursuant to Rule 13e-4(c) under the Exchange Act (17 CFR 240.13e-4(c)) Securities registered pursuant to Section 12(b) of the Act: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-74930</wp:posOffset>
            </wp:positionH>
            <wp:positionV relativeFrom="paragraph">
              <wp:posOffset>493395</wp:posOffset>
            </wp:positionV>
            <wp:extent cx="7272020" cy="425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72020" cy="42545"/>
                    </a:xfrm>
                    <a:prstGeom prst="rect">
                      <a:avLst/>
                    </a:prstGeom>
                    <a:noFill/>
                  </pic:spPr>
                </pic:pic>
              </a:graphicData>
            </a:graphic>
          </wp:anchor>
        </w:drawing>
      </w:r>
    </w:p>
    <w:p>
      <w:pPr>
        <w:sectPr>
          <w:pgSz w:w="11900" w:h="16838" w:orient="portrait"/>
          <w:cols w:equalWidth="0" w:num="1">
            <w:col w:w="10853"/>
          </w:cols>
          <w:pgMar w:left="347" w:top="1440" w:right="699" w:bottom="1440" w:gutter="0" w:footer="0" w:header="0"/>
        </w:sectPr>
      </w:pPr>
    </w:p>
    <w:bookmarkStart w:id="1" w:name="page2"/>
    <w:bookmarkEnd w:id="1"/>
    <w:tbl>
      <w:tblPr>
        <w:tblLayout w:type="fixed"/>
        <w:tblInd w:w="0" w:type="dxa"/>
        <w:tblCellMar>
          <w:top w:w="0" w:type="dxa"/>
          <w:left w:w="0" w:type="dxa"/>
          <w:bottom w:w="0" w:type="dxa"/>
          <w:right w:w="0" w:type="dxa"/>
        </w:tblCellMar>
      </w:tblPr>
      <w:tr>
        <w:trPr>
          <w:trHeight w:val="162"/>
        </w:trPr>
        <w:tc>
          <w:tcPr>
            <w:tcW w:w="37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840" w:type="dxa"/>
            <w:vAlign w:val="bottom"/>
            <w:gridSpan w:val="2"/>
          </w:tcPr>
          <w:p>
            <w:pPr>
              <w:ind w:left="1600"/>
              <w:spacing w:after="0"/>
              <w:rPr>
                <w:sz w:val="20"/>
                <w:szCs w:val="20"/>
                <w:color w:val="auto"/>
              </w:rPr>
            </w:pPr>
            <w:r>
              <w:rPr>
                <w:rFonts w:ascii="Arial" w:cs="Arial" w:eastAsia="Arial" w:hAnsi="Arial"/>
                <w:sz w:val="14"/>
                <w:szCs w:val="14"/>
                <w:b w:val="1"/>
                <w:bCs w:val="1"/>
                <w:color w:val="auto"/>
              </w:rPr>
              <w:t>Trading</w:t>
            </w:r>
          </w:p>
        </w:tc>
        <w:tc>
          <w:tcPr>
            <w:tcW w:w="3720" w:type="dxa"/>
            <w:vAlign w:val="bottom"/>
          </w:tcPr>
          <w:p>
            <w:pPr>
              <w:jc w:val="center"/>
              <w:spacing w:after="0"/>
              <w:rPr>
                <w:sz w:val="20"/>
                <w:szCs w:val="20"/>
                <w:color w:val="auto"/>
              </w:rPr>
            </w:pPr>
            <w:r>
              <w:rPr>
                <w:rFonts w:ascii="Arial" w:cs="Arial" w:eastAsia="Arial" w:hAnsi="Arial"/>
                <w:sz w:val="14"/>
                <w:szCs w:val="14"/>
                <w:b w:val="1"/>
                <w:bCs w:val="1"/>
                <w:color w:val="auto"/>
                <w:w w:val="90"/>
              </w:rPr>
              <w:t>Name of each exchange</w:t>
            </w:r>
          </w:p>
        </w:tc>
      </w:tr>
      <w:tr>
        <w:trPr>
          <w:trHeight w:val="219"/>
        </w:trPr>
        <w:tc>
          <w:tcPr>
            <w:tcW w:w="37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Title of each class</w:t>
            </w:r>
          </w:p>
        </w:tc>
        <w:tc>
          <w:tcPr>
            <w:tcW w:w="140" w:type="dxa"/>
            <w:vAlign w:val="bottom"/>
          </w:tcPr>
          <w:p>
            <w:pPr>
              <w:spacing w:after="0"/>
              <w:rPr>
                <w:sz w:val="19"/>
                <w:szCs w:val="19"/>
                <w:color w:val="auto"/>
              </w:rPr>
            </w:pPr>
          </w:p>
        </w:tc>
        <w:tc>
          <w:tcPr>
            <w:tcW w:w="3720" w:type="dxa"/>
            <w:vAlign w:val="bottom"/>
            <w:tcBorders>
              <w:bottom w:val="single" w:sz="8" w:color="auto"/>
            </w:tcBorders>
          </w:tcPr>
          <w:p>
            <w:pPr>
              <w:ind w:left="1620"/>
              <w:spacing w:after="0"/>
              <w:rPr>
                <w:sz w:val="20"/>
                <w:szCs w:val="20"/>
                <w:color w:val="auto"/>
              </w:rPr>
            </w:pPr>
            <w:r>
              <w:rPr>
                <w:rFonts w:ascii="Arial" w:cs="Arial" w:eastAsia="Arial" w:hAnsi="Arial"/>
                <w:sz w:val="14"/>
                <w:szCs w:val="14"/>
                <w:b w:val="1"/>
                <w:bCs w:val="1"/>
                <w:color w:val="auto"/>
              </w:rPr>
              <w:t>Symbol</w:t>
            </w:r>
          </w:p>
        </w:tc>
        <w:tc>
          <w:tcPr>
            <w:tcW w:w="120" w:type="dxa"/>
            <w:vAlign w:val="bottom"/>
          </w:tcPr>
          <w:p>
            <w:pPr>
              <w:spacing w:after="0"/>
              <w:rPr>
                <w:sz w:val="19"/>
                <w:szCs w:val="19"/>
                <w:color w:val="auto"/>
              </w:rPr>
            </w:pPr>
          </w:p>
        </w:tc>
        <w:tc>
          <w:tcPr>
            <w:tcW w:w="37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on which registered</w:t>
            </w:r>
          </w:p>
        </w:tc>
      </w:tr>
      <w:tr>
        <w:trPr>
          <w:trHeight w:val="243"/>
        </w:trPr>
        <w:tc>
          <w:tcPr>
            <w:tcW w:w="3860" w:type="dxa"/>
            <w:vAlign w:val="bottom"/>
            <w:gridSpan w:val="2"/>
          </w:tcPr>
          <w:p>
            <w:pPr>
              <w:jc w:val="center"/>
              <w:ind w:right="140"/>
              <w:spacing w:after="0"/>
              <w:rPr>
                <w:sz w:val="20"/>
                <w:szCs w:val="20"/>
                <w:color w:val="auto"/>
              </w:rPr>
            </w:pPr>
            <w:r>
              <w:rPr>
                <w:rFonts w:ascii="Arial" w:cs="Arial" w:eastAsia="Arial" w:hAnsi="Arial"/>
                <w:sz w:val="18"/>
                <w:szCs w:val="18"/>
                <w:b w:val="1"/>
                <w:bCs w:val="1"/>
                <w:color w:val="auto"/>
                <w:w w:val="89"/>
              </w:rPr>
              <w:t>Common Shares</w:t>
            </w:r>
          </w:p>
        </w:tc>
        <w:tc>
          <w:tcPr>
            <w:tcW w:w="3840" w:type="dxa"/>
            <w:vAlign w:val="bottom"/>
            <w:gridSpan w:val="2"/>
          </w:tcPr>
          <w:p>
            <w:pPr>
              <w:ind w:left="1580"/>
              <w:spacing w:after="0"/>
              <w:rPr>
                <w:sz w:val="20"/>
                <w:szCs w:val="20"/>
                <w:color w:val="auto"/>
              </w:rPr>
            </w:pPr>
            <w:r>
              <w:rPr>
                <w:rFonts w:ascii="Arial" w:cs="Arial" w:eastAsia="Arial" w:hAnsi="Arial"/>
                <w:sz w:val="18"/>
                <w:szCs w:val="18"/>
                <w:b w:val="1"/>
                <w:bCs w:val="1"/>
                <w:color w:val="auto"/>
              </w:rPr>
              <w:t>MRVL</w:t>
            </w:r>
          </w:p>
        </w:tc>
        <w:tc>
          <w:tcPr>
            <w:tcW w:w="3720" w:type="dxa"/>
            <w:vAlign w:val="bottom"/>
          </w:tcPr>
          <w:p>
            <w:pPr>
              <w:jc w:val="center"/>
              <w:spacing w:after="0"/>
              <w:rPr>
                <w:sz w:val="20"/>
                <w:szCs w:val="20"/>
                <w:color w:val="auto"/>
              </w:rPr>
            </w:pPr>
            <w:r>
              <w:rPr>
                <w:rFonts w:ascii="Arial" w:cs="Arial" w:eastAsia="Arial" w:hAnsi="Arial"/>
                <w:sz w:val="18"/>
                <w:szCs w:val="18"/>
                <w:b w:val="1"/>
                <w:bCs w:val="1"/>
                <w:color w:val="auto"/>
                <w:w w:val="93"/>
              </w:rPr>
              <w:t>The Nasdaq Stock Market, LLC</w:t>
            </w:r>
          </w:p>
        </w:tc>
      </w:tr>
    </w:tbl>
    <w:p>
      <w:pPr>
        <w:spacing w:after="0" w:line="121" w:lineRule="exact"/>
        <w:rPr>
          <w:sz w:val="20"/>
          <w:szCs w:val="20"/>
          <w:color w:val="auto"/>
        </w:rPr>
      </w:pPr>
    </w:p>
    <w:p>
      <w:pPr>
        <w:ind w:right="60"/>
        <w:spacing w:after="0" w:line="233" w:lineRule="exact"/>
        <w:rPr>
          <w:sz w:val="20"/>
          <w:szCs w:val="20"/>
          <w:color w:val="auto"/>
        </w:rPr>
      </w:pPr>
      <w:r>
        <w:rPr>
          <w:rFonts w:ascii="Arial" w:cs="Arial" w:eastAsia="Arial" w:hAnsi="Arial"/>
          <w:sz w:val="18"/>
          <w:szCs w:val="18"/>
          <w:color w:val="auto"/>
        </w:rPr>
        <w:t xml:space="preserve">Indicate by check mark whether the registrant is an emerging growth company as defined in Rule 405 of the Securities Act of 1933 (§230.405 of this chapter) or Rule 12b-2 of the Securities Exchange Act of 1934 (§240.12b-2 of this chapter). Emerging growth company </w:t>
      </w:r>
      <w:r>
        <w:rPr>
          <w:rFonts w:ascii="MS PGothic" w:cs="MS PGothic" w:eastAsia="MS PGothic" w:hAnsi="MS PGothic"/>
          <w:sz w:val="18"/>
          <w:szCs w:val="18"/>
          <w:color w:val="auto"/>
        </w:rPr>
        <w:t>☐</w:t>
      </w:r>
    </w:p>
    <w:p>
      <w:pPr>
        <w:spacing w:after="0" w:line="88" w:lineRule="exact"/>
        <w:rPr>
          <w:sz w:val="20"/>
          <w:szCs w:val="20"/>
          <w:color w:val="auto"/>
        </w:rPr>
      </w:pPr>
    </w:p>
    <w:p>
      <w:pPr>
        <w:ind w:right="14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961390</wp:posOffset>
            </wp:positionV>
            <wp:extent cx="7272020" cy="425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72020" cy="4254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125095</wp:posOffset>
            </wp:positionV>
            <wp:extent cx="724662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90805</wp:posOffset>
            </wp:positionV>
            <wp:extent cx="724662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981" w:right="239" w:bottom="1440" w:gutter="0" w:footer="0" w:header="0"/>
        </w:sectPr>
      </w:pPr>
    </w:p>
    <w:bookmarkStart w:id="2" w:name="page3"/>
    <w:bookmarkEnd w:id="2"/>
    <w:p>
      <w:pPr>
        <w:spacing w:after="0"/>
        <w:rPr>
          <w:sz w:val="20"/>
          <w:szCs w:val="20"/>
          <w:color w:val="auto"/>
        </w:rPr>
      </w:pPr>
      <w:r>
        <w:rPr>
          <w:rFonts w:ascii="Arial" w:cs="Arial" w:eastAsia="Arial" w:hAnsi="Arial"/>
          <w:sz w:val="18"/>
          <w:szCs w:val="18"/>
          <w:b w:val="1"/>
          <w:bCs w:val="1"/>
          <w:color w:val="auto"/>
        </w:rPr>
        <w:t>Item 2.02 Results of Operations and Financial Condition.</w:t>
      </w:r>
    </w:p>
    <w:p>
      <w:pPr>
        <w:spacing w:after="0" w:line="256" w:lineRule="exact"/>
        <w:rPr>
          <w:sz w:val="20"/>
          <w:szCs w:val="20"/>
          <w:color w:val="auto"/>
        </w:rPr>
      </w:pPr>
    </w:p>
    <w:p>
      <w:pPr>
        <w:ind w:firstLine="648"/>
        <w:spacing w:after="0" w:line="302" w:lineRule="auto"/>
        <w:rPr>
          <w:sz w:val="20"/>
          <w:szCs w:val="20"/>
          <w:color w:val="auto"/>
        </w:rPr>
      </w:pPr>
      <w:r>
        <w:rPr>
          <w:rFonts w:ascii="Arial" w:cs="Arial" w:eastAsia="Arial" w:hAnsi="Arial"/>
          <w:sz w:val="16"/>
          <w:szCs w:val="16"/>
          <w:i w:val="1"/>
          <w:iCs w:val="1"/>
          <w:color w:val="auto"/>
        </w:rPr>
        <w:t>The information in Item 2.02 of this Current Report, including the accompanying Exhibit 99.1,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54" w:lineRule="exact"/>
        <w:rPr>
          <w:sz w:val="20"/>
          <w:szCs w:val="20"/>
          <w:color w:val="auto"/>
        </w:rPr>
      </w:pPr>
    </w:p>
    <w:p>
      <w:pPr>
        <w:ind w:right="160" w:firstLine="648"/>
        <w:spacing w:after="0" w:line="308" w:lineRule="auto"/>
        <w:rPr>
          <w:sz w:val="20"/>
          <w:szCs w:val="20"/>
          <w:color w:val="auto"/>
        </w:rPr>
      </w:pPr>
      <w:r>
        <w:rPr>
          <w:rFonts w:ascii="Arial" w:cs="Arial" w:eastAsia="Arial" w:hAnsi="Arial"/>
          <w:sz w:val="17"/>
          <w:szCs w:val="17"/>
          <w:color w:val="auto"/>
        </w:rPr>
        <w:t>On March 4, 2020, Marvell Technology Group Ltd. (“Marvell”) issued a press release reporting its financial results for the fourth quarter and fiscal year 2020 ended February 1, 2020. A copy of the press release is furnished herewith as Exhibit 99.1 and is incorporated by reference herein.</w:t>
      </w:r>
    </w:p>
    <w:p>
      <w:pPr>
        <w:spacing w:after="0" w:line="174" w:lineRule="exact"/>
        <w:rPr>
          <w:sz w:val="20"/>
          <w:szCs w:val="20"/>
          <w:color w:val="auto"/>
        </w:rPr>
      </w:pPr>
    </w:p>
    <w:p>
      <w:pPr>
        <w:ind w:right="80" w:firstLine="360"/>
        <w:spacing w:after="0" w:line="243" w:lineRule="auto"/>
        <w:rPr>
          <w:sz w:val="20"/>
          <w:szCs w:val="20"/>
          <w:color w:val="auto"/>
        </w:rPr>
      </w:pPr>
      <w:r>
        <w:rPr>
          <w:rFonts w:ascii="Arial" w:cs="Arial" w:eastAsia="Arial" w:hAnsi="Arial"/>
          <w:sz w:val="18"/>
          <w:szCs w:val="18"/>
          <w:color w:val="auto"/>
        </w:rPr>
        <w:t>Marvell will conduct a conference call on Wednesday, March 4, 2020 at 1:45 p.m. Pacific Time to discuss results for the fourth quarter and full fiscal year ending February 1, 2020. Interested parties may join the conference call by dialing 1-844-647-5488 or 1-615-247-0258, passcode 3670507. The call will be webcast and can be accessed at the Marvell Investor Relations website at http://investor.marvell.com/ with a replay available following the call until Wednesday, March 11, 2020.</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9.01 Financial Statements and Exhibits.</w:t>
      </w:r>
    </w:p>
    <w:p>
      <w:pPr>
        <w:spacing w:after="0" w:line="22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 Exhibits.</w:t>
      </w:r>
    </w:p>
    <w:p>
      <w:pPr>
        <w:spacing w:after="0" w:line="225" w:lineRule="exact"/>
        <w:rPr>
          <w:sz w:val="20"/>
          <w:szCs w:val="20"/>
          <w:color w:val="auto"/>
        </w:rPr>
      </w:pPr>
    </w:p>
    <w:p>
      <w:pPr>
        <w:ind w:left="1960" w:right="340" w:hanging="647"/>
        <w:spacing w:after="0" w:line="277" w:lineRule="auto"/>
        <w:rPr>
          <w:rFonts w:ascii="Arial" w:cs="Arial" w:eastAsia="Arial" w:hAnsi="Arial"/>
          <w:sz w:val="18"/>
          <w:szCs w:val="18"/>
          <w:u w:val="single" w:color="auto"/>
          <w:color w:val="0000FF"/>
        </w:rPr>
      </w:pPr>
      <w:r>
        <w:rPr>
          <w:rFonts w:ascii="Arial" w:cs="Arial" w:eastAsia="Arial" w:hAnsi="Arial"/>
          <w:sz w:val="18"/>
          <w:szCs w:val="18"/>
          <w:color w:val="auto"/>
        </w:rPr>
        <w:t xml:space="preserve">99.1 </w:t>
      </w:r>
      <w:hyperlink w:anchor="page5">
        <w:r>
          <w:rPr>
            <w:rFonts w:ascii="Arial" w:cs="Arial" w:eastAsia="Arial" w:hAnsi="Arial"/>
            <w:sz w:val="18"/>
            <w:szCs w:val="18"/>
            <w:u w:val="single" w:color="auto"/>
            <w:color w:val="0000FF"/>
          </w:rPr>
          <w:t>Press Release dated March 4, 2020, titled “Marvell Technology Group Ltd. Reports Fourth Quarter and Fiscal Year 2020 Financial</w:t>
        </w:r>
      </w:hyperlink>
      <w:r>
        <w:rPr>
          <w:rFonts w:ascii="Arial" w:cs="Arial" w:eastAsia="Arial" w:hAnsi="Arial"/>
          <w:sz w:val="18"/>
          <w:szCs w:val="18"/>
          <w:color w:val="auto"/>
        </w:rPr>
        <w:t xml:space="preserve"> </w:t>
      </w:r>
      <w:hyperlink w:anchor="page5">
        <w:r>
          <w:rPr>
            <w:rFonts w:ascii="Arial" w:cs="Arial" w:eastAsia="Arial" w:hAnsi="Arial"/>
            <w:sz w:val="18"/>
            <w:szCs w:val="18"/>
            <w:u w:val="single" w:color="auto"/>
            <w:color w:val="0000FF"/>
          </w:rPr>
          <w:t>Results”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910590</wp:posOffset>
            </wp:positionV>
            <wp:extent cx="7272020" cy="425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72020" cy="42545"/>
                    </a:xfrm>
                    <a:prstGeom prst="rect">
                      <a:avLst/>
                    </a:prstGeom>
                    <a:noFill/>
                  </pic:spPr>
                </pic:pic>
              </a:graphicData>
            </a:graphic>
          </wp:anchor>
        </w:drawing>
      </w:r>
    </w:p>
    <w:p>
      <w:pPr>
        <w:sectPr>
          <w:pgSz w:w="11900" w:h="16838" w:orient="portrait"/>
          <w:cols w:equalWidth="0" w:num="1">
            <w:col w:w="11420"/>
          </w:cols>
          <w:pgMar w:left="240" w:top="931" w:right="239" w:bottom="1440" w:gutter="0" w:footer="0" w:header="0"/>
        </w:sectPr>
      </w:pPr>
    </w:p>
    <w:bookmarkStart w:id="3" w:name="page4"/>
    <w:bookmarkEnd w:id="3"/>
    <w:p>
      <w:pPr>
        <w:jc w:val="center"/>
        <w:ind w:right="-39"/>
        <w:spacing w:after="0"/>
        <w:rPr>
          <w:sz w:val="20"/>
          <w:szCs w:val="20"/>
          <w:color w:val="auto"/>
        </w:rPr>
      </w:pPr>
      <w:r>
        <w:rPr>
          <w:rFonts w:ascii="Arial" w:cs="Arial" w:eastAsia="Arial" w:hAnsi="Arial"/>
          <w:sz w:val="18"/>
          <w:szCs w:val="18"/>
          <w:b w:val="1"/>
          <w:bCs w:val="1"/>
          <w:color w:val="auto"/>
        </w:rPr>
        <w:t>SIGNATURE</w:t>
      </w:r>
    </w:p>
    <w:p>
      <w:pPr>
        <w:spacing w:after="0" w:line="256" w:lineRule="exact"/>
        <w:rPr>
          <w:sz w:val="20"/>
          <w:szCs w:val="20"/>
          <w:color w:val="auto"/>
        </w:rPr>
      </w:pPr>
    </w:p>
    <w:p>
      <w:pPr>
        <w:ind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MARVELL TECHNOLOGY GROUP LTD.</w:t>
      </w:r>
    </w:p>
    <w:p>
      <w:pPr>
        <w:spacing w:after="0" w:line="333" w:lineRule="exact"/>
        <w:rPr>
          <w:sz w:val="20"/>
          <w:szCs w:val="20"/>
          <w:color w:val="auto"/>
        </w:rPr>
      </w:pPr>
    </w:p>
    <w:p>
      <w:pPr>
        <w:ind w:left="820"/>
        <w:spacing w:after="0"/>
        <w:tabs>
          <w:tab w:leader="none" w:pos="6520" w:val="left"/>
          <w:tab w:leader="none" w:pos="7000" w:val="left"/>
        </w:tabs>
        <w:rPr>
          <w:sz w:val="20"/>
          <w:szCs w:val="20"/>
          <w:color w:val="auto"/>
        </w:rPr>
      </w:pPr>
      <w:r>
        <w:rPr>
          <w:rFonts w:ascii="Arial" w:cs="Arial" w:eastAsia="Arial" w:hAnsi="Arial"/>
          <w:sz w:val="18"/>
          <w:szCs w:val="18"/>
          <w:color w:val="auto"/>
        </w:rPr>
        <w:t>Date: March 4, 2020</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4447540</wp:posOffset>
            </wp:positionH>
            <wp:positionV relativeFrom="paragraph">
              <wp:posOffset>31750</wp:posOffset>
            </wp:positionV>
            <wp:extent cx="2298065"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2298065" cy="8890"/>
                    </a:xfrm>
                    <a:prstGeom prst="rect">
                      <a:avLst/>
                    </a:prstGeom>
                    <a:noFill/>
                  </pic:spPr>
                </pic:pic>
              </a:graphicData>
            </a:graphic>
          </wp:anchor>
        </w:drawing>
      </w:r>
    </w:p>
    <w:p>
      <w:pPr>
        <w:spacing w:after="0" w:line="53" w:lineRule="exact"/>
        <w:rPr>
          <w:sz w:val="20"/>
          <w:szCs w:val="20"/>
          <w:color w:val="auto"/>
        </w:rPr>
      </w:pPr>
    </w:p>
    <w:p>
      <w:pPr>
        <w:ind w:left="7020"/>
        <w:spacing w:after="0"/>
        <w:rPr>
          <w:sz w:val="20"/>
          <w:szCs w:val="20"/>
          <w:color w:val="auto"/>
        </w:rPr>
      </w:pPr>
      <w:r>
        <w:rPr>
          <w:rFonts w:ascii="Arial" w:cs="Arial" w:eastAsia="Arial" w:hAnsi="Arial"/>
          <w:sz w:val="18"/>
          <w:szCs w:val="18"/>
          <w:b w:val="1"/>
          <w:bCs w:val="1"/>
          <w:color w:val="auto"/>
        </w:rPr>
        <w:t>Jean Hu</w:t>
      </w:r>
    </w:p>
    <w:p>
      <w:pPr>
        <w:spacing w:after="0" w:line="67" w:lineRule="exact"/>
        <w:rPr>
          <w:sz w:val="20"/>
          <w:szCs w:val="20"/>
          <w:color w:val="auto"/>
        </w:rPr>
      </w:pPr>
    </w:p>
    <w:p>
      <w:pPr>
        <w:ind w:left="7020"/>
        <w:spacing w:after="0"/>
        <w:rPr>
          <w:sz w:val="20"/>
          <w:szCs w:val="20"/>
          <w:color w:val="auto"/>
        </w:rPr>
      </w:pPr>
      <w:r>
        <w:rPr>
          <w:rFonts w:ascii="Arial" w:cs="Arial" w:eastAsia="Arial" w:hAnsi="Arial"/>
          <w:sz w:val="18"/>
          <w:szCs w:val="18"/>
          <w:b w:val="1"/>
          <w:bCs w:val="1"/>
          <w:i w:val="1"/>
          <w:iCs w:val="1"/>
          <w:color w:val="auto"/>
        </w:rPr>
        <w:t>Chief Financial Officer</w:t>
      </w:r>
    </w:p>
    <w:p>
      <w:pPr>
        <w:sectPr>
          <w:pgSz w:w="11900" w:h="16838" w:orient="portrait"/>
          <w:cols w:equalWidth="0" w:num="1">
            <w:col w:w="11380"/>
          </w:cols>
          <w:pgMar w:left="240" w:top="1013" w:right="279" w:bottom="1440" w:gutter="0" w:footer="0" w:header="0"/>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5459095</wp:posOffset>
            </wp:positionH>
            <wp:positionV relativeFrom="paragraph">
              <wp:posOffset>180340</wp:posOffset>
            </wp:positionV>
            <wp:extent cx="1792605" cy="13716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792605" cy="13716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Reports Fourth Quarter and Fiscal Year 2020</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Financial Results</w:t>
      </w:r>
    </w:p>
    <w:p>
      <w:pPr>
        <w:spacing w:after="0" w:line="359" w:lineRule="exact"/>
        <w:rPr>
          <w:sz w:val="20"/>
          <w:szCs w:val="20"/>
          <w:color w:val="auto"/>
        </w:rPr>
      </w:pPr>
    </w:p>
    <w:p>
      <w:pPr>
        <w:ind w:left="660" w:hanging="328"/>
        <w:spacing w:after="0"/>
        <w:tabs>
          <w:tab w:leader="none" w:pos="660" w:val="left"/>
        </w:tabs>
        <w:numPr>
          <w:ilvl w:val="0"/>
          <w:numId w:val="2"/>
        </w:numPr>
        <w:rPr>
          <w:rFonts w:ascii="Arial" w:cs="Arial" w:eastAsia="Arial" w:hAnsi="Arial"/>
          <w:sz w:val="18"/>
          <w:szCs w:val="18"/>
          <w:color w:val="auto"/>
        </w:rPr>
      </w:pPr>
      <w:r>
        <w:rPr>
          <w:rFonts w:ascii="Arial" w:cs="Arial" w:eastAsia="Arial" w:hAnsi="Arial"/>
          <w:sz w:val="18"/>
          <w:szCs w:val="18"/>
          <w:color w:val="auto"/>
        </w:rPr>
        <w:t>Q4 Revenue: $718 million</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2"/>
        </w:numPr>
        <w:rPr>
          <w:rFonts w:ascii="Arial" w:cs="Arial" w:eastAsia="Arial" w:hAnsi="Arial"/>
          <w:sz w:val="18"/>
          <w:szCs w:val="18"/>
          <w:color w:val="auto"/>
        </w:rPr>
      </w:pPr>
      <w:r>
        <w:rPr>
          <w:rFonts w:ascii="Arial" w:cs="Arial" w:eastAsia="Arial" w:hAnsi="Arial"/>
          <w:sz w:val="18"/>
          <w:szCs w:val="18"/>
          <w:color w:val="auto"/>
        </w:rPr>
        <w:t>Q4 Gross Margin: 42.5% GAAP gross margin; 62.3% non-GAAP gross margin</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2"/>
        </w:numPr>
        <w:rPr>
          <w:rFonts w:ascii="Arial" w:cs="Arial" w:eastAsia="Arial" w:hAnsi="Arial"/>
          <w:sz w:val="18"/>
          <w:szCs w:val="18"/>
          <w:color w:val="auto"/>
        </w:rPr>
      </w:pPr>
      <w:r>
        <w:rPr>
          <w:rFonts w:ascii="Arial" w:cs="Arial" w:eastAsia="Arial" w:hAnsi="Arial"/>
          <w:sz w:val="18"/>
          <w:szCs w:val="18"/>
          <w:color w:val="auto"/>
        </w:rPr>
        <w:t>Q4 Diluted income per share: $2.62 GAAP diluted income per share; $0.17 non-GAAP diluted income per share</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2"/>
        </w:numPr>
        <w:rPr>
          <w:rFonts w:ascii="Arial" w:cs="Arial" w:eastAsia="Arial" w:hAnsi="Arial"/>
          <w:sz w:val="18"/>
          <w:szCs w:val="18"/>
          <w:color w:val="auto"/>
        </w:rPr>
      </w:pPr>
      <w:r>
        <w:rPr>
          <w:rFonts w:ascii="Arial" w:cs="Arial" w:eastAsia="Arial" w:hAnsi="Arial"/>
          <w:sz w:val="18"/>
          <w:szCs w:val="18"/>
          <w:color w:val="auto"/>
        </w:rPr>
        <w:t>Cash and cash equivalents: $648 million</w:t>
      </w:r>
    </w:p>
    <w:p>
      <w:pPr>
        <w:spacing w:after="0" w:line="200" w:lineRule="exact"/>
        <w:rPr>
          <w:sz w:val="20"/>
          <w:szCs w:val="20"/>
          <w:color w:val="auto"/>
        </w:rPr>
      </w:pPr>
    </w:p>
    <w:p>
      <w:pPr>
        <w:spacing w:after="0" w:line="250" w:lineRule="exact"/>
        <w:rPr>
          <w:sz w:val="20"/>
          <w:szCs w:val="20"/>
          <w:color w:val="auto"/>
        </w:rPr>
      </w:pPr>
    </w:p>
    <w:p>
      <w:pPr>
        <w:ind w:right="140"/>
        <w:spacing w:after="0" w:line="266" w:lineRule="auto"/>
        <w:rPr>
          <w:sz w:val="20"/>
          <w:szCs w:val="20"/>
          <w:color w:val="auto"/>
        </w:rPr>
      </w:pPr>
      <w:r>
        <w:rPr>
          <w:rFonts w:ascii="Arial" w:cs="Arial" w:eastAsia="Arial" w:hAnsi="Arial"/>
          <w:sz w:val="18"/>
          <w:szCs w:val="18"/>
          <w:b w:val="1"/>
          <w:bCs w:val="1"/>
          <w:color w:val="auto"/>
        </w:rPr>
        <w:t xml:space="preserve">Santa Clara, Calif. (March 4, 2020) </w:t>
      </w:r>
      <w:r>
        <w:rPr>
          <w:rFonts w:ascii="Arial" w:cs="Arial" w:eastAsia="Arial" w:hAnsi="Arial"/>
          <w:sz w:val="18"/>
          <w:szCs w:val="18"/>
          <w:color w:val="auto"/>
        </w:rPr>
        <w:t>- Marvell Technology Group Ltd. (NASDAQ: MRVL), a leader in infrastructure semiconductor solutions, today</w:t>
      </w:r>
      <w:r>
        <w:rPr>
          <w:rFonts w:ascii="Arial" w:cs="Arial" w:eastAsia="Arial" w:hAnsi="Arial"/>
          <w:sz w:val="18"/>
          <w:szCs w:val="18"/>
          <w:b w:val="1"/>
          <w:bCs w:val="1"/>
          <w:color w:val="auto"/>
        </w:rPr>
        <w:t xml:space="preserve"> </w:t>
      </w:r>
      <w:r>
        <w:rPr>
          <w:rFonts w:ascii="Arial" w:cs="Arial" w:eastAsia="Arial" w:hAnsi="Arial"/>
          <w:sz w:val="18"/>
          <w:szCs w:val="18"/>
          <w:color w:val="auto"/>
        </w:rPr>
        <w:t>reported financial results for the fourth fiscal quarter and the full fiscal year, ended February 1, 2020. Revenue for the fourth quarter of fiscal 2020 was $718 million.</w:t>
      </w:r>
    </w:p>
    <w:p>
      <w:pPr>
        <w:spacing w:after="0" w:line="180" w:lineRule="exact"/>
        <w:rPr>
          <w:sz w:val="20"/>
          <w:szCs w:val="20"/>
          <w:color w:val="auto"/>
        </w:rPr>
      </w:pPr>
    </w:p>
    <w:p>
      <w:pPr>
        <w:ind w:right="180"/>
        <w:spacing w:after="0" w:line="264" w:lineRule="auto"/>
        <w:rPr>
          <w:sz w:val="20"/>
          <w:szCs w:val="20"/>
          <w:color w:val="auto"/>
        </w:rPr>
      </w:pPr>
      <w:r>
        <w:rPr>
          <w:rFonts w:ascii="Arial" w:cs="Arial" w:eastAsia="Arial" w:hAnsi="Arial"/>
          <w:sz w:val="18"/>
          <w:szCs w:val="18"/>
          <w:color w:val="auto"/>
        </w:rPr>
        <w:t>Marvell completed the acquisition of Avera Semiconductor (“Avera”), the Application Specific Integrated Circuit (“ASIC”) business of GlobalFoundries on November 5, 2019. Marvell's results for the fourth quarter of fiscal 2020 and fiscal year 2020 include the results of Avera from the acquisition date, while prior periods presented do not.</w:t>
      </w:r>
    </w:p>
    <w:p>
      <w:pPr>
        <w:spacing w:after="0" w:line="73" w:lineRule="exact"/>
        <w:rPr>
          <w:sz w:val="20"/>
          <w:szCs w:val="20"/>
          <w:color w:val="auto"/>
        </w:rPr>
      </w:pPr>
    </w:p>
    <w:p>
      <w:pPr>
        <w:ind w:right="200"/>
        <w:spacing w:after="0" w:line="259" w:lineRule="auto"/>
        <w:rPr>
          <w:sz w:val="20"/>
          <w:szCs w:val="20"/>
          <w:color w:val="auto"/>
        </w:rPr>
      </w:pPr>
      <w:r>
        <w:rPr>
          <w:rFonts w:ascii="Arial" w:cs="Arial" w:eastAsia="Arial" w:hAnsi="Arial"/>
          <w:sz w:val="18"/>
          <w:szCs w:val="18"/>
          <w:color w:val="auto"/>
        </w:rPr>
        <w:t>On December 6, 2019, the Company completed the divestiture of the Wi-Fi Connectivity business to NXP. The Company received $1.7 billion in cash proceeds. The divestiture resulted in a pre-tax gain on sale of $1.1 billion. Marvell's results for the fourth quarter of fiscal 2020 and fiscal year 2020 include the results of the Wi-Fi Connectivity business through the divestiture date, while prior periods presented include the results of the Wi-Fi Connectivity business for the entire period.</w:t>
      </w:r>
    </w:p>
    <w:p>
      <w:pPr>
        <w:spacing w:after="0" w:line="79" w:lineRule="exact"/>
        <w:rPr>
          <w:sz w:val="20"/>
          <w:szCs w:val="20"/>
          <w:color w:val="auto"/>
        </w:rPr>
      </w:pPr>
    </w:p>
    <w:p>
      <w:pPr>
        <w:ind w:right="60"/>
        <w:spacing w:after="0" w:line="259" w:lineRule="auto"/>
        <w:rPr>
          <w:sz w:val="20"/>
          <w:szCs w:val="20"/>
          <w:color w:val="auto"/>
        </w:rPr>
      </w:pPr>
      <w:r>
        <w:rPr>
          <w:rFonts w:ascii="Arial" w:cs="Arial" w:eastAsia="Arial" w:hAnsi="Arial"/>
          <w:sz w:val="18"/>
          <w:szCs w:val="18"/>
          <w:color w:val="auto"/>
        </w:rPr>
        <w:t>On December 31, 2019, the Company completed an intra-entity asset transfer of certain of the Company's intellectual property to a subsidiary in Singapore. The internal restructuring aligns the global economic ownership of the Company's intellectual property rights with the Company's current and future business operations. The internal restructuring resulted in an income tax benefit of approximately $763 million for the fourth quarter of fiscal 2020 and for fiscal year 2020, which primarily captures the tax effect of future deductions.</w:t>
      </w:r>
    </w:p>
    <w:p>
      <w:pPr>
        <w:spacing w:after="0" w:line="79" w:lineRule="exact"/>
        <w:rPr>
          <w:sz w:val="20"/>
          <w:szCs w:val="20"/>
          <w:color w:val="auto"/>
        </w:rPr>
      </w:pPr>
    </w:p>
    <w:p>
      <w:pPr>
        <w:ind w:right="380"/>
        <w:spacing w:after="0" w:line="277" w:lineRule="auto"/>
        <w:rPr>
          <w:sz w:val="20"/>
          <w:szCs w:val="20"/>
          <w:color w:val="auto"/>
        </w:rPr>
      </w:pPr>
      <w:r>
        <w:rPr>
          <w:rFonts w:ascii="Arial" w:cs="Arial" w:eastAsia="Arial" w:hAnsi="Arial"/>
          <w:sz w:val="18"/>
          <w:szCs w:val="18"/>
          <w:color w:val="auto"/>
        </w:rPr>
        <w:t>GAAP net income for the fourth quarter of fiscal 2020 was $1.8 billion, or $2.62 per diluted share. Non-GAAP net income for the fourth quarter of fiscal 2020 was $117 million, or $0.17 per diluted share.</w:t>
      </w:r>
    </w:p>
    <w:p>
      <w:pPr>
        <w:spacing w:after="0" w:line="170" w:lineRule="exact"/>
        <w:rPr>
          <w:sz w:val="20"/>
          <w:szCs w:val="20"/>
          <w:color w:val="auto"/>
        </w:rPr>
      </w:pPr>
    </w:p>
    <w:p>
      <w:pPr>
        <w:ind w:right="360"/>
        <w:spacing w:after="0" w:line="277" w:lineRule="auto"/>
        <w:rPr>
          <w:sz w:val="20"/>
          <w:szCs w:val="20"/>
          <w:color w:val="auto"/>
        </w:rPr>
      </w:pPr>
      <w:r>
        <w:rPr>
          <w:rFonts w:ascii="Arial" w:cs="Arial" w:eastAsia="Arial" w:hAnsi="Arial"/>
          <w:sz w:val="18"/>
          <w:szCs w:val="18"/>
          <w:color w:val="auto"/>
        </w:rPr>
        <w:t>Revenue for fiscal 2020 was $2.7 billion. GAAP net income for fiscal 2020 was $1.6 billion, or $2.34 per diluted share. Non-GAAP net income for fiscal 2020 was $444 million, or $0.66 per diluted share.</w:t>
      </w:r>
    </w:p>
    <w:p>
      <w:pPr>
        <w:spacing w:after="0" w:line="306" w:lineRule="exact"/>
        <w:rPr>
          <w:sz w:val="20"/>
          <w:szCs w:val="20"/>
          <w:color w:val="auto"/>
        </w:rPr>
      </w:pPr>
    </w:p>
    <w:p>
      <w:pPr>
        <w:ind w:right="20"/>
        <w:spacing w:after="0" w:line="241" w:lineRule="auto"/>
        <w:rPr>
          <w:sz w:val="20"/>
          <w:szCs w:val="20"/>
          <w:color w:val="auto"/>
        </w:rPr>
      </w:pPr>
      <w:r>
        <w:rPr>
          <w:rFonts w:ascii="Arial" w:cs="Arial" w:eastAsia="Arial" w:hAnsi="Arial"/>
          <w:sz w:val="18"/>
          <w:szCs w:val="18"/>
          <w:color w:val="auto"/>
        </w:rPr>
        <w:t>“Marvell delivered fourth quarter revenue above the mid-point of guidance with solid results from both our networking and storage businesses. Our guidance for the first quarter of fiscal 2021 reflects the reduction of approximately 5 percent of revenue to account for coronavirus impacts we are aware of so far,” said Matt Murphy, Marvell’s President and CEO. “Our customer and design win traction in the wireless infrastructure market continues to grow and Nokia announced an expanded relationship with Marvell to develop multiple generations of leading 5G silicon solutions. We also announced the extension of our long-term collaboration with Samsung on the radio access network.”</w:t>
      </w:r>
    </w:p>
    <w:p>
      <w:pPr>
        <w:spacing w:after="0" w:line="217" w:lineRule="exact"/>
        <w:rPr>
          <w:sz w:val="20"/>
          <w:szCs w:val="20"/>
          <w:color w:val="auto"/>
        </w:rPr>
      </w:pPr>
    </w:p>
    <w:p>
      <w:pPr>
        <w:ind w:right="420"/>
        <w:spacing w:after="0" w:line="277" w:lineRule="auto"/>
        <w:rPr>
          <w:sz w:val="20"/>
          <w:szCs w:val="20"/>
          <w:color w:val="auto"/>
        </w:rPr>
      </w:pPr>
      <w:r>
        <w:rPr>
          <w:rFonts w:ascii="Arial" w:cs="Arial" w:eastAsia="Arial" w:hAnsi="Arial"/>
          <w:sz w:val="18"/>
          <w:szCs w:val="18"/>
          <w:color w:val="auto"/>
        </w:rPr>
        <w:t>Marvell's first quarter guidance takes into account the U.S. Government's export restriction on certain Chinese customers. Given the ongoing uncertainty associated with the coronavirus, we also have temporarily widened the guidance range on revenue.</w:t>
      </w:r>
    </w:p>
    <w:p>
      <w:pPr>
        <w:sectPr>
          <w:pgSz w:w="11900" w:h="16838" w:orient="portrait"/>
          <w:cols w:equalWidth="0" w:num="1">
            <w:col w:w="11420"/>
          </w:cols>
          <w:pgMar w:left="240" w:top="1418" w:right="239" w:bottom="1440" w:gutter="0" w:footer="0" w:header="0"/>
        </w:sectPr>
      </w:pPr>
    </w:p>
    <w:bookmarkStart w:id="5" w:name="page6"/>
    <w:bookmarkEnd w:id="5"/>
    <w:p>
      <w:pPr>
        <w:spacing w:after="0"/>
        <w:rPr>
          <w:sz w:val="20"/>
          <w:szCs w:val="20"/>
          <w:color w:val="auto"/>
        </w:rPr>
      </w:pPr>
      <w:r>
        <w:rPr>
          <w:rFonts w:ascii="Arial" w:cs="Arial" w:eastAsia="Arial" w:hAnsi="Arial"/>
          <w:sz w:val="18"/>
          <w:szCs w:val="18"/>
          <w:b w:val="1"/>
          <w:bCs w:val="1"/>
          <w:color w:val="auto"/>
        </w:rPr>
        <w:t>First Quarter of Fiscal 2021 Financial Outlook</w:t>
      </w:r>
    </w:p>
    <w:p>
      <w:pPr>
        <w:spacing w:after="0" w:line="135" w:lineRule="exact"/>
        <w:rPr>
          <w:sz w:val="20"/>
          <w:szCs w:val="20"/>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Revenue is expected to be $680 million +/- 5%.</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GAAP gross margin is expected to be approximately 47.5%.</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Non-GAAP gross margin is expected to be approximately 63%.</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GAAP operating expenses are expected to be $410 million +/- $3 million.</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6"/>
          <w:szCs w:val="16"/>
          <w:color w:val="auto"/>
        </w:rPr>
      </w:pPr>
      <w:r>
        <w:rPr>
          <w:rFonts w:ascii="Arial" w:cs="Arial" w:eastAsia="Arial" w:hAnsi="Arial"/>
          <w:sz w:val="16"/>
          <w:szCs w:val="16"/>
          <w:color w:val="auto"/>
        </w:rPr>
        <w:t>Non-GAAP operating expenses are expected to be $310 million +/- $2.5 million.</w:t>
      </w:r>
    </w:p>
    <w:p>
      <w:pPr>
        <w:spacing w:after="0" w:line="32" w:lineRule="exact"/>
        <w:rPr>
          <w:rFonts w:ascii="Arial" w:cs="Arial" w:eastAsia="Arial" w:hAnsi="Arial"/>
          <w:sz w:val="16"/>
          <w:szCs w:val="16"/>
          <w:color w:val="auto"/>
        </w:rPr>
      </w:pPr>
    </w:p>
    <w:p>
      <w:pPr>
        <w:ind w:left="660" w:hanging="328"/>
        <w:spacing w:after="0"/>
        <w:tabs>
          <w:tab w:leader="none" w:pos="660" w:val="left"/>
        </w:tabs>
        <w:numPr>
          <w:ilvl w:val="0"/>
          <w:numId w:val="3"/>
        </w:numPr>
        <w:rPr>
          <w:rFonts w:ascii="Arial" w:cs="Arial" w:eastAsia="Arial" w:hAnsi="Arial"/>
          <w:sz w:val="17"/>
          <w:szCs w:val="17"/>
          <w:color w:val="auto"/>
        </w:rPr>
      </w:pPr>
      <w:r>
        <w:rPr>
          <w:rFonts w:ascii="Arial" w:cs="Arial" w:eastAsia="Arial" w:hAnsi="Arial"/>
          <w:sz w:val="17"/>
          <w:szCs w:val="17"/>
          <w:color w:val="auto"/>
        </w:rPr>
        <w:t>GAAP diluted loss per share is expected to be $(0.20) to $(0.12) per share.</w:t>
      </w:r>
    </w:p>
    <w:p>
      <w:pPr>
        <w:spacing w:after="0" w:line="20" w:lineRule="exact"/>
        <w:rPr>
          <w:rFonts w:ascii="Arial" w:cs="Arial" w:eastAsia="Arial" w:hAnsi="Arial"/>
          <w:sz w:val="17"/>
          <w:szCs w:val="17"/>
          <w:color w:val="auto"/>
        </w:rPr>
      </w:pPr>
    </w:p>
    <w:p>
      <w:pPr>
        <w:ind w:left="660" w:hanging="328"/>
        <w:spacing w:after="0"/>
        <w:tabs>
          <w:tab w:leader="none" w:pos="660" w:val="left"/>
        </w:tabs>
        <w:numPr>
          <w:ilvl w:val="0"/>
          <w:numId w:val="3"/>
        </w:numPr>
        <w:rPr>
          <w:rFonts w:ascii="Arial" w:cs="Arial" w:eastAsia="Arial" w:hAnsi="Arial"/>
          <w:sz w:val="16"/>
          <w:szCs w:val="16"/>
          <w:color w:val="auto"/>
        </w:rPr>
      </w:pPr>
      <w:r>
        <w:rPr>
          <w:rFonts w:ascii="Arial" w:cs="Arial" w:eastAsia="Arial" w:hAnsi="Arial"/>
          <w:sz w:val="16"/>
          <w:szCs w:val="16"/>
          <w:color w:val="auto"/>
        </w:rPr>
        <w:t>Non-GAAP diluted income per share is expected to be $0.11 to $0.17 per share.</w:t>
      </w:r>
    </w:p>
    <w:p>
      <w:pPr>
        <w:sectPr>
          <w:pgSz w:w="11900" w:h="16838" w:orient="portrait"/>
          <w:cols w:equalWidth="0" w:num="1">
            <w:col w:w="10219"/>
          </w:cols>
          <w:pgMar w:left="240" w:top="1418" w:right="1440" w:bottom="1440" w:gutter="0" w:footer="0" w:header="0"/>
        </w:sectPr>
      </w:pPr>
    </w:p>
    <w:bookmarkStart w:id="6" w:name="page7"/>
    <w:bookmarkEnd w:id="6"/>
    <w:p>
      <w:pPr>
        <w:spacing w:after="0"/>
        <w:rPr>
          <w:sz w:val="20"/>
          <w:szCs w:val="20"/>
          <w:color w:val="auto"/>
        </w:rPr>
      </w:pPr>
      <w:r>
        <w:rPr>
          <w:rFonts w:ascii="Arial" w:cs="Arial" w:eastAsia="Arial" w:hAnsi="Arial"/>
          <w:sz w:val="18"/>
          <w:szCs w:val="18"/>
          <w:b w:val="1"/>
          <w:bCs w:val="1"/>
          <w:color w:val="auto"/>
        </w:rPr>
        <w:t>Conference Call</w:t>
      </w:r>
    </w:p>
    <w:p>
      <w:pPr>
        <w:spacing w:after="0" w:line="121" w:lineRule="exact"/>
        <w:rPr>
          <w:sz w:val="20"/>
          <w:szCs w:val="20"/>
          <w:color w:val="auto"/>
        </w:rPr>
      </w:pPr>
    </w:p>
    <w:p>
      <w:pPr>
        <w:ind w:right="40"/>
        <w:spacing w:after="0" w:line="312" w:lineRule="auto"/>
        <w:rPr>
          <w:sz w:val="20"/>
          <w:szCs w:val="20"/>
          <w:color w:val="auto"/>
        </w:rPr>
      </w:pPr>
      <w:r>
        <w:rPr>
          <w:rFonts w:ascii="Arial" w:cs="Arial" w:eastAsia="Arial" w:hAnsi="Arial"/>
          <w:sz w:val="16"/>
          <w:szCs w:val="16"/>
          <w:color w:val="auto"/>
        </w:rPr>
        <w:t>Marvell will conduct a conference call on Wednesday, March 4, 2020 at 1:45 p.m. Pacific Time to discuss results for the fourth quarter and full fiscal year 2020. Interested parties may join the conference call by dialing 1-844-647-5488 or 1-615-247-0258, passcode 3670507. The call will be webcast and can be accessed at the Marvell Investor Relations website at http://investor.marvell.com/ with a replay available following the call until Wednesday, March 11, 2020.</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121" w:lineRule="exact"/>
        <w:rPr>
          <w:sz w:val="20"/>
          <w:szCs w:val="20"/>
          <w:color w:val="auto"/>
        </w:rPr>
      </w:pPr>
    </w:p>
    <w:p>
      <w:pPr>
        <w:ind w:right="160"/>
        <w:spacing w:after="0" w:line="259" w:lineRule="auto"/>
        <w:rPr>
          <w:sz w:val="20"/>
          <w:szCs w:val="20"/>
          <w:color w:val="auto"/>
        </w:rPr>
      </w:pPr>
      <w:r>
        <w:rPr>
          <w:rFonts w:ascii="Arial" w:cs="Arial" w:eastAsia="Arial" w:hAnsi="Arial"/>
          <w:sz w:val="18"/>
          <w:szCs w:val="18"/>
          <w:color w:val="auto"/>
        </w:rPr>
        <w:t>Non-GAAP financial measures exclude the effect of share-based compensation expense, amortization of the inventory fair value adjustment associated with the Aquantia and Avera acquisitions, amortization of acquired intangible assets, acquisition and divestiture-related costs, restructuring and other related charges, resolution of legal matters, and certain expenses and benefits that are driven primarily by discrete events that management does not consider to be directly related to Marvell’s core business.</w:t>
      </w:r>
    </w:p>
    <w:p>
      <w:pPr>
        <w:spacing w:after="0" w:line="214" w:lineRule="exact"/>
        <w:rPr>
          <w:sz w:val="20"/>
          <w:szCs w:val="20"/>
          <w:color w:val="auto"/>
        </w:rPr>
      </w:pPr>
    </w:p>
    <w:p>
      <w:pPr>
        <w:ind w:right="60"/>
        <w:spacing w:after="0" w:line="255" w:lineRule="auto"/>
        <w:rPr>
          <w:sz w:val="20"/>
          <w:szCs w:val="20"/>
          <w:color w:val="auto"/>
        </w:rPr>
      </w:pPr>
      <w:r>
        <w:rPr>
          <w:rFonts w:ascii="Arial" w:cs="Arial" w:eastAsia="Arial" w:hAnsi="Arial"/>
          <w:sz w:val="18"/>
          <w:szCs w:val="18"/>
          <w:color w:val="auto"/>
        </w:rPr>
        <w:t>Marvell uses a non-GAAP tax rate to compute the non-GAAP tax provision. This non-GAAP tax rate is based on Marvell's estimated annual GAAP income tax forecast, adjusted to account for items excluded from GAAP income in calculating Marvell's non-GAAP income, as well as the effects of significant non-recurring and period specific tax items which vary in size and frequency. Marvell's non-GAAP tax rate is determined on an annual basis and may be adjusted during the year to take into account events that may materially affect the non-GAAP tax rate such as tax law changes; significant changes in Marvell's geographic mix of revenue and expenses; or changes to Marvell's corporate structure. For the fourth quarter of fiscal 2020, a non-GAAP tax rate of 4.5% has been applied to the non-GAAP financial results.</w:t>
      </w:r>
    </w:p>
    <w:p>
      <w:pPr>
        <w:spacing w:after="0" w:line="220" w:lineRule="exact"/>
        <w:rPr>
          <w:sz w:val="20"/>
          <w:szCs w:val="20"/>
          <w:color w:val="auto"/>
        </w:rPr>
      </w:pPr>
    </w:p>
    <w:p>
      <w:pPr>
        <w:spacing w:after="0" w:line="273" w:lineRule="auto"/>
        <w:rPr>
          <w:sz w:val="20"/>
          <w:szCs w:val="20"/>
          <w:color w:val="auto"/>
        </w:rPr>
      </w:pPr>
      <w:r>
        <w:rPr>
          <w:rFonts w:ascii="Arial" w:cs="Arial" w:eastAsia="Arial" w:hAnsi="Arial"/>
          <w:sz w:val="17"/>
          <w:szCs w:val="17"/>
          <w:color w:val="auto"/>
        </w:rPr>
        <w:t>Marvell believes that the presentation of non-GAAP financial measures provide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financial measures calculated in accordance with GAAP.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w:t>
      </w:r>
    </w:p>
    <w:p>
      <w:pPr>
        <w:spacing w:after="0" w:line="205" w:lineRule="exact"/>
        <w:rPr>
          <w:sz w:val="20"/>
          <w:szCs w:val="20"/>
          <w:color w:val="auto"/>
        </w:rPr>
      </w:pPr>
    </w:p>
    <w:p>
      <w:pPr>
        <w:ind w:right="780"/>
        <w:spacing w:after="0" w:line="308" w:lineRule="auto"/>
        <w:rPr>
          <w:sz w:val="20"/>
          <w:szCs w:val="20"/>
          <w:color w:val="auto"/>
        </w:rPr>
      </w:pPr>
      <w:r>
        <w:rPr>
          <w:rFonts w:ascii="Arial" w:cs="Arial" w:eastAsia="Arial" w:hAnsi="Arial"/>
          <w:sz w:val="17"/>
          <w:szCs w:val="17"/>
          <w:color w:val="auto"/>
        </w:rPr>
        <w:t>Externally, management believes that investors may find Marvell’s non-GAAP financial measures useful in their assessment of Marvell’s operating performance and the valuation of Marvell. Internally, Marvell’s non-GAAP financial measures are used in the following areas:</w:t>
      </w:r>
    </w:p>
    <w:p>
      <w:pPr>
        <w:spacing w:after="0" w:line="174" w:lineRule="exact"/>
        <w:rPr>
          <w:sz w:val="20"/>
          <w:szCs w:val="20"/>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Management’s evaluation of Marvell’s operating performance;</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Management’s establishment of internal operating budgets;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Management’s performance comparisons with internal forecasts and targeted business models; and</w:t>
      </w:r>
    </w:p>
    <w:p>
      <w:pPr>
        <w:spacing w:after="0" w:line="9" w:lineRule="exact"/>
        <w:rPr>
          <w:rFonts w:ascii="Arial" w:cs="Arial" w:eastAsia="Arial" w:hAnsi="Arial"/>
          <w:sz w:val="18"/>
          <w:szCs w:val="18"/>
          <w:color w:val="auto"/>
        </w:rPr>
      </w:pPr>
    </w:p>
    <w:p>
      <w:pPr>
        <w:ind w:left="660" w:right="160" w:hanging="328"/>
        <w:spacing w:after="0" w:line="261" w:lineRule="auto"/>
        <w:tabs>
          <w:tab w:leader="none" w:pos="655" w:val="left"/>
        </w:tabs>
        <w:numPr>
          <w:ilvl w:val="0"/>
          <w:numId w:val="4"/>
        </w:numPr>
        <w:rPr>
          <w:rFonts w:ascii="Arial" w:cs="Arial" w:eastAsia="Arial" w:hAnsi="Arial"/>
          <w:sz w:val="18"/>
          <w:szCs w:val="18"/>
          <w:color w:val="auto"/>
        </w:rPr>
      </w:pPr>
      <w:r>
        <w:rPr>
          <w:rFonts w:ascii="Arial" w:cs="Arial" w:eastAsia="Arial" w:hAnsi="Arial"/>
          <w:sz w:val="18"/>
          <w:szCs w:val="18"/>
          <w:color w:val="auto"/>
        </w:rPr>
        <w:t>Management’s determination of the achievement and measurement of certain performance-based equity awards (adjustments may vary from award to award).</w:t>
      </w:r>
    </w:p>
    <w:p>
      <w:pPr>
        <w:spacing w:after="0" w:line="89" w:lineRule="exact"/>
        <w:rPr>
          <w:sz w:val="20"/>
          <w:szCs w:val="20"/>
          <w:color w:val="auto"/>
        </w:rPr>
      </w:pPr>
    </w:p>
    <w:p>
      <w:pPr>
        <w:spacing w:after="0" w:line="294" w:lineRule="auto"/>
        <w:rPr>
          <w:sz w:val="20"/>
          <w:szCs w:val="20"/>
          <w:color w:val="auto"/>
        </w:rPr>
      </w:pPr>
      <w:r>
        <w:rPr>
          <w:rFonts w:ascii="Arial" w:cs="Arial" w:eastAsia="Arial" w:hAnsi="Arial"/>
          <w:sz w:val="16"/>
          <w:szCs w:val="16"/>
          <w:color w:val="auto"/>
        </w:rPr>
        <w:t>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The exclusion of the above items from our GAAP financial metrics does not necessarily mean that these costs are unusual or infrequent.</w:t>
      </w:r>
    </w:p>
    <w:p>
      <w:pPr>
        <w:sectPr>
          <w:pgSz w:w="11900" w:h="16838" w:orient="portrait"/>
          <w:cols w:equalWidth="0" w:num="1">
            <w:col w:w="11400"/>
          </w:cols>
          <w:pgMar w:left="240" w:top="1418" w:right="259" w:bottom="1440" w:gutter="0" w:footer="0" w:header="0"/>
        </w:sectPr>
      </w:pPr>
    </w:p>
    <w:bookmarkStart w:id="7" w:name="page8"/>
    <w:bookmarkEnd w:id="7"/>
    <w:p>
      <w:pPr>
        <w:spacing w:after="0"/>
        <w:rPr>
          <w:sz w:val="20"/>
          <w:szCs w:val="20"/>
          <w:color w:val="auto"/>
        </w:rPr>
      </w:pPr>
      <w:r>
        <w:rPr>
          <w:rFonts w:ascii="Arial" w:cs="Arial" w:eastAsia="Arial" w:hAnsi="Arial"/>
          <w:sz w:val="18"/>
          <w:szCs w:val="18"/>
          <w:b w:val="1"/>
          <w:bCs w:val="1"/>
          <w:color w:val="auto"/>
        </w:rPr>
        <w:t>Forward-Looking Statements under the Private Securities Litigation Reform Act of 1995</w:t>
      </w:r>
    </w:p>
    <w:p>
      <w:pPr>
        <w:spacing w:after="0" w:line="256" w:lineRule="exact"/>
        <w:rPr>
          <w:sz w:val="20"/>
          <w:szCs w:val="20"/>
          <w:color w:val="auto"/>
        </w:rPr>
      </w:pPr>
    </w:p>
    <w:p>
      <w:pPr>
        <w:spacing w:after="0" w:line="284" w:lineRule="auto"/>
        <w:rPr>
          <w:sz w:val="20"/>
          <w:szCs w:val="20"/>
          <w:color w:val="auto"/>
        </w:rPr>
      </w:pPr>
      <w:r>
        <w:rPr>
          <w:rFonts w:ascii="Arial" w:cs="Arial" w:eastAsia="Arial" w:hAnsi="Arial"/>
          <w:sz w:val="16"/>
          <w:szCs w:val="16"/>
          <w:color w:val="auto"/>
        </w:rPr>
        <w:t>This press release contains forward-looking statements within the meaning of the federal securities laws that involve risks and uncertainties. Words such as “anticipates,” “expects,” “intends,” “plans,” “projects,” “believes,” “seeks,” “estimates,” “can,” “may,” “will,” “would” and similar expressions identify such forward-looking statements. These statements are not guarantees of results and should not be considered as an indication of future activity or future performance. Actual events or results may differ materially from those described in this press release due to a number of risks and uncertainties, including, but not limited to: the risk that the company may not realize the anticipated benefits of the acquisitions of Aquantia Corp. and the Application Specific Integrated Circuit (ASIC) business of GLOBALFOUNDRIES and the divestiture of NXP (collectively, the “Transactions”); the effect of the consummation of the Transactions on the company's business relationships, operating results, and business generally; potential difficulties in employee retention as a result of the Transactions; the ability of Marvell to successfully integrate operations and product lines related to the acquisitions; the ability of Marvell to implement its plans, forecasts, and other expectations with respect to the Transactions and realize the anticipated synergies and cost savings in the time frame anticipated or at all; the impact of international conflict and economic volatility in either domestic or foreign markets including risks related to trade conflicts, bans and tariffs; the effects of epidemics like the coronavirus on Marvell's employees, customers and suppliers; the risks associated with manufacturing and selling products and customers’ products outside of the United States; Marvell's ability to define, design and develop products for the 5G market; Marvell's ability to market its 5G products to Tier 1 infrastructure customers; the effects of transitioning to smaller geometry process technologies; the impact of any change in the income tax laws in jurisdictions where Marvell operates and the loss of any beneficial tax treatment that Marvell currently enjoys; the risk of downturns in the highly cyclical semiconductor industry; Marvell’s dependence upon the storage and networking markets, which are highly cyclical and intensely competitive; the outcome of pending or future litigation and legal and regulatory proceedings; Marvell’s dependence on a small number of customers; the impact and costs associated with changes in international financial and regulatory conditions; Marvell’s ability and the ability of its customers to successfully compete in the markets in which it serves; Marvell’s reliance on independent foundries and subcontractors for the manufacture, assembly and testing of its products; Marvell’s ability and its customers’ ability to develop new and enhanced products and the adoption of those products in the market; decreases in gross margin and results of operations in the future due to a number of factors; Marvell’s ability to estimate customer demand and future sales accurately; Marvell’s ability to scale its operations in response to changes in demand for existing or new products and services; risks associated with acquisition and consolidation activity in the semiconductor industry; the effects of any other potential acquisitions, divestitures or investments; Marvell’s ability to protect its</w:t>
      </w:r>
    </w:p>
    <w:p>
      <w:pPr>
        <w:spacing w:after="0" w:line="5" w:lineRule="exact"/>
        <w:rPr>
          <w:sz w:val="20"/>
          <w:szCs w:val="20"/>
          <w:color w:val="auto"/>
        </w:rPr>
      </w:pPr>
    </w:p>
    <w:p>
      <w:pPr>
        <w:ind w:right="20"/>
        <w:spacing w:after="0" w:line="257" w:lineRule="auto"/>
        <w:rPr>
          <w:sz w:val="20"/>
          <w:szCs w:val="20"/>
          <w:color w:val="auto"/>
        </w:rPr>
      </w:pPr>
      <w:r>
        <w:rPr>
          <w:rFonts w:ascii="Arial" w:cs="Arial" w:eastAsia="Arial" w:hAnsi="Arial"/>
          <w:sz w:val="18"/>
          <w:szCs w:val="18"/>
          <w:color w:val="auto"/>
        </w:rPr>
        <w:t>intellectual property; Marvell’s maintenance of an effective system of internal controls; severe financial hardship or bankruptcy of one or more of Marvell’s major customers; and other risks detailed in Marvell’s SEC filings from time to time. For other factors that could cause Marvell’s results to vary from expectations, please see the risk factors identified in Marvell’s Quarterly Report on Form 10-Q for the fiscal quarter ended November 2, 2019 as filed with the SEC on December 4, 2019, and other factors detailed from time to time in Marvell’s filings with the SEC. Marvell undertakes no obligation to revise or publicly update any forward-looking statements.</w:t>
      </w:r>
    </w:p>
    <w:p>
      <w:pPr>
        <w:sectPr>
          <w:pgSz w:w="11900" w:h="16838" w:orient="portrait"/>
          <w:cols w:equalWidth="0" w:num="1">
            <w:col w:w="11420"/>
          </w:cols>
          <w:pgMar w:left="240" w:top="1418" w:right="239" w:bottom="1440" w:gutter="0" w:footer="0" w:header="0"/>
        </w:sectPr>
      </w:pPr>
    </w:p>
    <w:bookmarkStart w:id="8" w:name="page9"/>
    <w:bookmarkEnd w:id="8"/>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Marvell first revolutionized the digital storage industry by moving information at speeds never thought possible. Today, that same breakthrough innovation remains at the heart of the Company’s storage, processing, networking, security and connectivity solutions. With leading intellectual property and deep system-level knowledge, Marvell’s semiconductor solutions continue to transform the enterprise, cloud, automotive, industrial, and consumer markets. To learn more, visit: www.marvell.com.</w:t>
      </w:r>
    </w:p>
    <w:p>
      <w:pPr>
        <w:spacing w:after="0" w:line="294"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9"/>
          <w:szCs w:val="19"/>
          <w:i w:val="1"/>
          <w:iCs w:val="1"/>
          <w:color w:val="auto"/>
          <w:vertAlign w:val="superscript"/>
        </w:rPr>
        <w:t>®</w:t>
      </w:r>
      <w:r>
        <w:rPr>
          <w:rFonts w:ascii="Arial" w:cs="Arial" w:eastAsia="Arial" w:hAnsi="Arial"/>
          <w:sz w:val="18"/>
          <w:szCs w:val="18"/>
          <w:i w:val="1"/>
          <w:iCs w:val="1"/>
          <w:color w:val="auto"/>
        </w:rPr>
        <w:t xml:space="preserve"> and the Marvell logo are registered trademarks of Marvell and/or its affiliates.</w:t>
      </w:r>
    </w:p>
    <w:p>
      <w:pPr>
        <w:sectPr>
          <w:pgSz w:w="11900" w:h="16838" w:orient="portrait"/>
          <w:cols w:equalWidth="0" w:num="1">
            <w:col w:w="11180"/>
          </w:cols>
          <w:pgMar w:left="240" w:top="1418" w:right="479" w:bottom="1440" w:gutter="0" w:footer="0" w:header="0"/>
        </w:sectPr>
      </w:pPr>
    </w:p>
    <w:bookmarkStart w:id="9" w:name="page10"/>
    <w:bookmarkEnd w:id="9"/>
    <w:p>
      <w:pPr>
        <w:jc w:val="center"/>
        <w:ind w:right="20"/>
        <w:spacing w:after="0"/>
        <w:rPr>
          <w:sz w:val="20"/>
          <w:szCs w:val="20"/>
          <w:color w:val="auto"/>
        </w:rPr>
      </w:pPr>
      <w:r>
        <w:rPr>
          <w:rFonts w:ascii="Arial" w:cs="Arial" w:eastAsia="Arial" w:hAnsi="Arial"/>
          <w:sz w:val="18"/>
          <w:szCs w:val="18"/>
          <w:b w:val="1"/>
          <w:bCs w:val="1"/>
          <w:color w:val="auto"/>
        </w:rPr>
        <w:t>Marvell Technology Group Ltd.</w:t>
      </w:r>
    </w:p>
    <w:p>
      <w:pPr>
        <w:spacing w:after="0" w:line="63"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Condensed Consolidated Statements of Operations (Unaudited)</w:t>
      </w:r>
    </w:p>
    <w:p>
      <w:pPr>
        <w:spacing w:after="0" w:line="63"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31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24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spacing w:after="0"/>
              <w:rPr>
                <w:sz w:val="16"/>
                <w:szCs w:val="16"/>
                <w:color w:val="auto"/>
              </w:rPr>
            </w:pPr>
          </w:p>
        </w:tc>
        <w:tc>
          <w:tcPr>
            <w:tcW w:w="1620" w:type="dxa"/>
            <w:vAlign w:val="bottom"/>
            <w:tcBorders>
              <w:bottom w:val="single" w:sz="8" w:color="auto"/>
            </w:tcBorders>
            <w:gridSpan w:val="4"/>
          </w:tcPr>
          <w:p>
            <w:pPr>
              <w:ind w:left="120"/>
              <w:spacing w:after="0"/>
              <w:rPr>
                <w:sz w:val="20"/>
                <w:szCs w:val="20"/>
                <w:color w:val="auto"/>
              </w:rPr>
            </w:pPr>
            <w:r>
              <w:rPr>
                <w:rFonts w:ascii="Arial" w:cs="Arial" w:eastAsia="Arial" w:hAnsi="Arial"/>
                <w:sz w:val="14"/>
                <w:szCs w:val="14"/>
                <w:b w:val="1"/>
                <w:bCs w:val="1"/>
                <w:color w:val="auto"/>
              </w:rPr>
              <w:t>Three Months Ended</w:t>
            </w:r>
          </w:p>
        </w:tc>
        <w:tc>
          <w:tcPr>
            <w:tcW w:w="16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spacing w:after="0"/>
              <w:rPr>
                <w:sz w:val="16"/>
                <w:szCs w:val="16"/>
                <w:color w:val="auto"/>
              </w:rPr>
            </w:pPr>
          </w:p>
        </w:tc>
        <w:tc>
          <w:tcPr>
            <w:tcW w:w="24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56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rPr>
              <w:t>Year Ended</w:t>
            </w:r>
          </w:p>
        </w:tc>
        <w:tc>
          <w:tcPr>
            <w:tcW w:w="1040" w:type="dxa"/>
            <w:vAlign w:val="bottom"/>
            <w:tcBorders>
              <w:bottom w:val="single" w:sz="8" w:color="auto"/>
            </w:tcBorders>
          </w:tcPr>
          <w:p>
            <w:pPr>
              <w:spacing w:after="0"/>
              <w:rPr>
                <w:sz w:val="16"/>
                <w:szCs w:val="16"/>
                <w:color w:val="auto"/>
              </w:rPr>
            </w:pPr>
          </w:p>
        </w:tc>
      </w:tr>
      <w:tr>
        <w:trPr>
          <w:trHeight w:val="152"/>
        </w:trPr>
        <w:tc>
          <w:tcPr>
            <w:tcW w:w="42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080" w:type="dxa"/>
            <w:vAlign w:val="bottom"/>
          </w:tcPr>
          <w:p>
            <w:pPr>
              <w:jc w:val="right"/>
              <w:ind w:right="192"/>
              <w:spacing w:after="0" w:line="153" w:lineRule="exact"/>
              <w:rPr>
                <w:sz w:val="20"/>
                <w:szCs w:val="20"/>
                <w:color w:val="auto"/>
              </w:rPr>
            </w:pPr>
            <w:r>
              <w:rPr>
                <w:rFonts w:ascii="Arial" w:cs="Arial" w:eastAsia="Arial" w:hAnsi="Arial"/>
                <w:sz w:val="14"/>
                <w:szCs w:val="14"/>
                <w:b w:val="1"/>
                <w:bCs w:val="1"/>
                <w:color w:val="auto"/>
              </w:rPr>
              <w:t>February 1,</w:t>
            </w:r>
          </w:p>
        </w:tc>
        <w:tc>
          <w:tcPr>
            <w:tcW w:w="18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280" w:type="dxa"/>
            <w:vAlign w:val="bottom"/>
            <w:gridSpan w:val="2"/>
          </w:tcPr>
          <w:p>
            <w:pPr>
              <w:ind w:left="80"/>
              <w:spacing w:after="0" w:line="153" w:lineRule="exact"/>
              <w:rPr>
                <w:sz w:val="20"/>
                <w:szCs w:val="20"/>
                <w:color w:val="auto"/>
              </w:rPr>
            </w:pPr>
            <w:r>
              <w:rPr>
                <w:rFonts w:ascii="Arial" w:cs="Arial" w:eastAsia="Arial" w:hAnsi="Arial"/>
                <w:sz w:val="14"/>
                <w:szCs w:val="14"/>
                <w:b w:val="1"/>
                <w:bCs w:val="1"/>
                <w:color w:val="auto"/>
              </w:rPr>
              <w:t>November 2,</w:t>
            </w:r>
          </w:p>
        </w:tc>
        <w:tc>
          <w:tcPr>
            <w:tcW w:w="160" w:type="dxa"/>
            <w:vAlign w:val="bottom"/>
          </w:tcPr>
          <w:p>
            <w:pPr>
              <w:spacing w:after="0"/>
              <w:rPr>
                <w:sz w:val="13"/>
                <w:szCs w:val="13"/>
                <w:color w:val="auto"/>
              </w:rPr>
            </w:pPr>
          </w:p>
        </w:tc>
        <w:tc>
          <w:tcPr>
            <w:tcW w:w="1280" w:type="dxa"/>
            <w:vAlign w:val="bottom"/>
            <w:gridSpan w:val="2"/>
          </w:tcPr>
          <w:p>
            <w:pPr>
              <w:ind w:left="60"/>
              <w:spacing w:after="0" w:line="153" w:lineRule="exact"/>
              <w:rPr>
                <w:sz w:val="20"/>
                <w:szCs w:val="20"/>
                <w:color w:val="auto"/>
              </w:rPr>
            </w:pPr>
            <w:r>
              <w:rPr>
                <w:rFonts w:ascii="Arial" w:cs="Arial" w:eastAsia="Arial" w:hAnsi="Arial"/>
                <w:sz w:val="14"/>
                <w:szCs w:val="14"/>
                <w:b w:val="1"/>
                <w:bCs w:val="1"/>
                <w:color w:val="auto"/>
              </w:rPr>
              <w:t>February 2,</w:t>
            </w:r>
          </w:p>
        </w:tc>
        <w:tc>
          <w:tcPr>
            <w:tcW w:w="200" w:type="dxa"/>
            <w:vAlign w:val="bottom"/>
          </w:tcPr>
          <w:p>
            <w:pPr>
              <w:spacing w:after="0"/>
              <w:rPr>
                <w:sz w:val="13"/>
                <w:szCs w:val="13"/>
                <w:color w:val="auto"/>
              </w:rPr>
            </w:pPr>
          </w:p>
        </w:tc>
        <w:tc>
          <w:tcPr>
            <w:tcW w:w="1280" w:type="dxa"/>
            <w:vAlign w:val="bottom"/>
            <w:gridSpan w:val="2"/>
          </w:tcPr>
          <w:p>
            <w:pPr>
              <w:ind w:left="80"/>
              <w:spacing w:after="0" w:line="153" w:lineRule="exact"/>
              <w:rPr>
                <w:sz w:val="20"/>
                <w:szCs w:val="20"/>
                <w:color w:val="auto"/>
              </w:rPr>
            </w:pPr>
            <w:r>
              <w:rPr>
                <w:rFonts w:ascii="Arial" w:cs="Arial" w:eastAsia="Arial" w:hAnsi="Arial"/>
                <w:sz w:val="14"/>
                <w:szCs w:val="14"/>
                <w:b w:val="1"/>
                <w:bCs w:val="1"/>
                <w:color w:val="auto"/>
              </w:rPr>
              <w:t>February 1,</w:t>
            </w:r>
          </w:p>
        </w:tc>
        <w:tc>
          <w:tcPr>
            <w:tcW w:w="280" w:type="dxa"/>
            <w:vAlign w:val="bottom"/>
          </w:tcPr>
          <w:p>
            <w:pPr>
              <w:spacing w:after="0"/>
              <w:rPr>
                <w:sz w:val="13"/>
                <w:szCs w:val="13"/>
                <w:color w:val="auto"/>
              </w:rPr>
            </w:pPr>
          </w:p>
        </w:tc>
        <w:tc>
          <w:tcPr>
            <w:tcW w:w="1040" w:type="dxa"/>
            <w:vAlign w:val="bottom"/>
          </w:tcPr>
          <w:p>
            <w:pPr>
              <w:jc w:val="right"/>
              <w:ind w:right="212"/>
              <w:spacing w:after="0" w:line="153" w:lineRule="exact"/>
              <w:rPr>
                <w:sz w:val="20"/>
                <w:szCs w:val="20"/>
                <w:color w:val="auto"/>
              </w:rPr>
            </w:pPr>
            <w:r>
              <w:rPr>
                <w:rFonts w:ascii="Arial" w:cs="Arial" w:eastAsia="Arial" w:hAnsi="Arial"/>
                <w:sz w:val="14"/>
                <w:szCs w:val="14"/>
                <w:b w:val="1"/>
                <w:bCs w:val="1"/>
                <w:color w:val="auto"/>
                <w:w w:val="95"/>
              </w:rPr>
              <w:t>February 2,</w:t>
            </w:r>
          </w:p>
        </w:tc>
      </w:tr>
      <w:tr>
        <w:trPr>
          <w:trHeight w:val="192"/>
        </w:trPr>
        <w:tc>
          <w:tcPr>
            <w:tcW w:w="424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jc w:val="right"/>
              <w:ind w:right="412"/>
              <w:spacing w:after="0"/>
              <w:rPr>
                <w:sz w:val="20"/>
                <w:szCs w:val="20"/>
                <w:color w:val="auto"/>
              </w:rPr>
            </w:pPr>
            <w:r>
              <w:rPr>
                <w:rFonts w:ascii="Arial" w:cs="Arial" w:eastAsia="Arial" w:hAnsi="Arial"/>
                <w:sz w:val="14"/>
                <w:szCs w:val="14"/>
                <w:b w:val="1"/>
                <w:bCs w:val="1"/>
                <w:color w:val="auto"/>
              </w:rPr>
              <w:t>2020</w:t>
            </w:r>
          </w:p>
        </w:tc>
        <w:tc>
          <w:tcPr>
            <w:tcW w:w="180" w:type="dxa"/>
            <w:vAlign w:val="bottom"/>
            <w:tcBorders>
              <w:bottom w:val="single" w:sz="8" w:color="CCEEFF"/>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jc w:val="right"/>
              <w:ind w:right="412"/>
              <w:spacing w:after="0"/>
              <w:rPr>
                <w:sz w:val="20"/>
                <w:szCs w:val="20"/>
                <w:color w:val="auto"/>
              </w:rPr>
            </w:pPr>
            <w:r>
              <w:rPr>
                <w:rFonts w:ascii="Arial" w:cs="Arial" w:eastAsia="Arial" w:hAnsi="Arial"/>
                <w:sz w:val="14"/>
                <w:szCs w:val="14"/>
                <w:b w:val="1"/>
                <w:bCs w:val="1"/>
                <w:color w:val="auto"/>
              </w:rPr>
              <w:t>2019</w:t>
            </w:r>
          </w:p>
        </w:tc>
        <w:tc>
          <w:tcPr>
            <w:tcW w:w="180" w:type="dxa"/>
            <w:vAlign w:val="bottom"/>
            <w:tcBorders>
              <w:bottom w:val="single" w:sz="8" w:color="CCEEFF"/>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right"/>
              <w:ind w:right="372"/>
              <w:spacing w:after="0"/>
              <w:rPr>
                <w:sz w:val="20"/>
                <w:szCs w:val="20"/>
                <w:color w:val="auto"/>
              </w:rPr>
            </w:pPr>
            <w:r>
              <w:rPr>
                <w:rFonts w:ascii="Arial" w:cs="Arial" w:eastAsia="Arial" w:hAnsi="Arial"/>
                <w:sz w:val="14"/>
                <w:szCs w:val="14"/>
                <w:b w:val="1"/>
                <w:bCs w:val="1"/>
                <w:color w:val="auto"/>
              </w:rPr>
              <w:t>2019</w:t>
            </w:r>
          </w:p>
        </w:tc>
        <w:tc>
          <w:tcPr>
            <w:tcW w:w="24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jc w:val="right"/>
              <w:ind w:right="432"/>
              <w:spacing w:after="0"/>
              <w:rPr>
                <w:sz w:val="20"/>
                <w:szCs w:val="20"/>
                <w:color w:val="auto"/>
              </w:rPr>
            </w:pPr>
            <w:r>
              <w:rPr>
                <w:rFonts w:ascii="Arial" w:cs="Arial" w:eastAsia="Arial" w:hAnsi="Arial"/>
                <w:sz w:val="14"/>
                <w:szCs w:val="14"/>
                <w:b w:val="1"/>
                <w:bCs w:val="1"/>
                <w:color w:val="auto"/>
              </w:rPr>
              <w:t>2020</w:t>
            </w:r>
          </w:p>
        </w:tc>
        <w:tc>
          <w:tcPr>
            <w:tcW w:w="18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right"/>
              <w:ind w:right="432"/>
              <w:spacing w:after="0"/>
              <w:rPr>
                <w:sz w:val="20"/>
                <w:szCs w:val="20"/>
                <w:color w:val="auto"/>
              </w:rPr>
            </w:pPr>
            <w:r>
              <w:rPr>
                <w:rFonts w:ascii="Arial" w:cs="Arial" w:eastAsia="Arial" w:hAnsi="Arial"/>
                <w:sz w:val="14"/>
                <w:szCs w:val="14"/>
                <w:b w:val="1"/>
                <w:bCs w:val="1"/>
                <w:color w:val="auto"/>
              </w:rPr>
              <w:t>2019</w:t>
            </w:r>
          </w:p>
        </w:tc>
      </w:tr>
      <w:tr>
        <w:trPr>
          <w:trHeight w:val="250"/>
        </w:trPr>
        <w:tc>
          <w:tcPr>
            <w:tcW w:w="4240" w:type="dxa"/>
            <w:vAlign w:val="bottom"/>
            <w:tcBorders>
              <w:bottom w:val="single" w:sz="8" w:color="CCEEFF"/>
            </w:tcBorders>
            <w:shd w:val="clear" w:color="auto" w:fill="CCEEFF"/>
          </w:tcPr>
          <w:p>
            <w:pPr>
              <w:ind w:left="200"/>
              <w:spacing w:after="0"/>
              <w:rPr>
                <w:sz w:val="20"/>
                <w:szCs w:val="20"/>
                <w:color w:val="auto"/>
              </w:rPr>
            </w:pPr>
            <w:r>
              <w:rPr>
                <w:rFonts w:ascii="Arial" w:cs="Arial" w:eastAsia="Arial" w:hAnsi="Arial"/>
                <w:sz w:val="18"/>
                <w:szCs w:val="18"/>
                <w:color w:val="auto"/>
              </w:rPr>
              <w:t>Net revenue</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8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717,671</w:t>
            </w:r>
          </w:p>
        </w:tc>
        <w:tc>
          <w:tcPr>
            <w:tcW w:w="340" w:type="dxa"/>
            <w:vAlign w:val="bottom"/>
            <w:tcBorders>
              <w:bottom w:val="single" w:sz="8" w:color="CCEEFF"/>
            </w:tcBorders>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110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662,470</w:t>
            </w:r>
          </w:p>
        </w:tc>
        <w:tc>
          <w:tcPr>
            <w:tcW w:w="18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744,799</w:t>
            </w:r>
          </w:p>
        </w:tc>
        <w:tc>
          <w:tcPr>
            <w:tcW w:w="24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0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2,699,161</w:t>
            </w:r>
          </w:p>
        </w:tc>
        <w:tc>
          <w:tcPr>
            <w:tcW w:w="18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04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2,865,791</w:t>
            </w:r>
          </w:p>
        </w:tc>
      </w:tr>
      <w:tr>
        <w:trPr>
          <w:trHeight w:val="243"/>
        </w:trPr>
        <w:tc>
          <w:tcPr>
            <w:tcW w:w="4240" w:type="dxa"/>
            <w:vAlign w:val="bottom"/>
          </w:tcPr>
          <w:p>
            <w:pPr>
              <w:ind w:left="200"/>
              <w:spacing w:after="0"/>
              <w:rPr>
                <w:sz w:val="20"/>
                <w:szCs w:val="20"/>
                <w:color w:val="auto"/>
              </w:rPr>
            </w:pPr>
            <w:r>
              <w:rPr>
                <w:rFonts w:ascii="Arial" w:cs="Arial" w:eastAsia="Arial" w:hAnsi="Arial"/>
                <w:sz w:val="18"/>
                <w:szCs w:val="18"/>
                <w:color w:val="auto"/>
              </w:rPr>
              <w:t>Cost of goods sold</w:t>
            </w:r>
          </w:p>
        </w:tc>
        <w:tc>
          <w:tcPr>
            <w:tcW w:w="180" w:type="dxa"/>
            <w:vAlign w:val="bottom"/>
          </w:tcPr>
          <w:p>
            <w:pPr>
              <w:spacing w:after="0"/>
              <w:rPr>
                <w:sz w:val="21"/>
                <w:szCs w:val="21"/>
                <w:color w:val="auto"/>
              </w:rPr>
            </w:pPr>
          </w:p>
        </w:tc>
        <w:tc>
          <w:tcPr>
            <w:tcW w:w="1080" w:type="dxa"/>
            <w:vAlign w:val="bottom"/>
          </w:tcPr>
          <w:p>
            <w:pPr>
              <w:jc w:val="right"/>
              <w:ind w:right="72"/>
              <w:spacing w:after="0"/>
              <w:rPr>
                <w:sz w:val="20"/>
                <w:szCs w:val="20"/>
                <w:color w:val="auto"/>
              </w:rPr>
            </w:pPr>
            <w:r>
              <w:rPr>
                <w:rFonts w:ascii="Arial" w:cs="Arial" w:eastAsia="Arial" w:hAnsi="Arial"/>
                <w:sz w:val="18"/>
                <w:szCs w:val="18"/>
                <w:color w:val="auto"/>
              </w:rPr>
              <w:t>412,927</w:t>
            </w:r>
          </w:p>
        </w:tc>
        <w:tc>
          <w:tcPr>
            <w:tcW w:w="18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100" w:type="dxa"/>
            <w:vAlign w:val="bottom"/>
          </w:tcPr>
          <w:p>
            <w:pPr>
              <w:jc w:val="right"/>
              <w:ind w:right="72"/>
              <w:spacing w:after="0"/>
              <w:rPr>
                <w:sz w:val="20"/>
                <w:szCs w:val="20"/>
                <w:color w:val="auto"/>
              </w:rPr>
            </w:pPr>
            <w:r>
              <w:rPr>
                <w:rFonts w:ascii="Arial" w:cs="Arial" w:eastAsia="Arial" w:hAnsi="Arial"/>
                <w:sz w:val="18"/>
                <w:szCs w:val="18"/>
                <w:color w:val="auto"/>
              </w:rPr>
              <w:t>322,403</w:t>
            </w:r>
          </w:p>
        </w:tc>
        <w:tc>
          <w:tcPr>
            <w:tcW w:w="18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40" w:type="dxa"/>
            <w:vAlign w:val="bottom"/>
          </w:tcPr>
          <w:p>
            <w:pPr>
              <w:jc w:val="right"/>
              <w:ind w:right="72"/>
              <w:spacing w:after="0"/>
              <w:rPr>
                <w:sz w:val="20"/>
                <w:szCs w:val="20"/>
                <w:color w:val="auto"/>
              </w:rPr>
            </w:pPr>
            <w:r>
              <w:rPr>
                <w:rFonts w:ascii="Arial" w:cs="Arial" w:eastAsia="Arial" w:hAnsi="Arial"/>
                <w:sz w:val="18"/>
                <w:szCs w:val="18"/>
                <w:color w:val="auto"/>
              </w:rPr>
              <w:t>422,797</w:t>
            </w:r>
          </w:p>
        </w:tc>
        <w:tc>
          <w:tcPr>
            <w:tcW w:w="24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00" w:type="dxa"/>
            <w:vAlign w:val="bottom"/>
          </w:tcPr>
          <w:p>
            <w:pPr>
              <w:jc w:val="right"/>
              <w:ind w:right="72"/>
              <w:spacing w:after="0"/>
              <w:rPr>
                <w:sz w:val="20"/>
                <w:szCs w:val="20"/>
                <w:color w:val="auto"/>
              </w:rPr>
            </w:pPr>
            <w:r>
              <w:rPr>
                <w:rFonts w:ascii="Arial" w:cs="Arial" w:eastAsia="Arial" w:hAnsi="Arial"/>
                <w:sz w:val="18"/>
                <w:szCs w:val="18"/>
                <w:color w:val="auto"/>
              </w:rPr>
              <w:t>1,342,220</w:t>
            </w:r>
          </w:p>
        </w:tc>
        <w:tc>
          <w:tcPr>
            <w:tcW w:w="18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40" w:type="dxa"/>
            <w:vAlign w:val="bottom"/>
          </w:tcPr>
          <w:p>
            <w:pPr>
              <w:jc w:val="right"/>
              <w:ind w:right="72"/>
              <w:spacing w:after="0"/>
              <w:rPr>
                <w:sz w:val="20"/>
                <w:szCs w:val="20"/>
                <w:color w:val="auto"/>
              </w:rPr>
            </w:pPr>
            <w:r>
              <w:rPr>
                <w:rFonts w:ascii="Arial" w:cs="Arial" w:eastAsia="Arial" w:hAnsi="Arial"/>
                <w:sz w:val="18"/>
                <w:szCs w:val="18"/>
                <w:color w:val="auto"/>
              </w:rPr>
              <w:t>1,407,399</w:t>
            </w:r>
          </w:p>
        </w:tc>
      </w:tr>
      <w:tr>
        <w:trPr>
          <w:trHeight w:val="27"/>
        </w:trPr>
        <w:tc>
          <w:tcPr>
            <w:tcW w:w="424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8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18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24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18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r>
      <w:tr>
        <w:trPr>
          <w:trHeight w:val="264"/>
        </w:trPr>
        <w:tc>
          <w:tcPr>
            <w:tcW w:w="4240" w:type="dxa"/>
            <w:vAlign w:val="bottom"/>
            <w:tcBorders>
              <w:bottom w:val="single" w:sz="8" w:color="CCEEFF"/>
            </w:tcBorders>
            <w:shd w:val="clear" w:color="auto" w:fill="CCEEFF"/>
          </w:tcPr>
          <w:p>
            <w:pPr>
              <w:ind w:left="200"/>
              <w:spacing w:after="0"/>
              <w:rPr>
                <w:sz w:val="20"/>
                <w:szCs w:val="20"/>
                <w:color w:val="auto"/>
              </w:rPr>
            </w:pPr>
            <w:r>
              <w:rPr>
                <w:rFonts w:ascii="Arial" w:cs="Arial" w:eastAsia="Arial" w:hAnsi="Arial"/>
                <w:sz w:val="18"/>
                <w:szCs w:val="18"/>
                <w:color w:val="auto"/>
              </w:rPr>
              <w:t>Gross profit</w:t>
            </w:r>
          </w:p>
        </w:tc>
        <w:tc>
          <w:tcPr>
            <w:tcW w:w="18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304,744</w:t>
            </w:r>
          </w:p>
        </w:tc>
        <w:tc>
          <w:tcPr>
            <w:tcW w:w="180" w:type="dxa"/>
            <w:vAlign w:val="bottom"/>
            <w:tcBorders>
              <w:bottom w:val="single" w:sz="8" w:color="CCEEFF"/>
            </w:tcBorders>
            <w:shd w:val="clear" w:color="auto" w:fill="CCEEFF"/>
          </w:tcPr>
          <w:p>
            <w:pPr>
              <w:spacing w:after="0"/>
              <w:rPr>
                <w:sz w:val="22"/>
                <w:szCs w:val="22"/>
                <w:color w:val="auto"/>
              </w:rPr>
            </w:pPr>
          </w:p>
        </w:tc>
        <w:tc>
          <w:tcPr>
            <w:tcW w:w="160" w:type="dxa"/>
            <w:vAlign w:val="bottom"/>
            <w:tcBorders>
              <w:bottom w:val="single" w:sz="8" w:color="CCEEFF"/>
            </w:tcBorders>
            <w:shd w:val="clear" w:color="auto" w:fill="CCEEFF"/>
          </w:tcPr>
          <w:p>
            <w:pPr>
              <w:spacing w:after="0"/>
              <w:rPr>
                <w:sz w:val="22"/>
                <w:szCs w:val="22"/>
                <w:color w:val="auto"/>
              </w:rPr>
            </w:pPr>
          </w:p>
        </w:tc>
        <w:tc>
          <w:tcPr>
            <w:tcW w:w="110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340,067</w:t>
            </w:r>
          </w:p>
        </w:tc>
        <w:tc>
          <w:tcPr>
            <w:tcW w:w="180" w:type="dxa"/>
            <w:vAlign w:val="bottom"/>
            <w:tcBorders>
              <w:bottom w:val="single" w:sz="8" w:color="CCEEFF"/>
            </w:tcBorders>
            <w:shd w:val="clear" w:color="auto" w:fill="CCEEFF"/>
          </w:tcPr>
          <w:p>
            <w:pPr>
              <w:spacing w:after="0"/>
              <w:rPr>
                <w:sz w:val="22"/>
                <w:szCs w:val="22"/>
                <w:color w:val="auto"/>
              </w:rPr>
            </w:pPr>
          </w:p>
        </w:tc>
        <w:tc>
          <w:tcPr>
            <w:tcW w:w="160" w:type="dxa"/>
            <w:vAlign w:val="bottom"/>
            <w:tcBorders>
              <w:bottom w:val="single" w:sz="8" w:color="CCEEFF"/>
            </w:tcBorders>
            <w:shd w:val="clear" w:color="auto" w:fill="CCEEFF"/>
          </w:tcPr>
          <w:p>
            <w:pPr>
              <w:spacing w:after="0"/>
              <w:rPr>
                <w:sz w:val="22"/>
                <w:szCs w:val="22"/>
                <w:color w:val="auto"/>
              </w:rPr>
            </w:pPr>
          </w:p>
        </w:tc>
        <w:tc>
          <w:tcPr>
            <w:tcW w:w="104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322,002</w:t>
            </w:r>
          </w:p>
        </w:tc>
        <w:tc>
          <w:tcPr>
            <w:tcW w:w="24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spacing w:after="0"/>
              <w:rPr>
                <w:sz w:val="22"/>
                <w:szCs w:val="22"/>
                <w:color w:val="auto"/>
              </w:rPr>
            </w:pPr>
          </w:p>
        </w:tc>
        <w:tc>
          <w:tcPr>
            <w:tcW w:w="110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1,356,941</w:t>
            </w:r>
          </w:p>
        </w:tc>
        <w:tc>
          <w:tcPr>
            <w:tcW w:w="18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spacing w:after="0"/>
              <w:rPr>
                <w:sz w:val="22"/>
                <w:szCs w:val="22"/>
                <w:color w:val="auto"/>
              </w:rPr>
            </w:pPr>
          </w:p>
        </w:tc>
        <w:tc>
          <w:tcPr>
            <w:tcW w:w="104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1,458,392</w:t>
            </w:r>
          </w:p>
        </w:tc>
      </w:tr>
      <w:tr>
        <w:trPr>
          <w:trHeight w:val="196"/>
        </w:trPr>
        <w:tc>
          <w:tcPr>
            <w:tcW w:w="4240" w:type="dxa"/>
            <w:vAlign w:val="bottom"/>
          </w:tcPr>
          <w:p>
            <w:pPr>
              <w:spacing w:after="0"/>
              <w:rPr>
                <w:sz w:val="17"/>
                <w:szCs w:val="17"/>
                <w:color w:val="auto"/>
              </w:rPr>
            </w:pPr>
          </w:p>
        </w:tc>
        <w:tc>
          <w:tcPr>
            <w:tcW w:w="180" w:type="dxa"/>
            <w:vAlign w:val="bottom"/>
            <w:tcBorders>
              <w:top w:val="single" w:sz="8" w:color="auto"/>
            </w:tcBorders>
          </w:tcPr>
          <w:p>
            <w:pPr>
              <w:spacing w:after="0"/>
              <w:rPr>
                <w:sz w:val="17"/>
                <w:szCs w:val="17"/>
                <w:color w:val="auto"/>
              </w:rPr>
            </w:pPr>
          </w:p>
        </w:tc>
        <w:tc>
          <w:tcPr>
            <w:tcW w:w="1080" w:type="dxa"/>
            <w:vAlign w:val="bottom"/>
            <w:tcBorders>
              <w:top w:val="single" w:sz="8" w:color="auto"/>
            </w:tcBorders>
          </w:tcPr>
          <w:p>
            <w:pPr>
              <w:spacing w:after="0"/>
              <w:rPr>
                <w:sz w:val="17"/>
                <w:szCs w:val="17"/>
                <w:color w:val="auto"/>
              </w:rPr>
            </w:pPr>
          </w:p>
        </w:tc>
        <w:tc>
          <w:tcPr>
            <w:tcW w:w="180" w:type="dxa"/>
            <w:vAlign w:val="bottom"/>
          </w:tcPr>
          <w:p>
            <w:pPr>
              <w:spacing w:after="0"/>
              <w:rPr>
                <w:sz w:val="17"/>
                <w:szCs w:val="17"/>
                <w:color w:val="auto"/>
              </w:rPr>
            </w:pPr>
          </w:p>
        </w:tc>
        <w:tc>
          <w:tcPr>
            <w:tcW w:w="160" w:type="dxa"/>
            <w:vAlign w:val="bottom"/>
            <w:tcBorders>
              <w:top w:val="single" w:sz="8" w:color="auto"/>
            </w:tcBorders>
          </w:tcPr>
          <w:p>
            <w:pPr>
              <w:spacing w:after="0"/>
              <w:rPr>
                <w:sz w:val="17"/>
                <w:szCs w:val="17"/>
                <w:color w:val="auto"/>
              </w:rPr>
            </w:pPr>
          </w:p>
        </w:tc>
        <w:tc>
          <w:tcPr>
            <w:tcW w:w="1100" w:type="dxa"/>
            <w:vAlign w:val="bottom"/>
            <w:tcBorders>
              <w:top w:val="single" w:sz="8" w:color="auto"/>
            </w:tcBorders>
          </w:tcPr>
          <w:p>
            <w:pPr>
              <w:spacing w:after="0"/>
              <w:rPr>
                <w:sz w:val="17"/>
                <w:szCs w:val="17"/>
                <w:color w:val="auto"/>
              </w:rPr>
            </w:pPr>
          </w:p>
        </w:tc>
        <w:tc>
          <w:tcPr>
            <w:tcW w:w="180" w:type="dxa"/>
            <w:vAlign w:val="bottom"/>
          </w:tcPr>
          <w:p>
            <w:pPr>
              <w:spacing w:after="0"/>
              <w:rPr>
                <w:sz w:val="17"/>
                <w:szCs w:val="17"/>
                <w:color w:val="auto"/>
              </w:rPr>
            </w:pPr>
          </w:p>
        </w:tc>
        <w:tc>
          <w:tcPr>
            <w:tcW w:w="160" w:type="dxa"/>
            <w:vAlign w:val="bottom"/>
            <w:tcBorders>
              <w:top w:val="single" w:sz="8" w:color="auto"/>
            </w:tcBorders>
          </w:tcPr>
          <w:p>
            <w:pPr>
              <w:spacing w:after="0"/>
              <w:rPr>
                <w:sz w:val="17"/>
                <w:szCs w:val="17"/>
                <w:color w:val="auto"/>
              </w:rPr>
            </w:pPr>
          </w:p>
        </w:tc>
        <w:tc>
          <w:tcPr>
            <w:tcW w:w="1040" w:type="dxa"/>
            <w:vAlign w:val="bottom"/>
            <w:tcBorders>
              <w:top w:val="single" w:sz="8" w:color="auto"/>
            </w:tcBorders>
          </w:tcPr>
          <w:p>
            <w:pPr>
              <w:spacing w:after="0"/>
              <w:rPr>
                <w:sz w:val="17"/>
                <w:szCs w:val="17"/>
                <w:color w:val="auto"/>
              </w:rPr>
            </w:pPr>
          </w:p>
        </w:tc>
        <w:tc>
          <w:tcPr>
            <w:tcW w:w="240" w:type="dxa"/>
            <w:vAlign w:val="bottom"/>
          </w:tcPr>
          <w:p>
            <w:pPr>
              <w:spacing w:after="0"/>
              <w:rPr>
                <w:sz w:val="17"/>
                <w:szCs w:val="17"/>
                <w:color w:val="auto"/>
              </w:rPr>
            </w:pPr>
          </w:p>
        </w:tc>
        <w:tc>
          <w:tcPr>
            <w:tcW w:w="200" w:type="dxa"/>
            <w:vAlign w:val="bottom"/>
            <w:tcBorders>
              <w:top w:val="single" w:sz="8" w:color="auto"/>
            </w:tcBorders>
          </w:tcPr>
          <w:p>
            <w:pPr>
              <w:spacing w:after="0"/>
              <w:rPr>
                <w:sz w:val="17"/>
                <w:szCs w:val="17"/>
                <w:color w:val="auto"/>
              </w:rPr>
            </w:pPr>
          </w:p>
        </w:tc>
        <w:tc>
          <w:tcPr>
            <w:tcW w:w="1100" w:type="dxa"/>
            <w:vAlign w:val="bottom"/>
            <w:tcBorders>
              <w:top w:val="single" w:sz="8" w:color="auto"/>
            </w:tcBorders>
          </w:tcPr>
          <w:p>
            <w:pPr>
              <w:spacing w:after="0"/>
              <w:rPr>
                <w:sz w:val="17"/>
                <w:szCs w:val="17"/>
                <w:color w:val="auto"/>
              </w:rPr>
            </w:pPr>
          </w:p>
        </w:tc>
        <w:tc>
          <w:tcPr>
            <w:tcW w:w="180" w:type="dxa"/>
            <w:vAlign w:val="bottom"/>
          </w:tcPr>
          <w:p>
            <w:pPr>
              <w:spacing w:after="0"/>
              <w:rPr>
                <w:sz w:val="17"/>
                <w:szCs w:val="17"/>
                <w:color w:val="auto"/>
              </w:rPr>
            </w:pPr>
          </w:p>
        </w:tc>
        <w:tc>
          <w:tcPr>
            <w:tcW w:w="280" w:type="dxa"/>
            <w:vAlign w:val="bottom"/>
            <w:tcBorders>
              <w:top w:val="single" w:sz="8" w:color="auto"/>
            </w:tcBorders>
          </w:tcPr>
          <w:p>
            <w:pPr>
              <w:spacing w:after="0"/>
              <w:rPr>
                <w:sz w:val="17"/>
                <w:szCs w:val="17"/>
                <w:color w:val="auto"/>
              </w:rPr>
            </w:pPr>
          </w:p>
        </w:tc>
        <w:tc>
          <w:tcPr>
            <w:tcW w:w="1040" w:type="dxa"/>
            <w:vAlign w:val="bottom"/>
            <w:tcBorders>
              <w:top w:val="single" w:sz="8" w:color="auto"/>
            </w:tcBorders>
          </w:tcPr>
          <w:p>
            <w:pPr>
              <w:spacing w:after="0"/>
              <w:rPr>
                <w:sz w:val="17"/>
                <w:szCs w:val="17"/>
                <w:color w:val="auto"/>
              </w:rPr>
            </w:pPr>
          </w:p>
        </w:tc>
      </w:tr>
      <w:tr>
        <w:trPr>
          <w:trHeight w:val="250"/>
        </w:trPr>
        <w:tc>
          <w:tcPr>
            <w:tcW w:w="4240" w:type="dxa"/>
            <w:vAlign w:val="bottom"/>
            <w:tcBorders>
              <w:bottom w:val="single" w:sz="8" w:color="CCEEFF"/>
            </w:tcBorders>
            <w:shd w:val="clear" w:color="auto" w:fill="CCEEFF"/>
          </w:tcPr>
          <w:p>
            <w:pPr>
              <w:ind w:left="200"/>
              <w:spacing w:after="0"/>
              <w:rPr>
                <w:sz w:val="20"/>
                <w:szCs w:val="20"/>
                <w:color w:val="auto"/>
              </w:rPr>
            </w:pPr>
            <w:r>
              <w:rPr>
                <w:rFonts w:ascii="Arial" w:cs="Arial" w:eastAsia="Arial" w:hAnsi="Arial"/>
                <w:sz w:val="18"/>
                <w:szCs w:val="18"/>
                <w:color w:val="auto"/>
              </w:rPr>
              <w:t>Operating expenses:</w:t>
            </w: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spacing w:after="0"/>
              <w:rPr>
                <w:sz w:val="21"/>
                <w:szCs w:val="21"/>
                <w:color w:val="auto"/>
              </w:rPr>
            </w:pPr>
          </w:p>
        </w:tc>
      </w:tr>
      <w:tr>
        <w:trPr>
          <w:trHeight w:val="243"/>
        </w:trPr>
        <w:tc>
          <w:tcPr>
            <w:tcW w:w="4240" w:type="dxa"/>
            <w:vAlign w:val="bottom"/>
          </w:tcPr>
          <w:p>
            <w:pPr>
              <w:ind w:left="660"/>
              <w:spacing w:after="0"/>
              <w:rPr>
                <w:sz w:val="20"/>
                <w:szCs w:val="20"/>
                <w:color w:val="auto"/>
              </w:rPr>
            </w:pPr>
            <w:r>
              <w:rPr>
                <w:rFonts w:ascii="Arial" w:cs="Arial" w:eastAsia="Arial" w:hAnsi="Arial"/>
                <w:sz w:val="18"/>
                <w:szCs w:val="18"/>
                <w:color w:val="auto"/>
              </w:rPr>
              <w:t>Research and development</w:t>
            </w:r>
          </w:p>
        </w:tc>
        <w:tc>
          <w:tcPr>
            <w:tcW w:w="180" w:type="dxa"/>
            <w:vAlign w:val="bottom"/>
          </w:tcPr>
          <w:p>
            <w:pPr>
              <w:spacing w:after="0"/>
              <w:rPr>
                <w:sz w:val="21"/>
                <w:szCs w:val="21"/>
                <w:color w:val="auto"/>
              </w:rPr>
            </w:pPr>
          </w:p>
        </w:tc>
        <w:tc>
          <w:tcPr>
            <w:tcW w:w="1080" w:type="dxa"/>
            <w:vAlign w:val="bottom"/>
          </w:tcPr>
          <w:p>
            <w:pPr>
              <w:jc w:val="right"/>
              <w:ind w:right="72"/>
              <w:spacing w:after="0"/>
              <w:rPr>
                <w:sz w:val="20"/>
                <w:szCs w:val="20"/>
                <w:color w:val="auto"/>
              </w:rPr>
            </w:pPr>
            <w:r>
              <w:rPr>
                <w:rFonts w:ascii="Arial" w:cs="Arial" w:eastAsia="Arial" w:hAnsi="Arial"/>
                <w:sz w:val="18"/>
                <w:szCs w:val="18"/>
                <w:color w:val="auto"/>
              </w:rPr>
              <w:t>279,389</w:t>
            </w:r>
          </w:p>
        </w:tc>
        <w:tc>
          <w:tcPr>
            <w:tcW w:w="18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100" w:type="dxa"/>
            <w:vAlign w:val="bottom"/>
          </w:tcPr>
          <w:p>
            <w:pPr>
              <w:jc w:val="right"/>
              <w:ind w:right="72"/>
              <w:spacing w:after="0"/>
              <w:rPr>
                <w:sz w:val="20"/>
                <w:szCs w:val="20"/>
                <w:color w:val="auto"/>
              </w:rPr>
            </w:pPr>
            <w:r>
              <w:rPr>
                <w:rFonts w:ascii="Arial" w:cs="Arial" w:eastAsia="Arial" w:hAnsi="Arial"/>
                <w:sz w:val="18"/>
                <w:szCs w:val="18"/>
                <w:color w:val="auto"/>
              </w:rPr>
              <w:t>267,781</w:t>
            </w:r>
          </w:p>
        </w:tc>
        <w:tc>
          <w:tcPr>
            <w:tcW w:w="18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40" w:type="dxa"/>
            <w:vAlign w:val="bottom"/>
          </w:tcPr>
          <w:p>
            <w:pPr>
              <w:jc w:val="right"/>
              <w:ind w:right="72"/>
              <w:spacing w:after="0"/>
              <w:rPr>
                <w:sz w:val="20"/>
                <w:szCs w:val="20"/>
                <w:color w:val="auto"/>
              </w:rPr>
            </w:pPr>
            <w:r>
              <w:rPr>
                <w:rFonts w:ascii="Arial" w:cs="Arial" w:eastAsia="Arial" w:hAnsi="Arial"/>
                <w:sz w:val="18"/>
                <w:szCs w:val="18"/>
                <w:color w:val="auto"/>
              </w:rPr>
              <w:t>256,102</w:t>
            </w:r>
          </w:p>
        </w:tc>
        <w:tc>
          <w:tcPr>
            <w:tcW w:w="24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00" w:type="dxa"/>
            <w:vAlign w:val="bottom"/>
          </w:tcPr>
          <w:p>
            <w:pPr>
              <w:jc w:val="right"/>
              <w:ind w:right="72"/>
              <w:spacing w:after="0"/>
              <w:rPr>
                <w:sz w:val="20"/>
                <w:szCs w:val="20"/>
                <w:color w:val="auto"/>
              </w:rPr>
            </w:pPr>
            <w:r>
              <w:rPr>
                <w:rFonts w:ascii="Arial" w:cs="Arial" w:eastAsia="Arial" w:hAnsi="Arial"/>
                <w:sz w:val="18"/>
                <w:szCs w:val="18"/>
                <w:color w:val="auto"/>
              </w:rPr>
              <w:t>1,080,391</w:t>
            </w:r>
          </w:p>
        </w:tc>
        <w:tc>
          <w:tcPr>
            <w:tcW w:w="18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40" w:type="dxa"/>
            <w:vAlign w:val="bottom"/>
          </w:tcPr>
          <w:p>
            <w:pPr>
              <w:jc w:val="right"/>
              <w:ind w:right="72"/>
              <w:spacing w:after="0"/>
              <w:rPr>
                <w:sz w:val="20"/>
                <w:szCs w:val="20"/>
                <w:color w:val="auto"/>
              </w:rPr>
            </w:pPr>
            <w:r>
              <w:rPr>
                <w:rFonts w:ascii="Arial" w:cs="Arial" w:eastAsia="Arial" w:hAnsi="Arial"/>
                <w:sz w:val="18"/>
                <w:szCs w:val="18"/>
                <w:color w:val="auto"/>
              </w:rPr>
              <w:t>914,009</w:t>
            </w:r>
          </w:p>
        </w:tc>
      </w:tr>
      <w:tr>
        <w:trPr>
          <w:trHeight w:val="27"/>
        </w:trPr>
        <w:tc>
          <w:tcPr>
            <w:tcW w:w="42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80" w:type="dxa"/>
            <w:vAlign w:val="bottom"/>
          </w:tcPr>
          <w:p>
            <w:pPr>
              <w:spacing w:after="0"/>
              <w:rPr>
                <w:sz w:val="2"/>
                <w:szCs w:val="2"/>
                <w:color w:val="auto"/>
              </w:rPr>
            </w:pPr>
          </w:p>
        </w:tc>
        <w:tc>
          <w:tcPr>
            <w:tcW w:w="1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2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50"/>
        </w:trPr>
        <w:tc>
          <w:tcPr>
            <w:tcW w:w="424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Selling, general and administrative</w:t>
            </w: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121,592</w:t>
            </w:r>
          </w:p>
        </w:tc>
        <w:tc>
          <w:tcPr>
            <w:tcW w:w="18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118,993</w:t>
            </w:r>
          </w:p>
        </w:tc>
        <w:tc>
          <w:tcPr>
            <w:tcW w:w="18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106,168</w:t>
            </w:r>
          </w:p>
        </w:tc>
        <w:tc>
          <w:tcPr>
            <w:tcW w:w="24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464,580</w:t>
            </w:r>
          </w:p>
        </w:tc>
        <w:tc>
          <w:tcPr>
            <w:tcW w:w="18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424,360</w:t>
            </w:r>
          </w:p>
        </w:tc>
      </w:tr>
      <w:tr>
        <w:trPr>
          <w:trHeight w:val="243"/>
        </w:trPr>
        <w:tc>
          <w:tcPr>
            <w:tcW w:w="4240" w:type="dxa"/>
            <w:vAlign w:val="bottom"/>
          </w:tcPr>
          <w:p>
            <w:pPr>
              <w:ind w:left="660"/>
              <w:spacing w:after="0"/>
              <w:rPr>
                <w:sz w:val="20"/>
                <w:szCs w:val="20"/>
                <w:color w:val="auto"/>
              </w:rPr>
            </w:pPr>
            <w:r>
              <w:rPr>
                <w:rFonts w:ascii="Arial" w:cs="Arial" w:eastAsia="Arial" w:hAnsi="Arial"/>
                <w:sz w:val="18"/>
                <w:szCs w:val="18"/>
                <w:color w:val="auto"/>
              </w:rPr>
              <w:t>Restructuring related charges</w:t>
            </w:r>
          </w:p>
        </w:tc>
        <w:tc>
          <w:tcPr>
            <w:tcW w:w="180" w:type="dxa"/>
            <w:vAlign w:val="bottom"/>
          </w:tcPr>
          <w:p>
            <w:pPr>
              <w:spacing w:after="0"/>
              <w:rPr>
                <w:sz w:val="21"/>
                <w:szCs w:val="21"/>
                <w:color w:val="auto"/>
              </w:rPr>
            </w:pPr>
          </w:p>
        </w:tc>
        <w:tc>
          <w:tcPr>
            <w:tcW w:w="1080" w:type="dxa"/>
            <w:vAlign w:val="bottom"/>
          </w:tcPr>
          <w:p>
            <w:pPr>
              <w:jc w:val="right"/>
              <w:ind w:right="72"/>
              <w:spacing w:after="0"/>
              <w:rPr>
                <w:sz w:val="20"/>
                <w:szCs w:val="20"/>
                <w:color w:val="auto"/>
              </w:rPr>
            </w:pPr>
            <w:r>
              <w:rPr>
                <w:rFonts w:ascii="Arial" w:cs="Arial" w:eastAsia="Arial" w:hAnsi="Arial"/>
                <w:sz w:val="18"/>
                <w:szCs w:val="18"/>
                <w:color w:val="auto"/>
              </w:rPr>
              <w:t>18,258</w:t>
            </w:r>
          </w:p>
        </w:tc>
        <w:tc>
          <w:tcPr>
            <w:tcW w:w="18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100" w:type="dxa"/>
            <w:vAlign w:val="bottom"/>
          </w:tcPr>
          <w:p>
            <w:pPr>
              <w:jc w:val="right"/>
              <w:ind w:right="72"/>
              <w:spacing w:after="0"/>
              <w:rPr>
                <w:sz w:val="20"/>
                <w:szCs w:val="20"/>
                <w:color w:val="auto"/>
              </w:rPr>
            </w:pPr>
            <w:r>
              <w:rPr>
                <w:rFonts w:ascii="Arial" w:cs="Arial" w:eastAsia="Arial" w:hAnsi="Arial"/>
                <w:sz w:val="18"/>
                <w:szCs w:val="18"/>
                <w:color w:val="auto"/>
              </w:rPr>
              <w:t>14,802</w:t>
            </w:r>
          </w:p>
        </w:tc>
        <w:tc>
          <w:tcPr>
            <w:tcW w:w="18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40" w:type="dxa"/>
            <w:vAlign w:val="bottom"/>
          </w:tcPr>
          <w:p>
            <w:pPr>
              <w:jc w:val="right"/>
              <w:ind w:right="72"/>
              <w:spacing w:after="0"/>
              <w:rPr>
                <w:sz w:val="20"/>
                <w:szCs w:val="20"/>
                <w:color w:val="auto"/>
              </w:rPr>
            </w:pPr>
            <w:r>
              <w:rPr>
                <w:rFonts w:ascii="Arial" w:cs="Arial" w:eastAsia="Arial" w:hAnsi="Arial"/>
                <w:sz w:val="18"/>
                <w:szCs w:val="18"/>
                <w:color w:val="auto"/>
              </w:rPr>
              <w:t>12,740</w:t>
            </w:r>
          </w:p>
        </w:tc>
        <w:tc>
          <w:tcPr>
            <w:tcW w:w="24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00" w:type="dxa"/>
            <w:vAlign w:val="bottom"/>
          </w:tcPr>
          <w:p>
            <w:pPr>
              <w:jc w:val="right"/>
              <w:ind w:right="72"/>
              <w:spacing w:after="0"/>
              <w:rPr>
                <w:sz w:val="20"/>
                <w:szCs w:val="20"/>
                <w:color w:val="auto"/>
              </w:rPr>
            </w:pPr>
            <w:r>
              <w:rPr>
                <w:rFonts w:ascii="Arial" w:cs="Arial" w:eastAsia="Arial" w:hAnsi="Arial"/>
                <w:sz w:val="18"/>
                <w:szCs w:val="18"/>
                <w:color w:val="auto"/>
              </w:rPr>
              <w:t>55,328</w:t>
            </w:r>
          </w:p>
        </w:tc>
        <w:tc>
          <w:tcPr>
            <w:tcW w:w="18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40" w:type="dxa"/>
            <w:vAlign w:val="bottom"/>
          </w:tcPr>
          <w:p>
            <w:pPr>
              <w:jc w:val="right"/>
              <w:ind w:right="72"/>
              <w:spacing w:after="0"/>
              <w:rPr>
                <w:sz w:val="20"/>
                <w:szCs w:val="20"/>
                <w:color w:val="auto"/>
              </w:rPr>
            </w:pPr>
            <w:r>
              <w:rPr>
                <w:rFonts w:ascii="Arial" w:cs="Arial" w:eastAsia="Arial" w:hAnsi="Arial"/>
                <w:sz w:val="18"/>
                <w:szCs w:val="18"/>
                <w:color w:val="auto"/>
              </w:rPr>
              <w:t>76,753</w:t>
            </w:r>
          </w:p>
        </w:tc>
      </w:tr>
      <w:tr>
        <w:trPr>
          <w:trHeight w:val="27"/>
        </w:trPr>
        <w:tc>
          <w:tcPr>
            <w:tcW w:w="424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8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18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24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18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r>
      <w:tr>
        <w:trPr>
          <w:trHeight w:val="264"/>
        </w:trPr>
        <w:tc>
          <w:tcPr>
            <w:tcW w:w="4240" w:type="dxa"/>
            <w:vAlign w:val="bottom"/>
            <w:tcBorders>
              <w:bottom w:val="single" w:sz="8" w:color="CCEEFF"/>
            </w:tcBorders>
            <w:shd w:val="clear" w:color="auto" w:fill="CCEEFF"/>
          </w:tcPr>
          <w:p>
            <w:pPr>
              <w:ind w:left="1100"/>
              <w:spacing w:after="0"/>
              <w:rPr>
                <w:sz w:val="20"/>
                <w:szCs w:val="20"/>
                <w:color w:val="auto"/>
              </w:rPr>
            </w:pPr>
            <w:r>
              <w:rPr>
                <w:rFonts w:ascii="Arial" w:cs="Arial" w:eastAsia="Arial" w:hAnsi="Arial"/>
                <w:sz w:val="18"/>
                <w:szCs w:val="18"/>
                <w:color w:val="auto"/>
              </w:rPr>
              <w:t>Total operating expenses</w:t>
            </w:r>
          </w:p>
        </w:tc>
        <w:tc>
          <w:tcPr>
            <w:tcW w:w="18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419,239</w:t>
            </w:r>
          </w:p>
        </w:tc>
        <w:tc>
          <w:tcPr>
            <w:tcW w:w="180" w:type="dxa"/>
            <w:vAlign w:val="bottom"/>
            <w:tcBorders>
              <w:bottom w:val="single" w:sz="8" w:color="CCEEFF"/>
            </w:tcBorders>
            <w:shd w:val="clear" w:color="auto" w:fill="CCEEFF"/>
          </w:tcPr>
          <w:p>
            <w:pPr>
              <w:spacing w:after="0"/>
              <w:rPr>
                <w:sz w:val="22"/>
                <w:szCs w:val="22"/>
                <w:color w:val="auto"/>
              </w:rPr>
            </w:pPr>
          </w:p>
        </w:tc>
        <w:tc>
          <w:tcPr>
            <w:tcW w:w="160" w:type="dxa"/>
            <w:vAlign w:val="bottom"/>
            <w:tcBorders>
              <w:bottom w:val="single" w:sz="8" w:color="CCEEFF"/>
            </w:tcBorders>
            <w:shd w:val="clear" w:color="auto" w:fill="CCEEFF"/>
          </w:tcPr>
          <w:p>
            <w:pPr>
              <w:spacing w:after="0"/>
              <w:rPr>
                <w:sz w:val="22"/>
                <w:szCs w:val="22"/>
                <w:color w:val="auto"/>
              </w:rPr>
            </w:pPr>
          </w:p>
        </w:tc>
        <w:tc>
          <w:tcPr>
            <w:tcW w:w="110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401,576</w:t>
            </w:r>
          </w:p>
        </w:tc>
        <w:tc>
          <w:tcPr>
            <w:tcW w:w="180" w:type="dxa"/>
            <w:vAlign w:val="bottom"/>
            <w:tcBorders>
              <w:bottom w:val="single" w:sz="8" w:color="CCEEFF"/>
            </w:tcBorders>
            <w:shd w:val="clear" w:color="auto" w:fill="CCEEFF"/>
          </w:tcPr>
          <w:p>
            <w:pPr>
              <w:spacing w:after="0"/>
              <w:rPr>
                <w:sz w:val="22"/>
                <w:szCs w:val="22"/>
                <w:color w:val="auto"/>
              </w:rPr>
            </w:pPr>
          </w:p>
        </w:tc>
        <w:tc>
          <w:tcPr>
            <w:tcW w:w="160" w:type="dxa"/>
            <w:vAlign w:val="bottom"/>
            <w:tcBorders>
              <w:bottom w:val="single" w:sz="8" w:color="CCEEFF"/>
            </w:tcBorders>
            <w:shd w:val="clear" w:color="auto" w:fill="CCEEFF"/>
          </w:tcPr>
          <w:p>
            <w:pPr>
              <w:spacing w:after="0"/>
              <w:rPr>
                <w:sz w:val="22"/>
                <w:szCs w:val="22"/>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375,010</w:t>
            </w:r>
          </w:p>
        </w:tc>
        <w:tc>
          <w:tcPr>
            <w:tcW w:w="24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spacing w:after="0"/>
              <w:rPr>
                <w:sz w:val="22"/>
                <w:szCs w:val="22"/>
                <w:color w:val="auto"/>
              </w:rPr>
            </w:pPr>
          </w:p>
        </w:tc>
        <w:tc>
          <w:tcPr>
            <w:tcW w:w="110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1,600,299</w:t>
            </w:r>
          </w:p>
        </w:tc>
        <w:tc>
          <w:tcPr>
            <w:tcW w:w="18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spacing w:after="0"/>
              <w:rPr>
                <w:sz w:val="22"/>
                <w:szCs w:val="22"/>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1,415,122</w:t>
            </w:r>
          </w:p>
        </w:tc>
      </w:tr>
      <w:tr>
        <w:trPr>
          <w:trHeight w:val="237"/>
        </w:trPr>
        <w:tc>
          <w:tcPr>
            <w:tcW w:w="4240" w:type="dxa"/>
            <w:vAlign w:val="bottom"/>
          </w:tcPr>
          <w:p>
            <w:pPr>
              <w:ind w:left="200"/>
              <w:spacing w:after="0"/>
              <w:rPr>
                <w:sz w:val="20"/>
                <w:szCs w:val="20"/>
                <w:color w:val="auto"/>
              </w:rPr>
            </w:pPr>
            <w:r>
              <w:rPr>
                <w:rFonts w:ascii="Arial" w:cs="Arial" w:eastAsia="Arial" w:hAnsi="Arial"/>
                <w:sz w:val="18"/>
                <w:szCs w:val="18"/>
                <w:color w:val="auto"/>
              </w:rPr>
              <w:t>Operating income (loss)</w:t>
            </w:r>
          </w:p>
        </w:tc>
        <w:tc>
          <w:tcPr>
            <w:tcW w:w="180" w:type="dxa"/>
            <w:vAlign w:val="bottom"/>
            <w:tcBorders>
              <w:top w:val="single" w:sz="8" w:color="auto"/>
            </w:tcBorders>
          </w:tcPr>
          <w:p>
            <w:pPr>
              <w:spacing w:after="0"/>
              <w:rPr>
                <w:sz w:val="20"/>
                <w:szCs w:val="20"/>
                <w:color w:val="auto"/>
              </w:rPr>
            </w:pPr>
          </w:p>
        </w:tc>
        <w:tc>
          <w:tcPr>
            <w:tcW w:w="1080" w:type="dxa"/>
            <w:vAlign w:val="bottom"/>
            <w:tcBorders>
              <w:top w:val="single" w:sz="8" w:color="auto"/>
            </w:tcBorders>
          </w:tcPr>
          <w:p>
            <w:pPr>
              <w:jc w:val="right"/>
              <w:ind w:right="32"/>
              <w:spacing w:after="0"/>
              <w:rPr>
                <w:sz w:val="20"/>
                <w:szCs w:val="20"/>
                <w:color w:val="auto"/>
              </w:rPr>
            </w:pPr>
            <w:r>
              <w:rPr>
                <w:rFonts w:ascii="Arial" w:cs="Arial" w:eastAsia="Arial" w:hAnsi="Arial"/>
                <w:sz w:val="18"/>
                <w:szCs w:val="18"/>
                <w:color w:val="auto"/>
              </w:rPr>
              <w:t>(114,495)</w:t>
            </w:r>
          </w:p>
        </w:tc>
        <w:tc>
          <w:tcPr>
            <w:tcW w:w="180" w:type="dxa"/>
            <w:vAlign w:val="bottom"/>
          </w:tcPr>
          <w:p>
            <w:pPr>
              <w:spacing w:after="0"/>
              <w:rPr>
                <w:sz w:val="20"/>
                <w:szCs w:val="20"/>
                <w:color w:val="auto"/>
              </w:rPr>
            </w:pPr>
          </w:p>
        </w:tc>
        <w:tc>
          <w:tcPr>
            <w:tcW w:w="160" w:type="dxa"/>
            <w:vAlign w:val="bottom"/>
            <w:tcBorders>
              <w:top w:val="single" w:sz="8" w:color="auto"/>
            </w:tcBorders>
          </w:tcPr>
          <w:p>
            <w:pPr>
              <w:spacing w:after="0"/>
              <w:rPr>
                <w:sz w:val="20"/>
                <w:szCs w:val="20"/>
                <w:color w:val="auto"/>
              </w:rPr>
            </w:pPr>
          </w:p>
        </w:tc>
        <w:tc>
          <w:tcPr>
            <w:tcW w:w="1100" w:type="dxa"/>
            <w:vAlign w:val="bottom"/>
            <w:tcBorders>
              <w:top w:val="single" w:sz="8" w:color="auto"/>
            </w:tcBorders>
          </w:tcPr>
          <w:p>
            <w:pPr>
              <w:jc w:val="right"/>
              <w:ind w:right="32"/>
              <w:spacing w:after="0"/>
              <w:rPr>
                <w:sz w:val="20"/>
                <w:szCs w:val="20"/>
                <w:color w:val="auto"/>
              </w:rPr>
            </w:pPr>
            <w:r>
              <w:rPr>
                <w:rFonts w:ascii="Arial" w:cs="Arial" w:eastAsia="Arial" w:hAnsi="Arial"/>
                <w:sz w:val="18"/>
                <w:szCs w:val="18"/>
                <w:color w:val="auto"/>
              </w:rPr>
              <w:t>(61,509)</w:t>
            </w:r>
          </w:p>
        </w:tc>
        <w:tc>
          <w:tcPr>
            <w:tcW w:w="180" w:type="dxa"/>
            <w:vAlign w:val="bottom"/>
          </w:tcPr>
          <w:p>
            <w:pPr>
              <w:spacing w:after="0"/>
              <w:rPr>
                <w:sz w:val="20"/>
                <w:szCs w:val="20"/>
                <w:color w:val="auto"/>
              </w:rPr>
            </w:pPr>
          </w:p>
        </w:tc>
        <w:tc>
          <w:tcPr>
            <w:tcW w:w="160" w:type="dxa"/>
            <w:vAlign w:val="bottom"/>
            <w:tcBorders>
              <w:top w:val="single" w:sz="8" w:color="auto"/>
            </w:tcBorders>
          </w:tcPr>
          <w:p>
            <w:pPr>
              <w:spacing w:after="0"/>
              <w:rPr>
                <w:sz w:val="20"/>
                <w:szCs w:val="20"/>
                <w:color w:val="auto"/>
              </w:rPr>
            </w:pPr>
          </w:p>
        </w:tc>
        <w:tc>
          <w:tcPr>
            <w:tcW w:w="104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(53,008)</w:t>
            </w:r>
          </w:p>
        </w:tc>
        <w:tc>
          <w:tcPr>
            <w:tcW w:w="240" w:type="dxa"/>
            <w:vAlign w:val="bottom"/>
          </w:tcPr>
          <w:p>
            <w:pPr>
              <w:spacing w:after="0"/>
              <w:rPr>
                <w:sz w:val="20"/>
                <w:szCs w:val="20"/>
                <w:color w:val="auto"/>
              </w:rPr>
            </w:pPr>
          </w:p>
        </w:tc>
        <w:tc>
          <w:tcPr>
            <w:tcW w:w="200" w:type="dxa"/>
            <w:vAlign w:val="bottom"/>
            <w:tcBorders>
              <w:top w:val="single" w:sz="8" w:color="auto"/>
            </w:tcBorders>
          </w:tcPr>
          <w:p>
            <w:pPr>
              <w:spacing w:after="0"/>
              <w:rPr>
                <w:sz w:val="20"/>
                <w:szCs w:val="20"/>
                <w:color w:val="auto"/>
              </w:rPr>
            </w:pPr>
          </w:p>
        </w:tc>
        <w:tc>
          <w:tcPr>
            <w:tcW w:w="110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(243,358)</w:t>
            </w:r>
          </w:p>
        </w:tc>
        <w:tc>
          <w:tcPr>
            <w:tcW w:w="18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040" w:type="dxa"/>
            <w:vAlign w:val="bottom"/>
            <w:tcBorders>
              <w:top w:val="single" w:sz="8" w:color="auto"/>
            </w:tcBorders>
          </w:tcPr>
          <w:p>
            <w:pPr>
              <w:jc w:val="right"/>
              <w:ind w:right="72"/>
              <w:spacing w:after="0"/>
              <w:rPr>
                <w:sz w:val="20"/>
                <w:szCs w:val="20"/>
                <w:color w:val="auto"/>
              </w:rPr>
            </w:pPr>
            <w:r>
              <w:rPr>
                <w:rFonts w:ascii="Arial" w:cs="Arial" w:eastAsia="Arial" w:hAnsi="Arial"/>
                <w:sz w:val="18"/>
                <w:szCs w:val="18"/>
                <w:color w:val="auto"/>
              </w:rPr>
              <w:t>43,270</w:t>
            </w:r>
          </w:p>
        </w:tc>
      </w:tr>
      <w:tr>
        <w:trPr>
          <w:trHeight w:val="27"/>
        </w:trPr>
        <w:tc>
          <w:tcPr>
            <w:tcW w:w="42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80" w:type="dxa"/>
            <w:vAlign w:val="bottom"/>
          </w:tcPr>
          <w:p>
            <w:pPr>
              <w:spacing w:after="0"/>
              <w:rPr>
                <w:sz w:val="2"/>
                <w:szCs w:val="2"/>
                <w:color w:val="auto"/>
              </w:rPr>
            </w:pPr>
          </w:p>
        </w:tc>
        <w:tc>
          <w:tcPr>
            <w:tcW w:w="1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2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50"/>
        </w:trPr>
        <w:tc>
          <w:tcPr>
            <w:tcW w:w="424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Interest income</w:t>
            </w: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1,379</w:t>
            </w:r>
          </w:p>
        </w:tc>
        <w:tc>
          <w:tcPr>
            <w:tcW w:w="18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1,092</w:t>
            </w:r>
          </w:p>
        </w:tc>
        <w:tc>
          <w:tcPr>
            <w:tcW w:w="18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1,236</w:t>
            </w:r>
          </w:p>
        </w:tc>
        <w:tc>
          <w:tcPr>
            <w:tcW w:w="24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4,816</w:t>
            </w:r>
          </w:p>
        </w:tc>
        <w:tc>
          <w:tcPr>
            <w:tcW w:w="18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11,926</w:t>
            </w:r>
          </w:p>
        </w:tc>
      </w:tr>
      <w:tr>
        <w:trPr>
          <w:trHeight w:val="243"/>
        </w:trPr>
        <w:tc>
          <w:tcPr>
            <w:tcW w:w="4240" w:type="dxa"/>
            <w:vAlign w:val="bottom"/>
          </w:tcPr>
          <w:p>
            <w:pPr>
              <w:ind w:left="660"/>
              <w:spacing w:after="0"/>
              <w:rPr>
                <w:sz w:val="20"/>
                <w:szCs w:val="20"/>
                <w:color w:val="auto"/>
              </w:rPr>
            </w:pPr>
            <w:r>
              <w:rPr>
                <w:rFonts w:ascii="Arial" w:cs="Arial" w:eastAsia="Arial" w:hAnsi="Arial"/>
                <w:sz w:val="18"/>
                <w:szCs w:val="18"/>
                <w:color w:val="auto"/>
              </w:rPr>
              <w:t>Interest expense</w:t>
            </w:r>
          </w:p>
        </w:tc>
        <w:tc>
          <w:tcPr>
            <w:tcW w:w="180" w:type="dxa"/>
            <w:vAlign w:val="bottom"/>
          </w:tcPr>
          <w:p>
            <w:pPr>
              <w:spacing w:after="0"/>
              <w:rPr>
                <w:sz w:val="21"/>
                <w:szCs w:val="21"/>
                <w:color w:val="auto"/>
              </w:rPr>
            </w:pPr>
          </w:p>
        </w:tc>
        <w:tc>
          <w:tcPr>
            <w:tcW w:w="1080" w:type="dxa"/>
            <w:vAlign w:val="bottom"/>
          </w:tcPr>
          <w:p>
            <w:pPr>
              <w:jc w:val="right"/>
              <w:ind w:right="32"/>
              <w:spacing w:after="0"/>
              <w:rPr>
                <w:sz w:val="20"/>
                <w:szCs w:val="20"/>
                <w:color w:val="auto"/>
              </w:rPr>
            </w:pPr>
            <w:r>
              <w:rPr>
                <w:rFonts w:ascii="Arial" w:cs="Arial" w:eastAsia="Arial" w:hAnsi="Arial"/>
                <w:sz w:val="18"/>
                <w:szCs w:val="18"/>
                <w:color w:val="auto"/>
              </w:rPr>
              <w:t>(22,656)</w:t>
            </w:r>
          </w:p>
        </w:tc>
        <w:tc>
          <w:tcPr>
            <w:tcW w:w="18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100" w:type="dxa"/>
            <w:vAlign w:val="bottom"/>
          </w:tcPr>
          <w:p>
            <w:pPr>
              <w:jc w:val="right"/>
              <w:ind w:right="32"/>
              <w:spacing w:after="0"/>
              <w:rPr>
                <w:sz w:val="20"/>
                <w:szCs w:val="20"/>
                <w:color w:val="auto"/>
              </w:rPr>
            </w:pPr>
            <w:r>
              <w:rPr>
                <w:rFonts w:ascii="Arial" w:cs="Arial" w:eastAsia="Arial" w:hAnsi="Arial"/>
                <w:sz w:val="18"/>
                <w:szCs w:val="18"/>
                <w:color w:val="auto"/>
              </w:rPr>
              <w:t>(21,241)</w:t>
            </w:r>
          </w:p>
        </w:tc>
        <w:tc>
          <w:tcPr>
            <w:tcW w:w="18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40" w:type="dxa"/>
            <w:vAlign w:val="bottom"/>
          </w:tcPr>
          <w:p>
            <w:pPr>
              <w:jc w:val="right"/>
              <w:ind w:right="12"/>
              <w:spacing w:after="0"/>
              <w:rPr>
                <w:sz w:val="20"/>
                <w:szCs w:val="20"/>
                <w:color w:val="auto"/>
              </w:rPr>
            </w:pPr>
            <w:r>
              <w:rPr>
                <w:rFonts w:ascii="Arial" w:cs="Arial" w:eastAsia="Arial" w:hAnsi="Arial"/>
                <w:sz w:val="18"/>
                <w:szCs w:val="18"/>
                <w:color w:val="auto"/>
              </w:rPr>
              <w:t>(21,953)</w:t>
            </w:r>
          </w:p>
        </w:tc>
        <w:tc>
          <w:tcPr>
            <w:tcW w:w="24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00" w:type="dxa"/>
            <w:vAlign w:val="bottom"/>
          </w:tcPr>
          <w:p>
            <w:pPr>
              <w:jc w:val="right"/>
              <w:ind w:right="12"/>
              <w:spacing w:after="0"/>
              <w:rPr>
                <w:sz w:val="20"/>
                <w:szCs w:val="20"/>
                <w:color w:val="auto"/>
              </w:rPr>
            </w:pPr>
            <w:r>
              <w:rPr>
                <w:rFonts w:ascii="Arial" w:cs="Arial" w:eastAsia="Arial" w:hAnsi="Arial"/>
                <w:sz w:val="18"/>
                <w:szCs w:val="18"/>
                <w:color w:val="auto"/>
              </w:rPr>
              <w:t>(85,631)</w:t>
            </w:r>
          </w:p>
        </w:tc>
        <w:tc>
          <w:tcPr>
            <w:tcW w:w="18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40" w:type="dxa"/>
            <w:vAlign w:val="bottom"/>
          </w:tcPr>
          <w:p>
            <w:pPr>
              <w:jc w:val="right"/>
              <w:ind w:right="32"/>
              <w:spacing w:after="0"/>
              <w:rPr>
                <w:sz w:val="20"/>
                <w:szCs w:val="20"/>
                <w:color w:val="auto"/>
              </w:rPr>
            </w:pPr>
            <w:r>
              <w:rPr>
                <w:rFonts w:ascii="Arial" w:cs="Arial" w:eastAsia="Arial" w:hAnsi="Arial"/>
                <w:sz w:val="18"/>
                <w:szCs w:val="18"/>
                <w:color w:val="auto"/>
              </w:rPr>
              <w:t>(60,362)</w:t>
            </w:r>
          </w:p>
        </w:tc>
      </w:tr>
      <w:tr>
        <w:trPr>
          <w:trHeight w:val="27"/>
        </w:trPr>
        <w:tc>
          <w:tcPr>
            <w:tcW w:w="42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80" w:type="dxa"/>
            <w:vAlign w:val="bottom"/>
          </w:tcPr>
          <w:p>
            <w:pPr>
              <w:spacing w:after="0"/>
              <w:rPr>
                <w:sz w:val="2"/>
                <w:szCs w:val="2"/>
                <w:color w:val="auto"/>
              </w:rPr>
            </w:pPr>
          </w:p>
        </w:tc>
        <w:tc>
          <w:tcPr>
            <w:tcW w:w="1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2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70"/>
        </w:trPr>
        <w:tc>
          <w:tcPr>
            <w:tcW w:w="424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Other income, net</w:t>
            </w:r>
          </w:p>
        </w:tc>
        <w:tc>
          <w:tcPr>
            <w:tcW w:w="18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1,124,179</w:t>
            </w:r>
          </w:p>
        </w:tc>
        <w:tc>
          <w:tcPr>
            <w:tcW w:w="18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689</w:t>
            </w:r>
          </w:p>
        </w:tc>
        <w:tc>
          <w:tcPr>
            <w:tcW w:w="18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spacing w:after="0"/>
              <w:rPr>
                <w:sz w:val="23"/>
                <w:szCs w:val="23"/>
                <w:color w:val="auto"/>
              </w:rPr>
            </w:pPr>
          </w:p>
        </w:tc>
        <w:tc>
          <w:tcPr>
            <w:tcW w:w="104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4,377</w:t>
            </w:r>
          </w:p>
        </w:tc>
        <w:tc>
          <w:tcPr>
            <w:tcW w:w="24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1,122,555</w:t>
            </w:r>
          </w:p>
        </w:tc>
        <w:tc>
          <w:tcPr>
            <w:tcW w:w="18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04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519</w:t>
            </w:r>
          </w:p>
        </w:tc>
      </w:tr>
      <w:tr>
        <w:trPr>
          <w:trHeight w:val="237"/>
        </w:trPr>
        <w:tc>
          <w:tcPr>
            <w:tcW w:w="4240" w:type="dxa"/>
            <w:vAlign w:val="bottom"/>
          </w:tcPr>
          <w:p>
            <w:pPr>
              <w:ind w:left="1100"/>
              <w:spacing w:after="0"/>
              <w:rPr>
                <w:sz w:val="20"/>
                <w:szCs w:val="20"/>
                <w:color w:val="auto"/>
              </w:rPr>
            </w:pPr>
            <w:r>
              <w:rPr>
                <w:rFonts w:ascii="Arial" w:cs="Arial" w:eastAsia="Arial" w:hAnsi="Arial"/>
                <w:sz w:val="18"/>
                <w:szCs w:val="18"/>
                <w:color w:val="auto"/>
              </w:rPr>
              <w:t>Interest and other income (loss), net</w:t>
            </w:r>
          </w:p>
        </w:tc>
        <w:tc>
          <w:tcPr>
            <w:tcW w:w="180" w:type="dxa"/>
            <w:vAlign w:val="bottom"/>
            <w:tcBorders>
              <w:top w:val="single" w:sz="8" w:color="auto"/>
            </w:tcBorders>
          </w:tcPr>
          <w:p>
            <w:pPr>
              <w:spacing w:after="0"/>
              <w:rPr>
                <w:sz w:val="20"/>
                <w:szCs w:val="20"/>
                <w:color w:val="auto"/>
              </w:rPr>
            </w:pPr>
          </w:p>
        </w:tc>
        <w:tc>
          <w:tcPr>
            <w:tcW w:w="1080" w:type="dxa"/>
            <w:vAlign w:val="bottom"/>
            <w:tcBorders>
              <w:top w:val="single" w:sz="8" w:color="auto"/>
            </w:tcBorders>
          </w:tcPr>
          <w:p>
            <w:pPr>
              <w:jc w:val="right"/>
              <w:ind w:right="72"/>
              <w:spacing w:after="0"/>
              <w:rPr>
                <w:sz w:val="20"/>
                <w:szCs w:val="20"/>
                <w:color w:val="auto"/>
              </w:rPr>
            </w:pPr>
            <w:r>
              <w:rPr>
                <w:rFonts w:ascii="Arial" w:cs="Arial" w:eastAsia="Arial" w:hAnsi="Arial"/>
                <w:sz w:val="18"/>
                <w:szCs w:val="18"/>
                <w:color w:val="auto"/>
              </w:rPr>
              <w:t>1,102,902</w:t>
            </w:r>
          </w:p>
        </w:tc>
        <w:tc>
          <w:tcPr>
            <w:tcW w:w="180" w:type="dxa"/>
            <w:vAlign w:val="bottom"/>
          </w:tcPr>
          <w:p>
            <w:pPr>
              <w:spacing w:after="0"/>
              <w:rPr>
                <w:sz w:val="20"/>
                <w:szCs w:val="20"/>
                <w:color w:val="auto"/>
              </w:rPr>
            </w:pPr>
          </w:p>
        </w:tc>
        <w:tc>
          <w:tcPr>
            <w:tcW w:w="160" w:type="dxa"/>
            <w:vAlign w:val="bottom"/>
            <w:tcBorders>
              <w:top w:val="single" w:sz="8" w:color="auto"/>
            </w:tcBorders>
          </w:tcPr>
          <w:p>
            <w:pPr>
              <w:spacing w:after="0"/>
              <w:rPr>
                <w:sz w:val="20"/>
                <w:szCs w:val="20"/>
                <w:color w:val="auto"/>
              </w:rPr>
            </w:pPr>
          </w:p>
        </w:tc>
        <w:tc>
          <w:tcPr>
            <w:tcW w:w="1100" w:type="dxa"/>
            <w:vAlign w:val="bottom"/>
            <w:tcBorders>
              <w:top w:val="single" w:sz="8" w:color="auto"/>
            </w:tcBorders>
          </w:tcPr>
          <w:p>
            <w:pPr>
              <w:jc w:val="right"/>
              <w:ind w:right="32"/>
              <w:spacing w:after="0"/>
              <w:rPr>
                <w:sz w:val="20"/>
                <w:szCs w:val="20"/>
                <w:color w:val="auto"/>
              </w:rPr>
            </w:pPr>
            <w:r>
              <w:rPr>
                <w:rFonts w:ascii="Arial" w:cs="Arial" w:eastAsia="Arial" w:hAnsi="Arial"/>
                <w:sz w:val="18"/>
                <w:szCs w:val="18"/>
                <w:color w:val="auto"/>
              </w:rPr>
              <w:t>(19,460)</w:t>
            </w:r>
          </w:p>
        </w:tc>
        <w:tc>
          <w:tcPr>
            <w:tcW w:w="180" w:type="dxa"/>
            <w:vAlign w:val="bottom"/>
          </w:tcPr>
          <w:p>
            <w:pPr>
              <w:spacing w:after="0"/>
              <w:rPr>
                <w:sz w:val="20"/>
                <w:szCs w:val="20"/>
                <w:color w:val="auto"/>
              </w:rPr>
            </w:pPr>
          </w:p>
        </w:tc>
        <w:tc>
          <w:tcPr>
            <w:tcW w:w="160" w:type="dxa"/>
            <w:vAlign w:val="bottom"/>
            <w:tcBorders>
              <w:top w:val="single" w:sz="8" w:color="auto"/>
            </w:tcBorders>
          </w:tcPr>
          <w:p>
            <w:pPr>
              <w:spacing w:after="0"/>
              <w:rPr>
                <w:sz w:val="20"/>
                <w:szCs w:val="20"/>
                <w:color w:val="auto"/>
              </w:rPr>
            </w:pPr>
          </w:p>
        </w:tc>
        <w:tc>
          <w:tcPr>
            <w:tcW w:w="104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(16,340)</w:t>
            </w:r>
          </w:p>
        </w:tc>
        <w:tc>
          <w:tcPr>
            <w:tcW w:w="240" w:type="dxa"/>
            <w:vAlign w:val="bottom"/>
          </w:tcPr>
          <w:p>
            <w:pPr>
              <w:spacing w:after="0"/>
              <w:rPr>
                <w:sz w:val="20"/>
                <w:szCs w:val="20"/>
                <w:color w:val="auto"/>
              </w:rPr>
            </w:pPr>
          </w:p>
        </w:tc>
        <w:tc>
          <w:tcPr>
            <w:tcW w:w="200" w:type="dxa"/>
            <w:vAlign w:val="bottom"/>
            <w:tcBorders>
              <w:top w:val="single" w:sz="8" w:color="auto"/>
            </w:tcBorders>
          </w:tcPr>
          <w:p>
            <w:pPr>
              <w:spacing w:after="0"/>
              <w:rPr>
                <w:sz w:val="20"/>
                <w:szCs w:val="20"/>
                <w:color w:val="auto"/>
              </w:rPr>
            </w:pPr>
          </w:p>
        </w:tc>
        <w:tc>
          <w:tcPr>
            <w:tcW w:w="1100" w:type="dxa"/>
            <w:vAlign w:val="bottom"/>
            <w:tcBorders>
              <w:top w:val="single" w:sz="8" w:color="auto"/>
            </w:tcBorders>
          </w:tcPr>
          <w:p>
            <w:pPr>
              <w:jc w:val="right"/>
              <w:ind w:right="72"/>
              <w:spacing w:after="0"/>
              <w:rPr>
                <w:sz w:val="20"/>
                <w:szCs w:val="20"/>
                <w:color w:val="auto"/>
              </w:rPr>
            </w:pPr>
            <w:r>
              <w:rPr>
                <w:rFonts w:ascii="Arial" w:cs="Arial" w:eastAsia="Arial" w:hAnsi="Arial"/>
                <w:sz w:val="18"/>
                <w:szCs w:val="18"/>
                <w:color w:val="auto"/>
              </w:rPr>
              <w:t>1,041,740</w:t>
            </w:r>
          </w:p>
        </w:tc>
        <w:tc>
          <w:tcPr>
            <w:tcW w:w="18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040" w:type="dxa"/>
            <w:vAlign w:val="bottom"/>
            <w:tcBorders>
              <w:top w:val="single" w:sz="8" w:color="auto"/>
            </w:tcBorders>
          </w:tcPr>
          <w:p>
            <w:pPr>
              <w:jc w:val="right"/>
              <w:ind w:right="32"/>
              <w:spacing w:after="0"/>
              <w:rPr>
                <w:sz w:val="20"/>
                <w:szCs w:val="20"/>
                <w:color w:val="auto"/>
              </w:rPr>
            </w:pPr>
            <w:r>
              <w:rPr>
                <w:rFonts w:ascii="Arial" w:cs="Arial" w:eastAsia="Arial" w:hAnsi="Arial"/>
                <w:sz w:val="18"/>
                <w:szCs w:val="18"/>
                <w:color w:val="auto"/>
              </w:rPr>
              <w:t>(47,917)</w:t>
            </w:r>
          </w:p>
        </w:tc>
      </w:tr>
      <w:tr>
        <w:trPr>
          <w:trHeight w:val="27"/>
        </w:trPr>
        <w:tc>
          <w:tcPr>
            <w:tcW w:w="424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8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18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24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18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r>
      <w:tr>
        <w:trPr>
          <w:trHeight w:val="244"/>
        </w:trPr>
        <w:tc>
          <w:tcPr>
            <w:tcW w:w="4240" w:type="dxa"/>
            <w:vAlign w:val="bottom"/>
            <w:tcBorders>
              <w:bottom w:val="single" w:sz="8" w:color="CCEEFF"/>
            </w:tcBorders>
            <w:shd w:val="clear" w:color="auto" w:fill="CCEEFF"/>
          </w:tcPr>
          <w:p>
            <w:pPr>
              <w:ind w:left="200"/>
              <w:spacing w:after="0"/>
              <w:rPr>
                <w:sz w:val="20"/>
                <w:szCs w:val="20"/>
                <w:color w:val="auto"/>
              </w:rPr>
            </w:pPr>
            <w:r>
              <w:rPr>
                <w:rFonts w:ascii="Arial" w:cs="Arial" w:eastAsia="Arial" w:hAnsi="Arial"/>
                <w:sz w:val="18"/>
                <w:szCs w:val="18"/>
                <w:color w:val="auto"/>
              </w:rPr>
              <w:t>Income (loss) before income taxes</w:t>
            </w: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988,407</w:t>
            </w:r>
          </w:p>
        </w:tc>
        <w:tc>
          <w:tcPr>
            <w:tcW w:w="18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(80,969)</w:t>
            </w:r>
          </w:p>
        </w:tc>
        <w:tc>
          <w:tcPr>
            <w:tcW w:w="18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(69,348)</w:t>
            </w:r>
          </w:p>
        </w:tc>
        <w:tc>
          <w:tcPr>
            <w:tcW w:w="24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798,382</w:t>
            </w:r>
          </w:p>
        </w:tc>
        <w:tc>
          <w:tcPr>
            <w:tcW w:w="18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(4,647)</w:t>
            </w:r>
          </w:p>
        </w:tc>
      </w:tr>
      <w:tr>
        <w:trPr>
          <w:trHeight w:val="243"/>
        </w:trPr>
        <w:tc>
          <w:tcPr>
            <w:tcW w:w="4240" w:type="dxa"/>
            <w:vAlign w:val="bottom"/>
          </w:tcPr>
          <w:p>
            <w:pPr>
              <w:ind w:left="200"/>
              <w:spacing w:after="0"/>
              <w:rPr>
                <w:sz w:val="20"/>
                <w:szCs w:val="20"/>
                <w:color w:val="auto"/>
              </w:rPr>
            </w:pPr>
            <w:r>
              <w:rPr>
                <w:rFonts w:ascii="Arial" w:cs="Arial" w:eastAsia="Arial" w:hAnsi="Arial"/>
                <w:sz w:val="18"/>
                <w:szCs w:val="18"/>
                <w:color w:val="auto"/>
              </w:rPr>
              <w:t>Provision (benefit) for income taxes</w:t>
            </w:r>
          </w:p>
        </w:tc>
        <w:tc>
          <w:tcPr>
            <w:tcW w:w="180" w:type="dxa"/>
            <w:vAlign w:val="bottom"/>
          </w:tcPr>
          <w:p>
            <w:pPr>
              <w:spacing w:after="0"/>
              <w:rPr>
                <w:sz w:val="21"/>
                <w:szCs w:val="21"/>
                <w:color w:val="auto"/>
              </w:rPr>
            </w:pPr>
          </w:p>
        </w:tc>
        <w:tc>
          <w:tcPr>
            <w:tcW w:w="1080" w:type="dxa"/>
            <w:vAlign w:val="bottom"/>
          </w:tcPr>
          <w:p>
            <w:pPr>
              <w:jc w:val="right"/>
              <w:ind w:right="32"/>
              <w:spacing w:after="0"/>
              <w:rPr>
                <w:sz w:val="20"/>
                <w:szCs w:val="20"/>
                <w:color w:val="auto"/>
              </w:rPr>
            </w:pPr>
            <w:r>
              <w:rPr>
                <w:rFonts w:ascii="Arial" w:cs="Arial" w:eastAsia="Arial" w:hAnsi="Arial"/>
                <w:sz w:val="18"/>
                <w:szCs w:val="18"/>
                <w:color w:val="auto"/>
              </w:rPr>
              <w:t>(784,266)</w:t>
            </w:r>
          </w:p>
        </w:tc>
        <w:tc>
          <w:tcPr>
            <w:tcW w:w="18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100" w:type="dxa"/>
            <w:vAlign w:val="bottom"/>
          </w:tcPr>
          <w:p>
            <w:pPr>
              <w:jc w:val="right"/>
              <w:ind w:right="72"/>
              <w:spacing w:after="0"/>
              <w:rPr>
                <w:sz w:val="20"/>
                <w:szCs w:val="20"/>
                <w:color w:val="auto"/>
              </w:rPr>
            </w:pPr>
            <w:r>
              <w:rPr>
                <w:rFonts w:ascii="Arial" w:cs="Arial" w:eastAsia="Arial" w:hAnsi="Arial"/>
                <w:sz w:val="18"/>
                <w:szCs w:val="18"/>
                <w:color w:val="auto"/>
              </w:rPr>
              <w:t>1,532</w:t>
            </w:r>
          </w:p>
        </w:tc>
        <w:tc>
          <w:tcPr>
            <w:tcW w:w="18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40" w:type="dxa"/>
            <w:vAlign w:val="bottom"/>
          </w:tcPr>
          <w:p>
            <w:pPr>
              <w:jc w:val="right"/>
              <w:ind w:right="72"/>
              <w:spacing w:after="0"/>
              <w:rPr>
                <w:sz w:val="20"/>
                <w:szCs w:val="20"/>
                <w:color w:val="auto"/>
              </w:rPr>
            </w:pPr>
            <w:r>
              <w:rPr>
                <w:rFonts w:ascii="Arial" w:cs="Arial" w:eastAsia="Arial" w:hAnsi="Arial"/>
                <w:sz w:val="18"/>
                <w:szCs w:val="18"/>
                <w:color w:val="auto"/>
              </w:rPr>
              <w:t>191,350</w:t>
            </w:r>
          </w:p>
        </w:tc>
        <w:tc>
          <w:tcPr>
            <w:tcW w:w="24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00" w:type="dxa"/>
            <w:vAlign w:val="bottom"/>
          </w:tcPr>
          <w:p>
            <w:pPr>
              <w:jc w:val="right"/>
              <w:ind w:right="12"/>
              <w:spacing w:after="0"/>
              <w:rPr>
                <w:sz w:val="20"/>
                <w:szCs w:val="20"/>
                <w:color w:val="auto"/>
              </w:rPr>
            </w:pPr>
            <w:r>
              <w:rPr>
                <w:rFonts w:ascii="Arial" w:cs="Arial" w:eastAsia="Arial" w:hAnsi="Arial"/>
                <w:sz w:val="18"/>
                <w:szCs w:val="18"/>
                <w:color w:val="auto"/>
              </w:rPr>
              <w:t>(786,009)</w:t>
            </w:r>
          </w:p>
        </w:tc>
        <w:tc>
          <w:tcPr>
            <w:tcW w:w="18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40" w:type="dxa"/>
            <w:vAlign w:val="bottom"/>
          </w:tcPr>
          <w:p>
            <w:pPr>
              <w:jc w:val="right"/>
              <w:ind w:right="72"/>
              <w:spacing w:after="0"/>
              <w:rPr>
                <w:sz w:val="20"/>
                <w:szCs w:val="20"/>
                <w:color w:val="auto"/>
              </w:rPr>
            </w:pPr>
            <w:r>
              <w:rPr>
                <w:rFonts w:ascii="Arial" w:cs="Arial" w:eastAsia="Arial" w:hAnsi="Arial"/>
                <w:sz w:val="18"/>
                <w:szCs w:val="18"/>
                <w:color w:val="auto"/>
              </w:rPr>
              <w:t>174,447</w:t>
            </w:r>
          </w:p>
        </w:tc>
      </w:tr>
      <w:tr>
        <w:trPr>
          <w:trHeight w:val="27"/>
        </w:trPr>
        <w:tc>
          <w:tcPr>
            <w:tcW w:w="424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8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18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24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18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r>
      <w:tr>
        <w:trPr>
          <w:trHeight w:val="284"/>
        </w:trPr>
        <w:tc>
          <w:tcPr>
            <w:tcW w:w="4240" w:type="dxa"/>
            <w:vAlign w:val="bottom"/>
            <w:shd w:val="clear" w:color="auto" w:fill="CCEEFF"/>
          </w:tcPr>
          <w:p>
            <w:pPr>
              <w:ind w:left="200"/>
              <w:spacing w:after="0"/>
              <w:rPr>
                <w:sz w:val="20"/>
                <w:szCs w:val="20"/>
                <w:color w:val="auto"/>
              </w:rPr>
            </w:pPr>
            <w:r>
              <w:rPr>
                <w:rFonts w:ascii="Arial" w:cs="Arial" w:eastAsia="Arial" w:hAnsi="Arial"/>
                <w:sz w:val="18"/>
                <w:szCs w:val="18"/>
                <w:color w:val="auto"/>
              </w:rPr>
              <w:t>Net income (loss)</w:t>
            </w: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80" w:type="dxa"/>
            <w:vAlign w:val="bottom"/>
            <w:shd w:val="clear" w:color="auto" w:fill="CCEEFF"/>
          </w:tcPr>
          <w:p>
            <w:pPr>
              <w:jc w:val="right"/>
              <w:ind w:right="72"/>
              <w:spacing w:after="0"/>
              <w:rPr>
                <w:sz w:val="20"/>
                <w:szCs w:val="20"/>
                <w:color w:val="auto"/>
              </w:rPr>
            </w:pPr>
            <w:r>
              <w:rPr>
                <w:rFonts w:ascii="Arial" w:cs="Arial" w:eastAsia="Arial" w:hAnsi="Arial"/>
                <w:sz w:val="18"/>
                <w:szCs w:val="18"/>
                <w:color w:val="auto"/>
              </w:rPr>
              <w:t>1,772,673</w:t>
            </w:r>
          </w:p>
        </w:tc>
        <w:tc>
          <w:tcPr>
            <w:tcW w:w="3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1100" w:type="dxa"/>
            <w:vAlign w:val="bottom"/>
            <w:shd w:val="clear" w:color="auto" w:fill="CCEEFF"/>
          </w:tcPr>
          <w:p>
            <w:pPr>
              <w:jc w:val="right"/>
              <w:ind w:right="32"/>
              <w:spacing w:after="0"/>
              <w:rPr>
                <w:sz w:val="20"/>
                <w:szCs w:val="20"/>
                <w:color w:val="auto"/>
              </w:rPr>
            </w:pPr>
            <w:r>
              <w:rPr>
                <w:rFonts w:ascii="Arial" w:cs="Arial" w:eastAsia="Arial" w:hAnsi="Arial"/>
                <w:sz w:val="18"/>
                <w:szCs w:val="18"/>
                <w:color w:val="auto"/>
              </w:rPr>
              <w:t>(82,501)</w:t>
            </w:r>
          </w:p>
        </w:tc>
        <w:tc>
          <w:tcPr>
            <w:tcW w:w="180" w:type="dxa"/>
            <w:vAlign w:val="bottom"/>
            <w:shd w:val="clear" w:color="auto" w:fill="CCEEFF"/>
          </w:tcPr>
          <w:p>
            <w:pPr>
              <w:spacing w:after="0"/>
              <w:rPr>
                <w:sz w:val="24"/>
                <w:szCs w:val="24"/>
                <w:color w:val="auto"/>
              </w:rPr>
            </w:pP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(260,698)</w:t>
            </w:r>
          </w:p>
        </w:tc>
        <w:tc>
          <w:tcPr>
            <w:tcW w:w="240" w:type="dxa"/>
            <w:vAlign w:val="bottom"/>
            <w:shd w:val="clear" w:color="auto" w:fill="CCEEFF"/>
          </w:tcPr>
          <w:p>
            <w:pPr>
              <w:spacing w:after="0"/>
              <w:rPr>
                <w:sz w:val="24"/>
                <w:szCs w:val="24"/>
                <w:color w:val="auto"/>
              </w:rPr>
            </w:pP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00" w:type="dxa"/>
            <w:vAlign w:val="bottom"/>
            <w:shd w:val="clear" w:color="auto" w:fill="CCEEFF"/>
          </w:tcPr>
          <w:p>
            <w:pPr>
              <w:jc w:val="right"/>
              <w:ind w:right="72"/>
              <w:spacing w:after="0"/>
              <w:rPr>
                <w:sz w:val="20"/>
                <w:szCs w:val="20"/>
                <w:color w:val="auto"/>
              </w:rPr>
            </w:pPr>
            <w:r>
              <w:rPr>
                <w:rFonts w:ascii="Arial" w:cs="Arial" w:eastAsia="Arial" w:hAnsi="Arial"/>
                <w:sz w:val="18"/>
                <w:szCs w:val="18"/>
                <w:color w:val="auto"/>
              </w:rPr>
              <w:t>1,584,391</w:t>
            </w:r>
          </w:p>
        </w:tc>
        <w:tc>
          <w:tcPr>
            <w:tcW w:w="180" w:type="dxa"/>
            <w:vAlign w:val="bottom"/>
            <w:shd w:val="clear" w:color="auto" w:fill="CCEEFF"/>
          </w:tcPr>
          <w:p>
            <w:pPr>
              <w:spacing w:after="0"/>
              <w:rPr>
                <w:sz w:val="24"/>
                <w:szCs w:val="24"/>
                <w:color w:val="auto"/>
              </w:rPr>
            </w:pP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040" w:type="dxa"/>
            <w:vAlign w:val="bottom"/>
            <w:shd w:val="clear" w:color="auto" w:fill="CCEEFF"/>
          </w:tcPr>
          <w:p>
            <w:pPr>
              <w:jc w:val="right"/>
              <w:ind w:right="32"/>
              <w:spacing w:after="0"/>
              <w:rPr>
                <w:sz w:val="20"/>
                <w:szCs w:val="20"/>
                <w:color w:val="auto"/>
              </w:rPr>
            </w:pPr>
            <w:r>
              <w:rPr>
                <w:rFonts w:ascii="Arial" w:cs="Arial" w:eastAsia="Arial" w:hAnsi="Arial"/>
                <w:sz w:val="18"/>
                <w:szCs w:val="18"/>
                <w:color w:val="auto"/>
              </w:rPr>
              <w:t>(179,094)</w:t>
            </w:r>
          </w:p>
        </w:tc>
      </w:tr>
      <w:tr>
        <w:trPr>
          <w:trHeight w:val="20"/>
        </w:trPr>
        <w:tc>
          <w:tcPr>
            <w:tcW w:w="424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r>
      <w:tr>
        <w:trPr>
          <w:trHeight w:val="177"/>
        </w:trPr>
        <w:tc>
          <w:tcPr>
            <w:tcW w:w="4240" w:type="dxa"/>
            <w:vAlign w:val="bottom"/>
          </w:tcPr>
          <w:p>
            <w:pPr>
              <w:spacing w:after="0"/>
              <w:rPr>
                <w:sz w:val="15"/>
                <w:szCs w:val="15"/>
                <w:color w:val="auto"/>
              </w:rPr>
            </w:pPr>
          </w:p>
        </w:tc>
        <w:tc>
          <w:tcPr>
            <w:tcW w:w="180" w:type="dxa"/>
            <w:vAlign w:val="bottom"/>
            <w:tcBorders>
              <w:bottom w:val="single" w:sz="8" w:color="auto"/>
            </w:tcBorders>
          </w:tcPr>
          <w:p>
            <w:pPr>
              <w:spacing w:after="0"/>
              <w:rPr>
                <w:sz w:val="15"/>
                <w:szCs w:val="15"/>
                <w:color w:val="auto"/>
              </w:rPr>
            </w:pPr>
          </w:p>
        </w:tc>
        <w:tc>
          <w:tcPr>
            <w:tcW w:w="1080" w:type="dxa"/>
            <w:vAlign w:val="bottom"/>
            <w:tcBorders>
              <w:bottom w:val="single" w:sz="8" w:color="auto"/>
            </w:tcBorders>
          </w:tcPr>
          <w:p>
            <w:pPr>
              <w:spacing w:after="0"/>
              <w:rPr>
                <w:sz w:val="15"/>
                <w:szCs w:val="15"/>
                <w:color w:val="auto"/>
              </w:rPr>
            </w:pPr>
          </w:p>
        </w:tc>
        <w:tc>
          <w:tcPr>
            <w:tcW w:w="180" w:type="dxa"/>
            <w:vAlign w:val="bottom"/>
          </w:tcPr>
          <w:p>
            <w:pPr>
              <w:spacing w:after="0"/>
              <w:rPr>
                <w:sz w:val="15"/>
                <w:szCs w:val="15"/>
                <w:color w:val="auto"/>
              </w:rPr>
            </w:pPr>
          </w:p>
        </w:tc>
        <w:tc>
          <w:tcPr>
            <w:tcW w:w="160" w:type="dxa"/>
            <w:vAlign w:val="bottom"/>
            <w:tcBorders>
              <w:bottom w:val="single" w:sz="8" w:color="auto"/>
            </w:tcBorders>
          </w:tcPr>
          <w:p>
            <w:pPr>
              <w:spacing w:after="0"/>
              <w:rPr>
                <w:sz w:val="15"/>
                <w:szCs w:val="15"/>
                <w:color w:val="auto"/>
              </w:rPr>
            </w:pPr>
          </w:p>
        </w:tc>
        <w:tc>
          <w:tcPr>
            <w:tcW w:w="1100" w:type="dxa"/>
            <w:vAlign w:val="bottom"/>
            <w:tcBorders>
              <w:bottom w:val="single" w:sz="8" w:color="auto"/>
            </w:tcBorders>
          </w:tcPr>
          <w:p>
            <w:pPr>
              <w:spacing w:after="0"/>
              <w:rPr>
                <w:sz w:val="15"/>
                <w:szCs w:val="15"/>
                <w:color w:val="auto"/>
              </w:rPr>
            </w:pPr>
          </w:p>
        </w:tc>
        <w:tc>
          <w:tcPr>
            <w:tcW w:w="180" w:type="dxa"/>
            <w:vAlign w:val="bottom"/>
          </w:tcPr>
          <w:p>
            <w:pPr>
              <w:spacing w:after="0"/>
              <w:rPr>
                <w:sz w:val="15"/>
                <w:szCs w:val="15"/>
                <w:color w:val="auto"/>
              </w:rPr>
            </w:pPr>
          </w:p>
        </w:tc>
        <w:tc>
          <w:tcPr>
            <w:tcW w:w="160" w:type="dxa"/>
            <w:vAlign w:val="bottom"/>
            <w:tcBorders>
              <w:bottom w:val="single" w:sz="8" w:color="auto"/>
            </w:tcBorders>
          </w:tcPr>
          <w:p>
            <w:pPr>
              <w:spacing w:after="0"/>
              <w:rPr>
                <w:sz w:val="15"/>
                <w:szCs w:val="15"/>
                <w:color w:val="auto"/>
              </w:rPr>
            </w:pPr>
          </w:p>
        </w:tc>
        <w:tc>
          <w:tcPr>
            <w:tcW w:w="1040" w:type="dxa"/>
            <w:vAlign w:val="bottom"/>
            <w:tcBorders>
              <w:bottom w:val="single" w:sz="8" w:color="auto"/>
            </w:tcBorders>
          </w:tcPr>
          <w:p>
            <w:pPr>
              <w:spacing w:after="0"/>
              <w:rPr>
                <w:sz w:val="15"/>
                <w:szCs w:val="15"/>
                <w:color w:val="auto"/>
              </w:rPr>
            </w:pPr>
          </w:p>
        </w:tc>
        <w:tc>
          <w:tcPr>
            <w:tcW w:w="240" w:type="dxa"/>
            <w:vAlign w:val="bottom"/>
          </w:tcPr>
          <w:p>
            <w:pPr>
              <w:spacing w:after="0"/>
              <w:rPr>
                <w:sz w:val="15"/>
                <w:szCs w:val="15"/>
                <w:color w:val="auto"/>
              </w:rPr>
            </w:pPr>
          </w:p>
        </w:tc>
        <w:tc>
          <w:tcPr>
            <w:tcW w:w="200" w:type="dxa"/>
            <w:vAlign w:val="bottom"/>
            <w:tcBorders>
              <w:bottom w:val="single" w:sz="8" w:color="auto"/>
            </w:tcBorders>
          </w:tcPr>
          <w:p>
            <w:pPr>
              <w:spacing w:after="0"/>
              <w:rPr>
                <w:sz w:val="15"/>
                <w:szCs w:val="15"/>
                <w:color w:val="auto"/>
              </w:rPr>
            </w:pPr>
          </w:p>
        </w:tc>
        <w:tc>
          <w:tcPr>
            <w:tcW w:w="1100" w:type="dxa"/>
            <w:vAlign w:val="bottom"/>
            <w:tcBorders>
              <w:bottom w:val="single" w:sz="8" w:color="auto"/>
            </w:tcBorders>
          </w:tcPr>
          <w:p>
            <w:pPr>
              <w:spacing w:after="0"/>
              <w:rPr>
                <w:sz w:val="15"/>
                <w:szCs w:val="15"/>
                <w:color w:val="auto"/>
              </w:rPr>
            </w:pPr>
          </w:p>
        </w:tc>
        <w:tc>
          <w:tcPr>
            <w:tcW w:w="180" w:type="dxa"/>
            <w:vAlign w:val="bottom"/>
          </w:tcPr>
          <w:p>
            <w:pPr>
              <w:spacing w:after="0"/>
              <w:rPr>
                <w:sz w:val="15"/>
                <w:szCs w:val="15"/>
                <w:color w:val="auto"/>
              </w:rPr>
            </w:pPr>
          </w:p>
        </w:tc>
        <w:tc>
          <w:tcPr>
            <w:tcW w:w="280" w:type="dxa"/>
            <w:vAlign w:val="bottom"/>
            <w:tcBorders>
              <w:bottom w:val="single" w:sz="8" w:color="auto"/>
            </w:tcBorders>
          </w:tcPr>
          <w:p>
            <w:pPr>
              <w:spacing w:after="0"/>
              <w:rPr>
                <w:sz w:val="15"/>
                <w:szCs w:val="15"/>
                <w:color w:val="auto"/>
              </w:rPr>
            </w:pPr>
          </w:p>
        </w:tc>
        <w:tc>
          <w:tcPr>
            <w:tcW w:w="1040" w:type="dxa"/>
            <w:vAlign w:val="bottom"/>
            <w:tcBorders>
              <w:bottom w:val="single" w:sz="8" w:color="auto"/>
            </w:tcBorders>
          </w:tcPr>
          <w:p>
            <w:pPr>
              <w:spacing w:after="0"/>
              <w:rPr>
                <w:sz w:val="15"/>
                <w:szCs w:val="15"/>
                <w:color w:val="auto"/>
              </w:rPr>
            </w:pPr>
          </w:p>
        </w:tc>
      </w:tr>
      <w:tr>
        <w:trPr>
          <w:trHeight w:val="20"/>
        </w:trPr>
        <w:tc>
          <w:tcPr>
            <w:tcW w:w="424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CCEEFF"/>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CCEEFF"/>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CCEEFF"/>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r>
      <w:tr>
        <w:trPr>
          <w:trHeight w:val="289"/>
        </w:trPr>
        <w:tc>
          <w:tcPr>
            <w:tcW w:w="4240" w:type="dxa"/>
            <w:vAlign w:val="bottom"/>
            <w:tcBorders>
              <w:bottom w:val="single" w:sz="8" w:color="CCEEFF"/>
            </w:tcBorders>
            <w:shd w:val="clear" w:color="auto" w:fill="CCEEFF"/>
          </w:tcPr>
          <w:p>
            <w:pPr>
              <w:ind w:left="200"/>
              <w:spacing w:after="0"/>
              <w:rPr>
                <w:sz w:val="20"/>
                <w:szCs w:val="20"/>
                <w:color w:val="auto"/>
              </w:rPr>
            </w:pPr>
            <w:r>
              <w:rPr>
                <w:rFonts w:ascii="Arial" w:cs="Arial" w:eastAsia="Arial" w:hAnsi="Arial"/>
                <w:sz w:val="18"/>
                <w:szCs w:val="18"/>
                <w:color w:val="auto"/>
              </w:rPr>
              <w:t>Net income (loss) per share - Basic</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8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2.66</w:t>
            </w:r>
          </w:p>
        </w:tc>
        <w:tc>
          <w:tcPr>
            <w:tcW w:w="340" w:type="dxa"/>
            <w:vAlign w:val="bottom"/>
            <w:tcBorders>
              <w:bottom w:val="single" w:sz="8" w:color="CCEEFF"/>
            </w:tcBorders>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110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(0.12)</w:t>
            </w:r>
          </w:p>
        </w:tc>
        <w:tc>
          <w:tcPr>
            <w:tcW w:w="180" w:type="dxa"/>
            <w:vAlign w:val="bottom"/>
            <w:tcBorders>
              <w:bottom w:val="single" w:sz="8" w:color="CCEEFF"/>
            </w:tcBorders>
            <w:shd w:val="clear" w:color="auto" w:fill="CCEEFF"/>
          </w:tcPr>
          <w:p>
            <w:pPr>
              <w:spacing w:after="0"/>
              <w:rPr>
                <w:sz w:val="24"/>
                <w:szCs w:val="24"/>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(0.40)</w:t>
            </w:r>
          </w:p>
        </w:tc>
        <w:tc>
          <w:tcPr>
            <w:tcW w:w="240" w:type="dxa"/>
            <w:vAlign w:val="bottom"/>
            <w:tcBorders>
              <w:bottom w:val="single" w:sz="8" w:color="CCEEFF"/>
            </w:tcBorders>
            <w:shd w:val="clear" w:color="auto" w:fill="CCEEFF"/>
          </w:tcPr>
          <w:p>
            <w:pPr>
              <w:spacing w:after="0"/>
              <w:rPr>
                <w:sz w:val="24"/>
                <w:szCs w:val="24"/>
                <w:color w:val="auto"/>
              </w:rPr>
            </w:pPr>
          </w:p>
        </w:tc>
        <w:tc>
          <w:tcPr>
            <w:tcW w:w="2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0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2.38</w:t>
            </w:r>
          </w:p>
        </w:tc>
        <w:tc>
          <w:tcPr>
            <w:tcW w:w="180" w:type="dxa"/>
            <w:vAlign w:val="bottom"/>
            <w:tcBorders>
              <w:bottom w:val="single" w:sz="8" w:color="CCEEFF"/>
            </w:tcBorders>
            <w:shd w:val="clear" w:color="auto" w:fill="CCEEFF"/>
          </w:tcPr>
          <w:p>
            <w:pPr>
              <w:spacing w:after="0"/>
              <w:rPr>
                <w:sz w:val="24"/>
                <w:szCs w:val="24"/>
                <w:color w:val="auto"/>
              </w:rPr>
            </w:pPr>
          </w:p>
        </w:tc>
        <w:tc>
          <w:tcPr>
            <w:tcW w:w="28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0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(0.30)</w:t>
            </w:r>
          </w:p>
        </w:tc>
      </w:tr>
      <w:tr>
        <w:trPr>
          <w:trHeight w:val="20"/>
        </w:trPr>
        <w:tc>
          <w:tcPr>
            <w:tcW w:w="424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r>
      <w:tr>
        <w:trPr>
          <w:trHeight w:val="177"/>
        </w:trPr>
        <w:tc>
          <w:tcPr>
            <w:tcW w:w="4240" w:type="dxa"/>
            <w:vAlign w:val="bottom"/>
          </w:tcPr>
          <w:p>
            <w:pPr>
              <w:spacing w:after="0"/>
              <w:rPr>
                <w:sz w:val="15"/>
                <w:szCs w:val="15"/>
                <w:color w:val="auto"/>
              </w:rPr>
            </w:pPr>
          </w:p>
        </w:tc>
        <w:tc>
          <w:tcPr>
            <w:tcW w:w="180" w:type="dxa"/>
            <w:vAlign w:val="bottom"/>
            <w:tcBorders>
              <w:bottom w:val="single" w:sz="8" w:color="auto"/>
            </w:tcBorders>
          </w:tcPr>
          <w:p>
            <w:pPr>
              <w:spacing w:after="0"/>
              <w:rPr>
                <w:sz w:val="15"/>
                <w:szCs w:val="15"/>
                <w:color w:val="auto"/>
              </w:rPr>
            </w:pPr>
          </w:p>
        </w:tc>
        <w:tc>
          <w:tcPr>
            <w:tcW w:w="1080" w:type="dxa"/>
            <w:vAlign w:val="bottom"/>
            <w:tcBorders>
              <w:bottom w:val="single" w:sz="8" w:color="auto"/>
            </w:tcBorders>
          </w:tcPr>
          <w:p>
            <w:pPr>
              <w:spacing w:after="0"/>
              <w:rPr>
                <w:sz w:val="15"/>
                <w:szCs w:val="15"/>
                <w:color w:val="auto"/>
              </w:rPr>
            </w:pPr>
          </w:p>
        </w:tc>
        <w:tc>
          <w:tcPr>
            <w:tcW w:w="180" w:type="dxa"/>
            <w:vAlign w:val="bottom"/>
          </w:tcPr>
          <w:p>
            <w:pPr>
              <w:spacing w:after="0"/>
              <w:rPr>
                <w:sz w:val="15"/>
                <w:szCs w:val="15"/>
                <w:color w:val="auto"/>
              </w:rPr>
            </w:pPr>
          </w:p>
        </w:tc>
        <w:tc>
          <w:tcPr>
            <w:tcW w:w="160" w:type="dxa"/>
            <w:vAlign w:val="bottom"/>
            <w:tcBorders>
              <w:bottom w:val="single" w:sz="8" w:color="auto"/>
            </w:tcBorders>
          </w:tcPr>
          <w:p>
            <w:pPr>
              <w:spacing w:after="0"/>
              <w:rPr>
                <w:sz w:val="15"/>
                <w:szCs w:val="15"/>
                <w:color w:val="auto"/>
              </w:rPr>
            </w:pPr>
          </w:p>
        </w:tc>
        <w:tc>
          <w:tcPr>
            <w:tcW w:w="1100" w:type="dxa"/>
            <w:vAlign w:val="bottom"/>
            <w:tcBorders>
              <w:bottom w:val="single" w:sz="8" w:color="auto"/>
            </w:tcBorders>
          </w:tcPr>
          <w:p>
            <w:pPr>
              <w:spacing w:after="0"/>
              <w:rPr>
                <w:sz w:val="15"/>
                <w:szCs w:val="15"/>
                <w:color w:val="auto"/>
              </w:rPr>
            </w:pPr>
          </w:p>
        </w:tc>
        <w:tc>
          <w:tcPr>
            <w:tcW w:w="180" w:type="dxa"/>
            <w:vAlign w:val="bottom"/>
          </w:tcPr>
          <w:p>
            <w:pPr>
              <w:spacing w:after="0"/>
              <w:rPr>
                <w:sz w:val="15"/>
                <w:szCs w:val="15"/>
                <w:color w:val="auto"/>
              </w:rPr>
            </w:pPr>
          </w:p>
        </w:tc>
        <w:tc>
          <w:tcPr>
            <w:tcW w:w="160" w:type="dxa"/>
            <w:vAlign w:val="bottom"/>
            <w:tcBorders>
              <w:bottom w:val="single" w:sz="8" w:color="auto"/>
            </w:tcBorders>
          </w:tcPr>
          <w:p>
            <w:pPr>
              <w:spacing w:after="0"/>
              <w:rPr>
                <w:sz w:val="15"/>
                <w:szCs w:val="15"/>
                <w:color w:val="auto"/>
              </w:rPr>
            </w:pPr>
          </w:p>
        </w:tc>
        <w:tc>
          <w:tcPr>
            <w:tcW w:w="1040" w:type="dxa"/>
            <w:vAlign w:val="bottom"/>
            <w:tcBorders>
              <w:bottom w:val="single" w:sz="8" w:color="auto"/>
            </w:tcBorders>
          </w:tcPr>
          <w:p>
            <w:pPr>
              <w:spacing w:after="0"/>
              <w:rPr>
                <w:sz w:val="15"/>
                <w:szCs w:val="15"/>
                <w:color w:val="auto"/>
              </w:rPr>
            </w:pPr>
          </w:p>
        </w:tc>
        <w:tc>
          <w:tcPr>
            <w:tcW w:w="240" w:type="dxa"/>
            <w:vAlign w:val="bottom"/>
          </w:tcPr>
          <w:p>
            <w:pPr>
              <w:spacing w:after="0"/>
              <w:rPr>
                <w:sz w:val="15"/>
                <w:szCs w:val="15"/>
                <w:color w:val="auto"/>
              </w:rPr>
            </w:pPr>
          </w:p>
        </w:tc>
        <w:tc>
          <w:tcPr>
            <w:tcW w:w="200" w:type="dxa"/>
            <w:vAlign w:val="bottom"/>
            <w:tcBorders>
              <w:bottom w:val="single" w:sz="8" w:color="auto"/>
            </w:tcBorders>
          </w:tcPr>
          <w:p>
            <w:pPr>
              <w:spacing w:after="0"/>
              <w:rPr>
                <w:sz w:val="15"/>
                <w:szCs w:val="15"/>
                <w:color w:val="auto"/>
              </w:rPr>
            </w:pPr>
          </w:p>
        </w:tc>
        <w:tc>
          <w:tcPr>
            <w:tcW w:w="1100" w:type="dxa"/>
            <w:vAlign w:val="bottom"/>
            <w:tcBorders>
              <w:bottom w:val="single" w:sz="8" w:color="auto"/>
            </w:tcBorders>
          </w:tcPr>
          <w:p>
            <w:pPr>
              <w:spacing w:after="0"/>
              <w:rPr>
                <w:sz w:val="15"/>
                <w:szCs w:val="15"/>
                <w:color w:val="auto"/>
              </w:rPr>
            </w:pPr>
          </w:p>
        </w:tc>
        <w:tc>
          <w:tcPr>
            <w:tcW w:w="180" w:type="dxa"/>
            <w:vAlign w:val="bottom"/>
          </w:tcPr>
          <w:p>
            <w:pPr>
              <w:spacing w:after="0"/>
              <w:rPr>
                <w:sz w:val="15"/>
                <w:szCs w:val="15"/>
                <w:color w:val="auto"/>
              </w:rPr>
            </w:pPr>
          </w:p>
        </w:tc>
        <w:tc>
          <w:tcPr>
            <w:tcW w:w="280" w:type="dxa"/>
            <w:vAlign w:val="bottom"/>
            <w:tcBorders>
              <w:bottom w:val="single" w:sz="8" w:color="auto"/>
            </w:tcBorders>
          </w:tcPr>
          <w:p>
            <w:pPr>
              <w:spacing w:after="0"/>
              <w:rPr>
                <w:sz w:val="15"/>
                <w:szCs w:val="15"/>
                <w:color w:val="auto"/>
              </w:rPr>
            </w:pPr>
          </w:p>
        </w:tc>
        <w:tc>
          <w:tcPr>
            <w:tcW w:w="1040" w:type="dxa"/>
            <w:vAlign w:val="bottom"/>
            <w:tcBorders>
              <w:bottom w:val="single" w:sz="8" w:color="auto"/>
            </w:tcBorders>
          </w:tcPr>
          <w:p>
            <w:pPr>
              <w:spacing w:after="0"/>
              <w:rPr>
                <w:sz w:val="15"/>
                <w:szCs w:val="15"/>
                <w:color w:val="auto"/>
              </w:rPr>
            </w:pPr>
          </w:p>
        </w:tc>
      </w:tr>
      <w:tr>
        <w:trPr>
          <w:trHeight w:val="20"/>
        </w:trPr>
        <w:tc>
          <w:tcPr>
            <w:tcW w:w="424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CCEEFF"/>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CCEEFF"/>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CCEEFF"/>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r>
      <w:tr>
        <w:trPr>
          <w:trHeight w:val="289"/>
        </w:trPr>
        <w:tc>
          <w:tcPr>
            <w:tcW w:w="4240" w:type="dxa"/>
            <w:vAlign w:val="bottom"/>
            <w:tcBorders>
              <w:bottom w:val="single" w:sz="8" w:color="CCEEFF"/>
            </w:tcBorders>
            <w:shd w:val="clear" w:color="auto" w:fill="CCEEFF"/>
          </w:tcPr>
          <w:p>
            <w:pPr>
              <w:ind w:left="200"/>
              <w:spacing w:after="0"/>
              <w:rPr>
                <w:sz w:val="20"/>
                <w:szCs w:val="20"/>
                <w:color w:val="auto"/>
              </w:rPr>
            </w:pPr>
            <w:r>
              <w:rPr>
                <w:rFonts w:ascii="Arial" w:cs="Arial" w:eastAsia="Arial" w:hAnsi="Arial"/>
                <w:sz w:val="18"/>
                <w:szCs w:val="18"/>
                <w:color w:val="auto"/>
              </w:rPr>
              <w:t>Net income (loss) per share - Diluted</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8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2.62</w:t>
            </w:r>
          </w:p>
        </w:tc>
        <w:tc>
          <w:tcPr>
            <w:tcW w:w="340" w:type="dxa"/>
            <w:vAlign w:val="bottom"/>
            <w:tcBorders>
              <w:bottom w:val="single" w:sz="8" w:color="CCEEFF"/>
            </w:tcBorders>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110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(0.12)</w:t>
            </w:r>
          </w:p>
        </w:tc>
        <w:tc>
          <w:tcPr>
            <w:tcW w:w="180" w:type="dxa"/>
            <w:vAlign w:val="bottom"/>
            <w:tcBorders>
              <w:bottom w:val="single" w:sz="8" w:color="CCEEFF"/>
            </w:tcBorders>
            <w:shd w:val="clear" w:color="auto" w:fill="CCEEFF"/>
          </w:tcPr>
          <w:p>
            <w:pPr>
              <w:spacing w:after="0"/>
              <w:rPr>
                <w:sz w:val="24"/>
                <w:szCs w:val="24"/>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(0.40)</w:t>
            </w:r>
          </w:p>
        </w:tc>
        <w:tc>
          <w:tcPr>
            <w:tcW w:w="240" w:type="dxa"/>
            <w:vAlign w:val="bottom"/>
            <w:tcBorders>
              <w:bottom w:val="single" w:sz="8" w:color="CCEEFF"/>
            </w:tcBorders>
            <w:shd w:val="clear" w:color="auto" w:fill="CCEEFF"/>
          </w:tcPr>
          <w:p>
            <w:pPr>
              <w:spacing w:after="0"/>
              <w:rPr>
                <w:sz w:val="24"/>
                <w:szCs w:val="24"/>
                <w:color w:val="auto"/>
              </w:rPr>
            </w:pPr>
          </w:p>
        </w:tc>
        <w:tc>
          <w:tcPr>
            <w:tcW w:w="2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0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2.34</w:t>
            </w:r>
          </w:p>
        </w:tc>
        <w:tc>
          <w:tcPr>
            <w:tcW w:w="180" w:type="dxa"/>
            <w:vAlign w:val="bottom"/>
            <w:tcBorders>
              <w:bottom w:val="single" w:sz="8" w:color="CCEEFF"/>
            </w:tcBorders>
            <w:shd w:val="clear" w:color="auto" w:fill="CCEEFF"/>
          </w:tcPr>
          <w:p>
            <w:pPr>
              <w:spacing w:after="0"/>
              <w:rPr>
                <w:sz w:val="24"/>
                <w:szCs w:val="24"/>
                <w:color w:val="auto"/>
              </w:rPr>
            </w:pPr>
          </w:p>
        </w:tc>
        <w:tc>
          <w:tcPr>
            <w:tcW w:w="28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0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(0.30)</w:t>
            </w:r>
          </w:p>
        </w:tc>
      </w:tr>
      <w:tr>
        <w:trPr>
          <w:trHeight w:val="20"/>
        </w:trPr>
        <w:tc>
          <w:tcPr>
            <w:tcW w:w="424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r>
      <w:tr>
        <w:trPr>
          <w:trHeight w:val="204"/>
        </w:trPr>
        <w:tc>
          <w:tcPr>
            <w:tcW w:w="42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040" w:type="dxa"/>
            <w:vAlign w:val="bottom"/>
          </w:tcPr>
          <w:p>
            <w:pPr>
              <w:spacing w:after="0"/>
              <w:rPr>
                <w:sz w:val="17"/>
                <w:szCs w:val="17"/>
                <w:color w:val="auto"/>
              </w:rPr>
            </w:pPr>
          </w:p>
        </w:tc>
      </w:tr>
      <w:tr>
        <w:trPr>
          <w:trHeight w:val="250"/>
        </w:trPr>
        <w:tc>
          <w:tcPr>
            <w:tcW w:w="4240" w:type="dxa"/>
            <w:vAlign w:val="bottom"/>
            <w:tcBorders>
              <w:bottom w:val="single" w:sz="8" w:color="CCEEFF"/>
            </w:tcBorders>
            <w:shd w:val="clear" w:color="auto" w:fill="CCEEFF"/>
          </w:tcPr>
          <w:p>
            <w:pPr>
              <w:ind w:left="200"/>
              <w:spacing w:after="0"/>
              <w:rPr>
                <w:sz w:val="20"/>
                <w:szCs w:val="20"/>
                <w:color w:val="auto"/>
              </w:rPr>
            </w:pPr>
            <w:r>
              <w:rPr>
                <w:rFonts w:ascii="Arial" w:cs="Arial" w:eastAsia="Arial" w:hAnsi="Arial"/>
                <w:sz w:val="18"/>
                <w:szCs w:val="18"/>
                <w:color w:val="auto"/>
              </w:rPr>
              <w:t>Weighted average shares:</w:t>
            </w: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spacing w:after="0"/>
              <w:rPr>
                <w:sz w:val="21"/>
                <w:szCs w:val="21"/>
                <w:color w:val="auto"/>
              </w:rPr>
            </w:pPr>
          </w:p>
        </w:tc>
      </w:tr>
      <w:tr>
        <w:trPr>
          <w:trHeight w:val="243"/>
        </w:trPr>
        <w:tc>
          <w:tcPr>
            <w:tcW w:w="4240" w:type="dxa"/>
            <w:vAlign w:val="bottom"/>
          </w:tcPr>
          <w:p>
            <w:pPr>
              <w:ind w:left="660"/>
              <w:spacing w:after="0"/>
              <w:rPr>
                <w:sz w:val="20"/>
                <w:szCs w:val="20"/>
                <w:color w:val="auto"/>
              </w:rPr>
            </w:pPr>
            <w:r>
              <w:rPr>
                <w:rFonts w:ascii="Arial" w:cs="Arial" w:eastAsia="Arial" w:hAnsi="Arial"/>
                <w:sz w:val="18"/>
                <w:szCs w:val="18"/>
                <w:color w:val="auto"/>
              </w:rPr>
              <w:t>Basic</w:t>
            </w:r>
          </w:p>
        </w:tc>
        <w:tc>
          <w:tcPr>
            <w:tcW w:w="180" w:type="dxa"/>
            <w:vAlign w:val="bottom"/>
          </w:tcPr>
          <w:p>
            <w:pPr>
              <w:spacing w:after="0"/>
              <w:rPr>
                <w:sz w:val="21"/>
                <w:szCs w:val="21"/>
                <w:color w:val="auto"/>
              </w:rPr>
            </w:pPr>
          </w:p>
        </w:tc>
        <w:tc>
          <w:tcPr>
            <w:tcW w:w="1080" w:type="dxa"/>
            <w:vAlign w:val="bottom"/>
          </w:tcPr>
          <w:p>
            <w:pPr>
              <w:jc w:val="right"/>
              <w:ind w:right="72"/>
              <w:spacing w:after="0"/>
              <w:rPr>
                <w:sz w:val="20"/>
                <w:szCs w:val="20"/>
                <w:color w:val="auto"/>
              </w:rPr>
            </w:pPr>
            <w:r>
              <w:rPr>
                <w:rFonts w:ascii="Arial" w:cs="Arial" w:eastAsia="Arial" w:hAnsi="Arial"/>
                <w:sz w:val="18"/>
                <w:szCs w:val="18"/>
                <w:color w:val="auto"/>
              </w:rPr>
              <w:t>665,562</w:t>
            </w:r>
          </w:p>
        </w:tc>
        <w:tc>
          <w:tcPr>
            <w:tcW w:w="18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100" w:type="dxa"/>
            <w:vAlign w:val="bottom"/>
          </w:tcPr>
          <w:p>
            <w:pPr>
              <w:jc w:val="right"/>
              <w:ind w:right="72"/>
              <w:spacing w:after="0"/>
              <w:rPr>
                <w:sz w:val="20"/>
                <w:szCs w:val="20"/>
                <w:color w:val="auto"/>
              </w:rPr>
            </w:pPr>
            <w:r>
              <w:rPr>
                <w:rFonts w:ascii="Arial" w:cs="Arial" w:eastAsia="Arial" w:hAnsi="Arial"/>
                <w:sz w:val="18"/>
                <w:szCs w:val="18"/>
                <w:color w:val="auto"/>
              </w:rPr>
              <w:t>668,178</w:t>
            </w:r>
          </w:p>
        </w:tc>
        <w:tc>
          <w:tcPr>
            <w:tcW w:w="18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657,835</w:t>
            </w:r>
          </w:p>
        </w:tc>
        <w:tc>
          <w:tcPr>
            <w:tcW w:w="24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00" w:type="dxa"/>
            <w:vAlign w:val="bottom"/>
          </w:tcPr>
          <w:p>
            <w:pPr>
              <w:jc w:val="right"/>
              <w:ind w:right="72"/>
              <w:spacing w:after="0"/>
              <w:rPr>
                <w:sz w:val="20"/>
                <w:szCs w:val="20"/>
                <w:color w:val="auto"/>
              </w:rPr>
            </w:pPr>
            <w:r>
              <w:rPr>
                <w:rFonts w:ascii="Arial" w:cs="Arial" w:eastAsia="Arial" w:hAnsi="Arial"/>
                <w:sz w:val="18"/>
                <w:szCs w:val="18"/>
                <w:color w:val="auto"/>
              </w:rPr>
              <w:t>664,709</w:t>
            </w:r>
          </w:p>
        </w:tc>
        <w:tc>
          <w:tcPr>
            <w:tcW w:w="18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591,232</w:t>
            </w:r>
          </w:p>
        </w:tc>
      </w:tr>
      <w:tr>
        <w:trPr>
          <w:trHeight w:val="27"/>
        </w:trPr>
        <w:tc>
          <w:tcPr>
            <w:tcW w:w="42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80" w:type="dxa"/>
            <w:vAlign w:val="bottom"/>
          </w:tcPr>
          <w:p>
            <w:pPr>
              <w:spacing w:after="0"/>
              <w:rPr>
                <w:sz w:val="2"/>
                <w:szCs w:val="2"/>
                <w:color w:val="auto"/>
              </w:rPr>
            </w:pPr>
          </w:p>
        </w:tc>
        <w:tc>
          <w:tcPr>
            <w:tcW w:w="1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2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43"/>
        </w:trPr>
        <w:tc>
          <w:tcPr>
            <w:tcW w:w="4240" w:type="dxa"/>
            <w:vAlign w:val="bottom"/>
            <w:shd w:val="clear" w:color="auto" w:fill="CCEEFF"/>
          </w:tcPr>
          <w:p>
            <w:pPr>
              <w:ind w:left="660"/>
              <w:spacing w:after="0"/>
              <w:rPr>
                <w:sz w:val="20"/>
                <w:szCs w:val="20"/>
                <w:color w:val="auto"/>
              </w:rPr>
            </w:pPr>
            <w:r>
              <w:rPr>
                <w:rFonts w:ascii="Arial" w:cs="Arial" w:eastAsia="Arial" w:hAnsi="Arial"/>
                <w:sz w:val="18"/>
                <w:szCs w:val="18"/>
                <w:color w:val="auto"/>
              </w:rPr>
              <w:t>Diluted</w:t>
            </w:r>
          </w:p>
        </w:tc>
        <w:tc>
          <w:tcPr>
            <w:tcW w:w="180" w:type="dxa"/>
            <w:vAlign w:val="bottom"/>
            <w:shd w:val="clear" w:color="auto" w:fill="CCEEFF"/>
          </w:tcPr>
          <w:p>
            <w:pPr>
              <w:spacing w:after="0"/>
              <w:rPr>
                <w:sz w:val="21"/>
                <w:szCs w:val="21"/>
                <w:color w:val="auto"/>
              </w:rPr>
            </w:pPr>
          </w:p>
        </w:tc>
        <w:tc>
          <w:tcPr>
            <w:tcW w:w="1080" w:type="dxa"/>
            <w:vAlign w:val="bottom"/>
            <w:shd w:val="clear" w:color="auto" w:fill="CCEEFF"/>
          </w:tcPr>
          <w:p>
            <w:pPr>
              <w:jc w:val="right"/>
              <w:ind w:right="72"/>
              <w:spacing w:after="0"/>
              <w:rPr>
                <w:sz w:val="20"/>
                <w:szCs w:val="20"/>
                <w:color w:val="auto"/>
              </w:rPr>
            </w:pPr>
            <w:r>
              <w:rPr>
                <w:rFonts w:ascii="Arial" w:cs="Arial" w:eastAsia="Arial" w:hAnsi="Arial"/>
                <w:sz w:val="18"/>
                <w:szCs w:val="18"/>
                <w:color w:val="auto"/>
              </w:rPr>
              <w:t>675,700</w:t>
            </w:r>
          </w:p>
        </w:tc>
        <w:tc>
          <w:tcPr>
            <w:tcW w:w="180" w:type="dxa"/>
            <w:vAlign w:val="bottom"/>
            <w:shd w:val="clear" w:color="auto" w:fill="CCEEFF"/>
          </w:tcPr>
          <w:p>
            <w:pPr>
              <w:spacing w:after="0"/>
              <w:rPr>
                <w:sz w:val="21"/>
                <w:szCs w:val="21"/>
                <w:color w:val="auto"/>
              </w:rPr>
            </w:pPr>
          </w:p>
        </w:tc>
        <w:tc>
          <w:tcPr>
            <w:tcW w:w="160" w:type="dxa"/>
            <w:vAlign w:val="bottom"/>
            <w:shd w:val="clear" w:color="auto" w:fill="CCEEFF"/>
          </w:tcPr>
          <w:p>
            <w:pPr>
              <w:spacing w:after="0"/>
              <w:rPr>
                <w:sz w:val="21"/>
                <w:szCs w:val="21"/>
                <w:color w:val="auto"/>
              </w:rPr>
            </w:pPr>
          </w:p>
        </w:tc>
        <w:tc>
          <w:tcPr>
            <w:tcW w:w="1100" w:type="dxa"/>
            <w:vAlign w:val="bottom"/>
            <w:shd w:val="clear" w:color="auto" w:fill="CCEEFF"/>
          </w:tcPr>
          <w:p>
            <w:pPr>
              <w:jc w:val="right"/>
              <w:ind w:right="72"/>
              <w:spacing w:after="0"/>
              <w:rPr>
                <w:sz w:val="20"/>
                <w:szCs w:val="20"/>
                <w:color w:val="auto"/>
              </w:rPr>
            </w:pPr>
            <w:r>
              <w:rPr>
                <w:rFonts w:ascii="Arial" w:cs="Arial" w:eastAsia="Arial" w:hAnsi="Arial"/>
                <w:sz w:val="18"/>
                <w:szCs w:val="18"/>
                <w:color w:val="auto"/>
              </w:rPr>
              <w:t>668,178</w:t>
            </w:r>
          </w:p>
        </w:tc>
        <w:tc>
          <w:tcPr>
            <w:tcW w:w="180" w:type="dxa"/>
            <w:vAlign w:val="bottom"/>
            <w:shd w:val="clear" w:color="auto" w:fill="CCEEFF"/>
          </w:tcPr>
          <w:p>
            <w:pPr>
              <w:spacing w:after="0"/>
              <w:rPr>
                <w:sz w:val="21"/>
                <w:szCs w:val="21"/>
                <w:color w:val="auto"/>
              </w:rPr>
            </w:pPr>
          </w:p>
        </w:tc>
        <w:tc>
          <w:tcPr>
            <w:tcW w:w="160" w:type="dxa"/>
            <w:vAlign w:val="bottom"/>
            <w:shd w:val="clear" w:color="auto" w:fill="CCEEFF"/>
          </w:tcPr>
          <w:p>
            <w:pPr>
              <w:spacing w:after="0"/>
              <w:rPr>
                <w:sz w:val="21"/>
                <w:szCs w:val="21"/>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657,835</w:t>
            </w:r>
          </w:p>
        </w:tc>
        <w:tc>
          <w:tcPr>
            <w:tcW w:w="240" w:type="dxa"/>
            <w:vAlign w:val="bottom"/>
            <w:shd w:val="clear" w:color="auto" w:fill="CCEEFF"/>
          </w:tcPr>
          <w:p>
            <w:pPr>
              <w:spacing w:after="0"/>
              <w:rPr>
                <w:sz w:val="21"/>
                <w:szCs w:val="21"/>
                <w:color w:val="auto"/>
              </w:rPr>
            </w:pPr>
          </w:p>
        </w:tc>
        <w:tc>
          <w:tcPr>
            <w:tcW w:w="200" w:type="dxa"/>
            <w:vAlign w:val="bottom"/>
            <w:shd w:val="clear" w:color="auto" w:fill="CCEEFF"/>
          </w:tcPr>
          <w:p>
            <w:pPr>
              <w:spacing w:after="0"/>
              <w:rPr>
                <w:sz w:val="21"/>
                <w:szCs w:val="21"/>
                <w:color w:val="auto"/>
              </w:rPr>
            </w:pPr>
          </w:p>
        </w:tc>
        <w:tc>
          <w:tcPr>
            <w:tcW w:w="1100" w:type="dxa"/>
            <w:vAlign w:val="bottom"/>
            <w:shd w:val="clear" w:color="auto" w:fill="CCEEFF"/>
          </w:tcPr>
          <w:p>
            <w:pPr>
              <w:jc w:val="right"/>
              <w:ind w:right="72"/>
              <w:spacing w:after="0"/>
              <w:rPr>
                <w:sz w:val="20"/>
                <w:szCs w:val="20"/>
                <w:color w:val="auto"/>
              </w:rPr>
            </w:pPr>
            <w:r>
              <w:rPr>
                <w:rFonts w:ascii="Arial" w:cs="Arial" w:eastAsia="Arial" w:hAnsi="Arial"/>
                <w:sz w:val="18"/>
                <w:szCs w:val="18"/>
                <w:color w:val="auto"/>
              </w:rPr>
              <w:t>676,094</w:t>
            </w:r>
          </w:p>
        </w:tc>
        <w:tc>
          <w:tcPr>
            <w:tcW w:w="180" w:type="dxa"/>
            <w:vAlign w:val="bottom"/>
            <w:shd w:val="clear" w:color="auto" w:fill="CCEEFF"/>
          </w:tcPr>
          <w:p>
            <w:pPr>
              <w:spacing w:after="0"/>
              <w:rPr>
                <w:sz w:val="21"/>
                <w:szCs w:val="21"/>
                <w:color w:val="auto"/>
              </w:rPr>
            </w:pPr>
          </w:p>
        </w:tc>
        <w:tc>
          <w:tcPr>
            <w:tcW w:w="280" w:type="dxa"/>
            <w:vAlign w:val="bottom"/>
            <w:shd w:val="clear" w:color="auto" w:fill="CCEEFF"/>
          </w:tcPr>
          <w:p>
            <w:pPr>
              <w:spacing w:after="0"/>
              <w:rPr>
                <w:sz w:val="21"/>
                <w:szCs w:val="21"/>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591,232</w:t>
            </w:r>
          </w:p>
        </w:tc>
      </w:tr>
      <w:tr>
        <w:trPr>
          <w:trHeight w:val="27"/>
        </w:trPr>
        <w:tc>
          <w:tcPr>
            <w:tcW w:w="4240" w:type="dxa"/>
            <w:vAlign w:val="bottom"/>
            <w:shd w:val="clear" w:color="auto" w:fill="CCEEFF"/>
          </w:tcPr>
          <w:p>
            <w:pPr>
              <w:spacing w:after="0"/>
              <w:rPr>
                <w:sz w:val="2"/>
                <w:szCs w:val="2"/>
                <w:color w:val="auto"/>
              </w:rPr>
            </w:pPr>
          </w:p>
        </w:tc>
        <w:tc>
          <w:tcPr>
            <w:tcW w:w="180" w:type="dxa"/>
            <w:vAlign w:val="bottom"/>
            <w:shd w:val="clear" w:color="auto" w:fill="CCEEFF"/>
          </w:tcPr>
          <w:p>
            <w:pPr>
              <w:spacing w:after="0"/>
              <w:rPr>
                <w:sz w:val="2"/>
                <w:szCs w:val="2"/>
                <w:color w:val="auto"/>
              </w:rPr>
            </w:pPr>
          </w:p>
        </w:tc>
        <w:tc>
          <w:tcPr>
            <w:tcW w:w="1080" w:type="dxa"/>
            <w:vAlign w:val="bottom"/>
            <w:shd w:val="clear" w:color="auto" w:fill="CCEEFF"/>
          </w:tcPr>
          <w:p>
            <w:pPr>
              <w:spacing w:after="0"/>
              <w:rPr>
                <w:sz w:val="2"/>
                <w:szCs w:val="2"/>
                <w:color w:val="auto"/>
              </w:rPr>
            </w:pPr>
          </w:p>
        </w:tc>
        <w:tc>
          <w:tcPr>
            <w:tcW w:w="180" w:type="dxa"/>
            <w:vAlign w:val="bottom"/>
            <w:shd w:val="clear" w:color="auto" w:fill="CCEEFF"/>
          </w:tcPr>
          <w:p>
            <w:pPr>
              <w:spacing w:after="0"/>
              <w:rPr>
                <w:sz w:val="2"/>
                <w:szCs w:val="2"/>
                <w:color w:val="auto"/>
              </w:rPr>
            </w:pPr>
          </w:p>
        </w:tc>
        <w:tc>
          <w:tcPr>
            <w:tcW w:w="160" w:type="dxa"/>
            <w:vAlign w:val="bottom"/>
            <w:shd w:val="clear" w:color="auto" w:fill="CCEEFF"/>
          </w:tcPr>
          <w:p>
            <w:pPr>
              <w:spacing w:after="0"/>
              <w:rPr>
                <w:sz w:val="2"/>
                <w:szCs w:val="2"/>
                <w:color w:val="auto"/>
              </w:rPr>
            </w:pPr>
          </w:p>
        </w:tc>
        <w:tc>
          <w:tcPr>
            <w:tcW w:w="1100" w:type="dxa"/>
            <w:vAlign w:val="bottom"/>
            <w:shd w:val="clear" w:color="auto" w:fill="CCEEFF"/>
          </w:tcPr>
          <w:p>
            <w:pPr>
              <w:spacing w:after="0"/>
              <w:rPr>
                <w:sz w:val="2"/>
                <w:szCs w:val="2"/>
                <w:color w:val="auto"/>
              </w:rPr>
            </w:pPr>
          </w:p>
        </w:tc>
        <w:tc>
          <w:tcPr>
            <w:tcW w:w="180" w:type="dxa"/>
            <w:vAlign w:val="bottom"/>
            <w:shd w:val="clear" w:color="auto" w:fill="CCEEFF"/>
          </w:tcPr>
          <w:p>
            <w:pPr>
              <w:spacing w:after="0"/>
              <w:rPr>
                <w:sz w:val="2"/>
                <w:szCs w:val="2"/>
                <w:color w:val="auto"/>
              </w:rPr>
            </w:pPr>
          </w:p>
        </w:tc>
        <w:tc>
          <w:tcPr>
            <w:tcW w:w="160" w:type="dxa"/>
            <w:vAlign w:val="bottom"/>
            <w:shd w:val="clear" w:color="auto" w:fill="CCEEFF"/>
          </w:tcPr>
          <w:p>
            <w:pPr>
              <w:spacing w:after="0"/>
              <w:rPr>
                <w:sz w:val="2"/>
                <w:szCs w:val="2"/>
                <w:color w:val="auto"/>
              </w:rPr>
            </w:pPr>
          </w:p>
        </w:tc>
        <w:tc>
          <w:tcPr>
            <w:tcW w:w="1040" w:type="dxa"/>
            <w:vAlign w:val="bottom"/>
            <w:shd w:val="clear" w:color="auto" w:fill="CCEEFF"/>
          </w:tcPr>
          <w:p>
            <w:pPr>
              <w:spacing w:after="0"/>
              <w:rPr>
                <w:sz w:val="2"/>
                <w:szCs w:val="2"/>
                <w:color w:val="auto"/>
              </w:rPr>
            </w:pPr>
          </w:p>
        </w:tc>
        <w:tc>
          <w:tcPr>
            <w:tcW w:w="240" w:type="dxa"/>
            <w:vAlign w:val="bottom"/>
            <w:shd w:val="clear" w:color="auto" w:fill="CCEEFF"/>
          </w:tcPr>
          <w:p>
            <w:pPr>
              <w:spacing w:after="0"/>
              <w:rPr>
                <w:sz w:val="2"/>
                <w:szCs w:val="2"/>
                <w:color w:val="auto"/>
              </w:rPr>
            </w:pPr>
          </w:p>
        </w:tc>
        <w:tc>
          <w:tcPr>
            <w:tcW w:w="200" w:type="dxa"/>
            <w:vAlign w:val="bottom"/>
            <w:shd w:val="clear" w:color="auto" w:fill="CCEEFF"/>
          </w:tcPr>
          <w:p>
            <w:pPr>
              <w:spacing w:after="0"/>
              <w:rPr>
                <w:sz w:val="2"/>
                <w:szCs w:val="2"/>
                <w:color w:val="auto"/>
              </w:rPr>
            </w:pPr>
          </w:p>
        </w:tc>
        <w:tc>
          <w:tcPr>
            <w:tcW w:w="1100" w:type="dxa"/>
            <w:vAlign w:val="bottom"/>
            <w:shd w:val="clear" w:color="auto" w:fill="CCEEFF"/>
          </w:tcPr>
          <w:p>
            <w:pPr>
              <w:spacing w:after="0"/>
              <w:rPr>
                <w:sz w:val="2"/>
                <w:szCs w:val="2"/>
                <w:color w:val="auto"/>
              </w:rPr>
            </w:pPr>
          </w:p>
        </w:tc>
        <w:tc>
          <w:tcPr>
            <w:tcW w:w="180" w:type="dxa"/>
            <w:vAlign w:val="bottom"/>
            <w:shd w:val="clear" w:color="auto" w:fill="CCEEFF"/>
          </w:tcPr>
          <w:p>
            <w:pPr>
              <w:spacing w:after="0"/>
              <w:rPr>
                <w:sz w:val="2"/>
                <w:szCs w:val="2"/>
                <w:color w:val="auto"/>
              </w:rPr>
            </w:pPr>
          </w:p>
        </w:tc>
        <w:tc>
          <w:tcPr>
            <w:tcW w:w="280" w:type="dxa"/>
            <w:vAlign w:val="bottom"/>
            <w:shd w:val="clear" w:color="auto" w:fill="CCEEFF"/>
          </w:tcPr>
          <w:p>
            <w:pPr>
              <w:spacing w:after="0"/>
              <w:rPr>
                <w:sz w:val="2"/>
                <w:szCs w:val="2"/>
                <w:color w:val="auto"/>
              </w:rPr>
            </w:pPr>
          </w:p>
        </w:tc>
        <w:tc>
          <w:tcPr>
            <w:tcW w:w="1040" w:type="dxa"/>
            <w:vAlign w:val="bottom"/>
            <w:shd w:val="clear" w:color="auto" w:fill="CCEEFF"/>
          </w:tcPr>
          <w:p>
            <w:pPr>
              <w:spacing w:after="0"/>
              <w:rPr>
                <w:sz w:val="2"/>
                <w:szCs w:val="2"/>
                <w:color w:val="auto"/>
              </w:rPr>
            </w:pPr>
          </w:p>
        </w:tc>
      </w:tr>
    </w:tbl>
    <w:p>
      <w:pPr>
        <w:sectPr>
          <w:pgSz w:w="11900" w:h="16838" w:orient="portrait"/>
          <w:cols w:equalWidth="0" w:num="1">
            <w:col w:w="11360"/>
          </w:cols>
          <w:pgMar w:left="280" w:top="823" w:right="259" w:bottom="1440" w:gutter="0" w:footer="0" w:header="0"/>
        </w:sectPr>
      </w:pPr>
    </w:p>
    <w:bookmarkStart w:id="10" w:name="page11"/>
    <w:bookmarkEnd w:id="10"/>
    <w:p>
      <w:pPr>
        <w:spacing w:after="0" w:line="32"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6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Balance Sheets (Unaudited)</w:t>
      </w:r>
    </w:p>
    <w:p>
      <w:pPr>
        <w:spacing w:after="0" w:line="6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6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0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560" w:type="dxa"/>
            <w:vAlign w:val="bottom"/>
            <w:gridSpan w:val="2"/>
          </w:tcPr>
          <w:p>
            <w:pPr>
              <w:ind w:left="140"/>
              <w:spacing w:after="0"/>
              <w:rPr>
                <w:sz w:val="20"/>
                <w:szCs w:val="20"/>
                <w:color w:val="auto"/>
              </w:rPr>
            </w:pPr>
            <w:r>
              <w:rPr>
                <w:rFonts w:ascii="Arial" w:cs="Arial" w:eastAsia="Arial" w:hAnsi="Arial"/>
                <w:sz w:val="14"/>
                <w:szCs w:val="14"/>
                <w:b w:val="1"/>
                <w:bCs w:val="1"/>
                <w:color w:val="auto"/>
              </w:rPr>
              <w:t>February 1,</w:t>
            </w:r>
          </w:p>
        </w:tc>
        <w:tc>
          <w:tcPr>
            <w:tcW w:w="260" w:type="dxa"/>
            <w:vAlign w:val="bottom"/>
          </w:tcPr>
          <w:p>
            <w:pPr>
              <w:spacing w:after="0"/>
              <w:rPr>
                <w:sz w:val="14"/>
                <w:szCs w:val="14"/>
                <w:color w:val="auto"/>
              </w:rPr>
            </w:pPr>
          </w:p>
        </w:tc>
        <w:tc>
          <w:tcPr>
            <w:tcW w:w="1320" w:type="dxa"/>
            <w:vAlign w:val="bottom"/>
          </w:tcPr>
          <w:p>
            <w:pPr>
              <w:jc w:val="right"/>
              <w:ind w:right="331"/>
              <w:spacing w:after="0"/>
              <w:rPr>
                <w:sz w:val="20"/>
                <w:szCs w:val="20"/>
                <w:color w:val="auto"/>
              </w:rPr>
            </w:pPr>
            <w:r>
              <w:rPr>
                <w:rFonts w:ascii="Arial" w:cs="Arial" w:eastAsia="Arial" w:hAnsi="Arial"/>
                <w:sz w:val="14"/>
                <w:szCs w:val="14"/>
                <w:b w:val="1"/>
                <w:bCs w:val="1"/>
                <w:color w:val="auto"/>
              </w:rPr>
              <w:t>February 2,</w:t>
            </w:r>
          </w:p>
        </w:tc>
      </w:tr>
      <w:tr>
        <w:trPr>
          <w:trHeight w:val="192"/>
        </w:trPr>
        <w:tc>
          <w:tcPr>
            <w:tcW w:w="800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300" w:type="dxa"/>
            <w:vAlign w:val="bottom"/>
            <w:tcBorders>
              <w:bottom w:val="single" w:sz="8" w:color="auto"/>
            </w:tcBorders>
          </w:tcPr>
          <w:p>
            <w:pPr>
              <w:jc w:val="right"/>
              <w:ind w:right="551"/>
              <w:spacing w:after="0"/>
              <w:rPr>
                <w:sz w:val="20"/>
                <w:szCs w:val="20"/>
                <w:color w:val="auto"/>
              </w:rPr>
            </w:pPr>
            <w:r>
              <w:rPr>
                <w:rFonts w:ascii="Arial" w:cs="Arial" w:eastAsia="Arial" w:hAnsi="Arial"/>
                <w:sz w:val="14"/>
                <w:szCs w:val="14"/>
                <w:b w:val="1"/>
                <w:bCs w:val="1"/>
                <w:color w:val="auto"/>
              </w:rPr>
              <w:t>2020</w:t>
            </w:r>
          </w:p>
        </w:tc>
        <w:tc>
          <w:tcPr>
            <w:tcW w:w="26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320" w:type="dxa"/>
            <w:vAlign w:val="bottom"/>
            <w:tcBorders>
              <w:bottom w:val="single" w:sz="8" w:color="auto"/>
            </w:tcBorders>
          </w:tcPr>
          <w:p>
            <w:pPr>
              <w:jc w:val="right"/>
              <w:ind w:right="551"/>
              <w:spacing w:after="0"/>
              <w:rPr>
                <w:sz w:val="20"/>
                <w:szCs w:val="20"/>
                <w:color w:val="auto"/>
              </w:rPr>
            </w:pPr>
            <w:r>
              <w:rPr>
                <w:rFonts w:ascii="Arial" w:cs="Arial" w:eastAsia="Arial" w:hAnsi="Arial"/>
                <w:sz w:val="14"/>
                <w:szCs w:val="14"/>
                <w:b w:val="1"/>
                <w:bCs w:val="1"/>
                <w:color w:val="auto"/>
              </w:rPr>
              <w:t>2019</w:t>
            </w:r>
          </w:p>
        </w:tc>
      </w:tr>
      <w:tr>
        <w:trPr>
          <w:trHeight w:val="236"/>
        </w:trPr>
        <w:tc>
          <w:tcPr>
            <w:tcW w:w="800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b w:val="1"/>
                <w:bCs w:val="1"/>
                <w:color w:val="auto"/>
              </w:rPr>
              <w:t>Assets</w:t>
            </w:r>
          </w:p>
        </w:tc>
        <w:tc>
          <w:tcPr>
            <w:tcW w:w="280" w:type="dxa"/>
            <w:vAlign w:val="bottom"/>
            <w:tcBorders>
              <w:bottom w:val="single" w:sz="8" w:color="CCEEFF"/>
            </w:tcBorders>
            <w:shd w:val="clear" w:color="auto" w:fill="CCEEFF"/>
          </w:tcPr>
          <w:p>
            <w:pPr>
              <w:spacing w:after="0"/>
              <w:rPr>
                <w:sz w:val="20"/>
                <w:szCs w:val="20"/>
                <w:color w:val="auto"/>
              </w:rPr>
            </w:pPr>
          </w:p>
        </w:tc>
        <w:tc>
          <w:tcPr>
            <w:tcW w:w="1300" w:type="dxa"/>
            <w:vAlign w:val="bottom"/>
            <w:tcBorders>
              <w:bottom w:val="single" w:sz="8" w:color="CCEEFF"/>
            </w:tcBorders>
            <w:shd w:val="clear" w:color="auto" w:fill="CCEEFF"/>
          </w:tcPr>
          <w:p>
            <w:pPr>
              <w:spacing w:after="0"/>
              <w:rPr>
                <w:sz w:val="20"/>
                <w:szCs w:val="20"/>
                <w:color w:val="auto"/>
              </w:rPr>
            </w:pPr>
          </w:p>
        </w:tc>
        <w:tc>
          <w:tcPr>
            <w:tcW w:w="260" w:type="dxa"/>
            <w:vAlign w:val="bottom"/>
            <w:tcBorders>
              <w:bottom w:val="single" w:sz="8" w:color="CCEEFF"/>
            </w:tcBorders>
            <w:shd w:val="clear" w:color="auto" w:fill="CCEEFF"/>
          </w:tcPr>
          <w:p>
            <w:pPr>
              <w:spacing w:after="0"/>
              <w:rPr>
                <w:sz w:val="20"/>
                <w:szCs w:val="20"/>
                <w:color w:val="auto"/>
              </w:rPr>
            </w:pPr>
          </w:p>
        </w:tc>
        <w:tc>
          <w:tcPr>
            <w:tcW w:w="260" w:type="dxa"/>
            <w:vAlign w:val="bottom"/>
            <w:tcBorders>
              <w:bottom w:val="single" w:sz="8" w:color="CCEEFF"/>
            </w:tcBorders>
            <w:shd w:val="clear" w:color="auto" w:fill="CCEEFF"/>
          </w:tcPr>
          <w:p>
            <w:pPr>
              <w:spacing w:after="0"/>
              <w:rPr>
                <w:sz w:val="20"/>
                <w:szCs w:val="20"/>
                <w:color w:val="auto"/>
              </w:rPr>
            </w:pPr>
          </w:p>
        </w:tc>
        <w:tc>
          <w:tcPr>
            <w:tcW w:w="1320" w:type="dxa"/>
            <w:vAlign w:val="bottom"/>
            <w:tcBorders>
              <w:bottom w:val="single" w:sz="8" w:color="CCEEFF"/>
            </w:tcBorders>
            <w:shd w:val="clear" w:color="auto" w:fill="CCEEFF"/>
          </w:tcPr>
          <w:p>
            <w:pPr>
              <w:spacing w:after="0"/>
              <w:rPr>
                <w:sz w:val="20"/>
                <w:szCs w:val="20"/>
                <w:color w:val="auto"/>
              </w:rPr>
            </w:pPr>
          </w:p>
        </w:tc>
      </w:tr>
      <w:tr>
        <w:trPr>
          <w:trHeight w:val="243"/>
        </w:trPr>
        <w:tc>
          <w:tcPr>
            <w:tcW w:w="8000" w:type="dxa"/>
            <w:vAlign w:val="bottom"/>
          </w:tcPr>
          <w:p>
            <w:pPr>
              <w:ind w:left="220"/>
              <w:spacing w:after="0"/>
              <w:rPr>
                <w:sz w:val="20"/>
                <w:szCs w:val="20"/>
                <w:color w:val="auto"/>
              </w:rPr>
            </w:pPr>
            <w:r>
              <w:rPr>
                <w:rFonts w:ascii="Arial" w:cs="Arial" w:eastAsia="Arial" w:hAnsi="Arial"/>
                <w:sz w:val="18"/>
                <w:szCs w:val="18"/>
                <w:color w:val="auto"/>
              </w:rPr>
              <w:t>Current assets:</w:t>
            </w:r>
          </w:p>
        </w:tc>
        <w:tc>
          <w:tcPr>
            <w:tcW w:w="280" w:type="dxa"/>
            <w:vAlign w:val="bottom"/>
          </w:tcPr>
          <w:p>
            <w:pPr>
              <w:spacing w:after="0"/>
              <w:rPr>
                <w:sz w:val="21"/>
                <w:szCs w:val="21"/>
                <w:color w:val="auto"/>
              </w:rPr>
            </w:pPr>
          </w:p>
        </w:tc>
        <w:tc>
          <w:tcPr>
            <w:tcW w:w="13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320" w:type="dxa"/>
            <w:vAlign w:val="bottom"/>
          </w:tcPr>
          <w:p>
            <w:pPr>
              <w:spacing w:after="0"/>
              <w:rPr>
                <w:sz w:val="21"/>
                <w:szCs w:val="21"/>
                <w:color w:val="auto"/>
              </w:rPr>
            </w:pPr>
          </w:p>
        </w:tc>
      </w:tr>
      <w:tr>
        <w:trPr>
          <w:trHeight w:val="27"/>
        </w:trPr>
        <w:tc>
          <w:tcPr>
            <w:tcW w:w="80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2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320" w:type="dxa"/>
            <w:vAlign w:val="bottom"/>
          </w:tcPr>
          <w:p>
            <w:pPr>
              <w:spacing w:after="0"/>
              <w:rPr>
                <w:sz w:val="2"/>
                <w:szCs w:val="2"/>
                <w:color w:val="auto"/>
              </w:rPr>
            </w:pPr>
          </w:p>
        </w:tc>
      </w:tr>
      <w:tr>
        <w:trPr>
          <w:trHeight w:val="250"/>
        </w:trPr>
        <w:tc>
          <w:tcPr>
            <w:tcW w:w="800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Cash and cash equivalents</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300" w:type="dxa"/>
            <w:vAlign w:val="bottom"/>
            <w:tcBorders>
              <w:bottom w:val="single" w:sz="8" w:color="CCEEFF"/>
            </w:tcBorders>
            <w:shd w:val="clear" w:color="auto" w:fill="CCEEFF"/>
          </w:tcPr>
          <w:p>
            <w:pPr>
              <w:jc w:val="right"/>
              <w:ind w:right="51"/>
              <w:spacing w:after="0"/>
              <w:rPr>
                <w:sz w:val="20"/>
                <w:szCs w:val="20"/>
                <w:color w:val="auto"/>
              </w:rPr>
            </w:pPr>
            <w:r>
              <w:rPr>
                <w:rFonts w:ascii="Arial" w:cs="Arial" w:eastAsia="Arial" w:hAnsi="Arial"/>
                <w:sz w:val="18"/>
                <w:szCs w:val="18"/>
                <w:color w:val="auto"/>
              </w:rPr>
              <w:t>647,604</w:t>
            </w:r>
          </w:p>
        </w:tc>
        <w:tc>
          <w:tcPr>
            <w:tcW w:w="26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32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582,410</w:t>
            </w:r>
          </w:p>
        </w:tc>
      </w:tr>
      <w:tr>
        <w:trPr>
          <w:trHeight w:val="243"/>
        </w:trPr>
        <w:tc>
          <w:tcPr>
            <w:tcW w:w="8000" w:type="dxa"/>
            <w:vAlign w:val="bottom"/>
          </w:tcPr>
          <w:p>
            <w:pPr>
              <w:ind w:left="660"/>
              <w:spacing w:after="0"/>
              <w:rPr>
                <w:sz w:val="20"/>
                <w:szCs w:val="20"/>
                <w:color w:val="auto"/>
              </w:rPr>
            </w:pPr>
            <w:r>
              <w:rPr>
                <w:rFonts w:ascii="Arial" w:cs="Arial" w:eastAsia="Arial" w:hAnsi="Arial"/>
                <w:sz w:val="18"/>
                <w:szCs w:val="18"/>
                <w:color w:val="auto"/>
              </w:rPr>
              <w:t>Accounts receivable, net</w:t>
            </w:r>
          </w:p>
        </w:tc>
        <w:tc>
          <w:tcPr>
            <w:tcW w:w="280" w:type="dxa"/>
            <w:vAlign w:val="bottom"/>
          </w:tcPr>
          <w:p>
            <w:pPr>
              <w:spacing w:after="0"/>
              <w:rPr>
                <w:sz w:val="21"/>
                <w:szCs w:val="21"/>
                <w:color w:val="auto"/>
              </w:rPr>
            </w:pPr>
          </w:p>
        </w:tc>
        <w:tc>
          <w:tcPr>
            <w:tcW w:w="1300" w:type="dxa"/>
            <w:vAlign w:val="bottom"/>
          </w:tcPr>
          <w:p>
            <w:pPr>
              <w:jc w:val="right"/>
              <w:ind w:right="51"/>
              <w:spacing w:after="0"/>
              <w:rPr>
                <w:sz w:val="20"/>
                <w:szCs w:val="20"/>
                <w:color w:val="auto"/>
              </w:rPr>
            </w:pPr>
            <w:r>
              <w:rPr>
                <w:rFonts w:ascii="Arial" w:cs="Arial" w:eastAsia="Arial" w:hAnsi="Arial"/>
                <w:sz w:val="18"/>
                <w:szCs w:val="18"/>
                <w:color w:val="auto"/>
              </w:rPr>
              <w:t>492,346</w:t>
            </w:r>
          </w:p>
        </w:tc>
        <w:tc>
          <w:tcPr>
            <w:tcW w:w="26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320" w:type="dxa"/>
            <w:vAlign w:val="bottom"/>
          </w:tcPr>
          <w:p>
            <w:pPr>
              <w:jc w:val="right"/>
              <w:ind w:right="71"/>
              <w:spacing w:after="0"/>
              <w:rPr>
                <w:sz w:val="20"/>
                <w:szCs w:val="20"/>
                <w:color w:val="auto"/>
              </w:rPr>
            </w:pPr>
            <w:r>
              <w:rPr>
                <w:rFonts w:ascii="Arial" w:cs="Arial" w:eastAsia="Arial" w:hAnsi="Arial"/>
                <w:sz w:val="18"/>
                <w:szCs w:val="18"/>
                <w:color w:val="auto"/>
              </w:rPr>
              <w:t>493,122</w:t>
            </w:r>
          </w:p>
        </w:tc>
      </w:tr>
      <w:tr>
        <w:trPr>
          <w:trHeight w:val="27"/>
        </w:trPr>
        <w:tc>
          <w:tcPr>
            <w:tcW w:w="80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2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320" w:type="dxa"/>
            <w:vAlign w:val="bottom"/>
          </w:tcPr>
          <w:p>
            <w:pPr>
              <w:spacing w:after="0"/>
              <w:rPr>
                <w:sz w:val="2"/>
                <w:szCs w:val="2"/>
                <w:color w:val="auto"/>
              </w:rPr>
            </w:pPr>
          </w:p>
        </w:tc>
      </w:tr>
      <w:tr>
        <w:trPr>
          <w:trHeight w:val="250"/>
        </w:trPr>
        <w:tc>
          <w:tcPr>
            <w:tcW w:w="800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Inventories</w:t>
            </w:r>
          </w:p>
        </w:tc>
        <w:tc>
          <w:tcPr>
            <w:tcW w:w="28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ind w:right="51"/>
              <w:spacing w:after="0"/>
              <w:rPr>
                <w:sz w:val="20"/>
                <w:szCs w:val="20"/>
                <w:color w:val="auto"/>
              </w:rPr>
            </w:pPr>
            <w:r>
              <w:rPr>
                <w:rFonts w:ascii="Arial" w:cs="Arial" w:eastAsia="Arial" w:hAnsi="Arial"/>
                <w:sz w:val="18"/>
                <w:szCs w:val="18"/>
                <w:color w:val="auto"/>
              </w:rPr>
              <w:t>322,980</w:t>
            </w:r>
          </w:p>
        </w:tc>
        <w:tc>
          <w:tcPr>
            <w:tcW w:w="26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276,005</w:t>
            </w:r>
          </w:p>
        </w:tc>
      </w:tr>
      <w:tr>
        <w:trPr>
          <w:trHeight w:val="243"/>
        </w:trPr>
        <w:tc>
          <w:tcPr>
            <w:tcW w:w="8000" w:type="dxa"/>
            <w:vAlign w:val="bottom"/>
          </w:tcPr>
          <w:p>
            <w:pPr>
              <w:ind w:left="660"/>
              <w:spacing w:after="0"/>
              <w:rPr>
                <w:sz w:val="20"/>
                <w:szCs w:val="20"/>
                <w:color w:val="auto"/>
              </w:rPr>
            </w:pPr>
            <w:r>
              <w:rPr>
                <w:rFonts w:ascii="Arial" w:cs="Arial" w:eastAsia="Arial" w:hAnsi="Arial"/>
                <w:sz w:val="18"/>
                <w:szCs w:val="18"/>
                <w:color w:val="auto"/>
              </w:rPr>
              <w:t>Prepaid expenses and other current assets</w:t>
            </w:r>
          </w:p>
        </w:tc>
        <w:tc>
          <w:tcPr>
            <w:tcW w:w="280" w:type="dxa"/>
            <w:vAlign w:val="bottom"/>
          </w:tcPr>
          <w:p>
            <w:pPr>
              <w:spacing w:after="0"/>
              <w:rPr>
                <w:sz w:val="21"/>
                <w:szCs w:val="21"/>
                <w:color w:val="auto"/>
              </w:rPr>
            </w:pPr>
          </w:p>
        </w:tc>
        <w:tc>
          <w:tcPr>
            <w:tcW w:w="1300" w:type="dxa"/>
            <w:vAlign w:val="bottom"/>
          </w:tcPr>
          <w:p>
            <w:pPr>
              <w:jc w:val="right"/>
              <w:ind w:right="51"/>
              <w:spacing w:after="0"/>
              <w:rPr>
                <w:sz w:val="20"/>
                <w:szCs w:val="20"/>
                <w:color w:val="auto"/>
              </w:rPr>
            </w:pPr>
            <w:r>
              <w:rPr>
                <w:rFonts w:ascii="Arial" w:cs="Arial" w:eastAsia="Arial" w:hAnsi="Arial"/>
                <w:sz w:val="18"/>
                <w:szCs w:val="18"/>
                <w:color w:val="auto"/>
              </w:rPr>
              <w:t>74,567</w:t>
            </w:r>
          </w:p>
        </w:tc>
        <w:tc>
          <w:tcPr>
            <w:tcW w:w="26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320" w:type="dxa"/>
            <w:vAlign w:val="bottom"/>
          </w:tcPr>
          <w:p>
            <w:pPr>
              <w:jc w:val="right"/>
              <w:ind w:right="71"/>
              <w:spacing w:after="0"/>
              <w:rPr>
                <w:sz w:val="20"/>
                <w:szCs w:val="20"/>
                <w:color w:val="auto"/>
              </w:rPr>
            </w:pPr>
            <w:r>
              <w:rPr>
                <w:rFonts w:ascii="Arial" w:cs="Arial" w:eastAsia="Arial" w:hAnsi="Arial"/>
                <w:sz w:val="18"/>
                <w:szCs w:val="18"/>
                <w:color w:val="auto"/>
              </w:rPr>
              <w:t>43,721</w:t>
            </w:r>
          </w:p>
        </w:tc>
      </w:tr>
      <w:tr>
        <w:trPr>
          <w:trHeight w:val="27"/>
        </w:trPr>
        <w:tc>
          <w:tcPr>
            <w:tcW w:w="80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tcPr>
          <w:p>
            <w:pPr>
              <w:spacing w:after="0"/>
              <w:rPr>
                <w:sz w:val="2"/>
                <w:szCs w:val="2"/>
                <w:color w:val="auto"/>
              </w:rPr>
            </w:pPr>
          </w:p>
        </w:tc>
        <w:tc>
          <w:tcPr>
            <w:tcW w:w="26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tcPr>
          <w:p>
            <w:pPr>
              <w:spacing w:after="0"/>
              <w:rPr>
                <w:sz w:val="2"/>
                <w:szCs w:val="2"/>
                <w:color w:val="auto"/>
              </w:rPr>
            </w:pPr>
          </w:p>
        </w:tc>
      </w:tr>
      <w:tr>
        <w:trPr>
          <w:trHeight w:val="244"/>
        </w:trPr>
        <w:tc>
          <w:tcPr>
            <w:tcW w:w="8000" w:type="dxa"/>
            <w:vAlign w:val="bottom"/>
            <w:tcBorders>
              <w:bottom w:val="single" w:sz="8" w:color="CCEEFF"/>
            </w:tcBorders>
            <w:shd w:val="clear" w:color="auto" w:fill="CCEEFF"/>
          </w:tcPr>
          <w:p>
            <w:pPr>
              <w:ind w:left="1100"/>
              <w:spacing w:after="0"/>
              <w:rPr>
                <w:sz w:val="20"/>
                <w:szCs w:val="20"/>
                <w:color w:val="auto"/>
              </w:rPr>
            </w:pPr>
            <w:r>
              <w:rPr>
                <w:rFonts w:ascii="Arial" w:cs="Arial" w:eastAsia="Arial" w:hAnsi="Arial"/>
                <w:sz w:val="18"/>
                <w:szCs w:val="18"/>
                <w:color w:val="auto"/>
              </w:rPr>
              <w:t>Total current assets</w:t>
            </w:r>
          </w:p>
        </w:tc>
        <w:tc>
          <w:tcPr>
            <w:tcW w:w="28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ind w:right="51"/>
              <w:spacing w:after="0"/>
              <w:rPr>
                <w:sz w:val="20"/>
                <w:szCs w:val="20"/>
                <w:color w:val="auto"/>
              </w:rPr>
            </w:pPr>
            <w:r>
              <w:rPr>
                <w:rFonts w:ascii="Arial" w:cs="Arial" w:eastAsia="Arial" w:hAnsi="Arial"/>
                <w:sz w:val="18"/>
                <w:szCs w:val="18"/>
                <w:color w:val="auto"/>
              </w:rPr>
              <w:t>1,537,497</w:t>
            </w:r>
          </w:p>
        </w:tc>
        <w:tc>
          <w:tcPr>
            <w:tcW w:w="26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1,395,258</w:t>
            </w:r>
          </w:p>
        </w:tc>
      </w:tr>
      <w:tr>
        <w:trPr>
          <w:trHeight w:val="243"/>
        </w:trPr>
        <w:tc>
          <w:tcPr>
            <w:tcW w:w="8000" w:type="dxa"/>
            <w:vAlign w:val="bottom"/>
          </w:tcPr>
          <w:p>
            <w:pPr>
              <w:ind w:left="220"/>
              <w:spacing w:after="0"/>
              <w:rPr>
                <w:sz w:val="20"/>
                <w:szCs w:val="20"/>
                <w:color w:val="auto"/>
              </w:rPr>
            </w:pPr>
            <w:r>
              <w:rPr>
                <w:rFonts w:ascii="Arial" w:cs="Arial" w:eastAsia="Arial" w:hAnsi="Arial"/>
                <w:sz w:val="18"/>
                <w:szCs w:val="18"/>
                <w:color w:val="auto"/>
              </w:rPr>
              <w:t>Property and equipment, net</w:t>
            </w:r>
          </w:p>
        </w:tc>
        <w:tc>
          <w:tcPr>
            <w:tcW w:w="280" w:type="dxa"/>
            <w:vAlign w:val="bottom"/>
          </w:tcPr>
          <w:p>
            <w:pPr>
              <w:spacing w:after="0"/>
              <w:rPr>
                <w:sz w:val="21"/>
                <w:szCs w:val="21"/>
                <w:color w:val="auto"/>
              </w:rPr>
            </w:pPr>
          </w:p>
        </w:tc>
        <w:tc>
          <w:tcPr>
            <w:tcW w:w="1300" w:type="dxa"/>
            <w:vAlign w:val="bottom"/>
          </w:tcPr>
          <w:p>
            <w:pPr>
              <w:jc w:val="right"/>
              <w:ind w:right="51"/>
              <w:spacing w:after="0"/>
              <w:rPr>
                <w:sz w:val="20"/>
                <w:szCs w:val="20"/>
                <w:color w:val="auto"/>
              </w:rPr>
            </w:pPr>
            <w:r>
              <w:rPr>
                <w:rFonts w:ascii="Arial" w:cs="Arial" w:eastAsia="Arial" w:hAnsi="Arial"/>
                <w:sz w:val="18"/>
                <w:szCs w:val="18"/>
                <w:color w:val="auto"/>
              </w:rPr>
              <w:t>357,092</w:t>
            </w:r>
          </w:p>
        </w:tc>
        <w:tc>
          <w:tcPr>
            <w:tcW w:w="26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320" w:type="dxa"/>
            <w:vAlign w:val="bottom"/>
          </w:tcPr>
          <w:p>
            <w:pPr>
              <w:jc w:val="right"/>
              <w:ind w:right="71"/>
              <w:spacing w:after="0"/>
              <w:rPr>
                <w:sz w:val="20"/>
                <w:szCs w:val="20"/>
                <w:color w:val="auto"/>
              </w:rPr>
            </w:pPr>
            <w:r>
              <w:rPr>
                <w:rFonts w:ascii="Arial" w:cs="Arial" w:eastAsia="Arial" w:hAnsi="Arial"/>
                <w:sz w:val="18"/>
                <w:szCs w:val="18"/>
                <w:color w:val="auto"/>
              </w:rPr>
              <w:t>318,978</w:t>
            </w:r>
          </w:p>
        </w:tc>
      </w:tr>
      <w:tr>
        <w:trPr>
          <w:trHeight w:val="27"/>
        </w:trPr>
        <w:tc>
          <w:tcPr>
            <w:tcW w:w="80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2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320" w:type="dxa"/>
            <w:vAlign w:val="bottom"/>
          </w:tcPr>
          <w:p>
            <w:pPr>
              <w:spacing w:after="0"/>
              <w:rPr>
                <w:sz w:val="2"/>
                <w:szCs w:val="2"/>
                <w:color w:val="auto"/>
              </w:rPr>
            </w:pPr>
          </w:p>
        </w:tc>
      </w:tr>
      <w:tr>
        <w:trPr>
          <w:trHeight w:val="250"/>
        </w:trPr>
        <w:tc>
          <w:tcPr>
            <w:tcW w:w="800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Goodwill</w:t>
            </w:r>
          </w:p>
        </w:tc>
        <w:tc>
          <w:tcPr>
            <w:tcW w:w="28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ind w:right="51"/>
              <w:spacing w:after="0"/>
              <w:rPr>
                <w:sz w:val="20"/>
                <w:szCs w:val="20"/>
                <w:color w:val="auto"/>
              </w:rPr>
            </w:pPr>
            <w:r>
              <w:rPr>
                <w:rFonts w:ascii="Arial" w:cs="Arial" w:eastAsia="Arial" w:hAnsi="Arial"/>
                <w:sz w:val="18"/>
                <w:szCs w:val="18"/>
                <w:color w:val="auto"/>
              </w:rPr>
              <w:t>5,337,405</w:t>
            </w:r>
          </w:p>
        </w:tc>
        <w:tc>
          <w:tcPr>
            <w:tcW w:w="26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5,494,505</w:t>
            </w:r>
          </w:p>
        </w:tc>
      </w:tr>
      <w:tr>
        <w:trPr>
          <w:trHeight w:val="243"/>
        </w:trPr>
        <w:tc>
          <w:tcPr>
            <w:tcW w:w="8000" w:type="dxa"/>
            <w:vAlign w:val="bottom"/>
          </w:tcPr>
          <w:p>
            <w:pPr>
              <w:ind w:left="220"/>
              <w:spacing w:after="0"/>
              <w:rPr>
                <w:sz w:val="20"/>
                <w:szCs w:val="20"/>
                <w:color w:val="auto"/>
              </w:rPr>
            </w:pPr>
            <w:r>
              <w:rPr>
                <w:rFonts w:ascii="Arial" w:cs="Arial" w:eastAsia="Arial" w:hAnsi="Arial"/>
                <w:sz w:val="18"/>
                <w:szCs w:val="18"/>
                <w:color w:val="auto"/>
              </w:rPr>
              <w:t>Acquired intangible assets, net</w:t>
            </w:r>
          </w:p>
        </w:tc>
        <w:tc>
          <w:tcPr>
            <w:tcW w:w="280" w:type="dxa"/>
            <w:vAlign w:val="bottom"/>
          </w:tcPr>
          <w:p>
            <w:pPr>
              <w:spacing w:after="0"/>
              <w:rPr>
                <w:sz w:val="21"/>
                <w:szCs w:val="21"/>
                <w:color w:val="auto"/>
              </w:rPr>
            </w:pPr>
          </w:p>
        </w:tc>
        <w:tc>
          <w:tcPr>
            <w:tcW w:w="1300" w:type="dxa"/>
            <w:vAlign w:val="bottom"/>
          </w:tcPr>
          <w:p>
            <w:pPr>
              <w:jc w:val="right"/>
              <w:ind w:right="51"/>
              <w:spacing w:after="0"/>
              <w:rPr>
                <w:sz w:val="20"/>
                <w:szCs w:val="20"/>
                <w:color w:val="auto"/>
              </w:rPr>
            </w:pPr>
            <w:r>
              <w:rPr>
                <w:rFonts w:ascii="Arial" w:cs="Arial" w:eastAsia="Arial" w:hAnsi="Arial"/>
                <w:sz w:val="18"/>
                <w:szCs w:val="18"/>
                <w:color w:val="auto"/>
              </w:rPr>
              <w:t>2,764,600</w:t>
            </w:r>
          </w:p>
        </w:tc>
        <w:tc>
          <w:tcPr>
            <w:tcW w:w="26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320" w:type="dxa"/>
            <w:vAlign w:val="bottom"/>
          </w:tcPr>
          <w:p>
            <w:pPr>
              <w:jc w:val="right"/>
              <w:ind w:right="71"/>
              <w:spacing w:after="0"/>
              <w:rPr>
                <w:sz w:val="20"/>
                <w:szCs w:val="20"/>
                <w:color w:val="auto"/>
              </w:rPr>
            </w:pPr>
            <w:r>
              <w:rPr>
                <w:rFonts w:ascii="Arial" w:cs="Arial" w:eastAsia="Arial" w:hAnsi="Arial"/>
                <w:sz w:val="18"/>
                <w:szCs w:val="18"/>
                <w:color w:val="auto"/>
              </w:rPr>
              <w:t>2,560,682</w:t>
            </w:r>
          </w:p>
        </w:tc>
      </w:tr>
      <w:tr>
        <w:trPr>
          <w:trHeight w:val="27"/>
        </w:trPr>
        <w:tc>
          <w:tcPr>
            <w:tcW w:w="80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2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320" w:type="dxa"/>
            <w:vAlign w:val="bottom"/>
          </w:tcPr>
          <w:p>
            <w:pPr>
              <w:spacing w:after="0"/>
              <w:rPr>
                <w:sz w:val="2"/>
                <w:szCs w:val="2"/>
                <w:color w:val="auto"/>
              </w:rPr>
            </w:pPr>
          </w:p>
        </w:tc>
      </w:tr>
      <w:tr>
        <w:trPr>
          <w:trHeight w:val="250"/>
        </w:trPr>
        <w:tc>
          <w:tcPr>
            <w:tcW w:w="800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Deferred tax assets</w:t>
            </w:r>
          </w:p>
        </w:tc>
        <w:tc>
          <w:tcPr>
            <w:tcW w:w="28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ind w:right="51"/>
              <w:spacing w:after="0"/>
              <w:rPr>
                <w:sz w:val="20"/>
                <w:szCs w:val="20"/>
                <w:color w:val="auto"/>
              </w:rPr>
            </w:pPr>
            <w:r>
              <w:rPr>
                <w:rFonts w:ascii="Arial" w:cs="Arial" w:eastAsia="Arial" w:hAnsi="Arial"/>
                <w:sz w:val="18"/>
                <w:szCs w:val="18"/>
                <w:color w:val="auto"/>
              </w:rPr>
              <w:t>639,791</w:t>
            </w:r>
          </w:p>
        </w:tc>
        <w:tc>
          <w:tcPr>
            <w:tcW w:w="26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12,460</w:t>
            </w:r>
          </w:p>
        </w:tc>
      </w:tr>
      <w:tr>
        <w:trPr>
          <w:trHeight w:val="243"/>
        </w:trPr>
        <w:tc>
          <w:tcPr>
            <w:tcW w:w="8000" w:type="dxa"/>
            <w:vAlign w:val="bottom"/>
          </w:tcPr>
          <w:p>
            <w:pPr>
              <w:ind w:left="220"/>
              <w:spacing w:after="0"/>
              <w:rPr>
                <w:sz w:val="20"/>
                <w:szCs w:val="20"/>
                <w:color w:val="auto"/>
              </w:rPr>
            </w:pPr>
            <w:r>
              <w:rPr>
                <w:rFonts w:ascii="Arial" w:cs="Arial" w:eastAsia="Arial" w:hAnsi="Arial"/>
                <w:sz w:val="18"/>
                <w:szCs w:val="18"/>
                <w:color w:val="auto"/>
              </w:rPr>
              <w:t>Other non-current assets</w:t>
            </w:r>
          </w:p>
        </w:tc>
        <w:tc>
          <w:tcPr>
            <w:tcW w:w="280" w:type="dxa"/>
            <w:vAlign w:val="bottom"/>
          </w:tcPr>
          <w:p>
            <w:pPr>
              <w:spacing w:after="0"/>
              <w:rPr>
                <w:sz w:val="21"/>
                <w:szCs w:val="21"/>
                <w:color w:val="auto"/>
              </w:rPr>
            </w:pPr>
          </w:p>
        </w:tc>
        <w:tc>
          <w:tcPr>
            <w:tcW w:w="1300" w:type="dxa"/>
            <w:vAlign w:val="bottom"/>
          </w:tcPr>
          <w:p>
            <w:pPr>
              <w:jc w:val="right"/>
              <w:ind w:right="51"/>
              <w:spacing w:after="0"/>
              <w:rPr>
                <w:sz w:val="20"/>
                <w:szCs w:val="20"/>
                <w:color w:val="auto"/>
              </w:rPr>
            </w:pPr>
            <w:r>
              <w:rPr>
                <w:rFonts w:ascii="Arial" w:cs="Arial" w:eastAsia="Arial" w:hAnsi="Arial"/>
                <w:sz w:val="18"/>
                <w:szCs w:val="18"/>
                <w:color w:val="auto"/>
              </w:rPr>
              <w:t>496,850</w:t>
            </w:r>
          </w:p>
        </w:tc>
        <w:tc>
          <w:tcPr>
            <w:tcW w:w="26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320" w:type="dxa"/>
            <w:vAlign w:val="bottom"/>
          </w:tcPr>
          <w:p>
            <w:pPr>
              <w:jc w:val="right"/>
              <w:ind w:right="71"/>
              <w:spacing w:after="0"/>
              <w:rPr>
                <w:sz w:val="20"/>
                <w:szCs w:val="20"/>
                <w:color w:val="auto"/>
              </w:rPr>
            </w:pPr>
            <w:r>
              <w:rPr>
                <w:rFonts w:ascii="Arial" w:cs="Arial" w:eastAsia="Arial" w:hAnsi="Arial"/>
                <w:sz w:val="18"/>
                <w:szCs w:val="18"/>
                <w:color w:val="auto"/>
              </w:rPr>
              <w:t>234,869</w:t>
            </w:r>
          </w:p>
        </w:tc>
      </w:tr>
      <w:tr>
        <w:trPr>
          <w:trHeight w:val="27"/>
        </w:trPr>
        <w:tc>
          <w:tcPr>
            <w:tcW w:w="80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tcPr>
          <w:p>
            <w:pPr>
              <w:spacing w:after="0"/>
              <w:rPr>
                <w:sz w:val="2"/>
                <w:szCs w:val="2"/>
                <w:color w:val="auto"/>
              </w:rPr>
            </w:pPr>
          </w:p>
        </w:tc>
        <w:tc>
          <w:tcPr>
            <w:tcW w:w="26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tcPr>
          <w:p>
            <w:pPr>
              <w:spacing w:after="0"/>
              <w:rPr>
                <w:sz w:val="2"/>
                <w:szCs w:val="2"/>
                <w:color w:val="auto"/>
              </w:rPr>
            </w:pPr>
          </w:p>
        </w:tc>
      </w:tr>
      <w:tr>
        <w:trPr>
          <w:trHeight w:val="289"/>
        </w:trPr>
        <w:tc>
          <w:tcPr>
            <w:tcW w:w="8000" w:type="dxa"/>
            <w:vAlign w:val="bottom"/>
            <w:tcBorders>
              <w:bottom w:val="single" w:sz="8" w:color="CCEEFF"/>
            </w:tcBorders>
            <w:shd w:val="clear" w:color="auto" w:fill="CCEEFF"/>
          </w:tcPr>
          <w:p>
            <w:pPr>
              <w:ind w:left="1100"/>
              <w:spacing w:after="0"/>
              <w:rPr>
                <w:sz w:val="20"/>
                <w:szCs w:val="20"/>
                <w:color w:val="auto"/>
              </w:rPr>
            </w:pPr>
            <w:r>
              <w:rPr>
                <w:rFonts w:ascii="Arial" w:cs="Arial" w:eastAsia="Arial" w:hAnsi="Arial"/>
                <w:sz w:val="18"/>
                <w:szCs w:val="18"/>
                <w:color w:val="auto"/>
              </w:rPr>
              <w:t>Total assets</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300" w:type="dxa"/>
            <w:vAlign w:val="bottom"/>
            <w:tcBorders>
              <w:bottom w:val="single" w:sz="8" w:color="CCEEFF"/>
            </w:tcBorders>
            <w:shd w:val="clear" w:color="auto" w:fill="CCEEFF"/>
          </w:tcPr>
          <w:p>
            <w:pPr>
              <w:jc w:val="right"/>
              <w:ind w:right="51"/>
              <w:spacing w:after="0"/>
              <w:rPr>
                <w:sz w:val="20"/>
                <w:szCs w:val="20"/>
                <w:color w:val="auto"/>
              </w:rPr>
            </w:pPr>
            <w:r>
              <w:rPr>
                <w:rFonts w:ascii="Arial" w:cs="Arial" w:eastAsia="Arial" w:hAnsi="Arial"/>
                <w:sz w:val="18"/>
                <w:szCs w:val="18"/>
                <w:color w:val="auto"/>
              </w:rPr>
              <w:t>11,133,235</w:t>
            </w:r>
          </w:p>
        </w:tc>
        <w:tc>
          <w:tcPr>
            <w:tcW w:w="260" w:type="dxa"/>
            <w:vAlign w:val="bottom"/>
            <w:tcBorders>
              <w:bottom w:val="single" w:sz="8" w:color="CCEEFF"/>
            </w:tcBorders>
            <w:shd w:val="clear" w:color="auto" w:fill="CCEEFF"/>
          </w:tcPr>
          <w:p>
            <w:pPr>
              <w:spacing w:after="0"/>
              <w:rPr>
                <w:sz w:val="24"/>
                <w:szCs w:val="24"/>
                <w:color w:val="auto"/>
              </w:rPr>
            </w:pP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32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10,016,752</w:t>
            </w:r>
          </w:p>
        </w:tc>
      </w:tr>
      <w:tr>
        <w:trPr>
          <w:trHeight w:val="20"/>
        </w:trPr>
        <w:tc>
          <w:tcPr>
            <w:tcW w:w="80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3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320" w:type="dxa"/>
            <w:vAlign w:val="bottom"/>
            <w:tcBorders>
              <w:top w:val="single" w:sz="8" w:color="auto"/>
              <w:bottom w:val="single" w:sz="8" w:color="auto"/>
            </w:tcBorders>
          </w:tcPr>
          <w:p>
            <w:pPr>
              <w:spacing w:after="0" w:line="20" w:lineRule="exact"/>
              <w:rPr>
                <w:sz w:val="1"/>
                <w:szCs w:val="1"/>
                <w:color w:val="auto"/>
              </w:rPr>
            </w:pPr>
          </w:p>
        </w:tc>
      </w:tr>
      <w:tr>
        <w:trPr>
          <w:trHeight w:val="163"/>
        </w:trPr>
        <w:tc>
          <w:tcPr>
            <w:tcW w:w="80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320" w:type="dxa"/>
            <w:vAlign w:val="bottom"/>
          </w:tcPr>
          <w:p>
            <w:pPr>
              <w:spacing w:after="0"/>
              <w:rPr>
                <w:sz w:val="14"/>
                <w:szCs w:val="14"/>
                <w:color w:val="auto"/>
              </w:rPr>
            </w:pPr>
          </w:p>
        </w:tc>
      </w:tr>
      <w:tr>
        <w:trPr>
          <w:trHeight w:val="250"/>
        </w:trPr>
        <w:tc>
          <w:tcPr>
            <w:tcW w:w="800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b w:val="1"/>
                <w:bCs w:val="1"/>
                <w:color w:val="auto"/>
              </w:rPr>
              <w:t>Liabilities and Shareholders’ Equity</w:t>
            </w:r>
          </w:p>
        </w:tc>
        <w:tc>
          <w:tcPr>
            <w:tcW w:w="28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shd w:val="clear" w:color="auto" w:fill="CCEEFF"/>
          </w:tcPr>
          <w:p>
            <w:pPr>
              <w:spacing w:after="0"/>
              <w:rPr>
                <w:sz w:val="21"/>
                <w:szCs w:val="21"/>
                <w:color w:val="auto"/>
              </w:rPr>
            </w:pPr>
          </w:p>
        </w:tc>
      </w:tr>
      <w:tr>
        <w:trPr>
          <w:trHeight w:val="243"/>
        </w:trPr>
        <w:tc>
          <w:tcPr>
            <w:tcW w:w="8000" w:type="dxa"/>
            <w:vAlign w:val="bottom"/>
          </w:tcPr>
          <w:p>
            <w:pPr>
              <w:ind w:left="220"/>
              <w:spacing w:after="0"/>
              <w:rPr>
                <w:sz w:val="20"/>
                <w:szCs w:val="20"/>
                <w:color w:val="auto"/>
              </w:rPr>
            </w:pPr>
            <w:r>
              <w:rPr>
                <w:rFonts w:ascii="Arial" w:cs="Arial" w:eastAsia="Arial" w:hAnsi="Arial"/>
                <w:sz w:val="18"/>
                <w:szCs w:val="18"/>
                <w:color w:val="auto"/>
              </w:rPr>
              <w:t>Current liabilities:</w:t>
            </w:r>
          </w:p>
        </w:tc>
        <w:tc>
          <w:tcPr>
            <w:tcW w:w="280" w:type="dxa"/>
            <w:vAlign w:val="bottom"/>
          </w:tcPr>
          <w:p>
            <w:pPr>
              <w:spacing w:after="0"/>
              <w:rPr>
                <w:sz w:val="21"/>
                <w:szCs w:val="21"/>
                <w:color w:val="auto"/>
              </w:rPr>
            </w:pPr>
          </w:p>
        </w:tc>
        <w:tc>
          <w:tcPr>
            <w:tcW w:w="13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320" w:type="dxa"/>
            <w:vAlign w:val="bottom"/>
          </w:tcPr>
          <w:p>
            <w:pPr>
              <w:spacing w:after="0"/>
              <w:rPr>
                <w:sz w:val="21"/>
                <w:szCs w:val="21"/>
                <w:color w:val="auto"/>
              </w:rPr>
            </w:pPr>
          </w:p>
        </w:tc>
      </w:tr>
      <w:tr>
        <w:trPr>
          <w:trHeight w:val="27"/>
        </w:trPr>
        <w:tc>
          <w:tcPr>
            <w:tcW w:w="80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2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320" w:type="dxa"/>
            <w:vAlign w:val="bottom"/>
          </w:tcPr>
          <w:p>
            <w:pPr>
              <w:spacing w:after="0"/>
              <w:rPr>
                <w:sz w:val="2"/>
                <w:szCs w:val="2"/>
                <w:color w:val="auto"/>
              </w:rPr>
            </w:pPr>
          </w:p>
        </w:tc>
      </w:tr>
      <w:tr>
        <w:trPr>
          <w:trHeight w:val="250"/>
        </w:trPr>
        <w:tc>
          <w:tcPr>
            <w:tcW w:w="800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Accounts payable</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300" w:type="dxa"/>
            <w:vAlign w:val="bottom"/>
            <w:tcBorders>
              <w:bottom w:val="single" w:sz="8" w:color="CCEEFF"/>
            </w:tcBorders>
            <w:shd w:val="clear" w:color="auto" w:fill="CCEEFF"/>
          </w:tcPr>
          <w:p>
            <w:pPr>
              <w:jc w:val="right"/>
              <w:ind w:right="51"/>
              <w:spacing w:after="0"/>
              <w:rPr>
                <w:sz w:val="20"/>
                <w:szCs w:val="20"/>
                <w:color w:val="auto"/>
              </w:rPr>
            </w:pPr>
            <w:r>
              <w:rPr>
                <w:rFonts w:ascii="Arial" w:cs="Arial" w:eastAsia="Arial" w:hAnsi="Arial"/>
                <w:sz w:val="18"/>
                <w:szCs w:val="18"/>
                <w:color w:val="auto"/>
              </w:rPr>
              <w:t>213,747</w:t>
            </w:r>
          </w:p>
        </w:tc>
        <w:tc>
          <w:tcPr>
            <w:tcW w:w="26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32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185,362</w:t>
            </w:r>
          </w:p>
        </w:tc>
      </w:tr>
      <w:tr>
        <w:trPr>
          <w:trHeight w:val="243"/>
        </w:trPr>
        <w:tc>
          <w:tcPr>
            <w:tcW w:w="8000" w:type="dxa"/>
            <w:vAlign w:val="bottom"/>
          </w:tcPr>
          <w:p>
            <w:pPr>
              <w:ind w:left="660"/>
              <w:spacing w:after="0"/>
              <w:rPr>
                <w:sz w:val="20"/>
                <w:szCs w:val="20"/>
                <w:color w:val="auto"/>
              </w:rPr>
            </w:pPr>
            <w:r>
              <w:rPr>
                <w:rFonts w:ascii="Arial" w:cs="Arial" w:eastAsia="Arial" w:hAnsi="Arial"/>
                <w:sz w:val="18"/>
                <w:szCs w:val="18"/>
                <w:color w:val="auto"/>
              </w:rPr>
              <w:t>Accrued liabilities</w:t>
            </w:r>
          </w:p>
        </w:tc>
        <w:tc>
          <w:tcPr>
            <w:tcW w:w="280" w:type="dxa"/>
            <w:vAlign w:val="bottom"/>
          </w:tcPr>
          <w:p>
            <w:pPr>
              <w:spacing w:after="0"/>
              <w:rPr>
                <w:sz w:val="21"/>
                <w:szCs w:val="21"/>
                <w:color w:val="auto"/>
              </w:rPr>
            </w:pPr>
          </w:p>
        </w:tc>
        <w:tc>
          <w:tcPr>
            <w:tcW w:w="1300" w:type="dxa"/>
            <w:vAlign w:val="bottom"/>
          </w:tcPr>
          <w:p>
            <w:pPr>
              <w:jc w:val="right"/>
              <w:ind w:right="51"/>
              <w:spacing w:after="0"/>
              <w:rPr>
                <w:sz w:val="20"/>
                <w:szCs w:val="20"/>
                <w:color w:val="auto"/>
              </w:rPr>
            </w:pPr>
            <w:r>
              <w:rPr>
                <w:rFonts w:ascii="Arial" w:cs="Arial" w:eastAsia="Arial" w:hAnsi="Arial"/>
                <w:sz w:val="18"/>
                <w:szCs w:val="18"/>
                <w:color w:val="auto"/>
              </w:rPr>
              <w:t>346,639</w:t>
            </w:r>
          </w:p>
        </w:tc>
        <w:tc>
          <w:tcPr>
            <w:tcW w:w="26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320" w:type="dxa"/>
            <w:vAlign w:val="bottom"/>
          </w:tcPr>
          <w:p>
            <w:pPr>
              <w:jc w:val="right"/>
              <w:ind w:right="71"/>
              <w:spacing w:after="0"/>
              <w:rPr>
                <w:sz w:val="20"/>
                <w:szCs w:val="20"/>
                <w:color w:val="auto"/>
              </w:rPr>
            </w:pPr>
            <w:r>
              <w:rPr>
                <w:rFonts w:ascii="Arial" w:cs="Arial" w:eastAsia="Arial" w:hAnsi="Arial"/>
                <w:sz w:val="18"/>
                <w:szCs w:val="18"/>
                <w:color w:val="auto"/>
              </w:rPr>
              <w:t>335,509</w:t>
            </w:r>
          </w:p>
        </w:tc>
      </w:tr>
      <w:tr>
        <w:trPr>
          <w:trHeight w:val="27"/>
        </w:trPr>
        <w:tc>
          <w:tcPr>
            <w:tcW w:w="80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2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320" w:type="dxa"/>
            <w:vAlign w:val="bottom"/>
          </w:tcPr>
          <w:p>
            <w:pPr>
              <w:spacing w:after="0"/>
              <w:rPr>
                <w:sz w:val="2"/>
                <w:szCs w:val="2"/>
                <w:color w:val="auto"/>
              </w:rPr>
            </w:pPr>
          </w:p>
        </w:tc>
      </w:tr>
      <w:tr>
        <w:trPr>
          <w:trHeight w:val="270"/>
        </w:trPr>
        <w:tc>
          <w:tcPr>
            <w:tcW w:w="800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Accrued employee compensation</w:t>
            </w:r>
          </w:p>
        </w:tc>
        <w:tc>
          <w:tcPr>
            <w:tcW w:w="280" w:type="dxa"/>
            <w:vAlign w:val="bottom"/>
            <w:tcBorders>
              <w:bottom w:val="single" w:sz="8" w:color="CCEEFF"/>
            </w:tcBorders>
            <w:shd w:val="clear" w:color="auto" w:fill="CCEEFF"/>
          </w:tcPr>
          <w:p>
            <w:pPr>
              <w:spacing w:after="0"/>
              <w:rPr>
                <w:sz w:val="23"/>
                <w:szCs w:val="23"/>
                <w:color w:val="auto"/>
              </w:rPr>
            </w:pPr>
          </w:p>
        </w:tc>
        <w:tc>
          <w:tcPr>
            <w:tcW w:w="1300" w:type="dxa"/>
            <w:vAlign w:val="bottom"/>
            <w:tcBorders>
              <w:bottom w:val="single" w:sz="8" w:color="CCEEFF"/>
            </w:tcBorders>
            <w:shd w:val="clear" w:color="auto" w:fill="CCEEFF"/>
          </w:tcPr>
          <w:p>
            <w:pPr>
              <w:jc w:val="right"/>
              <w:ind w:right="51"/>
              <w:spacing w:after="0"/>
              <w:rPr>
                <w:sz w:val="20"/>
                <w:szCs w:val="20"/>
                <w:color w:val="auto"/>
              </w:rPr>
            </w:pPr>
            <w:r>
              <w:rPr>
                <w:rFonts w:ascii="Arial" w:cs="Arial" w:eastAsia="Arial" w:hAnsi="Arial"/>
                <w:sz w:val="18"/>
                <w:szCs w:val="18"/>
                <w:color w:val="auto"/>
              </w:rPr>
              <w:t>149,780</w:t>
            </w:r>
          </w:p>
        </w:tc>
        <w:tc>
          <w:tcPr>
            <w:tcW w:w="26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132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115,925</w:t>
            </w:r>
          </w:p>
        </w:tc>
      </w:tr>
      <w:tr>
        <w:trPr>
          <w:trHeight w:val="237"/>
        </w:trPr>
        <w:tc>
          <w:tcPr>
            <w:tcW w:w="8000" w:type="dxa"/>
            <w:vAlign w:val="bottom"/>
          </w:tcPr>
          <w:p>
            <w:pPr>
              <w:ind w:left="1100"/>
              <w:spacing w:after="0"/>
              <w:rPr>
                <w:sz w:val="20"/>
                <w:szCs w:val="20"/>
                <w:color w:val="auto"/>
              </w:rPr>
            </w:pPr>
            <w:r>
              <w:rPr>
                <w:rFonts w:ascii="Arial" w:cs="Arial" w:eastAsia="Arial" w:hAnsi="Arial"/>
                <w:sz w:val="18"/>
                <w:szCs w:val="18"/>
                <w:color w:val="auto"/>
              </w:rPr>
              <w:t>Total current liabilities</w:t>
            </w:r>
          </w:p>
        </w:tc>
        <w:tc>
          <w:tcPr>
            <w:tcW w:w="280" w:type="dxa"/>
            <w:vAlign w:val="bottom"/>
            <w:tcBorders>
              <w:top w:val="single" w:sz="8" w:color="auto"/>
            </w:tcBorders>
          </w:tcPr>
          <w:p>
            <w:pPr>
              <w:spacing w:after="0"/>
              <w:rPr>
                <w:sz w:val="20"/>
                <w:szCs w:val="20"/>
                <w:color w:val="auto"/>
              </w:rPr>
            </w:pPr>
          </w:p>
        </w:tc>
        <w:tc>
          <w:tcPr>
            <w:tcW w:w="1300" w:type="dxa"/>
            <w:vAlign w:val="bottom"/>
            <w:tcBorders>
              <w:top w:val="single" w:sz="8" w:color="auto"/>
            </w:tcBorders>
          </w:tcPr>
          <w:p>
            <w:pPr>
              <w:jc w:val="right"/>
              <w:ind w:right="51"/>
              <w:spacing w:after="0"/>
              <w:rPr>
                <w:sz w:val="20"/>
                <w:szCs w:val="20"/>
                <w:color w:val="auto"/>
              </w:rPr>
            </w:pPr>
            <w:r>
              <w:rPr>
                <w:rFonts w:ascii="Arial" w:cs="Arial" w:eastAsia="Arial" w:hAnsi="Arial"/>
                <w:sz w:val="18"/>
                <w:szCs w:val="18"/>
                <w:color w:val="auto"/>
              </w:rPr>
              <w:t>710,166</w:t>
            </w:r>
          </w:p>
        </w:tc>
        <w:tc>
          <w:tcPr>
            <w:tcW w:w="26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320" w:type="dxa"/>
            <w:vAlign w:val="bottom"/>
            <w:tcBorders>
              <w:top w:val="single" w:sz="8" w:color="auto"/>
            </w:tcBorders>
          </w:tcPr>
          <w:p>
            <w:pPr>
              <w:jc w:val="right"/>
              <w:ind w:right="71"/>
              <w:spacing w:after="0"/>
              <w:rPr>
                <w:sz w:val="20"/>
                <w:szCs w:val="20"/>
                <w:color w:val="auto"/>
              </w:rPr>
            </w:pPr>
            <w:r>
              <w:rPr>
                <w:rFonts w:ascii="Arial" w:cs="Arial" w:eastAsia="Arial" w:hAnsi="Arial"/>
                <w:sz w:val="18"/>
                <w:szCs w:val="18"/>
                <w:color w:val="auto"/>
              </w:rPr>
              <w:t>636,796</w:t>
            </w:r>
          </w:p>
        </w:tc>
      </w:tr>
      <w:tr>
        <w:trPr>
          <w:trHeight w:val="27"/>
        </w:trPr>
        <w:tc>
          <w:tcPr>
            <w:tcW w:w="80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2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320" w:type="dxa"/>
            <w:vAlign w:val="bottom"/>
          </w:tcPr>
          <w:p>
            <w:pPr>
              <w:spacing w:after="0"/>
              <w:rPr>
                <w:sz w:val="2"/>
                <w:szCs w:val="2"/>
                <w:color w:val="auto"/>
              </w:rPr>
            </w:pPr>
          </w:p>
        </w:tc>
      </w:tr>
      <w:tr>
        <w:trPr>
          <w:trHeight w:val="250"/>
        </w:trPr>
        <w:tc>
          <w:tcPr>
            <w:tcW w:w="800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Long-term debt</w:t>
            </w:r>
          </w:p>
        </w:tc>
        <w:tc>
          <w:tcPr>
            <w:tcW w:w="28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ind w:right="51"/>
              <w:spacing w:after="0"/>
              <w:rPr>
                <w:sz w:val="20"/>
                <w:szCs w:val="20"/>
                <w:color w:val="auto"/>
              </w:rPr>
            </w:pPr>
            <w:r>
              <w:rPr>
                <w:rFonts w:ascii="Arial" w:cs="Arial" w:eastAsia="Arial" w:hAnsi="Arial"/>
                <w:sz w:val="18"/>
                <w:szCs w:val="18"/>
                <w:color w:val="auto"/>
              </w:rPr>
              <w:t>1,439,024</w:t>
            </w:r>
          </w:p>
        </w:tc>
        <w:tc>
          <w:tcPr>
            <w:tcW w:w="26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1,732,699</w:t>
            </w:r>
          </w:p>
        </w:tc>
      </w:tr>
      <w:tr>
        <w:trPr>
          <w:trHeight w:val="243"/>
        </w:trPr>
        <w:tc>
          <w:tcPr>
            <w:tcW w:w="8000" w:type="dxa"/>
            <w:vAlign w:val="bottom"/>
          </w:tcPr>
          <w:p>
            <w:pPr>
              <w:ind w:left="220"/>
              <w:spacing w:after="0"/>
              <w:rPr>
                <w:sz w:val="20"/>
                <w:szCs w:val="20"/>
                <w:color w:val="auto"/>
              </w:rPr>
            </w:pPr>
            <w:r>
              <w:rPr>
                <w:rFonts w:ascii="Arial" w:cs="Arial" w:eastAsia="Arial" w:hAnsi="Arial"/>
                <w:sz w:val="18"/>
                <w:szCs w:val="18"/>
                <w:color w:val="auto"/>
              </w:rPr>
              <w:t>Deferred tax liabilities</w:t>
            </w:r>
          </w:p>
        </w:tc>
        <w:tc>
          <w:tcPr>
            <w:tcW w:w="280" w:type="dxa"/>
            <w:vAlign w:val="bottom"/>
          </w:tcPr>
          <w:p>
            <w:pPr>
              <w:spacing w:after="0"/>
              <w:rPr>
                <w:sz w:val="21"/>
                <w:szCs w:val="21"/>
                <w:color w:val="auto"/>
              </w:rPr>
            </w:pPr>
          </w:p>
        </w:tc>
        <w:tc>
          <w:tcPr>
            <w:tcW w:w="1300" w:type="dxa"/>
            <w:vAlign w:val="bottom"/>
          </w:tcPr>
          <w:p>
            <w:pPr>
              <w:jc w:val="right"/>
              <w:ind w:right="51"/>
              <w:spacing w:after="0"/>
              <w:rPr>
                <w:sz w:val="20"/>
                <w:szCs w:val="20"/>
                <w:color w:val="auto"/>
              </w:rPr>
            </w:pPr>
            <w:r>
              <w:rPr>
                <w:rFonts w:ascii="Arial" w:cs="Arial" w:eastAsia="Arial" w:hAnsi="Arial"/>
                <w:sz w:val="18"/>
                <w:szCs w:val="18"/>
                <w:color w:val="auto"/>
              </w:rPr>
              <w:t>31,233</w:t>
            </w:r>
          </w:p>
        </w:tc>
        <w:tc>
          <w:tcPr>
            <w:tcW w:w="26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320" w:type="dxa"/>
            <w:vAlign w:val="bottom"/>
          </w:tcPr>
          <w:p>
            <w:pPr>
              <w:jc w:val="right"/>
              <w:ind w:right="71"/>
              <w:spacing w:after="0"/>
              <w:rPr>
                <w:sz w:val="20"/>
                <w:szCs w:val="20"/>
                <w:color w:val="auto"/>
              </w:rPr>
            </w:pPr>
            <w:r>
              <w:rPr>
                <w:rFonts w:ascii="Arial" w:cs="Arial" w:eastAsia="Arial" w:hAnsi="Arial"/>
                <w:sz w:val="18"/>
                <w:szCs w:val="18"/>
                <w:color w:val="auto"/>
              </w:rPr>
              <w:t>246,252</w:t>
            </w:r>
          </w:p>
        </w:tc>
      </w:tr>
      <w:tr>
        <w:trPr>
          <w:trHeight w:val="27"/>
        </w:trPr>
        <w:tc>
          <w:tcPr>
            <w:tcW w:w="80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2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320" w:type="dxa"/>
            <w:vAlign w:val="bottom"/>
          </w:tcPr>
          <w:p>
            <w:pPr>
              <w:spacing w:after="0"/>
              <w:rPr>
                <w:sz w:val="2"/>
                <w:szCs w:val="2"/>
                <w:color w:val="auto"/>
              </w:rPr>
            </w:pPr>
          </w:p>
        </w:tc>
      </w:tr>
      <w:tr>
        <w:trPr>
          <w:trHeight w:val="270"/>
        </w:trPr>
        <w:tc>
          <w:tcPr>
            <w:tcW w:w="800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Other non-current liabilities</w:t>
            </w:r>
          </w:p>
        </w:tc>
        <w:tc>
          <w:tcPr>
            <w:tcW w:w="280" w:type="dxa"/>
            <w:vAlign w:val="bottom"/>
            <w:tcBorders>
              <w:bottom w:val="single" w:sz="8" w:color="CCEEFF"/>
            </w:tcBorders>
            <w:shd w:val="clear" w:color="auto" w:fill="CCEEFF"/>
          </w:tcPr>
          <w:p>
            <w:pPr>
              <w:spacing w:after="0"/>
              <w:rPr>
                <w:sz w:val="23"/>
                <w:szCs w:val="23"/>
                <w:color w:val="auto"/>
              </w:rPr>
            </w:pPr>
          </w:p>
        </w:tc>
        <w:tc>
          <w:tcPr>
            <w:tcW w:w="1300" w:type="dxa"/>
            <w:vAlign w:val="bottom"/>
            <w:tcBorders>
              <w:bottom w:val="single" w:sz="8" w:color="CCEEFF"/>
            </w:tcBorders>
            <w:shd w:val="clear" w:color="auto" w:fill="CCEEFF"/>
          </w:tcPr>
          <w:p>
            <w:pPr>
              <w:jc w:val="right"/>
              <w:ind w:right="51"/>
              <w:spacing w:after="0"/>
              <w:rPr>
                <w:sz w:val="20"/>
                <w:szCs w:val="20"/>
                <w:color w:val="auto"/>
              </w:rPr>
            </w:pPr>
            <w:r>
              <w:rPr>
                <w:rFonts w:ascii="Arial" w:cs="Arial" w:eastAsia="Arial" w:hAnsi="Arial"/>
                <w:sz w:val="18"/>
                <w:szCs w:val="18"/>
                <w:color w:val="auto"/>
              </w:rPr>
              <w:t>274,232</w:t>
            </w:r>
          </w:p>
        </w:tc>
        <w:tc>
          <w:tcPr>
            <w:tcW w:w="26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132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94,595</w:t>
            </w:r>
          </w:p>
        </w:tc>
      </w:tr>
      <w:tr>
        <w:trPr>
          <w:trHeight w:val="237"/>
        </w:trPr>
        <w:tc>
          <w:tcPr>
            <w:tcW w:w="8000" w:type="dxa"/>
            <w:vAlign w:val="bottom"/>
          </w:tcPr>
          <w:p>
            <w:pPr>
              <w:ind w:left="1100"/>
              <w:spacing w:after="0"/>
              <w:rPr>
                <w:sz w:val="20"/>
                <w:szCs w:val="20"/>
                <w:color w:val="auto"/>
              </w:rPr>
            </w:pPr>
            <w:r>
              <w:rPr>
                <w:rFonts w:ascii="Arial" w:cs="Arial" w:eastAsia="Arial" w:hAnsi="Arial"/>
                <w:sz w:val="18"/>
                <w:szCs w:val="18"/>
                <w:color w:val="auto"/>
              </w:rPr>
              <w:t>Total liabilities</w:t>
            </w:r>
          </w:p>
        </w:tc>
        <w:tc>
          <w:tcPr>
            <w:tcW w:w="280" w:type="dxa"/>
            <w:vAlign w:val="bottom"/>
            <w:tcBorders>
              <w:top w:val="single" w:sz="8" w:color="auto"/>
            </w:tcBorders>
          </w:tcPr>
          <w:p>
            <w:pPr>
              <w:spacing w:after="0"/>
              <w:rPr>
                <w:sz w:val="20"/>
                <w:szCs w:val="20"/>
                <w:color w:val="auto"/>
              </w:rPr>
            </w:pPr>
          </w:p>
        </w:tc>
        <w:tc>
          <w:tcPr>
            <w:tcW w:w="1300" w:type="dxa"/>
            <w:vAlign w:val="bottom"/>
            <w:tcBorders>
              <w:top w:val="single" w:sz="8" w:color="auto"/>
            </w:tcBorders>
          </w:tcPr>
          <w:p>
            <w:pPr>
              <w:jc w:val="right"/>
              <w:ind w:right="51"/>
              <w:spacing w:after="0"/>
              <w:rPr>
                <w:sz w:val="20"/>
                <w:szCs w:val="20"/>
                <w:color w:val="auto"/>
              </w:rPr>
            </w:pPr>
            <w:r>
              <w:rPr>
                <w:rFonts w:ascii="Arial" w:cs="Arial" w:eastAsia="Arial" w:hAnsi="Arial"/>
                <w:sz w:val="18"/>
                <w:szCs w:val="18"/>
                <w:color w:val="auto"/>
              </w:rPr>
              <w:t>2,454,655</w:t>
            </w:r>
          </w:p>
        </w:tc>
        <w:tc>
          <w:tcPr>
            <w:tcW w:w="26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320" w:type="dxa"/>
            <w:vAlign w:val="bottom"/>
            <w:tcBorders>
              <w:top w:val="single" w:sz="8" w:color="auto"/>
            </w:tcBorders>
          </w:tcPr>
          <w:p>
            <w:pPr>
              <w:jc w:val="right"/>
              <w:ind w:right="71"/>
              <w:spacing w:after="0"/>
              <w:rPr>
                <w:sz w:val="20"/>
                <w:szCs w:val="20"/>
                <w:color w:val="auto"/>
              </w:rPr>
            </w:pPr>
            <w:r>
              <w:rPr>
                <w:rFonts w:ascii="Arial" w:cs="Arial" w:eastAsia="Arial" w:hAnsi="Arial"/>
                <w:sz w:val="18"/>
                <w:szCs w:val="18"/>
                <w:color w:val="auto"/>
              </w:rPr>
              <w:t>2,710,342</w:t>
            </w:r>
          </w:p>
        </w:tc>
      </w:tr>
      <w:tr>
        <w:trPr>
          <w:trHeight w:val="27"/>
        </w:trPr>
        <w:tc>
          <w:tcPr>
            <w:tcW w:w="80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tcPr>
          <w:p>
            <w:pPr>
              <w:spacing w:after="0"/>
              <w:rPr>
                <w:sz w:val="2"/>
                <w:szCs w:val="2"/>
                <w:color w:val="auto"/>
              </w:rPr>
            </w:pPr>
          </w:p>
        </w:tc>
        <w:tc>
          <w:tcPr>
            <w:tcW w:w="26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tcPr>
          <w:p>
            <w:pPr>
              <w:spacing w:after="0"/>
              <w:rPr>
                <w:sz w:val="2"/>
                <w:szCs w:val="2"/>
                <w:color w:val="auto"/>
              </w:rPr>
            </w:pPr>
          </w:p>
        </w:tc>
      </w:tr>
      <w:tr>
        <w:trPr>
          <w:trHeight w:val="196"/>
        </w:trPr>
        <w:tc>
          <w:tcPr>
            <w:tcW w:w="800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30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320" w:type="dxa"/>
            <w:vAlign w:val="bottom"/>
            <w:shd w:val="clear" w:color="auto" w:fill="CCEEFF"/>
          </w:tcPr>
          <w:p>
            <w:pPr>
              <w:spacing w:after="0"/>
              <w:rPr>
                <w:sz w:val="17"/>
                <w:szCs w:val="17"/>
                <w:color w:val="auto"/>
              </w:rPr>
            </w:pPr>
          </w:p>
        </w:tc>
      </w:tr>
      <w:tr>
        <w:trPr>
          <w:trHeight w:val="243"/>
        </w:trPr>
        <w:tc>
          <w:tcPr>
            <w:tcW w:w="8000" w:type="dxa"/>
            <w:vAlign w:val="bottom"/>
          </w:tcPr>
          <w:p>
            <w:pPr>
              <w:ind w:left="220"/>
              <w:spacing w:after="0"/>
              <w:rPr>
                <w:sz w:val="20"/>
                <w:szCs w:val="20"/>
                <w:color w:val="auto"/>
              </w:rPr>
            </w:pPr>
            <w:r>
              <w:rPr>
                <w:rFonts w:ascii="Arial" w:cs="Arial" w:eastAsia="Arial" w:hAnsi="Arial"/>
                <w:sz w:val="18"/>
                <w:szCs w:val="18"/>
                <w:color w:val="auto"/>
              </w:rPr>
              <w:t>Shareholders’ equity:</w:t>
            </w:r>
          </w:p>
        </w:tc>
        <w:tc>
          <w:tcPr>
            <w:tcW w:w="280" w:type="dxa"/>
            <w:vAlign w:val="bottom"/>
          </w:tcPr>
          <w:p>
            <w:pPr>
              <w:spacing w:after="0"/>
              <w:rPr>
                <w:sz w:val="21"/>
                <w:szCs w:val="21"/>
                <w:color w:val="auto"/>
              </w:rPr>
            </w:pPr>
          </w:p>
        </w:tc>
        <w:tc>
          <w:tcPr>
            <w:tcW w:w="13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320" w:type="dxa"/>
            <w:vAlign w:val="bottom"/>
          </w:tcPr>
          <w:p>
            <w:pPr>
              <w:spacing w:after="0"/>
              <w:rPr>
                <w:sz w:val="21"/>
                <w:szCs w:val="21"/>
                <w:color w:val="auto"/>
              </w:rPr>
            </w:pPr>
          </w:p>
        </w:tc>
      </w:tr>
      <w:tr>
        <w:trPr>
          <w:trHeight w:val="27"/>
        </w:trPr>
        <w:tc>
          <w:tcPr>
            <w:tcW w:w="80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2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320" w:type="dxa"/>
            <w:vAlign w:val="bottom"/>
          </w:tcPr>
          <w:p>
            <w:pPr>
              <w:spacing w:after="0"/>
              <w:rPr>
                <w:sz w:val="2"/>
                <w:szCs w:val="2"/>
                <w:color w:val="auto"/>
              </w:rPr>
            </w:pPr>
          </w:p>
        </w:tc>
      </w:tr>
      <w:tr>
        <w:trPr>
          <w:trHeight w:val="250"/>
        </w:trPr>
        <w:tc>
          <w:tcPr>
            <w:tcW w:w="800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Common stock</w:t>
            </w:r>
          </w:p>
        </w:tc>
        <w:tc>
          <w:tcPr>
            <w:tcW w:w="28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ind w:right="51"/>
              <w:spacing w:after="0"/>
              <w:rPr>
                <w:sz w:val="20"/>
                <w:szCs w:val="20"/>
                <w:color w:val="auto"/>
              </w:rPr>
            </w:pPr>
            <w:r>
              <w:rPr>
                <w:rFonts w:ascii="Arial" w:cs="Arial" w:eastAsia="Arial" w:hAnsi="Arial"/>
                <w:sz w:val="18"/>
                <w:szCs w:val="18"/>
                <w:color w:val="auto"/>
              </w:rPr>
              <w:t>1,328</w:t>
            </w:r>
          </w:p>
        </w:tc>
        <w:tc>
          <w:tcPr>
            <w:tcW w:w="26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1,317</w:t>
            </w:r>
          </w:p>
        </w:tc>
      </w:tr>
      <w:tr>
        <w:trPr>
          <w:trHeight w:val="243"/>
        </w:trPr>
        <w:tc>
          <w:tcPr>
            <w:tcW w:w="8000" w:type="dxa"/>
            <w:vAlign w:val="bottom"/>
          </w:tcPr>
          <w:p>
            <w:pPr>
              <w:ind w:left="660"/>
              <w:spacing w:after="0"/>
              <w:rPr>
                <w:sz w:val="20"/>
                <w:szCs w:val="20"/>
                <w:color w:val="auto"/>
              </w:rPr>
            </w:pPr>
            <w:r>
              <w:rPr>
                <w:rFonts w:ascii="Arial" w:cs="Arial" w:eastAsia="Arial" w:hAnsi="Arial"/>
                <w:sz w:val="18"/>
                <w:szCs w:val="18"/>
                <w:color w:val="auto"/>
              </w:rPr>
              <w:t>Additional paid-in capital</w:t>
            </w:r>
          </w:p>
        </w:tc>
        <w:tc>
          <w:tcPr>
            <w:tcW w:w="280" w:type="dxa"/>
            <w:vAlign w:val="bottom"/>
          </w:tcPr>
          <w:p>
            <w:pPr>
              <w:spacing w:after="0"/>
              <w:rPr>
                <w:sz w:val="21"/>
                <w:szCs w:val="21"/>
                <w:color w:val="auto"/>
              </w:rPr>
            </w:pPr>
          </w:p>
        </w:tc>
        <w:tc>
          <w:tcPr>
            <w:tcW w:w="1300" w:type="dxa"/>
            <w:vAlign w:val="bottom"/>
          </w:tcPr>
          <w:p>
            <w:pPr>
              <w:jc w:val="right"/>
              <w:ind w:right="51"/>
              <w:spacing w:after="0"/>
              <w:rPr>
                <w:sz w:val="20"/>
                <w:szCs w:val="20"/>
                <w:color w:val="auto"/>
              </w:rPr>
            </w:pPr>
            <w:r>
              <w:rPr>
                <w:rFonts w:ascii="Arial" w:cs="Arial" w:eastAsia="Arial" w:hAnsi="Arial"/>
                <w:sz w:val="18"/>
                <w:szCs w:val="18"/>
                <w:color w:val="auto"/>
              </w:rPr>
              <w:t>6,135,939</w:t>
            </w:r>
          </w:p>
        </w:tc>
        <w:tc>
          <w:tcPr>
            <w:tcW w:w="26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320" w:type="dxa"/>
            <w:vAlign w:val="bottom"/>
          </w:tcPr>
          <w:p>
            <w:pPr>
              <w:jc w:val="right"/>
              <w:ind w:right="71"/>
              <w:spacing w:after="0"/>
              <w:rPr>
                <w:sz w:val="20"/>
                <w:szCs w:val="20"/>
                <w:color w:val="auto"/>
              </w:rPr>
            </w:pPr>
            <w:r>
              <w:rPr>
                <w:rFonts w:ascii="Arial" w:cs="Arial" w:eastAsia="Arial" w:hAnsi="Arial"/>
                <w:sz w:val="18"/>
                <w:szCs w:val="18"/>
                <w:color w:val="auto"/>
              </w:rPr>
              <w:t>6,188,598</w:t>
            </w:r>
          </w:p>
        </w:tc>
      </w:tr>
      <w:tr>
        <w:trPr>
          <w:trHeight w:val="27"/>
        </w:trPr>
        <w:tc>
          <w:tcPr>
            <w:tcW w:w="80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2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320" w:type="dxa"/>
            <w:vAlign w:val="bottom"/>
          </w:tcPr>
          <w:p>
            <w:pPr>
              <w:spacing w:after="0"/>
              <w:rPr>
                <w:sz w:val="2"/>
                <w:szCs w:val="2"/>
                <w:color w:val="auto"/>
              </w:rPr>
            </w:pPr>
          </w:p>
        </w:tc>
      </w:tr>
      <w:tr>
        <w:trPr>
          <w:trHeight w:val="270"/>
        </w:trPr>
        <w:tc>
          <w:tcPr>
            <w:tcW w:w="800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Retained earnings</w:t>
            </w:r>
          </w:p>
        </w:tc>
        <w:tc>
          <w:tcPr>
            <w:tcW w:w="280" w:type="dxa"/>
            <w:vAlign w:val="bottom"/>
            <w:tcBorders>
              <w:bottom w:val="single" w:sz="8" w:color="CCEEFF"/>
            </w:tcBorders>
            <w:shd w:val="clear" w:color="auto" w:fill="CCEEFF"/>
          </w:tcPr>
          <w:p>
            <w:pPr>
              <w:spacing w:after="0"/>
              <w:rPr>
                <w:sz w:val="23"/>
                <w:szCs w:val="23"/>
                <w:color w:val="auto"/>
              </w:rPr>
            </w:pPr>
          </w:p>
        </w:tc>
        <w:tc>
          <w:tcPr>
            <w:tcW w:w="1300" w:type="dxa"/>
            <w:vAlign w:val="bottom"/>
            <w:tcBorders>
              <w:bottom w:val="single" w:sz="8" w:color="CCEEFF"/>
            </w:tcBorders>
            <w:shd w:val="clear" w:color="auto" w:fill="CCEEFF"/>
          </w:tcPr>
          <w:p>
            <w:pPr>
              <w:jc w:val="right"/>
              <w:ind w:right="51"/>
              <w:spacing w:after="0"/>
              <w:rPr>
                <w:sz w:val="20"/>
                <w:szCs w:val="20"/>
                <w:color w:val="auto"/>
              </w:rPr>
            </w:pPr>
            <w:r>
              <w:rPr>
                <w:rFonts w:ascii="Arial" w:cs="Arial" w:eastAsia="Arial" w:hAnsi="Arial"/>
                <w:sz w:val="18"/>
                <w:szCs w:val="18"/>
                <w:color w:val="auto"/>
              </w:rPr>
              <w:t>2,541,313</w:t>
            </w:r>
          </w:p>
        </w:tc>
        <w:tc>
          <w:tcPr>
            <w:tcW w:w="26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132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1,116,495</w:t>
            </w:r>
          </w:p>
        </w:tc>
      </w:tr>
      <w:tr>
        <w:trPr>
          <w:trHeight w:val="237"/>
        </w:trPr>
        <w:tc>
          <w:tcPr>
            <w:tcW w:w="8000" w:type="dxa"/>
            <w:vAlign w:val="bottom"/>
          </w:tcPr>
          <w:p>
            <w:pPr>
              <w:ind w:left="1100"/>
              <w:spacing w:after="0"/>
              <w:rPr>
                <w:sz w:val="20"/>
                <w:szCs w:val="20"/>
                <w:color w:val="auto"/>
              </w:rPr>
            </w:pPr>
            <w:r>
              <w:rPr>
                <w:rFonts w:ascii="Arial" w:cs="Arial" w:eastAsia="Arial" w:hAnsi="Arial"/>
                <w:sz w:val="18"/>
                <w:szCs w:val="18"/>
                <w:color w:val="auto"/>
              </w:rPr>
              <w:t>Total shareholders’ equity</w:t>
            </w:r>
          </w:p>
        </w:tc>
        <w:tc>
          <w:tcPr>
            <w:tcW w:w="280" w:type="dxa"/>
            <w:vAlign w:val="bottom"/>
            <w:tcBorders>
              <w:top w:val="single" w:sz="8" w:color="auto"/>
            </w:tcBorders>
          </w:tcPr>
          <w:p>
            <w:pPr>
              <w:spacing w:after="0"/>
              <w:rPr>
                <w:sz w:val="20"/>
                <w:szCs w:val="20"/>
                <w:color w:val="auto"/>
              </w:rPr>
            </w:pPr>
          </w:p>
        </w:tc>
        <w:tc>
          <w:tcPr>
            <w:tcW w:w="1300" w:type="dxa"/>
            <w:vAlign w:val="bottom"/>
            <w:tcBorders>
              <w:top w:val="single" w:sz="8" w:color="auto"/>
            </w:tcBorders>
          </w:tcPr>
          <w:p>
            <w:pPr>
              <w:jc w:val="right"/>
              <w:ind w:right="51"/>
              <w:spacing w:after="0"/>
              <w:rPr>
                <w:sz w:val="20"/>
                <w:szCs w:val="20"/>
                <w:color w:val="auto"/>
              </w:rPr>
            </w:pPr>
            <w:r>
              <w:rPr>
                <w:rFonts w:ascii="Arial" w:cs="Arial" w:eastAsia="Arial" w:hAnsi="Arial"/>
                <w:sz w:val="18"/>
                <w:szCs w:val="18"/>
                <w:color w:val="auto"/>
              </w:rPr>
              <w:t>8,678,580</w:t>
            </w:r>
          </w:p>
        </w:tc>
        <w:tc>
          <w:tcPr>
            <w:tcW w:w="26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320" w:type="dxa"/>
            <w:vAlign w:val="bottom"/>
            <w:tcBorders>
              <w:top w:val="single" w:sz="8" w:color="auto"/>
            </w:tcBorders>
          </w:tcPr>
          <w:p>
            <w:pPr>
              <w:jc w:val="right"/>
              <w:ind w:right="71"/>
              <w:spacing w:after="0"/>
              <w:rPr>
                <w:sz w:val="20"/>
                <w:szCs w:val="20"/>
                <w:color w:val="auto"/>
              </w:rPr>
            </w:pPr>
            <w:r>
              <w:rPr>
                <w:rFonts w:ascii="Arial" w:cs="Arial" w:eastAsia="Arial" w:hAnsi="Arial"/>
                <w:sz w:val="18"/>
                <w:szCs w:val="18"/>
                <w:color w:val="auto"/>
              </w:rPr>
              <w:t>7,306,410</w:t>
            </w:r>
          </w:p>
        </w:tc>
      </w:tr>
      <w:tr>
        <w:trPr>
          <w:trHeight w:val="27"/>
        </w:trPr>
        <w:tc>
          <w:tcPr>
            <w:tcW w:w="80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tcPr>
          <w:p>
            <w:pPr>
              <w:spacing w:after="0"/>
              <w:rPr>
                <w:sz w:val="2"/>
                <w:szCs w:val="2"/>
                <w:color w:val="auto"/>
              </w:rPr>
            </w:pPr>
          </w:p>
        </w:tc>
        <w:tc>
          <w:tcPr>
            <w:tcW w:w="26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tcPr>
          <w:p>
            <w:pPr>
              <w:spacing w:after="0"/>
              <w:rPr>
                <w:sz w:val="2"/>
                <w:szCs w:val="2"/>
                <w:color w:val="auto"/>
              </w:rPr>
            </w:pPr>
          </w:p>
        </w:tc>
      </w:tr>
      <w:tr>
        <w:trPr>
          <w:trHeight w:val="289"/>
        </w:trPr>
        <w:tc>
          <w:tcPr>
            <w:tcW w:w="8000" w:type="dxa"/>
            <w:vAlign w:val="bottom"/>
            <w:tcBorders>
              <w:bottom w:val="single" w:sz="8" w:color="CCEEFF"/>
            </w:tcBorders>
            <w:shd w:val="clear" w:color="auto" w:fill="CCEEFF"/>
          </w:tcPr>
          <w:p>
            <w:pPr>
              <w:ind w:left="1100"/>
              <w:spacing w:after="0"/>
              <w:rPr>
                <w:sz w:val="20"/>
                <w:szCs w:val="20"/>
                <w:color w:val="auto"/>
              </w:rPr>
            </w:pPr>
            <w:r>
              <w:rPr>
                <w:rFonts w:ascii="Arial" w:cs="Arial" w:eastAsia="Arial" w:hAnsi="Arial"/>
                <w:sz w:val="18"/>
                <w:szCs w:val="18"/>
                <w:color w:val="auto"/>
              </w:rPr>
              <w:t>Total liabilities and shareholders’ equity</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300" w:type="dxa"/>
            <w:vAlign w:val="bottom"/>
            <w:tcBorders>
              <w:bottom w:val="single" w:sz="8" w:color="CCEEFF"/>
            </w:tcBorders>
            <w:shd w:val="clear" w:color="auto" w:fill="CCEEFF"/>
          </w:tcPr>
          <w:p>
            <w:pPr>
              <w:jc w:val="right"/>
              <w:ind w:right="51"/>
              <w:spacing w:after="0"/>
              <w:rPr>
                <w:sz w:val="20"/>
                <w:szCs w:val="20"/>
                <w:color w:val="auto"/>
              </w:rPr>
            </w:pPr>
            <w:r>
              <w:rPr>
                <w:rFonts w:ascii="Arial" w:cs="Arial" w:eastAsia="Arial" w:hAnsi="Arial"/>
                <w:sz w:val="18"/>
                <w:szCs w:val="18"/>
                <w:color w:val="auto"/>
              </w:rPr>
              <w:t>11,133,235</w:t>
            </w:r>
          </w:p>
        </w:tc>
        <w:tc>
          <w:tcPr>
            <w:tcW w:w="260" w:type="dxa"/>
            <w:vAlign w:val="bottom"/>
            <w:tcBorders>
              <w:bottom w:val="single" w:sz="8" w:color="CCEEFF"/>
            </w:tcBorders>
            <w:shd w:val="clear" w:color="auto" w:fill="CCEEFF"/>
          </w:tcPr>
          <w:p>
            <w:pPr>
              <w:spacing w:after="0"/>
              <w:rPr>
                <w:sz w:val="24"/>
                <w:szCs w:val="24"/>
                <w:color w:val="auto"/>
              </w:rPr>
            </w:pP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32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10,016,752</w:t>
            </w:r>
          </w:p>
        </w:tc>
      </w:tr>
      <w:tr>
        <w:trPr>
          <w:trHeight w:val="20"/>
        </w:trPr>
        <w:tc>
          <w:tcPr>
            <w:tcW w:w="80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3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320" w:type="dxa"/>
            <w:vAlign w:val="bottom"/>
            <w:tcBorders>
              <w:top w:val="single" w:sz="8" w:color="auto"/>
              <w:bottom w:val="single" w:sz="8" w:color="auto"/>
            </w:tcBorders>
          </w:tcPr>
          <w:p>
            <w:pPr>
              <w:spacing w:after="0" w:line="20" w:lineRule="exact"/>
              <w:rPr>
                <w:sz w:val="1"/>
                <w:szCs w:val="1"/>
                <w:color w:val="auto"/>
              </w:rPr>
            </w:pPr>
          </w:p>
        </w:tc>
      </w:tr>
    </w:tbl>
    <w:p>
      <w:pPr>
        <w:sectPr>
          <w:pgSz w:w="11900" w:h="16838" w:orient="portrait"/>
          <w:cols w:equalWidth="0" w:num="1">
            <w:col w:w="11420"/>
          </w:cols>
          <w:pgMar w:left="240" w:top="1440" w:right="239" w:bottom="1440" w:gutter="0" w:footer="0" w:header="0"/>
        </w:sectPr>
      </w:pPr>
    </w:p>
    <w:bookmarkStart w:id="11" w:name="page12"/>
    <w:bookmarkEnd w:id="11"/>
    <w:p>
      <w:pPr>
        <w:spacing w:after="0" w:line="20" w:lineRule="exact"/>
        <w:rPr>
          <w:sz w:val="20"/>
          <w:szCs w:val="20"/>
          <w:color w:val="auto"/>
        </w:rPr>
      </w:pPr>
    </w:p>
    <w:p>
      <w:pPr>
        <w:sectPr>
          <w:pgSz w:w="11900" w:h="16838" w:orient="portrait"/>
          <w:cols w:equalWidth="1" w:num="1" w:space="0"/>
          <w:pgMar w:left="1440" w:top="1440" w:right="1440" w:bottom="875" w:gutter="0" w:footer="0" w:header="0"/>
        </w:sectPr>
      </w:pPr>
    </w:p>
    <w:bookmarkStart w:id="12" w:name="page13"/>
    <w:bookmarkEnd w:id="12"/>
    <w:p>
      <w:pPr>
        <w:jc w:val="center"/>
        <w:ind w:right="180"/>
        <w:spacing w:after="0"/>
        <w:rPr>
          <w:sz w:val="20"/>
          <w:szCs w:val="20"/>
          <w:color w:val="auto"/>
        </w:rPr>
      </w:pPr>
      <w:r>
        <w:rPr>
          <w:rFonts w:ascii="Arial" w:cs="Arial" w:eastAsia="Arial" w:hAnsi="Arial"/>
          <w:sz w:val="18"/>
          <w:szCs w:val="18"/>
          <w:b w:val="1"/>
          <w:bCs w:val="1"/>
          <w:color w:val="auto"/>
        </w:rPr>
        <w:t>Marvell Technology Group Ltd.</w:t>
      </w:r>
    </w:p>
    <w:p>
      <w:pPr>
        <w:spacing w:after="0" w:line="63" w:lineRule="exact"/>
        <w:rPr>
          <w:sz w:val="20"/>
          <w:szCs w:val="20"/>
          <w:color w:val="auto"/>
        </w:rPr>
      </w:pPr>
    </w:p>
    <w:p>
      <w:pPr>
        <w:jc w:val="center"/>
        <w:ind w:right="80"/>
        <w:spacing w:after="0"/>
        <w:rPr>
          <w:sz w:val="20"/>
          <w:szCs w:val="20"/>
          <w:color w:val="auto"/>
        </w:rPr>
      </w:pPr>
      <w:r>
        <w:rPr>
          <w:rFonts w:ascii="Arial" w:cs="Arial" w:eastAsia="Arial" w:hAnsi="Arial"/>
          <w:sz w:val="18"/>
          <w:szCs w:val="18"/>
          <w:b w:val="1"/>
          <w:bCs w:val="1"/>
          <w:color w:val="auto"/>
        </w:rPr>
        <w:t>Condensed Consolidated Statements of Cash Flows (Unaudited)</w:t>
      </w:r>
    </w:p>
    <w:p>
      <w:pPr>
        <w:spacing w:after="0" w:line="63" w:lineRule="exact"/>
        <w:rPr>
          <w:sz w:val="20"/>
          <w:szCs w:val="20"/>
          <w:color w:val="auto"/>
        </w:rPr>
      </w:pPr>
    </w:p>
    <w:p>
      <w:pPr>
        <w:jc w:val="center"/>
        <w:ind w:right="80"/>
        <w:spacing w:after="0"/>
        <w:rPr>
          <w:sz w:val="20"/>
          <w:szCs w:val="20"/>
          <w:color w:val="auto"/>
        </w:rPr>
      </w:pPr>
      <w:r>
        <w:rPr>
          <w:rFonts w:ascii="Arial" w:cs="Arial" w:eastAsia="Arial" w:hAnsi="Arial"/>
          <w:sz w:val="18"/>
          <w:szCs w:val="18"/>
          <w:b w:val="1"/>
          <w:bCs w:val="1"/>
          <w:color w:val="auto"/>
        </w:rPr>
        <w:t>(In thousands)</w:t>
      </w:r>
    </w:p>
    <w:p>
      <w:pPr>
        <w:spacing w:after="0" w:line="27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42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2700" w:type="dxa"/>
            <w:vAlign w:val="bottom"/>
            <w:tcBorders>
              <w:bottom w:val="single" w:sz="8" w:color="auto"/>
            </w:tcBorders>
            <w:gridSpan w:val="4"/>
          </w:tcPr>
          <w:p>
            <w:pPr>
              <w:jc w:val="right"/>
              <w:ind w:right="771"/>
              <w:spacing w:after="0"/>
              <w:rPr>
                <w:sz w:val="20"/>
                <w:szCs w:val="20"/>
                <w:color w:val="auto"/>
              </w:rPr>
            </w:pPr>
            <w:r>
              <w:rPr>
                <w:rFonts w:ascii="Arial" w:cs="Arial" w:eastAsia="Arial" w:hAnsi="Arial"/>
                <w:sz w:val="14"/>
                <w:szCs w:val="14"/>
                <w:b w:val="1"/>
                <w:bCs w:val="1"/>
                <w:color w:val="auto"/>
              </w:rPr>
              <w:t>Three Months Ended</w:t>
            </w:r>
          </w:p>
        </w:tc>
        <w:tc>
          <w:tcPr>
            <w:tcW w:w="18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60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rPr>
              <w:t>Year Ended</w:t>
            </w:r>
          </w:p>
        </w:tc>
        <w:tc>
          <w:tcPr>
            <w:tcW w:w="1100" w:type="dxa"/>
            <w:vAlign w:val="bottom"/>
            <w:tcBorders>
              <w:bottom w:val="single" w:sz="8" w:color="auto"/>
            </w:tcBorders>
          </w:tcPr>
          <w:p>
            <w:pPr>
              <w:spacing w:after="0"/>
              <w:rPr>
                <w:sz w:val="16"/>
                <w:szCs w:val="16"/>
                <w:color w:val="auto"/>
              </w:rPr>
            </w:pPr>
          </w:p>
        </w:tc>
      </w:tr>
      <w:tr>
        <w:trPr>
          <w:trHeight w:val="152"/>
        </w:trPr>
        <w:tc>
          <w:tcPr>
            <w:tcW w:w="54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320" w:type="dxa"/>
            <w:vAlign w:val="bottom"/>
            <w:gridSpan w:val="2"/>
          </w:tcPr>
          <w:p>
            <w:pPr>
              <w:ind w:left="100"/>
              <w:spacing w:after="0" w:line="153" w:lineRule="exact"/>
              <w:rPr>
                <w:sz w:val="20"/>
                <w:szCs w:val="20"/>
                <w:color w:val="auto"/>
              </w:rPr>
            </w:pPr>
            <w:r>
              <w:rPr>
                <w:rFonts w:ascii="Arial" w:cs="Arial" w:eastAsia="Arial" w:hAnsi="Arial"/>
                <w:sz w:val="14"/>
                <w:szCs w:val="14"/>
                <w:b w:val="1"/>
                <w:bCs w:val="1"/>
                <w:color w:val="auto"/>
              </w:rPr>
              <w:t>February 1,</w:t>
            </w:r>
          </w:p>
        </w:tc>
        <w:tc>
          <w:tcPr>
            <w:tcW w:w="220" w:type="dxa"/>
            <w:vAlign w:val="bottom"/>
          </w:tcPr>
          <w:p>
            <w:pPr>
              <w:spacing w:after="0"/>
              <w:rPr>
                <w:sz w:val="13"/>
                <w:szCs w:val="13"/>
                <w:color w:val="auto"/>
              </w:rPr>
            </w:pPr>
          </w:p>
        </w:tc>
        <w:tc>
          <w:tcPr>
            <w:tcW w:w="1340" w:type="dxa"/>
            <w:vAlign w:val="bottom"/>
            <w:gridSpan w:val="2"/>
          </w:tcPr>
          <w:p>
            <w:pPr>
              <w:ind w:left="100"/>
              <w:spacing w:after="0" w:line="153" w:lineRule="exact"/>
              <w:rPr>
                <w:sz w:val="20"/>
                <w:szCs w:val="20"/>
                <w:color w:val="auto"/>
              </w:rPr>
            </w:pPr>
            <w:r>
              <w:rPr>
                <w:rFonts w:ascii="Arial" w:cs="Arial" w:eastAsia="Arial" w:hAnsi="Arial"/>
                <w:sz w:val="14"/>
                <w:szCs w:val="14"/>
                <w:b w:val="1"/>
                <w:bCs w:val="1"/>
                <w:color w:val="auto"/>
              </w:rPr>
              <w:t>February 2,</w:t>
            </w:r>
          </w:p>
        </w:tc>
        <w:tc>
          <w:tcPr>
            <w:tcW w:w="220" w:type="dxa"/>
            <w:vAlign w:val="bottom"/>
          </w:tcPr>
          <w:p>
            <w:pPr>
              <w:spacing w:after="0"/>
              <w:rPr>
                <w:sz w:val="13"/>
                <w:szCs w:val="13"/>
                <w:color w:val="auto"/>
              </w:rPr>
            </w:pPr>
          </w:p>
        </w:tc>
        <w:tc>
          <w:tcPr>
            <w:tcW w:w="1340" w:type="dxa"/>
            <w:vAlign w:val="bottom"/>
            <w:gridSpan w:val="2"/>
          </w:tcPr>
          <w:p>
            <w:pPr>
              <w:ind w:left="100"/>
              <w:spacing w:after="0" w:line="153" w:lineRule="exact"/>
              <w:rPr>
                <w:sz w:val="20"/>
                <w:szCs w:val="20"/>
                <w:color w:val="auto"/>
              </w:rPr>
            </w:pPr>
            <w:r>
              <w:rPr>
                <w:rFonts w:ascii="Arial" w:cs="Arial" w:eastAsia="Arial" w:hAnsi="Arial"/>
                <w:sz w:val="14"/>
                <w:szCs w:val="14"/>
                <w:b w:val="1"/>
                <w:bCs w:val="1"/>
                <w:color w:val="auto"/>
              </w:rPr>
              <w:t>February 1,</w:t>
            </w:r>
          </w:p>
        </w:tc>
        <w:tc>
          <w:tcPr>
            <w:tcW w:w="260" w:type="dxa"/>
            <w:vAlign w:val="bottom"/>
          </w:tcPr>
          <w:p>
            <w:pPr>
              <w:spacing w:after="0"/>
              <w:rPr>
                <w:sz w:val="13"/>
                <w:szCs w:val="13"/>
                <w:color w:val="auto"/>
              </w:rPr>
            </w:pPr>
          </w:p>
        </w:tc>
        <w:tc>
          <w:tcPr>
            <w:tcW w:w="1100" w:type="dxa"/>
            <w:vAlign w:val="bottom"/>
          </w:tcPr>
          <w:p>
            <w:pPr>
              <w:jc w:val="right"/>
              <w:ind w:right="231"/>
              <w:spacing w:after="0" w:line="153" w:lineRule="exact"/>
              <w:rPr>
                <w:sz w:val="20"/>
                <w:szCs w:val="20"/>
                <w:color w:val="auto"/>
              </w:rPr>
            </w:pPr>
            <w:r>
              <w:rPr>
                <w:rFonts w:ascii="Arial" w:cs="Arial" w:eastAsia="Arial" w:hAnsi="Arial"/>
                <w:sz w:val="14"/>
                <w:szCs w:val="14"/>
                <w:b w:val="1"/>
                <w:bCs w:val="1"/>
                <w:color w:val="auto"/>
              </w:rPr>
              <w:t>February 2,</w:t>
            </w:r>
          </w:p>
        </w:tc>
      </w:tr>
      <w:tr>
        <w:trPr>
          <w:trHeight w:val="192"/>
        </w:trPr>
        <w:tc>
          <w:tcPr>
            <w:tcW w:w="542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51"/>
              <w:spacing w:after="0"/>
              <w:rPr>
                <w:sz w:val="20"/>
                <w:szCs w:val="20"/>
                <w:color w:val="auto"/>
              </w:rPr>
            </w:pPr>
            <w:r>
              <w:rPr>
                <w:rFonts w:ascii="Arial" w:cs="Arial" w:eastAsia="Arial" w:hAnsi="Arial"/>
                <w:sz w:val="14"/>
                <w:szCs w:val="14"/>
                <w:b w:val="1"/>
                <w:bCs w:val="1"/>
                <w:color w:val="auto"/>
              </w:rPr>
              <w:t>2020</w:t>
            </w:r>
          </w:p>
        </w:tc>
        <w:tc>
          <w:tcPr>
            <w:tcW w:w="16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51"/>
              <w:spacing w:after="0"/>
              <w:rPr>
                <w:sz w:val="20"/>
                <w:szCs w:val="20"/>
                <w:color w:val="auto"/>
              </w:rPr>
            </w:pPr>
            <w:r>
              <w:rPr>
                <w:rFonts w:ascii="Arial" w:cs="Arial" w:eastAsia="Arial" w:hAnsi="Arial"/>
                <w:sz w:val="14"/>
                <w:szCs w:val="14"/>
                <w:b w:val="1"/>
                <w:bCs w:val="1"/>
                <w:color w:val="auto"/>
              </w:rPr>
              <w:t>2019</w:t>
            </w:r>
          </w:p>
        </w:tc>
        <w:tc>
          <w:tcPr>
            <w:tcW w:w="18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51"/>
              <w:spacing w:after="0"/>
              <w:rPr>
                <w:sz w:val="20"/>
                <w:szCs w:val="20"/>
                <w:color w:val="auto"/>
              </w:rPr>
            </w:pPr>
            <w:r>
              <w:rPr>
                <w:rFonts w:ascii="Arial" w:cs="Arial" w:eastAsia="Arial" w:hAnsi="Arial"/>
                <w:sz w:val="14"/>
                <w:szCs w:val="14"/>
                <w:b w:val="1"/>
                <w:bCs w:val="1"/>
                <w:color w:val="auto"/>
              </w:rPr>
              <w:t>2020</w:t>
            </w:r>
          </w:p>
        </w:tc>
        <w:tc>
          <w:tcPr>
            <w:tcW w:w="20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jc w:val="right"/>
              <w:ind w:right="451"/>
              <w:spacing w:after="0"/>
              <w:rPr>
                <w:sz w:val="20"/>
                <w:szCs w:val="20"/>
                <w:color w:val="auto"/>
              </w:rPr>
            </w:pPr>
            <w:r>
              <w:rPr>
                <w:rFonts w:ascii="Arial" w:cs="Arial" w:eastAsia="Arial" w:hAnsi="Arial"/>
                <w:sz w:val="14"/>
                <w:szCs w:val="14"/>
                <w:b w:val="1"/>
                <w:bCs w:val="1"/>
                <w:color w:val="auto"/>
              </w:rPr>
              <w:t>2019</w:t>
            </w:r>
          </w:p>
        </w:tc>
      </w:tr>
      <w:tr>
        <w:trPr>
          <w:trHeight w:val="236"/>
        </w:trPr>
        <w:tc>
          <w:tcPr>
            <w:tcW w:w="542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b w:val="1"/>
                <w:bCs w:val="1"/>
                <w:color w:val="auto"/>
              </w:rPr>
              <w:t>Cash flows from operating activities:</w:t>
            </w:r>
          </w:p>
        </w:tc>
        <w:tc>
          <w:tcPr>
            <w:tcW w:w="200" w:type="dxa"/>
            <w:vAlign w:val="bottom"/>
            <w:tcBorders>
              <w:bottom w:val="single" w:sz="8" w:color="CCEEFF"/>
            </w:tcBorders>
            <w:shd w:val="clear" w:color="auto" w:fill="CCEEFF"/>
          </w:tcPr>
          <w:p>
            <w:pPr>
              <w:spacing w:after="0"/>
              <w:rPr>
                <w:sz w:val="20"/>
                <w:szCs w:val="20"/>
                <w:color w:val="auto"/>
              </w:rPr>
            </w:pPr>
          </w:p>
        </w:tc>
        <w:tc>
          <w:tcPr>
            <w:tcW w:w="116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160" w:type="dxa"/>
            <w:vAlign w:val="bottom"/>
            <w:tcBorders>
              <w:bottom w:val="single" w:sz="8" w:color="CCEEFF"/>
            </w:tcBorders>
            <w:shd w:val="clear" w:color="auto" w:fill="CCEEFF"/>
          </w:tcPr>
          <w:p>
            <w:pPr>
              <w:spacing w:after="0"/>
              <w:rPr>
                <w:sz w:val="20"/>
                <w:szCs w:val="20"/>
                <w:color w:val="auto"/>
              </w:rPr>
            </w:pPr>
          </w:p>
        </w:tc>
        <w:tc>
          <w:tcPr>
            <w:tcW w:w="18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14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CCEEFF"/>
            </w:tcBorders>
            <w:shd w:val="clear" w:color="auto" w:fill="CCEEFF"/>
          </w:tcPr>
          <w:p>
            <w:pPr>
              <w:spacing w:after="0"/>
              <w:rPr>
                <w:sz w:val="20"/>
                <w:szCs w:val="20"/>
                <w:color w:val="auto"/>
              </w:rPr>
            </w:pPr>
          </w:p>
        </w:tc>
        <w:tc>
          <w:tcPr>
            <w:tcW w:w="260" w:type="dxa"/>
            <w:vAlign w:val="bottom"/>
            <w:tcBorders>
              <w:bottom w:val="single" w:sz="8" w:color="CCEEFF"/>
            </w:tcBorders>
            <w:shd w:val="clear" w:color="auto" w:fill="CCEEFF"/>
          </w:tcPr>
          <w:p>
            <w:pPr>
              <w:spacing w:after="0"/>
              <w:rPr>
                <w:sz w:val="20"/>
                <w:szCs w:val="20"/>
                <w:color w:val="auto"/>
              </w:rPr>
            </w:pPr>
          </w:p>
        </w:tc>
        <w:tc>
          <w:tcPr>
            <w:tcW w:w="1100" w:type="dxa"/>
            <w:vAlign w:val="bottom"/>
            <w:tcBorders>
              <w:bottom w:val="single" w:sz="8" w:color="CCEEFF"/>
            </w:tcBorders>
            <w:shd w:val="clear" w:color="auto" w:fill="CCEEFF"/>
          </w:tcPr>
          <w:p>
            <w:pPr>
              <w:spacing w:after="0"/>
              <w:rPr>
                <w:sz w:val="20"/>
                <w:szCs w:val="20"/>
                <w:color w:val="auto"/>
              </w:rPr>
            </w:pPr>
          </w:p>
        </w:tc>
      </w:tr>
      <w:tr>
        <w:trPr>
          <w:trHeight w:val="243"/>
        </w:trPr>
        <w:tc>
          <w:tcPr>
            <w:tcW w:w="5420" w:type="dxa"/>
            <w:vAlign w:val="bottom"/>
          </w:tcPr>
          <w:p>
            <w:pPr>
              <w:ind w:left="220"/>
              <w:spacing w:after="0"/>
              <w:rPr>
                <w:sz w:val="20"/>
                <w:szCs w:val="20"/>
                <w:color w:val="auto"/>
              </w:rPr>
            </w:pPr>
            <w:r>
              <w:rPr>
                <w:rFonts w:ascii="Arial" w:cs="Arial" w:eastAsia="Arial" w:hAnsi="Arial"/>
                <w:sz w:val="18"/>
                <w:szCs w:val="18"/>
                <w:color w:val="auto"/>
              </w:rPr>
              <w:t>Net income (loss)</w:t>
            </w: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Pr>
          <w:p>
            <w:pPr>
              <w:jc w:val="right"/>
              <w:ind w:right="71"/>
              <w:spacing w:after="0"/>
              <w:rPr>
                <w:sz w:val="20"/>
                <w:szCs w:val="20"/>
                <w:color w:val="auto"/>
              </w:rPr>
            </w:pPr>
            <w:r>
              <w:rPr>
                <w:rFonts w:ascii="Arial" w:cs="Arial" w:eastAsia="Arial" w:hAnsi="Arial"/>
                <w:sz w:val="18"/>
                <w:szCs w:val="18"/>
                <w:color w:val="auto"/>
              </w:rPr>
              <w:t>1,772,673</w:t>
            </w:r>
          </w:p>
        </w:tc>
        <w:tc>
          <w:tcPr>
            <w:tcW w:w="160" w:type="dxa"/>
            <w:vAlign w:val="bottom"/>
          </w:tcPr>
          <w:p>
            <w:pPr>
              <w:spacing w:after="0"/>
              <w:rPr>
                <w:sz w:val="21"/>
                <w:szCs w:val="21"/>
                <w:color w:val="auto"/>
              </w:rPr>
            </w:pP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(260,698)</w:t>
            </w:r>
          </w:p>
        </w:tc>
        <w:tc>
          <w:tcPr>
            <w:tcW w:w="180" w:type="dxa"/>
            <w:vAlign w:val="bottom"/>
          </w:tcPr>
          <w:p>
            <w:pPr>
              <w:spacing w:after="0"/>
              <w:rPr>
                <w:sz w:val="21"/>
                <w:szCs w:val="21"/>
                <w:color w:val="auto"/>
              </w:rPr>
            </w:pP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ind w:right="51"/>
              <w:spacing w:after="0"/>
              <w:rPr>
                <w:sz w:val="20"/>
                <w:szCs w:val="20"/>
                <w:color w:val="auto"/>
              </w:rPr>
            </w:pPr>
            <w:r>
              <w:rPr>
                <w:rFonts w:ascii="Arial" w:cs="Arial" w:eastAsia="Arial" w:hAnsi="Arial"/>
                <w:sz w:val="18"/>
                <w:szCs w:val="18"/>
                <w:color w:val="auto"/>
              </w:rPr>
              <w:t>1,584,391</w:t>
            </w:r>
          </w:p>
        </w:tc>
        <w:tc>
          <w:tcPr>
            <w:tcW w:w="200" w:type="dxa"/>
            <w:vAlign w:val="bottom"/>
          </w:tcPr>
          <w:p>
            <w:pPr>
              <w:spacing w:after="0"/>
              <w:rPr>
                <w:sz w:val="21"/>
                <w:szCs w:val="21"/>
                <w:color w:val="auto"/>
              </w:rPr>
            </w:pPr>
          </w:p>
        </w:tc>
        <w:tc>
          <w:tcPr>
            <w:tcW w:w="260" w:type="dxa"/>
            <w:vAlign w:val="bottom"/>
          </w:tcPr>
          <w:p>
            <w:pPr>
              <w:jc w:val="right"/>
              <w:ind w:right="70"/>
              <w:spacing w:after="0"/>
              <w:rPr>
                <w:sz w:val="20"/>
                <w:szCs w:val="20"/>
                <w:color w:val="auto"/>
              </w:rPr>
            </w:pPr>
            <w:r>
              <w:rPr>
                <w:rFonts w:ascii="Arial" w:cs="Arial" w:eastAsia="Arial" w:hAnsi="Arial"/>
                <w:sz w:val="18"/>
                <w:szCs w:val="18"/>
                <w:color w:val="auto"/>
                <w:w w:val="79"/>
              </w:rPr>
              <w:t>$</w:t>
            </w:r>
          </w:p>
        </w:tc>
        <w:tc>
          <w:tcPr>
            <w:tcW w:w="1100" w:type="dxa"/>
            <w:vAlign w:val="bottom"/>
          </w:tcPr>
          <w:p>
            <w:pPr>
              <w:jc w:val="right"/>
              <w:ind w:right="11"/>
              <w:spacing w:after="0"/>
              <w:rPr>
                <w:sz w:val="20"/>
                <w:szCs w:val="20"/>
                <w:color w:val="auto"/>
              </w:rPr>
            </w:pPr>
            <w:r>
              <w:rPr>
                <w:rFonts w:ascii="Arial" w:cs="Arial" w:eastAsia="Arial" w:hAnsi="Arial"/>
                <w:sz w:val="18"/>
                <w:szCs w:val="18"/>
                <w:color w:val="auto"/>
              </w:rPr>
              <w:t>(179,094)</w:t>
            </w:r>
          </w:p>
        </w:tc>
      </w:tr>
      <w:tr>
        <w:trPr>
          <w:trHeight w:val="27"/>
        </w:trPr>
        <w:tc>
          <w:tcPr>
            <w:tcW w:w="54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29"/>
        </w:trPr>
        <w:tc>
          <w:tcPr>
            <w:tcW w:w="5420" w:type="dxa"/>
            <w:vAlign w:val="bottom"/>
            <w:shd w:val="clear" w:color="auto" w:fill="CCEEFF"/>
          </w:tcPr>
          <w:p>
            <w:pPr>
              <w:ind w:left="220"/>
              <w:spacing w:after="0"/>
              <w:rPr>
                <w:sz w:val="20"/>
                <w:szCs w:val="20"/>
                <w:color w:val="auto"/>
              </w:rPr>
            </w:pPr>
            <w:r>
              <w:rPr>
                <w:rFonts w:ascii="Arial" w:cs="Arial" w:eastAsia="Arial" w:hAnsi="Arial"/>
                <w:sz w:val="18"/>
                <w:szCs w:val="18"/>
                <w:color w:val="auto"/>
                <w:w w:val="97"/>
              </w:rPr>
              <w:t>Adjustments to reconcile net income (loss) to net cash provided by</w:t>
            </w:r>
          </w:p>
        </w:tc>
        <w:tc>
          <w:tcPr>
            <w:tcW w:w="200" w:type="dxa"/>
            <w:vAlign w:val="bottom"/>
            <w:shd w:val="clear" w:color="auto" w:fill="CCEEFF"/>
          </w:tcPr>
          <w:p>
            <w:pPr>
              <w:spacing w:after="0"/>
              <w:rPr>
                <w:sz w:val="19"/>
                <w:szCs w:val="19"/>
                <w:color w:val="auto"/>
              </w:rPr>
            </w:pPr>
          </w:p>
        </w:tc>
        <w:tc>
          <w:tcPr>
            <w:tcW w:w="116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6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r>
      <w:tr>
        <w:trPr>
          <w:trHeight w:val="237"/>
        </w:trPr>
        <w:tc>
          <w:tcPr>
            <w:tcW w:w="542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(used in) operating activities:</w:t>
            </w:r>
          </w:p>
        </w:tc>
        <w:tc>
          <w:tcPr>
            <w:tcW w:w="200" w:type="dxa"/>
            <w:vAlign w:val="bottom"/>
            <w:tcBorders>
              <w:bottom w:val="single" w:sz="8" w:color="CCEEFF"/>
            </w:tcBorders>
            <w:shd w:val="clear" w:color="auto" w:fill="CCEEFF"/>
          </w:tcPr>
          <w:p>
            <w:pPr>
              <w:spacing w:after="0"/>
              <w:rPr>
                <w:sz w:val="20"/>
                <w:szCs w:val="20"/>
                <w:color w:val="auto"/>
              </w:rPr>
            </w:pPr>
          </w:p>
        </w:tc>
        <w:tc>
          <w:tcPr>
            <w:tcW w:w="116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160" w:type="dxa"/>
            <w:vAlign w:val="bottom"/>
            <w:tcBorders>
              <w:bottom w:val="single" w:sz="8" w:color="CCEEFF"/>
            </w:tcBorders>
            <w:shd w:val="clear" w:color="auto" w:fill="CCEEFF"/>
          </w:tcPr>
          <w:p>
            <w:pPr>
              <w:spacing w:after="0"/>
              <w:rPr>
                <w:sz w:val="20"/>
                <w:szCs w:val="20"/>
                <w:color w:val="auto"/>
              </w:rPr>
            </w:pPr>
          </w:p>
        </w:tc>
        <w:tc>
          <w:tcPr>
            <w:tcW w:w="18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14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CCEEFF"/>
            </w:tcBorders>
            <w:shd w:val="clear" w:color="auto" w:fill="CCEEFF"/>
          </w:tcPr>
          <w:p>
            <w:pPr>
              <w:spacing w:after="0"/>
              <w:rPr>
                <w:sz w:val="20"/>
                <w:szCs w:val="20"/>
                <w:color w:val="auto"/>
              </w:rPr>
            </w:pPr>
          </w:p>
        </w:tc>
        <w:tc>
          <w:tcPr>
            <w:tcW w:w="260" w:type="dxa"/>
            <w:vAlign w:val="bottom"/>
            <w:tcBorders>
              <w:bottom w:val="single" w:sz="8" w:color="CCEEFF"/>
            </w:tcBorders>
            <w:shd w:val="clear" w:color="auto" w:fill="CCEEFF"/>
          </w:tcPr>
          <w:p>
            <w:pPr>
              <w:spacing w:after="0"/>
              <w:rPr>
                <w:sz w:val="20"/>
                <w:szCs w:val="20"/>
                <w:color w:val="auto"/>
              </w:rPr>
            </w:pPr>
          </w:p>
        </w:tc>
        <w:tc>
          <w:tcPr>
            <w:tcW w:w="1100" w:type="dxa"/>
            <w:vAlign w:val="bottom"/>
            <w:tcBorders>
              <w:bottom w:val="single" w:sz="8" w:color="CCEEFF"/>
            </w:tcBorders>
            <w:shd w:val="clear" w:color="auto" w:fill="CCEEFF"/>
          </w:tcPr>
          <w:p>
            <w:pPr>
              <w:spacing w:after="0"/>
              <w:rPr>
                <w:sz w:val="20"/>
                <w:szCs w:val="20"/>
                <w:color w:val="auto"/>
              </w:rPr>
            </w:pPr>
          </w:p>
        </w:tc>
      </w:tr>
      <w:tr>
        <w:trPr>
          <w:trHeight w:val="243"/>
        </w:trPr>
        <w:tc>
          <w:tcPr>
            <w:tcW w:w="5420" w:type="dxa"/>
            <w:vAlign w:val="bottom"/>
          </w:tcPr>
          <w:p>
            <w:pPr>
              <w:ind w:left="660"/>
              <w:spacing w:after="0"/>
              <w:rPr>
                <w:sz w:val="20"/>
                <w:szCs w:val="20"/>
                <w:color w:val="auto"/>
              </w:rPr>
            </w:pPr>
            <w:r>
              <w:rPr>
                <w:rFonts w:ascii="Arial" w:cs="Arial" w:eastAsia="Arial" w:hAnsi="Arial"/>
                <w:sz w:val="18"/>
                <w:szCs w:val="18"/>
                <w:color w:val="auto"/>
              </w:rPr>
              <w:t>Depreciation and amortization</w:t>
            </w:r>
          </w:p>
        </w:tc>
        <w:tc>
          <w:tcPr>
            <w:tcW w:w="200" w:type="dxa"/>
            <w:vAlign w:val="bottom"/>
          </w:tcPr>
          <w:p>
            <w:pPr>
              <w:spacing w:after="0"/>
              <w:rPr>
                <w:sz w:val="21"/>
                <w:szCs w:val="21"/>
                <w:color w:val="auto"/>
              </w:rPr>
            </w:pPr>
          </w:p>
        </w:tc>
        <w:tc>
          <w:tcPr>
            <w:tcW w:w="1160" w:type="dxa"/>
            <w:vAlign w:val="bottom"/>
          </w:tcPr>
          <w:p>
            <w:pPr>
              <w:jc w:val="right"/>
              <w:ind w:right="71"/>
              <w:spacing w:after="0"/>
              <w:rPr>
                <w:sz w:val="20"/>
                <w:szCs w:val="20"/>
                <w:color w:val="auto"/>
              </w:rPr>
            </w:pPr>
            <w:r>
              <w:rPr>
                <w:rFonts w:ascii="Arial" w:cs="Arial" w:eastAsia="Arial" w:hAnsi="Arial"/>
                <w:sz w:val="18"/>
                <w:szCs w:val="18"/>
                <w:color w:val="auto"/>
              </w:rPr>
              <w:t>43,996</w:t>
            </w:r>
          </w:p>
        </w:tc>
        <w:tc>
          <w:tcPr>
            <w:tcW w:w="1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60" w:type="dxa"/>
            <w:vAlign w:val="bottom"/>
          </w:tcPr>
          <w:p>
            <w:pPr>
              <w:jc w:val="right"/>
              <w:ind w:right="71"/>
              <w:spacing w:after="0"/>
              <w:rPr>
                <w:sz w:val="20"/>
                <w:szCs w:val="20"/>
                <w:color w:val="auto"/>
              </w:rPr>
            </w:pPr>
            <w:r>
              <w:rPr>
                <w:rFonts w:ascii="Arial" w:cs="Arial" w:eastAsia="Arial" w:hAnsi="Arial"/>
                <w:sz w:val="18"/>
                <w:szCs w:val="18"/>
                <w:color w:val="auto"/>
              </w:rPr>
              <w:t>37,627</w:t>
            </w:r>
          </w:p>
        </w:tc>
        <w:tc>
          <w:tcPr>
            <w:tcW w:w="18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40" w:type="dxa"/>
            <w:vAlign w:val="bottom"/>
          </w:tcPr>
          <w:p>
            <w:pPr>
              <w:jc w:val="right"/>
              <w:ind w:right="51"/>
              <w:spacing w:after="0"/>
              <w:rPr>
                <w:sz w:val="20"/>
                <w:szCs w:val="20"/>
                <w:color w:val="auto"/>
              </w:rPr>
            </w:pPr>
            <w:r>
              <w:rPr>
                <w:rFonts w:ascii="Arial" w:cs="Arial" w:eastAsia="Arial" w:hAnsi="Arial"/>
                <w:sz w:val="18"/>
                <w:szCs w:val="18"/>
                <w:color w:val="auto"/>
              </w:rPr>
              <w:t>156,658</w:t>
            </w:r>
          </w:p>
        </w:tc>
        <w:tc>
          <w:tcPr>
            <w:tcW w:w="2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00" w:type="dxa"/>
            <w:vAlign w:val="bottom"/>
          </w:tcPr>
          <w:p>
            <w:pPr>
              <w:jc w:val="right"/>
              <w:ind w:right="71"/>
              <w:spacing w:after="0"/>
              <w:rPr>
                <w:sz w:val="20"/>
                <w:szCs w:val="20"/>
                <w:color w:val="auto"/>
              </w:rPr>
            </w:pPr>
            <w:r>
              <w:rPr>
                <w:rFonts w:ascii="Arial" w:cs="Arial" w:eastAsia="Arial" w:hAnsi="Arial"/>
                <w:sz w:val="18"/>
                <w:szCs w:val="18"/>
                <w:color w:val="auto"/>
              </w:rPr>
              <w:t>123,983</w:t>
            </w:r>
          </w:p>
        </w:tc>
      </w:tr>
      <w:tr>
        <w:trPr>
          <w:trHeight w:val="27"/>
        </w:trPr>
        <w:tc>
          <w:tcPr>
            <w:tcW w:w="54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50"/>
        </w:trPr>
        <w:tc>
          <w:tcPr>
            <w:tcW w:w="542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Share-based compensation</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53,171</w:t>
            </w:r>
          </w:p>
        </w:tc>
        <w:tc>
          <w:tcPr>
            <w:tcW w:w="1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50,580</w:t>
            </w:r>
          </w:p>
        </w:tc>
        <w:tc>
          <w:tcPr>
            <w:tcW w:w="18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51"/>
              <w:spacing w:after="0"/>
              <w:rPr>
                <w:sz w:val="20"/>
                <w:szCs w:val="20"/>
                <w:color w:val="auto"/>
              </w:rPr>
            </w:pPr>
            <w:r>
              <w:rPr>
                <w:rFonts w:ascii="Arial" w:cs="Arial" w:eastAsia="Arial" w:hAnsi="Arial"/>
                <w:sz w:val="18"/>
                <w:szCs w:val="18"/>
                <w:color w:val="auto"/>
              </w:rPr>
              <w:t>242,207</w:t>
            </w:r>
          </w:p>
        </w:tc>
        <w:tc>
          <w:tcPr>
            <w:tcW w:w="2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184,064</w:t>
            </w:r>
          </w:p>
        </w:tc>
      </w:tr>
      <w:tr>
        <w:trPr>
          <w:trHeight w:val="243"/>
        </w:trPr>
        <w:tc>
          <w:tcPr>
            <w:tcW w:w="5420" w:type="dxa"/>
            <w:vAlign w:val="bottom"/>
          </w:tcPr>
          <w:p>
            <w:pPr>
              <w:ind w:left="660"/>
              <w:spacing w:after="0"/>
              <w:rPr>
                <w:sz w:val="20"/>
                <w:szCs w:val="20"/>
                <w:color w:val="auto"/>
              </w:rPr>
            </w:pPr>
            <w:r>
              <w:rPr>
                <w:rFonts w:ascii="Arial" w:cs="Arial" w:eastAsia="Arial" w:hAnsi="Arial"/>
                <w:sz w:val="18"/>
                <w:szCs w:val="18"/>
                <w:color w:val="auto"/>
              </w:rPr>
              <w:t>Amortization of acquired intangible assets</w:t>
            </w:r>
          </w:p>
        </w:tc>
        <w:tc>
          <w:tcPr>
            <w:tcW w:w="200" w:type="dxa"/>
            <w:vAlign w:val="bottom"/>
          </w:tcPr>
          <w:p>
            <w:pPr>
              <w:spacing w:after="0"/>
              <w:rPr>
                <w:sz w:val="21"/>
                <w:szCs w:val="21"/>
                <w:color w:val="auto"/>
              </w:rPr>
            </w:pPr>
          </w:p>
        </w:tc>
        <w:tc>
          <w:tcPr>
            <w:tcW w:w="1160" w:type="dxa"/>
            <w:vAlign w:val="bottom"/>
          </w:tcPr>
          <w:p>
            <w:pPr>
              <w:jc w:val="right"/>
              <w:ind w:right="71"/>
              <w:spacing w:after="0"/>
              <w:rPr>
                <w:sz w:val="20"/>
                <w:szCs w:val="20"/>
                <w:color w:val="auto"/>
              </w:rPr>
            </w:pPr>
            <w:r>
              <w:rPr>
                <w:rFonts w:ascii="Arial" w:cs="Arial" w:eastAsia="Arial" w:hAnsi="Arial"/>
                <w:sz w:val="18"/>
                <w:szCs w:val="18"/>
                <w:color w:val="auto"/>
              </w:rPr>
              <w:t>114,615</w:t>
            </w:r>
          </w:p>
        </w:tc>
        <w:tc>
          <w:tcPr>
            <w:tcW w:w="1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60" w:type="dxa"/>
            <w:vAlign w:val="bottom"/>
          </w:tcPr>
          <w:p>
            <w:pPr>
              <w:jc w:val="right"/>
              <w:ind w:right="71"/>
              <w:spacing w:after="0"/>
              <w:rPr>
                <w:sz w:val="20"/>
                <w:szCs w:val="20"/>
                <w:color w:val="auto"/>
              </w:rPr>
            </w:pPr>
            <w:r>
              <w:rPr>
                <w:rFonts w:ascii="Arial" w:cs="Arial" w:eastAsia="Arial" w:hAnsi="Arial"/>
                <w:sz w:val="18"/>
                <w:szCs w:val="18"/>
                <w:color w:val="auto"/>
              </w:rPr>
              <w:t>78,688</w:t>
            </w:r>
          </w:p>
        </w:tc>
        <w:tc>
          <w:tcPr>
            <w:tcW w:w="18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40" w:type="dxa"/>
            <w:vAlign w:val="bottom"/>
          </w:tcPr>
          <w:p>
            <w:pPr>
              <w:jc w:val="right"/>
              <w:ind w:right="51"/>
              <w:spacing w:after="0"/>
              <w:rPr>
                <w:sz w:val="20"/>
                <w:szCs w:val="20"/>
                <w:color w:val="auto"/>
              </w:rPr>
            </w:pPr>
            <w:r>
              <w:rPr>
                <w:rFonts w:ascii="Arial" w:cs="Arial" w:eastAsia="Arial" w:hAnsi="Arial"/>
                <w:sz w:val="18"/>
                <w:szCs w:val="18"/>
                <w:color w:val="auto"/>
              </w:rPr>
              <w:t>368,082</w:t>
            </w:r>
          </w:p>
        </w:tc>
        <w:tc>
          <w:tcPr>
            <w:tcW w:w="2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00" w:type="dxa"/>
            <w:vAlign w:val="bottom"/>
          </w:tcPr>
          <w:p>
            <w:pPr>
              <w:jc w:val="right"/>
              <w:ind w:right="71"/>
              <w:spacing w:after="0"/>
              <w:rPr>
                <w:sz w:val="20"/>
                <w:szCs w:val="20"/>
                <w:color w:val="auto"/>
              </w:rPr>
            </w:pPr>
            <w:r>
              <w:rPr>
                <w:rFonts w:ascii="Arial" w:cs="Arial" w:eastAsia="Arial" w:hAnsi="Arial"/>
                <w:sz w:val="18"/>
                <w:szCs w:val="18"/>
                <w:color w:val="auto"/>
              </w:rPr>
              <w:t>183,318</w:t>
            </w:r>
          </w:p>
        </w:tc>
      </w:tr>
      <w:tr>
        <w:trPr>
          <w:trHeight w:val="27"/>
        </w:trPr>
        <w:tc>
          <w:tcPr>
            <w:tcW w:w="54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29"/>
        </w:trPr>
        <w:tc>
          <w:tcPr>
            <w:tcW w:w="5420" w:type="dxa"/>
            <w:vAlign w:val="bottom"/>
            <w:shd w:val="clear" w:color="auto" w:fill="CCEEFF"/>
          </w:tcPr>
          <w:p>
            <w:pPr>
              <w:ind w:left="660"/>
              <w:spacing w:after="0"/>
              <w:rPr>
                <w:sz w:val="20"/>
                <w:szCs w:val="20"/>
                <w:color w:val="auto"/>
              </w:rPr>
            </w:pPr>
            <w:r>
              <w:rPr>
                <w:rFonts w:ascii="Arial" w:cs="Arial" w:eastAsia="Arial" w:hAnsi="Arial"/>
                <w:sz w:val="18"/>
                <w:szCs w:val="18"/>
                <w:color w:val="auto"/>
              </w:rPr>
              <w:t>Amortization of inventory fair value adjustment associated</w:t>
            </w:r>
          </w:p>
        </w:tc>
        <w:tc>
          <w:tcPr>
            <w:tcW w:w="200" w:type="dxa"/>
            <w:vAlign w:val="bottom"/>
            <w:shd w:val="clear" w:color="auto" w:fill="CCEEFF"/>
          </w:tcPr>
          <w:p>
            <w:pPr>
              <w:spacing w:after="0"/>
              <w:rPr>
                <w:sz w:val="19"/>
                <w:szCs w:val="19"/>
                <w:color w:val="auto"/>
              </w:rPr>
            </w:pPr>
          </w:p>
        </w:tc>
        <w:tc>
          <w:tcPr>
            <w:tcW w:w="116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6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r>
      <w:tr>
        <w:trPr>
          <w:trHeight w:val="237"/>
        </w:trPr>
        <w:tc>
          <w:tcPr>
            <w:tcW w:w="542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with acquisitions</w:t>
            </w:r>
          </w:p>
        </w:tc>
        <w:tc>
          <w:tcPr>
            <w:tcW w:w="200" w:type="dxa"/>
            <w:vAlign w:val="bottom"/>
            <w:tcBorders>
              <w:bottom w:val="single" w:sz="8" w:color="CCEEFF"/>
            </w:tcBorders>
            <w:shd w:val="clear" w:color="auto" w:fill="CCEEFF"/>
          </w:tcPr>
          <w:p>
            <w:pPr>
              <w:spacing w:after="0"/>
              <w:rPr>
                <w:sz w:val="20"/>
                <w:szCs w:val="20"/>
                <w:color w:val="auto"/>
              </w:rPr>
            </w:pPr>
          </w:p>
        </w:tc>
        <w:tc>
          <w:tcPr>
            <w:tcW w:w="116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52,510</w:t>
            </w:r>
          </w:p>
        </w:tc>
        <w:tc>
          <w:tcPr>
            <w:tcW w:w="16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16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97,597</w:t>
            </w:r>
          </w:p>
        </w:tc>
        <w:tc>
          <w:tcPr>
            <w:tcW w:w="18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140" w:type="dxa"/>
            <w:vAlign w:val="bottom"/>
            <w:tcBorders>
              <w:bottom w:val="single" w:sz="8" w:color="CCEEFF"/>
            </w:tcBorders>
            <w:shd w:val="clear" w:color="auto" w:fill="CCEEFF"/>
          </w:tcPr>
          <w:p>
            <w:pPr>
              <w:jc w:val="right"/>
              <w:ind w:right="51"/>
              <w:spacing w:after="0"/>
              <w:rPr>
                <w:sz w:val="20"/>
                <w:szCs w:val="20"/>
                <w:color w:val="auto"/>
              </w:rPr>
            </w:pPr>
            <w:r>
              <w:rPr>
                <w:rFonts w:ascii="Arial" w:cs="Arial" w:eastAsia="Arial" w:hAnsi="Arial"/>
                <w:sz w:val="18"/>
                <w:szCs w:val="18"/>
                <w:color w:val="auto"/>
              </w:rPr>
              <w:t>55,826</w:t>
            </w:r>
          </w:p>
        </w:tc>
        <w:tc>
          <w:tcPr>
            <w:tcW w:w="200" w:type="dxa"/>
            <w:vAlign w:val="bottom"/>
            <w:tcBorders>
              <w:bottom w:val="single" w:sz="8" w:color="CCEEFF"/>
            </w:tcBorders>
            <w:shd w:val="clear" w:color="auto" w:fill="CCEEFF"/>
          </w:tcPr>
          <w:p>
            <w:pPr>
              <w:spacing w:after="0"/>
              <w:rPr>
                <w:sz w:val="20"/>
                <w:szCs w:val="20"/>
                <w:color w:val="auto"/>
              </w:rPr>
            </w:pPr>
          </w:p>
        </w:tc>
        <w:tc>
          <w:tcPr>
            <w:tcW w:w="260" w:type="dxa"/>
            <w:vAlign w:val="bottom"/>
            <w:tcBorders>
              <w:bottom w:val="single" w:sz="8" w:color="CCEEFF"/>
            </w:tcBorders>
            <w:shd w:val="clear" w:color="auto" w:fill="CCEEFF"/>
          </w:tcPr>
          <w:p>
            <w:pPr>
              <w:spacing w:after="0"/>
              <w:rPr>
                <w:sz w:val="20"/>
                <w:szCs w:val="20"/>
                <w:color w:val="auto"/>
              </w:rPr>
            </w:pPr>
          </w:p>
        </w:tc>
        <w:tc>
          <w:tcPr>
            <w:tcW w:w="11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223,372</w:t>
            </w:r>
          </w:p>
        </w:tc>
      </w:tr>
      <w:tr>
        <w:trPr>
          <w:trHeight w:val="229"/>
        </w:trPr>
        <w:tc>
          <w:tcPr>
            <w:tcW w:w="5420" w:type="dxa"/>
            <w:vAlign w:val="bottom"/>
          </w:tcPr>
          <w:p>
            <w:pPr>
              <w:ind w:left="660"/>
              <w:spacing w:after="0"/>
              <w:rPr>
                <w:sz w:val="20"/>
                <w:szCs w:val="20"/>
                <w:color w:val="auto"/>
              </w:rPr>
            </w:pPr>
            <w:r>
              <w:rPr>
                <w:rFonts w:ascii="Arial" w:cs="Arial" w:eastAsia="Arial" w:hAnsi="Arial"/>
                <w:sz w:val="18"/>
                <w:szCs w:val="18"/>
                <w:color w:val="auto"/>
              </w:rPr>
              <w:t>Amortization of deferred debt issuance costs and debt</w:t>
            </w:r>
          </w:p>
        </w:tc>
        <w:tc>
          <w:tcPr>
            <w:tcW w:w="20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100" w:type="dxa"/>
            <w:vAlign w:val="bottom"/>
          </w:tcPr>
          <w:p>
            <w:pPr>
              <w:spacing w:after="0"/>
              <w:rPr>
                <w:sz w:val="19"/>
                <w:szCs w:val="19"/>
                <w:color w:val="auto"/>
              </w:rPr>
            </w:pPr>
          </w:p>
        </w:tc>
      </w:tr>
      <w:tr>
        <w:trPr>
          <w:trHeight w:val="230"/>
        </w:trPr>
        <w:tc>
          <w:tcPr>
            <w:tcW w:w="5420" w:type="dxa"/>
            <w:vAlign w:val="bottom"/>
          </w:tcPr>
          <w:p>
            <w:pPr>
              <w:ind w:left="660"/>
              <w:spacing w:after="0"/>
              <w:rPr>
                <w:sz w:val="20"/>
                <w:szCs w:val="20"/>
                <w:color w:val="auto"/>
              </w:rPr>
            </w:pPr>
            <w:r>
              <w:rPr>
                <w:rFonts w:ascii="Arial" w:cs="Arial" w:eastAsia="Arial" w:hAnsi="Arial"/>
                <w:sz w:val="18"/>
                <w:szCs w:val="18"/>
                <w:color w:val="auto"/>
              </w:rPr>
              <w:t>discounts</w:t>
            </w:r>
          </w:p>
        </w:tc>
        <w:tc>
          <w:tcPr>
            <w:tcW w:w="200" w:type="dxa"/>
            <w:vAlign w:val="bottom"/>
          </w:tcPr>
          <w:p>
            <w:pPr>
              <w:spacing w:after="0"/>
              <w:rPr>
                <w:sz w:val="20"/>
                <w:szCs w:val="20"/>
                <w:color w:val="auto"/>
              </w:rPr>
            </w:pPr>
          </w:p>
        </w:tc>
        <w:tc>
          <w:tcPr>
            <w:tcW w:w="1160" w:type="dxa"/>
            <w:vAlign w:val="bottom"/>
          </w:tcPr>
          <w:p>
            <w:pPr>
              <w:jc w:val="right"/>
              <w:ind w:right="71"/>
              <w:spacing w:after="0"/>
              <w:rPr>
                <w:sz w:val="20"/>
                <w:szCs w:val="20"/>
                <w:color w:val="auto"/>
              </w:rPr>
            </w:pPr>
            <w:r>
              <w:rPr>
                <w:rFonts w:ascii="Arial" w:cs="Arial" w:eastAsia="Arial" w:hAnsi="Arial"/>
                <w:sz w:val="18"/>
                <w:szCs w:val="18"/>
                <w:color w:val="auto"/>
              </w:rPr>
              <w:t>2,723</w:t>
            </w:r>
          </w:p>
        </w:tc>
        <w:tc>
          <w:tcPr>
            <w:tcW w:w="1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160" w:type="dxa"/>
            <w:vAlign w:val="bottom"/>
          </w:tcPr>
          <w:p>
            <w:pPr>
              <w:jc w:val="right"/>
              <w:ind w:right="71"/>
              <w:spacing w:after="0"/>
              <w:rPr>
                <w:sz w:val="20"/>
                <w:szCs w:val="20"/>
                <w:color w:val="auto"/>
              </w:rPr>
            </w:pPr>
            <w:r>
              <w:rPr>
                <w:rFonts w:ascii="Arial" w:cs="Arial" w:eastAsia="Arial" w:hAnsi="Arial"/>
                <w:sz w:val="18"/>
                <w:szCs w:val="18"/>
                <w:color w:val="auto"/>
              </w:rPr>
              <w:t>2,064</w:t>
            </w:r>
          </w:p>
        </w:tc>
        <w:tc>
          <w:tcPr>
            <w:tcW w:w="1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140" w:type="dxa"/>
            <w:vAlign w:val="bottom"/>
          </w:tcPr>
          <w:p>
            <w:pPr>
              <w:jc w:val="right"/>
              <w:ind w:right="51"/>
              <w:spacing w:after="0"/>
              <w:rPr>
                <w:sz w:val="20"/>
                <w:szCs w:val="20"/>
                <w:color w:val="auto"/>
              </w:rPr>
            </w:pPr>
            <w:r>
              <w:rPr>
                <w:rFonts w:ascii="Arial" w:cs="Arial" w:eastAsia="Arial" w:hAnsi="Arial"/>
                <w:sz w:val="18"/>
                <w:szCs w:val="18"/>
                <w:color w:val="auto"/>
              </w:rPr>
              <w:t>6,763</w:t>
            </w:r>
          </w:p>
        </w:tc>
        <w:tc>
          <w:tcPr>
            <w:tcW w:w="2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100" w:type="dxa"/>
            <w:vAlign w:val="bottom"/>
          </w:tcPr>
          <w:p>
            <w:pPr>
              <w:jc w:val="right"/>
              <w:ind w:right="71"/>
              <w:spacing w:after="0"/>
              <w:rPr>
                <w:sz w:val="20"/>
                <w:szCs w:val="20"/>
                <w:color w:val="auto"/>
              </w:rPr>
            </w:pPr>
            <w:r>
              <w:rPr>
                <w:rFonts w:ascii="Arial" w:cs="Arial" w:eastAsia="Arial" w:hAnsi="Arial"/>
                <w:sz w:val="18"/>
                <w:szCs w:val="18"/>
                <w:color w:val="auto"/>
              </w:rPr>
              <w:t>11,354</w:t>
            </w:r>
          </w:p>
        </w:tc>
      </w:tr>
      <w:tr>
        <w:trPr>
          <w:trHeight w:val="27"/>
        </w:trPr>
        <w:tc>
          <w:tcPr>
            <w:tcW w:w="54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50"/>
        </w:trPr>
        <w:tc>
          <w:tcPr>
            <w:tcW w:w="542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Restructuring related impairment charges (gain)</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1,328</w:t>
            </w:r>
          </w:p>
        </w:tc>
        <w:tc>
          <w:tcPr>
            <w:tcW w:w="1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(12,081)</w:t>
            </w:r>
          </w:p>
        </w:tc>
        <w:tc>
          <w:tcPr>
            <w:tcW w:w="18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51"/>
              <w:spacing w:after="0"/>
              <w:rPr>
                <w:sz w:val="20"/>
                <w:szCs w:val="20"/>
                <w:color w:val="auto"/>
              </w:rPr>
            </w:pPr>
            <w:r>
              <w:rPr>
                <w:rFonts w:ascii="Arial" w:cs="Arial" w:eastAsia="Arial" w:hAnsi="Arial"/>
                <w:sz w:val="18"/>
                <w:szCs w:val="18"/>
                <w:color w:val="auto"/>
              </w:rPr>
              <w:t>17,571</w:t>
            </w:r>
          </w:p>
        </w:tc>
        <w:tc>
          <w:tcPr>
            <w:tcW w:w="2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(200)</w:t>
            </w:r>
          </w:p>
        </w:tc>
      </w:tr>
      <w:tr>
        <w:trPr>
          <w:trHeight w:val="243"/>
        </w:trPr>
        <w:tc>
          <w:tcPr>
            <w:tcW w:w="5420" w:type="dxa"/>
            <w:vAlign w:val="bottom"/>
          </w:tcPr>
          <w:p>
            <w:pPr>
              <w:ind w:left="660"/>
              <w:spacing w:after="0"/>
              <w:rPr>
                <w:sz w:val="20"/>
                <w:szCs w:val="20"/>
                <w:color w:val="auto"/>
              </w:rPr>
            </w:pPr>
            <w:r>
              <w:rPr>
                <w:rFonts w:ascii="Arial" w:cs="Arial" w:eastAsia="Arial" w:hAnsi="Arial"/>
                <w:sz w:val="18"/>
                <w:szCs w:val="18"/>
                <w:color w:val="auto"/>
              </w:rPr>
              <w:t>Deferred income taxes</w:t>
            </w:r>
          </w:p>
        </w:tc>
        <w:tc>
          <w:tcPr>
            <w:tcW w:w="20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(777,257)</w:t>
            </w:r>
          </w:p>
        </w:tc>
        <w:tc>
          <w:tcPr>
            <w:tcW w:w="1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60" w:type="dxa"/>
            <w:vAlign w:val="bottom"/>
          </w:tcPr>
          <w:p>
            <w:pPr>
              <w:jc w:val="right"/>
              <w:ind w:right="71"/>
              <w:spacing w:after="0"/>
              <w:rPr>
                <w:sz w:val="20"/>
                <w:szCs w:val="20"/>
                <w:color w:val="auto"/>
              </w:rPr>
            </w:pPr>
            <w:r>
              <w:rPr>
                <w:rFonts w:ascii="Arial" w:cs="Arial" w:eastAsia="Arial" w:hAnsi="Arial"/>
                <w:sz w:val="18"/>
                <w:szCs w:val="18"/>
                <w:color w:val="auto"/>
              </w:rPr>
              <w:t>146,322</w:t>
            </w:r>
          </w:p>
        </w:tc>
        <w:tc>
          <w:tcPr>
            <w:tcW w:w="18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40" w:type="dxa"/>
            <w:vAlign w:val="bottom"/>
          </w:tcPr>
          <w:p>
            <w:pPr>
              <w:jc w:val="right"/>
              <w:ind w:right="11"/>
              <w:spacing w:after="0"/>
              <w:rPr>
                <w:sz w:val="20"/>
                <w:szCs w:val="20"/>
                <w:color w:val="auto"/>
              </w:rPr>
            </w:pPr>
            <w:r>
              <w:rPr>
                <w:rFonts w:ascii="Arial" w:cs="Arial" w:eastAsia="Arial" w:hAnsi="Arial"/>
                <w:sz w:val="18"/>
                <w:szCs w:val="18"/>
                <w:color w:val="auto"/>
              </w:rPr>
              <w:t>(785,158)</w:t>
            </w:r>
          </w:p>
        </w:tc>
        <w:tc>
          <w:tcPr>
            <w:tcW w:w="2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00" w:type="dxa"/>
            <w:vAlign w:val="bottom"/>
          </w:tcPr>
          <w:p>
            <w:pPr>
              <w:jc w:val="right"/>
              <w:ind w:right="71"/>
              <w:spacing w:after="0"/>
              <w:rPr>
                <w:sz w:val="20"/>
                <w:szCs w:val="20"/>
                <w:color w:val="auto"/>
              </w:rPr>
            </w:pPr>
            <w:r>
              <w:rPr>
                <w:rFonts w:ascii="Arial" w:cs="Arial" w:eastAsia="Arial" w:hAnsi="Arial"/>
                <w:sz w:val="18"/>
                <w:szCs w:val="18"/>
                <w:color w:val="auto"/>
              </w:rPr>
              <w:t>118,647</w:t>
            </w:r>
          </w:p>
        </w:tc>
      </w:tr>
      <w:tr>
        <w:trPr>
          <w:trHeight w:val="27"/>
        </w:trPr>
        <w:tc>
          <w:tcPr>
            <w:tcW w:w="54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50"/>
        </w:trPr>
        <w:tc>
          <w:tcPr>
            <w:tcW w:w="542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Loss (gain) on sale of business</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(1,123,223)</w:t>
            </w:r>
          </w:p>
        </w:tc>
        <w:tc>
          <w:tcPr>
            <w:tcW w:w="1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(1,121,709)</w:t>
            </w:r>
          </w:p>
        </w:tc>
        <w:tc>
          <w:tcPr>
            <w:tcW w:w="2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1,592</w:t>
            </w:r>
          </w:p>
        </w:tc>
      </w:tr>
      <w:tr>
        <w:trPr>
          <w:trHeight w:val="243"/>
        </w:trPr>
        <w:tc>
          <w:tcPr>
            <w:tcW w:w="5420" w:type="dxa"/>
            <w:vAlign w:val="bottom"/>
          </w:tcPr>
          <w:p>
            <w:pPr>
              <w:ind w:left="660"/>
              <w:spacing w:after="0"/>
              <w:rPr>
                <w:sz w:val="20"/>
                <w:szCs w:val="20"/>
                <w:color w:val="auto"/>
              </w:rPr>
            </w:pPr>
            <w:r>
              <w:rPr>
                <w:rFonts w:ascii="Arial" w:cs="Arial" w:eastAsia="Arial" w:hAnsi="Arial"/>
                <w:sz w:val="18"/>
                <w:szCs w:val="18"/>
                <w:color w:val="auto"/>
              </w:rPr>
              <w:t>Other expense (income), net</w:t>
            </w:r>
          </w:p>
        </w:tc>
        <w:tc>
          <w:tcPr>
            <w:tcW w:w="200" w:type="dxa"/>
            <w:vAlign w:val="bottom"/>
          </w:tcPr>
          <w:p>
            <w:pPr>
              <w:spacing w:after="0"/>
              <w:rPr>
                <w:sz w:val="21"/>
                <w:szCs w:val="21"/>
                <w:color w:val="auto"/>
              </w:rPr>
            </w:pPr>
          </w:p>
        </w:tc>
        <w:tc>
          <w:tcPr>
            <w:tcW w:w="1160" w:type="dxa"/>
            <w:vAlign w:val="bottom"/>
          </w:tcPr>
          <w:p>
            <w:pPr>
              <w:jc w:val="right"/>
              <w:ind w:right="71"/>
              <w:spacing w:after="0"/>
              <w:rPr>
                <w:sz w:val="20"/>
                <w:szCs w:val="20"/>
                <w:color w:val="auto"/>
              </w:rPr>
            </w:pPr>
            <w:r>
              <w:rPr>
                <w:rFonts w:ascii="Arial" w:cs="Arial" w:eastAsia="Arial" w:hAnsi="Arial"/>
                <w:sz w:val="18"/>
                <w:szCs w:val="18"/>
                <w:color w:val="auto"/>
              </w:rPr>
              <w:t>9,287</w:t>
            </w:r>
          </w:p>
        </w:tc>
        <w:tc>
          <w:tcPr>
            <w:tcW w:w="1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60" w:type="dxa"/>
            <w:vAlign w:val="bottom"/>
          </w:tcPr>
          <w:p>
            <w:pPr>
              <w:jc w:val="right"/>
              <w:ind w:right="71"/>
              <w:spacing w:after="0"/>
              <w:rPr>
                <w:sz w:val="20"/>
                <w:szCs w:val="20"/>
                <w:color w:val="auto"/>
              </w:rPr>
            </w:pPr>
            <w:r>
              <w:rPr>
                <w:rFonts w:ascii="Arial" w:cs="Arial" w:eastAsia="Arial" w:hAnsi="Arial"/>
                <w:sz w:val="18"/>
                <w:szCs w:val="18"/>
                <w:color w:val="auto"/>
              </w:rPr>
              <w:t>344</w:t>
            </w:r>
          </w:p>
        </w:tc>
        <w:tc>
          <w:tcPr>
            <w:tcW w:w="18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40" w:type="dxa"/>
            <w:vAlign w:val="bottom"/>
          </w:tcPr>
          <w:p>
            <w:pPr>
              <w:jc w:val="right"/>
              <w:ind w:right="51"/>
              <w:spacing w:after="0"/>
              <w:rPr>
                <w:sz w:val="20"/>
                <w:szCs w:val="20"/>
                <w:color w:val="auto"/>
              </w:rPr>
            </w:pPr>
            <w:r>
              <w:rPr>
                <w:rFonts w:ascii="Arial" w:cs="Arial" w:eastAsia="Arial" w:hAnsi="Arial"/>
                <w:sz w:val="18"/>
                <w:szCs w:val="18"/>
                <w:color w:val="auto"/>
              </w:rPr>
              <w:t>26,448</w:t>
            </w:r>
          </w:p>
        </w:tc>
        <w:tc>
          <w:tcPr>
            <w:tcW w:w="2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00" w:type="dxa"/>
            <w:vAlign w:val="bottom"/>
          </w:tcPr>
          <w:p>
            <w:pPr>
              <w:jc w:val="right"/>
              <w:ind w:right="71"/>
              <w:spacing w:after="0"/>
              <w:rPr>
                <w:sz w:val="20"/>
                <w:szCs w:val="20"/>
                <w:color w:val="auto"/>
              </w:rPr>
            </w:pPr>
            <w:r>
              <w:rPr>
                <w:rFonts w:ascii="Arial" w:cs="Arial" w:eastAsia="Arial" w:hAnsi="Arial"/>
                <w:sz w:val="18"/>
                <w:szCs w:val="18"/>
                <w:color w:val="auto"/>
              </w:rPr>
              <w:t>4,154</w:t>
            </w:r>
          </w:p>
        </w:tc>
      </w:tr>
      <w:tr>
        <w:trPr>
          <w:trHeight w:val="27"/>
        </w:trPr>
        <w:tc>
          <w:tcPr>
            <w:tcW w:w="54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50"/>
        </w:trPr>
        <w:tc>
          <w:tcPr>
            <w:tcW w:w="542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Changes in assets and liabilities:</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spacing w:after="0"/>
              <w:rPr>
                <w:sz w:val="21"/>
                <w:szCs w:val="21"/>
                <w:color w:val="auto"/>
              </w:rPr>
            </w:pPr>
          </w:p>
        </w:tc>
      </w:tr>
      <w:tr>
        <w:trPr>
          <w:trHeight w:val="243"/>
        </w:trPr>
        <w:tc>
          <w:tcPr>
            <w:tcW w:w="5420" w:type="dxa"/>
            <w:vAlign w:val="bottom"/>
          </w:tcPr>
          <w:p>
            <w:pPr>
              <w:ind w:left="1100"/>
              <w:spacing w:after="0"/>
              <w:rPr>
                <w:sz w:val="20"/>
                <w:szCs w:val="20"/>
                <w:color w:val="auto"/>
              </w:rPr>
            </w:pPr>
            <w:r>
              <w:rPr>
                <w:rFonts w:ascii="Arial" w:cs="Arial" w:eastAsia="Arial" w:hAnsi="Arial"/>
                <w:sz w:val="18"/>
                <w:szCs w:val="18"/>
                <w:color w:val="auto"/>
              </w:rPr>
              <w:t>Accounts receivable</w:t>
            </w:r>
          </w:p>
        </w:tc>
        <w:tc>
          <w:tcPr>
            <w:tcW w:w="200" w:type="dxa"/>
            <w:vAlign w:val="bottom"/>
          </w:tcPr>
          <w:p>
            <w:pPr>
              <w:spacing w:after="0"/>
              <w:rPr>
                <w:sz w:val="21"/>
                <w:szCs w:val="21"/>
                <w:color w:val="auto"/>
              </w:rPr>
            </w:pPr>
          </w:p>
        </w:tc>
        <w:tc>
          <w:tcPr>
            <w:tcW w:w="1160" w:type="dxa"/>
            <w:vAlign w:val="bottom"/>
          </w:tcPr>
          <w:p>
            <w:pPr>
              <w:jc w:val="right"/>
              <w:ind w:right="71"/>
              <w:spacing w:after="0"/>
              <w:rPr>
                <w:sz w:val="20"/>
                <w:szCs w:val="20"/>
                <w:color w:val="auto"/>
              </w:rPr>
            </w:pPr>
            <w:r>
              <w:rPr>
                <w:rFonts w:ascii="Arial" w:cs="Arial" w:eastAsia="Arial" w:hAnsi="Arial"/>
                <w:sz w:val="18"/>
                <w:szCs w:val="18"/>
                <w:color w:val="auto"/>
              </w:rPr>
              <w:t>2,870</w:t>
            </w:r>
          </w:p>
        </w:tc>
        <w:tc>
          <w:tcPr>
            <w:tcW w:w="1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(39,347)</w:t>
            </w:r>
          </w:p>
        </w:tc>
        <w:tc>
          <w:tcPr>
            <w:tcW w:w="18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40" w:type="dxa"/>
            <w:vAlign w:val="bottom"/>
          </w:tcPr>
          <w:p>
            <w:pPr>
              <w:jc w:val="right"/>
              <w:ind w:right="51"/>
              <w:spacing w:after="0"/>
              <w:rPr>
                <w:sz w:val="20"/>
                <w:szCs w:val="20"/>
                <w:color w:val="auto"/>
              </w:rPr>
            </w:pPr>
            <w:r>
              <w:rPr>
                <w:rFonts w:ascii="Arial" w:cs="Arial" w:eastAsia="Arial" w:hAnsi="Arial"/>
                <w:sz w:val="18"/>
                <w:szCs w:val="18"/>
                <w:color w:val="auto"/>
              </w:rPr>
              <w:t>11,244</w:t>
            </w:r>
          </w:p>
        </w:tc>
        <w:tc>
          <w:tcPr>
            <w:tcW w:w="2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00" w:type="dxa"/>
            <w:vAlign w:val="bottom"/>
          </w:tcPr>
          <w:p>
            <w:pPr>
              <w:jc w:val="right"/>
              <w:ind w:right="11"/>
              <w:spacing w:after="0"/>
              <w:rPr>
                <w:sz w:val="20"/>
                <w:szCs w:val="20"/>
                <w:color w:val="auto"/>
              </w:rPr>
            </w:pPr>
            <w:r>
              <w:rPr>
                <w:rFonts w:ascii="Arial" w:cs="Arial" w:eastAsia="Arial" w:hAnsi="Arial"/>
                <w:sz w:val="18"/>
                <w:szCs w:val="18"/>
                <w:color w:val="auto"/>
              </w:rPr>
              <w:t>(99,044)</w:t>
            </w:r>
          </w:p>
        </w:tc>
      </w:tr>
      <w:tr>
        <w:trPr>
          <w:trHeight w:val="27"/>
        </w:trPr>
        <w:tc>
          <w:tcPr>
            <w:tcW w:w="54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50"/>
        </w:trPr>
        <w:tc>
          <w:tcPr>
            <w:tcW w:w="5420" w:type="dxa"/>
            <w:vAlign w:val="bottom"/>
            <w:tcBorders>
              <w:bottom w:val="single" w:sz="8" w:color="CCEEFF"/>
            </w:tcBorders>
            <w:shd w:val="clear" w:color="auto" w:fill="CCEEFF"/>
          </w:tcPr>
          <w:p>
            <w:pPr>
              <w:ind w:left="1100"/>
              <w:spacing w:after="0"/>
              <w:rPr>
                <w:sz w:val="20"/>
                <w:szCs w:val="20"/>
                <w:color w:val="auto"/>
              </w:rPr>
            </w:pPr>
            <w:r>
              <w:rPr>
                <w:rFonts w:ascii="Arial" w:cs="Arial" w:eastAsia="Arial" w:hAnsi="Arial"/>
                <w:sz w:val="18"/>
                <w:szCs w:val="18"/>
                <w:color w:val="auto"/>
              </w:rPr>
              <w:t>Inventories</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43,361</w:t>
            </w:r>
          </w:p>
        </w:tc>
        <w:tc>
          <w:tcPr>
            <w:tcW w:w="1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2,489</w:t>
            </w:r>
          </w:p>
        </w:tc>
        <w:tc>
          <w:tcPr>
            <w:tcW w:w="18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51"/>
              <w:spacing w:after="0"/>
              <w:rPr>
                <w:sz w:val="20"/>
                <w:szCs w:val="20"/>
                <w:color w:val="auto"/>
              </w:rPr>
            </w:pPr>
            <w:r>
              <w:rPr>
                <w:rFonts w:ascii="Arial" w:cs="Arial" w:eastAsia="Arial" w:hAnsi="Arial"/>
                <w:sz w:val="18"/>
                <w:szCs w:val="18"/>
                <w:color w:val="auto"/>
              </w:rPr>
              <w:t>12,759</w:t>
            </w:r>
          </w:p>
        </w:tc>
        <w:tc>
          <w:tcPr>
            <w:tcW w:w="2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4,348</w:t>
            </w:r>
          </w:p>
        </w:tc>
      </w:tr>
      <w:tr>
        <w:trPr>
          <w:trHeight w:val="243"/>
        </w:trPr>
        <w:tc>
          <w:tcPr>
            <w:tcW w:w="5420" w:type="dxa"/>
            <w:vAlign w:val="bottom"/>
          </w:tcPr>
          <w:p>
            <w:pPr>
              <w:ind w:left="1100"/>
              <w:spacing w:after="0"/>
              <w:rPr>
                <w:sz w:val="20"/>
                <w:szCs w:val="20"/>
                <w:color w:val="auto"/>
              </w:rPr>
            </w:pPr>
            <w:r>
              <w:rPr>
                <w:rFonts w:ascii="Arial" w:cs="Arial" w:eastAsia="Arial" w:hAnsi="Arial"/>
                <w:sz w:val="18"/>
                <w:szCs w:val="18"/>
                <w:color w:val="auto"/>
              </w:rPr>
              <w:t>Prepaid expenses and other assets</w:t>
            </w:r>
          </w:p>
        </w:tc>
        <w:tc>
          <w:tcPr>
            <w:tcW w:w="20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(43,099)</w:t>
            </w:r>
          </w:p>
        </w:tc>
        <w:tc>
          <w:tcPr>
            <w:tcW w:w="1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60" w:type="dxa"/>
            <w:vAlign w:val="bottom"/>
          </w:tcPr>
          <w:p>
            <w:pPr>
              <w:jc w:val="right"/>
              <w:ind w:right="71"/>
              <w:spacing w:after="0"/>
              <w:rPr>
                <w:sz w:val="20"/>
                <w:szCs w:val="20"/>
                <w:color w:val="auto"/>
              </w:rPr>
            </w:pPr>
            <w:r>
              <w:rPr>
                <w:rFonts w:ascii="Arial" w:cs="Arial" w:eastAsia="Arial" w:hAnsi="Arial"/>
                <w:sz w:val="18"/>
                <w:szCs w:val="18"/>
                <w:color w:val="auto"/>
              </w:rPr>
              <w:t>189</w:t>
            </w:r>
          </w:p>
        </w:tc>
        <w:tc>
          <w:tcPr>
            <w:tcW w:w="18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40" w:type="dxa"/>
            <w:vAlign w:val="bottom"/>
          </w:tcPr>
          <w:p>
            <w:pPr>
              <w:jc w:val="right"/>
              <w:ind w:right="11"/>
              <w:spacing w:after="0"/>
              <w:rPr>
                <w:sz w:val="20"/>
                <w:szCs w:val="20"/>
                <w:color w:val="auto"/>
              </w:rPr>
            </w:pPr>
            <w:r>
              <w:rPr>
                <w:rFonts w:ascii="Arial" w:cs="Arial" w:eastAsia="Arial" w:hAnsi="Arial"/>
                <w:sz w:val="18"/>
                <w:szCs w:val="18"/>
                <w:color w:val="auto"/>
              </w:rPr>
              <w:t>(54,138)</w:t>
            </w:r>
          </w:p>
        </w:tc>
        <w:tc>
          <w:tcPr>
            <w:tcW w:w="2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00" w:type="dxa"/>
            <w:vAlign w:val="bottom"/>
          </w:tcPr>
          <w:p>
            <w:pPr>
              <w:jc w:val="right"/>
              <w:ind w:right="11"/>
              <w:spacing w:after="0"/>
              <w:rPr>
                <w:sz w:val="20"/>
                <w:szCs w:val="20"/>
                <w:color w:val="auto"/>
              </w:rPr>
            </w:pPr>
            <w:r>
              <w:rPr>
                <w:rFonts w:ascii="Arial" w:cs="Arial" w:eastAsia="Arial" w:hAnsi="Arial"/>
                <w:sz w:val="18"/>
                <w:szCs w:val="18"/>
                <w:color w:val="auto"/>
              </w:rPr>
              <w:t>(11,685)</w:t>
            </w:r>
          </w:p>
        </w:tc>
      </w:tr>
      <w:tr>
        <w:trPr>
          <w:trHeight w:val="27"/>
        </w:trPr>
        <w:tc>
          <w:tcPr>
            <w:tcW w:w="54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50"/>
        </w:trPr>
        <w:tc>
          <w:tcPr>
            <w:tcW w:w="5420" w:type="dxa"/>
            <w:vAlign w:val="bottom"/>
            <w:tcBorders>
              <w:bottom w:val="single" w:sz="8" w:color="CCEEFF"/>
            </w:tcBorders>
            <w:shd w:val="clear" w:color="auto" w:fill="CCEEFF"/>
          </w:tcPr>
          <w:p>
            <w:pPr>
              <w:ind w:left="1100"/>
              <w:spacing w:after="0"/>
              <w:rPr>
                <w:sz w:val="20"/>
                <w:szCs w:val="20"/>
                <w:color w:val="auto"/>
              </w:rPr>
            </w:pPr>
            <w:r>
              <w:rPr>
                <w:rFonts w:ascii="Arial" w:cs="Arial" w:eastAsia="Arial" w:hAnsi="Arial"/>
                <w:sz w:val="18"/>
                <w:szCs w:val="18"/>
                <w:color w:val="auto"/>
              </w:rPr>
              <w:t>Accounts payable</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(29,143)</w:t>
            </w:r>
          </w:p>
        </w:tc>
        <w:tc>
          <w:tcPr>
            <w:tcW w:w="1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(28,753)</w:t>
            </w:r>
          </w:p>
        </w:tc>
        <w:tc>
          <w:tcPr>
            <w:tcW w:w="18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51"/>
              <w:spacing w:after="0"/>
              <w:rPr>
                <w:sz w:val="20"/>
                <w:szCs w:val="20"/>
                <w:color w:val="auto"/>
              </w:rPr>
            </w:pPr>
            <w:r>
              <w:rPr>
                <w:rFonts w:ascii="Arial" w:cs="Arial" w:eastAsia="Arial" w:hAnsi="Arial"/>
                <w:sz w:val="18"/>
                <w:szCs w:val="18"/>
                <w:color w:val="auto"/>
              </w:rPr>
              <w:t>1,658</w:t>
            </w:r>
          </w:p>
        </w:tc>
        <w:tc>
          <w:tcPr>
            <w:tcW w:w="2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(6,493)</w:t>
            </w:r>
          </w:p>
        </w:tc>
      </w:tr>
      <w:tr>
        <w:trPr>
          <w:trHeight w:val="243"/>
        </w:trPr>
        <w:tc>
          <w:tcPr>
            <w:tcW w:w="5420" w:type="dxa"/>
            <w:vAlign w:val="bottom"/>
          </w:tcPr>
          <w:p>
            <w:pPr>
              <w:ind w:left="1100"/>
              <w:spacing w:after="0"/>
              <w:rPr>
                <w:sz w:val="20"/>
                <w:szCs w:val="20"/>
                <w:color w:val="auto"/>
              </w:rPr>
            </w:pPr>
            <w:r>
              <w:rPr>
                <w:rFonts w:ascii="Arial" w:cs="Arial" w:eastAsia="Arial" w:hAnsi="Arial"/>
                <w:sz w:val="18"/>
                <w:szCs w:val="18"/>
                <w:color w:val="auto"/>
              </w:rPr>
              <w:t>Accrued liabilities and other non-current liabilities</w:t>
            </w:r>
          </w:p>
        </w:tc>
        <w:tc>
          <w:tcPr>
            <w:tcW w:w="20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(76,635)</w:t>
            </w:r>
          </w:p>
        </w:tc>
        <w:tc>
          <w:tcPr>
            <w:tcW w:w="1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60" w:type="dxa"/>
            <w:vAlign w:val="bottom"/>
          </w:tcPr>
          <w:p>
            <w:pPr>
              <w:jc w:val="right"/>
              <w:ind w:right="71"/>
              <w:spacing w:after="0"/>
              <w:rPr>
                <w:sz w:val="20"/>
                <w:szCs w:val="20"/>
                <w:color w:val="auto"/>
              </w:rPr>
            </w:pPr>
            <w:r>
              <w:rPr>
                <w:rFonts w:ascii="Arial" w:cs="Arial" w:eastAsia="Arial" w:hAnsi="Arial"/>
                <w:sz w:val="18"/>
                <w:szCs w:val="18"/>
                <w:color w:val="auto"/>
              </w:rPr>
              <w:t>57,297</w:t>
            </w:r>
          </w:p>
        </w:tc>
        <w:tc>
          <w:tcPr>
            <w:tcW w:w="18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40" w:type="dxa"/>
            <w:vAlign w:val="bottom"/>
          </w:tcPr>
          <w:p>
            <w:pPr>
              <w:jc w:val="right"/>
              <w:ind w:right="11"/>
              <w:spacing w:after="0"/>
              <w:rPr>
                <w:sz w:val="20"/>
                <w:szCs w:val="20"/>
                <w:color w:val="auto"/>
              </w:rPr>
            </w:pPr>
            <w:r>
              <w:rPr>
                <w:rFonts w:ascii="Arial" w:cs="Arial" w:eastAsia="Arial" w:hAnsi="Arial"/>
                <w:sz w:val="18"/>
                <w:szCs w:val="18"/>
                <w:color w:val="auto"/>
              </w:rPr>
              <w:t>(182,893)</w:t>
            </w:r>
          </w:p>
        </w:tc>
        <w:tc>
          <w:tcPr>
            <w:tcW w:w="2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00" w:type="dxa"/>
            <w:vAlign w:val="bottom"/>
          </w:tcPr>
          <w:p>
            <w:pPr>
              <w:jc w:val="right"/>
              <w:ind w:right="71"/>
              <w:spacing w:after="0"/>
              <w:rPr>
                <w:sz w:val="20"/>
                <w:szCs w:val="20"/>
                <w:color w:val="auto"/>
              </w:rPr>
            </w:pPr>
            <w:r>
              <w:rPr>
                <w:rFonts w:ascii="Arial" w:cs="Arial" w:eastAsia="Arial" w:hAnsi="Arial"/>
                <w:sz w:val="18"/>
                <w:szCs w:val="18"/>
                <w:color w:val="auto"/>
              </w:rPr>
              <w:t>85,027</w:t>
            </w:r>
          </w:p>
        </w:tc>
      </w:tr>
      <w:tr>
        <w:trPr>
          <w:trHeight w:val="27"/>
        </w:trPr>
        <w:tc>
          <w:tcPr>
            <w:tcW w:w="54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70"/>
        </w:trPr>
        <w:tc>
          <w:tcPr>
            <w:tcW w:w="5420" w:type="dxa"/>
            <w:vAlign w:val="bottom"/>
            <w:tcBorders>
              <w:bottom w:val="single" w:sz="8" w:color="CCEEFF"/>
            </w:tcBorders>
            <w:shd w:val="clear" w:color="auto" w:fill="CCEEFF"/>
          </w:tcPr>
          <w:p>
            <w:pPr>
              <w:ind w:left="1100"/>
              <w:spacing w:after="0"/>
              <w:rPr>
                <w:sz w:val="20"/>
                <w:szCs w:val="20"/>
                <w:color w:val="auto"/>
              </w:rPr>
            </w:pPr>
            <w:r>
              <w:rPr>
                <w:rFonts w:ascii="Arial" w:cs="Arial" w:eastAsia="Arial" w:hAnsi="Arial"/>
                <w:sz w:val="18"/>
                <w:szCs w:val="18"/>
                <w:color w:val="auto"/>
              </w:rPr>
              <w:t>Accrued employee compensation</w:t>
            </w:r>
          </w:p>
        </w:tc>
        <w:tc>
          <w:tcPr>
            <w:tcW w:w="20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8,661</w:t>
            </w:r>
          </w:p>
        </w:tc>
        <w:tc>
          <w:tcPr>
            <w:tcW w:w="16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(25,677)</w:t>
            </w:r>
          </w:p>
        </w:tc>
        <w:tc>
          <w:tcPr>
            <w:tcW w:w="18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ind w:right="51"/>
              <w:spacing w:after="0"/>
              <w:rPr>
                <w:sz w:val="20"/>
                <w:szCs w:val="20"/>
                <w:color w:val="auto"/>
              </w:rPr>
            </w:pPr>
            <w:r>
              <w:rPr>
                <w:rFonts w:ascii="Arial" w:cs="Arial" w:eastAsia="Arial" w:hAnsi="Arial"/>
                <w:sz w:val="18"/>
                <w:szCs w:val="18"/>
                <w:color w:val="auto"/>
              </w:rPr>
              <w:t>20,588</w:t>
            </w:r>
          </w:p>
        </w:tc>
        <w:tc>
          <w:tcPr>
            <w:tcW w:w="20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(46,599)</w:t>
            </w:r>
          </w:p>
        </w:tc>
      </w:tr>
      <w:tr>
        <w:trPr>
          <w:trHeight w:val="237"/>
        </w:trPr>
        <w:tc>
          <w:tcPr>
            <w:tcW w:w="5420" w:type="dxa"/>
            <w:vAlign w:val="bottom"/>
          </w:tcPr>
          <w:p>
            <w:pPr>
              <w:ind w:left="1500"/>
              <w:spacing w:after="0"/>
              <w:rPr>
                <w:sz w:val="20"/>
                <w:szCs w:val="20"/>
                <w:color w:val="auto"/>
              </w:rPr>
            </w:pPr>
            <w:r>
              <w:rPr>
                <w:rFonts w:ascii="Arial" w:cs="Arial" w:eastAsia="Arial" w:hAnsi="Arial"/>
                <w:sz w:val="18"/>
                <w:szCs w:val="18"/>
                <w:color w:val="auto"/>
              </w:rPr>
              <w:t>Net cash provided by operating activities</w:t>
            </w:r>
          </w:p>
        </w:tc>
        <w:tc>
          <w:tcPr>
            <w:tcW w:w="200" w:type="dxa"/>
            <w:vAlign w:val="bottom"/>
            <w:tcBorders>
              <w:top w:val="single" w:sz="8" w:color="auto"/>
            </w:tcBorders>
          </w:tcPr>
          <w:p>
            <w:pPr>
              <w:spacing w:after="0"/>
              <w:rPr>
                <w:sz w:val="20"/>
                <w:szCs w:val="20"/>
                <w:color w:val="auto"/>
              </w:rPr>
            </w:pPr>
          </w:p>
        </w:tc>
        <w:tc>
          <w:tcPr>
            <w:tcW w:w="1160" w:type="dxa"/>
            <w:vAlign w:val="bottom"/>
            <w:tcBorders>
              <w:top w:val="single" w:sz="8" w:color="auto"/>
            </w:tcBorders>
          </w:tcPr>
          <w:p>
            <w:pPr>
              <w:jc w:val="right"/>
              <w:ind w:right="71"/>
              <w:spacing w:after="0"/>
              <w:rPr>
                <w:sz w:val="20"/>
                <w:szCs w:val="20"/>
                <w:color w:val="auto"/>
              </w:rPr>
            </w:pPr>
            <w:r>
              <w:rPr>
                <w:rFonts w:ascii="Arial" w:cs="Arial" w:eastAsia="Arial" w:hAnsi="Arial"/>
                <w:sz w:val="18"/>
                <w:szCs w:val="18"/>
                <w:color w:val="auto"/>
              </w:rPr>
              <w:t>55,838</w:t>
            </w:r>
          </w:p>
        </w:tc>
        <w:tc>
          <w:tcPr>
            <w:tcW w:w="160" w:type="dxa"/>
            <w:vAlign w:val="bottom"/>
          </w:tcPr>
          <w:p>
            <w:pPr>
              <w:spacing w:after="0"/>
              <w:rPr>
                <w:sz w:val="20"/>
                <w:szCs w:val="20"/>
                <w:color w:val="auto"/>
              </w:rPr>
            </w:pPr>
          </w:p>
        </w:tc>
        <w:tc>
          <w:tcPr>
            <w:tcW w:w="220" w:type="dxa"/>
            <w:vAlign w:val="bottom"/>
            <w:tcBorders>
              <w:top w:val="single" w:sz="8" w:color="auto"/>
            </w:tcBorders>
          </w:tcPr>
          <w:p>
            <w:pPr>
              <w:spacing w:after="0"/>
              <w:rPr>
                <w:sz w:val="20"/>
                <w:szCs w:val="20"/>
                <w:color w:val="auto"/>
              </w:rPr>
            </w:pPr>
          </w:p>
        </w:tc>
        <w:tc>
          <w:tcPr>
            <w:tcW w:w="1160" w:type="dxa"/>
            <w:vAlign w:val="bottom"/>
            <w:tcBorders>
              <w:top w:val="single" w:sz="8" w:color="auto"/>
            </w:tcBorders>
          </w:tcPr>
          <w:p>
            <w:pPr>
              <w:jc w:val="right"/>
              <w:ind w:right="71"/>
              <w:spacing w:after="0"/>
              <w:rPr>
                <w:sz w:val="20"/>
                <w:szCs w:val="20"/>
                <w:color w:val="auto"/>
              </w:rPr>
            </w:pPr>
            <w:r>
              <w:rPr>
                <w:rFonts w:ascii="Arial" w:cs="Arial" w:eastAsia="Arial" w:hAnsi="Arial"/>
                <w:sz w:val="18"/>
                <w:szCs w:val="18"/>
                <w:color w:val="auto"/>
              </w:rPr>
              <w:t>106,641</w:t>
            </w:r>
          </w:p>
        </w:tc>
        <w:tc>
          <w:tcPr>
            <w:tcW w:w="180" w:type="dxa"/>
            <w:vAlign w:val="bottom"/>
          </w:tcPr>
          <w:p>
            <w:pPr>
              <w:spacing w:after="0"/>
              <w:rPr>
                <w:sz w:val="20"/>
                <w:szCs w:val="20"/>
                <w:color w:val="auto"/>
              </w:rPr>
            </w:pPr>
          </w:p>
        </w:tc>
        <w:tc>
          <w:tcPr>
            <w:tcW w:w="220" w:type="dxa"/>
            <w:vAlign w:val="bottom"/>
            <w:tcBorders>
              <w:top w:val="single" w:sz="8" w:color="auto"/>
            </w:tcBorders>
          </w:tcPr>
          <w:p>
            <w:pPr>
              <w:spacing w:after="0"/>
              <w:rPr>
                <w:sz w:val="20"/>
                <w:szCs w:val="20"/>
                <w:color w:val="auto"/>
              </w:rPr>
            </w:pPr>
          </w:p>
        </w:tc>
        <w:tc>
          <w:tcPr>
            <w:tcW w:w="1140" w:type="dxa"/>
            <w:vAlign w:val="bottom"/>
            <w:tcBorders>
              <w:top w:val="single" w:sz="8" w:color="auto"/>
            </w:tcBorders>
          </w:tcPr>
          <w:p>
            <w:pPr>
              <w:jc w:val="right"/>
              <w:ind w:right="51"/>
              <w:spacing w:after="0"/>
              <w:rPr>
                <w:sz w:val="20"/>
                <w:szCs w:val="20"/>
                <w:color w:val="auto"/>
              </w:rPr>
            </w:pPr>
            <w:r>
              <w:rPr>
                <w:rFonts w:ascii="Arial" w:cs="Arial" w:eastAsia="Arial" w:hAnsi="Arial"/>
                <w:sz w:val="18"/>
                <w:szCs w:val="18"/>
                <w:color w:val="auto"/>
              </w:rPr>
              <w:t>360,297</w:t>
            </w:r>
          </w:p>
        </w:tc>
        <w:tc>
          <w:tcPr>
            <w:tcW w:w="20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100" w:type="dxa"/>
            <w:vAlign w:val="bottom"/>
            <w:tcBorders>
              <w:top w:val="single" w:sz="8" w:color="auto"/>
            </w:tcBorders>
          </w:tcPr>
          <w:p>
            <w:pPr>
              <w:jc w:val="right"/>
              <w:ind w:right="71"/>
              <w:spacing w:after="0"/>
              <w:rPr>
                <w:sz w:val="20"/>
                <w:szCs w:val="20"/>
                <w:color w:val="auto"/>
              </w:rPr>
            </w:pPr>
            <w:r>
              <w:rPr>
                <w:rFonts w:ascii="Arial" w:cs="Arial" w:eastAsia="Arial" w:hAnsi="Arial"/>
                <w:sz w:val="18"/>
                <w:szCs w:val="18"/>
                <w:color w:val="auto"/>
              </w:rPr>
              <w:t>596,744</w:t>
            </w:r>
          </w:p>
        </w:tc>
      </w:tr>
      <w:tr>
        <w:trPr>
          <w:trHeight w:val="27"/>
        </w:trPr>
        <w:tc>
          <w:tcPr>
            <w:tcW w:w="54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50"/>
        </w:trPr>
        <w:tc>
          <w:tcPr>
            <w:tcW w:w="542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b w:val="1"/>
                <w:bCs w:val="1"/>
                <w:color w:val="auto"/>
              </w:rPr>
              <w:t>Cash flows from investing activities:</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spacing w:after="0"/>
              <w:rPr>
                <w:sz w:val="21"/>
                <w:szCs w:val="21"/>
                <w:color w:val="auto"/>
              </w:rPr>
            </w:pPr>
          </w:p>
        </w:tc>
      </w:tr>
      <w:tr>
        <w:trPr>
          <w:trHeight w:val="243"/>
        </w:trPr>
        <w:tc>
          <w:tcPr>
            <w:tcW w:w="5420" w:type="dxa"/>
            <w:vAlign w:val="bottom"/>
          </w:tcPr>
          <w:p>
            <w:pPr>
              <w:ind w:left="660"/>
              <w:spacing w:after="0"/>
              <w:rPr>
                <w:sz w:val="20"/>
                <w:szCs w:val="20"/>
                <w:color w:val="auto"/>
              </w:rPr>
            </w:pPr>
            <w:r>
              <w:rPr>
                <w:rFonts w:ascii="Arial" w:cs="Arial" w:eastAsia="Arial" w:hAnsi="Arial"/>
                <w:sz w:val="18"/>
                <w:szCs w:val="18"/>
                <w:color w:val="auto"/>
              </w:rPr>
              <w:t>Purchases of available-for-sale securities</w:t>
            </w:r>
          </w:p>
        </w:tc>
        <w:tc>
          <w:tcPr>
            <w:tcW w:w="200" w:type="dxa"/>
            <w:vAlign w:val="bottom"/>
          </w:tcPr>
          <w:p>
            <w:pPr>
              <w:spacing w:after="0"/>
              <w:rPr>
                <w:sz w:val="21"/>
                <w:szCs w:val="21"/>
                <w:color w:val="auto"/>
              </w:rPr>
            </w:pPr>
          </w:p>
        </w:tc>
        <w:tc>
          <w:tcPr>
            <w:tcW w:w="132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1"/>
                <w:szCs w:val="21"/>
                <w:color w:val="auto"/>
              </w:rPr>
            </w:pPr>
          </w:p>
        </w:tc>
        <w:tc>
          <w:tcPr>
            <w:tcW w:w="134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1"/>
                <w:szCs w:val="21"/>
                <w:color w:val="auto"/>
              </w:rPr>
            </w:pPr>
          </w:p>
        </w:tc>
        <w:tc>
          <w:tcPr>
            <w:tcW w:w="134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1100" w:type="dxa"/>
            <w:vAlign w:val="bottom"/>
          </w:tcPr>
          <w:p>
            <w:pPr>
              <w:jc w:val="right"/>
              <w:ind w:right="11"/>
              <w:spacing w:after="0"/>
              <w:rPr>
                <w:sz w:val="20"/>
                <w:szCs w:val="20"/>
                <w:color w:val="auto"/>
              </w:rPr>
            </w:pPr>
            <w:r>
              <w:rPr>
                <w:rFonts w:ascii="Arial" w:cs="Arial" w:eastAsia="Arial" w:hAnsi="Arial"/>
                <w:sz w:val="18"/>
                <w:szCs w:val="18"/>
                <w:color w:val="auto"/>
              </w:rPr>
              <w:t>(14,956)</w:t>
            </w:r>
          </w:p>
        </w:tc>
      </w:tr>
      <w:tr>
        <w:trPr>
          <w:trHeight w:val="27"/>
        </w:trPr>
        <w:tc>
          <w:tcPr>
            <w:tcW w:w="54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50"/>
        </w:trPr>
        <w:tc>
          <w:tcPr>
            <w:tcW w:w="542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Sales of available-for-sale securities</w:t>
            </w:r>
          </w:p>
        </w:tc>
        <w:tc>
          <w:tcPr>
            <w:tcW w:w="20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51"/>
              <w:spacing w:after="0"/>
              <w:rPr>
                <w:sz w:val="20"/>
                <w:szCs w:val="20"/>
                <w:color w:val="auto"/>
              </w:rPr>
            </w:pPr>
            <w:r>
              <w:rPr>
                <w:rFonts w:ascii="Arial" w:cs="Arial" w:eastAsia="Arial" w:hAnsi="Arial"/>
                <w:sz w:val="18"/>
                <w:szCs w:val="18"/>
                <w:color w:val="auto"/>
              </w:rPr>
              <w:t>18,832</w:t>
            </w:r>
          </w:p>
        </w:tc>
        <w:tc>
          <w:tcPr>
            <w:tcW w:w="2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623,896</w:t>
            </w:r>
          </w:p>
        </w:tc>
      </w:tr>
      <w:tr>
        <w:trPr>
          <w:trHeight w:val="243"/>
        </w:trPr>
        <w:tc>
          <w:tcPr>
            <w:tcW w:w="5420" w:type="dxa"/>
            <w:vAlign w:val="bottom"/>
          </w:tcPr>
          <w:p>
            <w:pPr>
              <w:ind w:left="660"/>
              <w:spacing w:after="0"/>
              <w:rPr>
                <w:sz w:val="20"/>
                <w:szCs w:val="20"/>
                <w:color w:val="auto"/>
              </w:rPr>
            </w:pPr>
            <w:r>
              <w:rPr>
                <w:rFonts w:ascii="Arial" w:cs="Arial" w:eastAsia="Arial" w:hAnsi="Arial"/>
                <w:sz w:val="18"/>
                <w:szCs w:val="18"/>
                <w:color w:val="auto"/>
              </w:rPr>
              <w:t>Maturities of available-for-sale securities</w:t>
            </w:r>
          </w:p>
        </w:tc>
        <w:tc>
          <w:tcPr>
            <w:tcW w:w="200" w:type="dxa"/>
            <w:vAlign w:val="bottom"/>
          </w:tcPr>
          <w:p>
            <w:pPr>
              <w:spacing w:after="0"/>
              <w:rPr>
                <w:sz w:val="21"/>
                <w:szCs w:val="21"/>
                <w:color w:val="auto"/>
              </w:rPr>
            </w:pPr>
          </w:p>
        </w:tc>
        <w:tc>
          <w:tcPr>
            <w:tcW w:w="132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1"/>
                <w:szCs w:val="21"/>
                <w:color w:val="auto"/>
              </w:rPr>
            </w:pPr>
          </w:p>
        </w:tc>
        <w:tc>
          <w:tcPr>
            <w:tcW w:w="134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1"/>
                <w:szCs w:val="21"/>
                <w:color w:val="auto"/>
              </w:rPr>
            </w:pPr>
          </w:p>
        </w:tc>
        <w:tc>
          <w:tcPr>
            <w:tcW w:w="134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1100" w:type="dxa"/>
            <w:vAlign w:val="bottom"/>
          </w:tcPr>
          <w:p>
            <w:pPr>
              <w:jc w:val="right"/>
              <w:ind w:right="71"/>
              <w:spacing w:after="0"/>
              <w:rPr>
                <w:sz w:val="20"/>
                <w:szCs w:val="20"/>
                <w:color w:val="auto"/>
              </w:rPr>
            </w:pPr>
            <w:r>
              <w:rPr>
                <w:rFonts w:ascii="Arial" w:cs="Arial" w:eastAsia="Arial" w:hAnsi="Arial"/>
                <w:sz w:val="18"/>
                <w:szCs w:val="18"/>
                <w:color w:val="auto"/>
              </w:rPr>
              <w:t>187,985</w:t>
            </w:r>
          </w:p>
        </w:tc>
      </w:tr>
      <w:tr>
        <w:trPr>
          <w:trHeight w:val="27"/>
        </w:trPr>
        <w:tc>
          <w:tcPr>
            <w:tcW w:w="54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50"/>
        </w:trPr>
        <w:tc>
          <w:tcPr>
            <w:tcW w:w="542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Purchases of time deposits</w:t>
            </w:r>
          </w:p>
        </w:tc>
        <w:tc>
          <w:tcPr>
            <w:tcW w:w="20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(25,000)</w:t>
            </w:r>
          </w:p>
        </w:tc>
      </w:tr>
      <w:tr>
        <w:trPr>
          <w:trHeight w:val="243"/>
        </w:trPr>
        <w:tc>
          <w:tcPr>
            <w:tcW w:w="5420" w:type="dxa"/>
            <w:vAlign w:val="bottom"/>
          </w:tcPr>
          <w:p>
            <w:pPr>
              <w:ind w:left="660"/>
              <w:spacing w:after="0"/>
              <w:rPr>
                <w:sz w:val="20"/>
                <w:szCs w:val="20"/>
                <w:color w:val="auto"/>
              </w:rPr>
            </w:pPr>
            <w:r>
              <w:rPr>
                <w:rFonts w:ascii="Arial" w:cs="Arial" w:eastAsia="Arial" w:hAnsi="Arial"/>
                <w:sz w:val="18"/>
                <w:szCs w:val="18"/>
                <w:color w:val="auto"/>
              </w:rPr>
              <w:t>Maturities of time deposits</w:t>
            </w:r>
          </w:p>
        </w:tc>
        <w:tc>
          <w:tcPr>
            <w:tcW w:w="200" w:type="dxa"/>
            <w:vAlign w:val="bottom"/>
          </w:tcPr>
          <w:p>
            <w:pPr>
              <w:spacing w:after="0"/>
              <w:rPr>
                <w:sz w:val="21"/>
                <w:szCs w:val="21"/>
                <w:color w:val="auto"/>
              </w:rPr>
            </w:pPr>
          </w:p>
        </w:tc>
        <w:tc>
          <w:tcPr>
            <w:tcW w:w="132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1"/>
                <w:szCs w:val="21"/>
                <w:color w:val="auto"/>
              </w:rPr>
            </w:pPr>
          </w:p>
        </w:tc>
        <w:tc>
          <w:tcPr>
            <w:tcW w:w="134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1"/>
                <w:szCs w:val="21"/>
                <w:color w:val="auto"/>
              </w:rPr>
            </w:pPr>
          </w:p>
        </w:tc>
        <w:tc>
          <w:tcPr>
            <w:tcW w:w="134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1100" w:type="dxa"/>
            <w:vAlign w:val="bottom"/>
          </w:tcPr>
          <w:p>
            <w:pPr>
              <w:jc w:val="right"/>
              <w:ind w:right="71"/>
              <w:spacing w:after="0"/>
              <w:rPr>
                <w:sz w:val="20"/>
                <w:szCs w:val="20"/>
                <w:color w:val="auto"/>
              </w:rPr>
            </w:pPr>
            <w:r>
              <w:rPr>
                <w:rFonts w:ascii="Arial" w:cs="Arial" w:eastAsia="Arial" w:hAnsi="Arial"/>
                <w:sz w:val="18"/>
                <w:szCs w:val="18"/>
                <w:color w:val="auto"/>
              </w:rPr>
              <w:t>175,000</w:t>
            </w:r>
          </w:p>
        </w:tc>
      </w:tr>
      <w:tr>
        <w:trPr>
          <w:trHeight w:val="27"/>
        </w:trPr>
        <w:tc>
          <w:tcPr>
            <w:tcW w:w="54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50"/>
        </w:trPr>
        <w:tc>
          <w:tcPr>
            <w:tcW w:w="542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Purchases of technology licenses</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(2,776)</w:t>
            </w:r>
          </w:p>
        </w:tc>
        <w:tc>
          <w:tcPr>
            <w:tcW w:w="1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(359)</w:t>
            </w:r>
          </w:p>
        </w:tc>
        <w:tc>
          <w:tcPr>
            <w:tcW w:w="18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(4,712)</w:t>
            </w:r>
          </w:p>
        </w:tc>
        <w:tc>
          <w:tcPr>
            <w:tcW w:w="2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(11,540)</w:t>
            </w:r>
          </w:p>
        </w:tc>
      </w:tr>
      <w:tr>
        <w:trPr>
          <w:trHeight w:val="243"/>
        </w:trPr>
        <w:tc>
          <w:tcPr>
            <w:tcW w:w="5420" w:type="dxa"/>
            <w:vAlign w:val="bottom"/>
          </w:tcPr>
          <w:p>
            <w:pPr>
              <w:ind w:left="660"/>
              <w:spacing w:after="0"/>
              <w:rPr>
                <w:sz w:val="20"/>
                <w:szCs w:val="20"/>
                <w:color w:val="auto"/>
              </w:rPr>
            </w:pPr>
            <w:r>
              <w:rPr>
                <w:rFonts w:ascii="Arial" w:cs="Arial" w:eastAsia="Arial" w:hAnsi="Arial"/>
                <w:sz w:val="18"/>
                <w:szCs w:val="18"/>
                <w:color w:val="auto"/>
              </w:rPr>
              <w:t>Purchases of property and equipment</w:t>
            </w:r>
          </w:p>
        </w:tc>
        <w:tc>
          <w:tcPr>
            <w:tcW w:w="20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(18,986)</w:t>
            </w:r>
          </w:p>
        </w:tc>
        <w:tc>
          <w:tcPr>
            <w:tcW w:w="1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(28,886)</w:t>
            </w:r>
          </w:p>
        </w:tc>
        <w:tc>
          <w:tcPr>
            <w:tcW w:w="18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40" w:type="dxa"/>
            <w:vAlign w:val="bottom"/>
          </w:tcPr>
          <w:p>
            <w:pPr>
              <w:jc w:val="right"/>
              <w:ind w:right="11"/>
              <w:spacing w:after="0"/>
              <w:rPr>
                <w:sz w:val="20"/>
                <w:szCs w:val="20"/>
                <w:color w:val="auto"/>
              </w:rPr>
            </w:pPr>
            <w:r>
              <w:rPr>
                <w:rFonts w:ascii="Arial" w:cs="Arial" w:eastAsia="Arial" w:hAnsi="Arial"/>
                <w:sz w:val="18"/>
                <w:szCs w:val="18"/>
                <w:color w:val="auto"/>
              </w:rPr>
              <w:t>(81,921)</w:t>
            </w:r>
          </w:p>
        </w:tc>
        <w:tc>
          <w:tcPr>
            <w:tcW w:w="2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00" w:type="dxa"/>
            <w:vAlign w:val="bottom"/>
          </w:tcPr>
          <w:p>
            <w:pPr>
              <w:jc w:val="right"/>
              <w:ind w:right="11"/>
              <w:spacing w:after="0"/>
              <w:rPr>
                <w:sz w:val="20"/>
                <w:szCs w:val="20"/>
                <w:color w:val="auto"/>
              </w:rPr>
            </w:pPr>
            <w:r>
              <w:rPr>
                <w:rFonts w:ascii="Arial" w:cs="Arial" w:eastAsia="Arial" w:hAnsi="Arial"/>
                <w:sz w:val="18"/>
                <w:szCs w:val="18"/>
                <w:color w:val="auto"/>
              </w:rPr>
              <w:t>(75,921)</w:t>
            </w:r>
          </w:p>
        </w:tc>
      </w:tr>
      <w:tr>
        <w:trPr>
          <w:trHeight w:val="27"/>
        </w:trPr>
        <w:tc>
          <w:tcPr>
            <w:tcW w:w="54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50"/>
        </w:trPr>
        <w:tc>
          <w:tcPr>
            <w:tcW w:w="542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Proceeds from sales of property and equipment</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89</w:t>
            </w:r>
          </w:p>
        </w:tc>
        <w:tc>
          <w:tcPr>
            <w:tcW w:w="1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42,707</w:t>
            </w:r>
          </w:p>
        </w:tc>
        <w:tc>
          <w:tcPr>
            <w:tcW w:w="18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51"/>
              <w:spacing w:after="0"/>
              <w:rPr>
                <w:sz w:val="20"/>
                <w:szCs w:val="20"/>
                <w:color w:val="auto"/>
              </w:rPr>
            </w:pPr>
            <w:r>
              <w:rPr>
                <w:rFonts w:ascii="Arial" w:cs="Arial" w:eastAsia="Arial" w:hAnsi="Arial"/>
                <w:sz w:val="18"/>
                <w:szCs w:val="18"/>
                <w:color w:val="auto"/>
              </w:rPr>
              <w:t>620</w:t>
            </w:r>
          </w:p>
        </w:tc>
        <w:tc>
          <w:tcPr>
            <w:tcW w:w="2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43,525</w:t>
            </w:r>
          </w:p>
        </w:tc>
      </w:tr>
      <w:tr>
        <w:trPr>
          <w:trHeight w:val="229"/>
        </w:trPr>
        <w:tc>
          <w:tcPr>
            <w:tcW w:w="5420" w:type="dxa"/>
            <w:vAlign w:val="bottom"/>
          </w:tcPr>
          <w:p>
            <w:pPr>
              <w:ind w:left="660"/>
              <w:spacing w:after="0"/>
              <w:rPr>
                <w:sz w:val="20"/>
                <w:szCs w:val="20"/>
                <w:color w:val="auto"/>
              </w:rPr>
            </w:pPr>
            <w:r>
              <w:rPr>
                <w:rFonts w:ascii="Arial" w:cs="Arial" w:eastAsia="Arial" w:hAnsi="Arial"/>
                <w:sz w:val="18"/>
                <w:szCs w:val="18"/>
                <w:color w:val="auto"/>
              </w:rPr>
              <w:t>Cash payment for acquisition, net of cash and cash</w:t>
            </w:r>
          </w:p>
        </w:tc>
        <w:tc>
          <w:tcPr>
            <w:tcW w:w="20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100" w:type="dxa"/>
            <w:vAlign w:val="bottom"/>
          </w:tcPr>
          <w:p>
            <w:pPr>
              <w:spacing w:after="0"/>
              <w:rPr>
                <w:sz w:val="19"/>
                <w:szCs w:val="19"/>
                <w:color w:val="auto"/>
              </w:rPr>
            </w:pPr>
          </w:p>
        </w:tc>
      </w:tr>
      <w:tr>
        <w:trPr>
          <w:trHeight w:val="230"/>
        </w:trPr>
        <w:tc>
          <w:tcPr>
            <w:tcW w:w="5420" w:type="dxa"/>
            <w:vAlign w:val="bottom"/>
          </w:tcPr>
          <w:p>
            <w:pPr>
              <w:ind w:left="660"/>
              <w:spacing w:after="0"/>
              <w:rPr>
                <w:sz w:val="20"/>
                <w:szCs w:val="20"/>
                <w:color w:val="auto"/>
              </w:rPr>
            </w:pPr>
            <w:r>
              <w:rPr>
                <w:rFonts w:ascii="Arial" w:cs="Arial" w:eastAsia="Arial" w:hAnsi="Arial"/>
                <w:sz w:val="18"/>
                <w:szCs w:val="18"/>
                <w:color w:val="auto"/>
              </w:rPr>
              <w:t>equivalents acquired</w:t>
            </w:r>
          </w:p>
        </w:tc>
        <w:tc>
          <w:tcPr>
            <w:tcW w:w="200" w:type="dxa"/>
            <w:vAlign w:val="bottom"/>
          </w:tcPr>
          <w:p>
            <w:pPr>
              <w:spacing w:after="0"/>
              <w:rPr>
                <w:sz w:val="20"/>
                <w:szCs w:val="20"/>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(593,500)</w:t>
            </w:r>
          </w:p>
        </w:tc>
        <w:tc>
          <w:tcPr>
            <w:tcW w:w="1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34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0"/>
                <w:szCs w:val="20"/>
                <w:color w:val="auto"/>
              </w:rPr>
            </w:pPr>
          </w:p>
        </w:tc>
        <w:tc>
          <w:tcPr>
            <w:tcW w:w="1140" w:type="dxa"/>
            <w:vAlign w:val="bottom"/>
          </w:tcPr>
          <w:p>
            <w:pPr>
              <w:jc w:val="right"/>
              <w:ind w:right="11"/>
              <w:spacing w:after="0"/>
              <w:rPr>
                <w:sz w:val="20"/>
                <w:szCs w:val="20"/>
                <w:color w:val="auto"/>
              </w:rPr>
            </w:pPr>
            <w:r>
              <w:rPr>
                <w:rFonts w:ascii="Arial" w:cs="Arial" w:eastAsia="Arial" w:hAnsi="Arial"/>
                <w:sz w:val="18"/>
                <w:szCs w:val="18"/>
                <w:color w:val="auto"/>
              </w:rPr>
              <w:t>(1,071,079)</w:t>
            </w:r>
          </w:p>
        </w:tc>
        <w:tc>
          <w:tcPr>
            <w:tcW w:w="2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100" w:type="dxa"/>
            <w:vAlign w:val="bottom"/>
          </w:tcPr>
          <w:p>
            <w:pPr>
              <w:jc w:val="right"/>
              <w:ind w:right="11"/>
              <w:spacing w:after="0"/>
              <w:rPr>
                <w:sz w:val="20"/>
                <w:szCs w:val="20"/>
                <w:color w:val="auto"/>
              </w:rPr>
            </w:pPr>
            <w:r>
              <w:rPr>
                <w:rFonts w:ascii="Arial" w:cs="Arial" w:eastAsia="Arial" w:hAnsi="Arial"/>
                <w:sz w:val="18"/>
                <w:szCs w:val="18"/>
                <w:color w:val="auto"/>
              </w:rPr>
              <w:t>(2,649,465)</w:t>
            </w:r>
          </w:p>
        </w:tc>
      </w:tr>
      <w:tr>
        <w:trPr>
          <w:trHeight w:val="27"/>
        </w:trPr>
        <w:tc>
          <w:tcPr>
            <w:tcW w:w="54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50"/>
        </w:trPr>
        <w:tc>
          <w:tcPr>
            <w:tcW w:w="542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Net proceeds from sale of business</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1,699,835</w:t>
            </w:r>
          </w:p>
        </w:tc>
        <w:tc>
          <w:tcPr>
            <w:tcW w:w="1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51"/>
              <w:spacing w:after="0"/>
              <w:rPr>
                <w:sz w:val="20"/>
                <w:szCs w:val="20"/>
                <w:color w:val="auto"/>
              </w:rPr>
            </w:pPr>
            <w:r>
              <w:rPr>
                <w:rFonts w:ascii="Arial" w:cs="Arial" w:eastAsia="Arial" w:hAnsi="Arial"/>
                <w:sz w:val="18"/>
                <w:szCs w:val="18"/>
                <w:color w:val="auto"/>
              </w:rPr>
              <w:t>1,698,783</w:t>
            </w:r>
          </w:p>
        </w:tc>
        <w:tc>
          <w:tcPr>
            <w:tcW w:w="2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(3,352)</w:t>
            </w:r>
          </w:p>
        </w:tc>
      </w:tr>
      <w:tr>
        <w:trPr>
          <w:trHeight w:val="243"/>
        </w:trPr>
        <w:tc>
          <w:tcPr>
            <w:tcW w:w="5420" w:type="dxa"/>
            <w:vAlign w:val="bottom"/>
          </w:tcPr>
          <w:p>
            <w:pPr>
              <w:ind w:left="660"/>
              <w:spacing w:after="0"/>
              <w:rPr>
                <w:sz w:val="20"/>
                <w:szCs w:val="20"/>
                <w:color w:val="auto"/>
              </w:rPr>
            </w:pPr>
            <w:r>
              <w:rPr>
                <w:rFonts w:ascii="Arial" w:cs="Arial" w:eastAsia="Arial" w:hAnsi="Arial"/>
                <w:sz w:val="18"/>
                <w:szCs w:val="18"/>
                <w:color w:val="auto"/>
              </w:rPr>
              <w:t>Other</w:t>
            </w:r>
          </w:p>
        </w:tc>
        <w:tc>
          <w:tcPr>
            <w:tcW w:w="20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(405)</w:t>
            </w:r>
          </w:p>
        </w:tc>
        <w:tc>
          <w:tcPr>
            <w:tcW w:w="1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60" w:type="dxa"/>
            <w:vAlign w:val="bottom"/>
          </w:tcPr>
          <w:p>
            <w:pPr>
              <w:jc w:val="right"/>
              <w:ind w:right="71"/>
              <w:spacing w:after="0"/>
              <w:rPr>
                <w:sz w:val="20"/>
                <w:szCs w:val="20"/>
                <w:color w:val="auto"/>
              </w:rPr>
            </w:pPr>
            <w:r>
              <w:rPr>
                <w:rFonts w:ascii="Arial" w:cs="Arial" w:eastAsia="Arial" w:hAnsi="Arial"/>
                <w:sz w:val="18"/>
                <w:szCs w:val="18"/>
                <w:color w:val="auto"/>
              </w:rPr>
              <w:t>2,275</w:t>
            </w:r>
          </w:p>
        </w:tc>
        <w:tc>
          <w:tcPr>
            <w:tcW w:w="18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40" w:type="dxa"/>
            <w:vAlign w:val="bottom"/>
          </w:tcPr>
          <w:p>
            <w:pPr>
              <w:jc w:val="right"/>
              <w:ind w:right="11"/>
              <w:spacing w:after="0"/>
              <w:rPr>
                <w:sz w:val="20"/>
                <w:szCs w:val="20"/>
                <w:color w:val="auto"/>
              </w:rPr>
            </w:pPr>
            <w:r>
              <w:rPr>
                <w:rFonts w:ascii="Arial" w:cs="Arial" w:eastAsia="Arial" w:hAnsi="Arial"/>
                <w:sz w:val="18"/>
                <w:szCs w:val="18"/>
                <w:color w:val="auto"/>
              </w:rPr>
              <w:t>(1,677)</w:t>
            </w:r>
          </w:p>
        </w:tc>
        <w:tc>
          <w:tcPr>
            <w:tcW w:w="2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00" w:type="dxa"/>
            <w:vAlign w:val="bottom"/>
          </w:tcPr>
          <w:p>
            <w:pPr>
              <w:jc w:val="right"/>
              <w:ind w:right="11"/>
              <w:spacing w:after="0"/>
              <w:rPr>
                <w:sz w:val="20"/>
                <w:szCs w:val="20"/>
                <w:color w:val="auto"/>
              </w:rPr>
            </w:pPr>
            <w:r>
              <w:rPr>
                <w:rFonts w:ascii="Arial" w:cs="Arial" w:eastAsia="Arial" w:hAnsi="Arial"/>
                <w:sz w:val="18"/>
                <w:szCs w:val="18"/>
                <w:color w:val="auto"/>
              </w:rPr>
              <w:t>(2,725)</w:t>
            </w:r>
          </w:p>
        </w:tc>
      </w:tr>
      <w:tr>
        <w:trPr>
          <w:trHeight w:val="27"/>
        </w:trPr>
        <w:tc>
          <w:tcPr>
            <w:tcW w:w="54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6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8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r>
      <w:tr>
        <w:trPr>
          <w:trHeight w:val="264"/>
        </w:trPr>
        <w:tc>
          <w:tcPr>
            <w:tcW w:w="542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Net cash provided by (used in) investing activities</w:t>
            </w:r>
          </w:p>
        </w:tc>
        <w:tc>
          <w:tcPr>
            <w:tcW w:w="200" w:type="dxa"/>
            <w:vAlign w:val="bottom"/>
            <w:tcBorders>
              <w:bottom w:val="single" w:sz="8" w:color="CCEEFF"/>
            </w:tcBorders>
            <w:shd w:val="clear" w:color="auto" w:fill="CCEEFF"/>
          </w:tcPr>
          <w:p>
            <w:pPr>
              <w:spacing w:after="0"/>
              <w:rPr>
                <w:sz w:val="22"/>
                <w:szCs w:val="22"/>
                <w:color w:val="auto"/>
              </w:rPr>
            </w:pPr>
          </w:p>
        </w:tc>
        <w:tc>
          <w:tcPr>
            <w:tcW w:w="116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1,084,257</w:t>
            </w:r>
          </w:p>
        </w:tc>
        <w:tc>
          <w:tcPr>
            <w:tcW w:w="16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spacing w:after="0"/>
              <w:rPr>
                <w:sz w:val="22"/>
                <w:szCs w:val="22"/>
                <w:color w:val="auto"/>
              </w:rPr>
            </w:pPr>
          </w:p>
        </w:tc>
        <w:tc>
          <w:tcPr>
            <w:tcW w:w="116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15,737</w:t>
            </w:r>
          </w:p>
        </w:tc>
        <w:tc>
          <w:tcPr>
            <w:tcW w:w="18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spacing w:after="0"/>
              <w:rPr>
                <w:sz w:val="22"/>
                <w:szCs w:val="22"/>
                <w:color w:val="auto"/>
              </w:rPr>
            </w:pPr>
          </w:p>
        </w:tc>
        <w:tc>
          <w:tcPr>
            <w:tcW w:w="1140" w:type="dxa"/>
            <w:vAlign w:val="bottom"/>
            <w:tcBorders>
              <w:bottom w:val="single" w:sz="8" w:color="CCEEFF"/>
            </w:tcBorders>
            <w:shd w:val="clear" w:color="auto" w:fill="CCEEFF"/>
          </w:tcPr>
          <w:p>
            <w:pPr>
              <w:jc w:val="right"/>
              <w:ind w:right="51"/>
              <w:spacing w:after="0"/>
              <w:rPr>
                <w:sz w:val="20"/>
                <w:szCs w:val="20"/>
                <w:color w:val="auto"/>
              </w:rPr>
            </w:pPr>
            <w:r>
              <w:rPr>
                <w:rFonts w:ascii="Arial" w:cs="Arial" w:eastAsia="Arial" w:hAnsi="Arial"/>
                <w:sz w:val="18"/>
                <w:szCs w:val="18"/>
                <w:color w:val="auto"/>
              </w:rPr>
              <w:t>558,846</w:t>
            </w:r>
          </w:p>
        </w:tc>
        <w:tc>
          <w:tcPr>
            <w:tcW w:w="20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spacing w:after="0"/>
              <w:rPr>
                <w:sz w:val="22"/>
                <w:szCs w:val="22"/>
                <w:color w:val="auto"/>
              </w:rPr>
            </w:pPr>
          </w:p>
        </w:tc>
        <w:tc>
          <w:tcPr>
            <w:tcW w:w="11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(1,752,553)</w:t>
            </w:r>
          </w:p>
        </w:tc>
      </w:tr>
      <w:tr>
        <w:trPr>
          <w:trHeight w:val="223"/>
        </w:trPr>
        <w:tc>
          <w:tcPr>
            <w:tcW w:w="5420" w:type="dxa"/>
            <w:vAlign w:val="bottom"/>
          </w:tcPr>
          <w:p>
            <w:pPr>
              <w:ind w:left="220"/>
              <w:spacing w:after="0"/>
              <w:rPr>
                <w:sz w:val="20"/>
                <w:szCs w:val="20"/>
                <w:color w:val="auto"/>
              </w:rPr>
            </w:pPr>
            <w:r>
              <w:rPr>
                <w:rFonts w:ascii="Arial" w:cs="Arial" w:eastAsia="Arial" w:hAnsi="Arial"/>
                <w:sz w:val="18"/>
                <w:szCs w:val="18"/>
                <w:b w:val="1"/>
                <w:bCs w:val="1"/>
                <w:color w:val="auto"/>
              </w:rPr>
              <w:t>Cash flows from financing activities:</w:t>
            </w:r>
          </w:p>
        </w:tc>
        <w:tc>
          <w:tcPr>
            <w:tcW w:w="200" w:type="dxa"/>
            <w:vAlign w:val="bottom"/>
            <w:tcBorders>
              <w:top w:val="single" w:sz="8" w:color="auto"/>
            </w:tcBorders>
          </w:tcPr>
          <w:p>
            <w:pPr>
              <w:spacing w:after="0"/>
              <w:rPr>
                <w:sz w:val="19"/>
                <w:szCs w:val="19"/>
                <w:color w:val="auto"/>
              </w:rPr>
            </w:pPr>
          </w:p>
        </w:tc>
        <w:tc>
          <w:tcPr>
            <w:tcW w:w="1160" w:type="dxa"/>
            <w:vAlign w:val="bottom"/>
            <w:tcBorders>
              <w:top w:val="single" w:sz="8" w:color="auto"/>
            </w:tcBorders>
          </w:tcPr>
          <w:p>
            <w:pPr>
              <w:spacing w:after="0"/>
              <w:rPr>
                <w:sz w:val="19"/>
                <w:szCs w:val="19"/>
                <w:color w:val="auto"/>
              </w:rPr>
            </w:pPr>
          </w:p>
        </w:tc>
        <w:tc>
          <w:tcPr>
            <w:tcW w:w="160" w:type="dxa"/>
            <w:vAlign w:val="bottom"/>
          </w:tcPr>
          <w:p>
            <w:pPr>
              <w:spacing w:after="0"/>
              <w:rPr>
                <w:sz w:val="19"/>
                <w:szCs w:val="19"/>
                <w:color w:val="auto"/>
              </w:rPr>
            </w:pPr>
          </w:p>
        </w:tc>
        <w:tc>
          <w:tcPr>
            <w:tcW w:w="220" w:type="dxa"/>
            <w:vAlign w:val="bottom"/>
            <w:tcBorders>
              <w:top w:val="single" w:sz="8" w:color="auto"/>
            </w:tcBorders>
          </w:tcPr>
          <w:p>
            <w:pPr>
              <w:spacing w:after="0"/>
              <w:rPr>
                <w:sz w:val="19"/>
                <w:szCs w:val="19"/>
                <w:color w:val="auto"/>
              </w:rPr>
            </w:pPr>
          </w:p>
        </w:tc>
        <w:tc>
          <w:tcPr>
            <w:tcW w:w="1160" w:type="dxa"/>
            <w:vAlign w:val="bottom"/>
            <w:tcBorders>
              <w:top w:val="single" w:sz="8" w:color="auto"/>
            </w:tcBorders>
          </w:tcPr>
          <w:p>
            <w:pPr>
              <w:spacing w:after="0"/>
              <w:rPr>
                <w:sz w:val="19"/>
                <w:szCs w:val="19"/>
                <w:color w:val="auto"/>
              </w:rPr>
            </w:pPr>
          </w:p>
        </w:tc>
        <w:tc>
          <w:tcPr>
            <w:tcW w:w="180" w:type="dxa"/>
            <w:vAlign w:val="bottom"/>
          </w:tcPr>
          <w:p>
            <w:pPr>
              <w:spacing w:after="0"/>
              <w:rPr>
                <w:sz w:val="19"/>
                <w:szCs w:val="19"/>
                <w:color w:val="auto"/>
              </w:rPr>
            </w:pPr>
          </w:p>
        </w:tc>
        <w:tc>
          <w:tcPr>
            <w:tcW w:w="220" w:type="dxa"/>
            <w:vAlign w:val="bottom"/>
            <w:tcBorders>
              <w:top w:val="single" w:sz="8" w:color="auto"/>
            </w:tcBorders>
          </w:tcPr>
          <w:p>
            <w:pPr>
              <w:spacing w:after="0"/>
              <w:rPr>
                <w:sz w:val="19"/>
                <w:szCs w:val="19"/>
                <w:color w:val="auto"/>
              </w:rPr>
            </w:pPr>
          </w:p>
        </w:tc>
        <w:tc>
          <w:tcPr>
            <w:tcW w:w="1140" w:type="dxa"/>
            <w:vAlign w:val="bottom"/>
            <w:tcBorders>
              <w:top w:val="single" w:sz="8" w:color="auto"/>
            </w:tcBorders>
          </w:tcPr>
          <w:p>
            <w:pPr>
              <w:spacing w:after="0"/>
              <w:rPr>
                <w:sz w:val="19"/>
                <w:szCs w:val="19"/>
                <w:color w:val="auto"/>
              </w:rPr>
            </w:pPr>
          </w:p>
        </w:tc>
        <w:tc>
          <w:tcPr>
            <w:tcW w:w="200" w:type="dxa"/>
            <w:vAlign w:val="bottom"/>
          </w:tcPr>
          <w:p>
            <w:pPr>
              <w:spacing w:after="0"/>
              <w:rPr>
                <w:sz w:val="19"/>
                <w:szCs w:val="19"/>
                <w:color w:val="auto"/>
              </w:rPr>
            </w:pPr>
          </w:p>
        </w:tc>
        <w:tc>
          <w:tcPr>
            <w:tcW w:w="260" w:type="dxa"/>
            <w:vAlign w:val="bottom"/>
            <w:tcBorders>
              <w:top w:val="single" w:sz="8" w:color="auto"/>
            </w:tcBorders>
          </w:tcPr>
          <w:p>
            <w:pPr>
              <w:spacing w:after="0"/>
              <w:rPr>
                <w:sz w:val="19"/>
                <w:szCs w:val="19"/>
                <w:color w:val="auto"/>
              </w:rPr>
            </w:pPr>
          </w:p>
        </w:tc>
        <w:tc>
          <w:tcPr>
            <w:tcW w:w="1100" w:type="dxa"/>
            <w:vAlign w:val="bottom"/>
            <w:tcBorders>
              <w:top w:val="single" w:sz="8" w:color="auto"/>
            </w:tcBorders>
          </w:tcPr>
          <w:p>
            <w:pPr>
              <w:spacing w:after="0"/>
              <w:rPr>
                <w:sz w:val="19"/>
                <w:szCs w:val="19"/>
                <w:color w:val="auto"/>
              </w:rPr>
            </w:pPr>
          </w:p>
        </w:tc>
      </w:tr>
      <w:tr>
        <w:trPr>
          <w:trHeight w:val="27"/>
        </w:trPr>
        <w:tc>
          <w:tcPr>
            <w:tcW w:w="54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50"/>
        </w:trPr>
        <w:tc>
          <w:tcPr>
            <w:tcW w:w="542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Repurchases of common stock</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(300,000)</w:t>
            </w:r>
          </w:p>
        </w:tc>
        <w:tc>
          <w:tcPr>
            <w:tcW w:w="1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(50,005)</w:t>
            </w:r>
          </w:p>
        </w:tc>
        <w:tc>
          <w:tcPr>
            <w:tcW w:w="18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(364,272)</w:t>
            </w:r>
          </w:p>
        </w:tc>
        <w:tc>
          <w:tcPr>
            <w:tcW w:w="2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(103,974)</w:t>
            </w:r>
          </w:p>
        </w:tc>
      </w:tr>
      <w:tr>
        <w:trPr>
          <w:trHeight w:val="243"/>
        </w:trPr>
        <w:tc>
          <w:tcPr>
            <w:tcW w:w="5420" w:type="dxa"/>
            <w:vAlign w:val="bottom"/>
          </w:tcPr>
          <w:p>
            <w:pPr>
              <w:ind w:left="660"/>
              <w:spacing w:after="0"/>
              <w:rPr>
                <w:sz w:val="20"/>
                <w:szCs w:val="20"/>
                <w:color w:val="auto"/>
              </w:rPr>
            </w:pPr>
            <w:r>
              <w:rPr>
                <w:rFonts w:ascii="Arial" w:cs="Arial" w:eastAsia="Arial" w:hAnsi="Arial"/>
                <w:sz w:val="18"/>
                <w:szCs w:val="18"/>
                <w:color w:val="auto"/>
              </w:rPr>
              <w:t>Proceeds from employee stock plans</w:t>
            </w:r>
          </w:p>
        </w:tc>
        <w:tc>
          <w:tcPr>
            <w:tcW w:w="200" w:type="dxa"/>
            <w:vAlign w:val="bottom"/>
          </w:tcPr>
          <w:p>
            <w:pPr>
              <w:spacing w:after="0"/>
              <w:rPr>
                <w:sz w:val="21"/>
                <w:szCs w:val="21"/>
                <w:color w:val="auto"/>
              </w:rPr>
            </w:pPr>
          </w:p>
        </w:tc>
        <w:tc>
          <w:tcPr>
            <w:tcW w:w="1160" w:type="dxa"/>
            <w:vAlign w:val="bottom"/>
          </w:tcPr>
          <w:p>
            <w:pPr>
              <w:jc w:val="right"/>
              <w:ind w:right="71"/>
              <w:spacing w:after="0"/>
              <w:rPr>
                <w:sz w:val="20"/>
                <w:szCs w:val="20"/>
                <w:color w:val="auto"/>
              </w:rPr>
            </w:pPr>
            <w:r>
              <w:rPr>
                <w:rFonts w:ascii="Arial" w:cs="Arial" w:eastAsia="Arial" w:hAnsi="Arial"/>
                <w:sz w:val="18"/>
                <w:szCs w:val="18"/>
                <w:color w:val="auto"/>
              </w:rPr>
              <w:t>44,167</w:t>
            </w:r>
          </w:p>
        </w:tc>
        <w:tc>
          <w:tcPr>
            <w:tcW w:w="1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60" w:type="dxa"/>
            <w:vAlign w:val="bottom"/>
          </w:tcPr>
          <w:p>
            <w:pPr>
              <w:jc w:val="right"/>
              <w:ind w:right="71"/>
              <w:spacing w:after="0"/>
              <w:rPr>
                <w:sz w:val="20"/>
                <w:szCs w:val="20"/>
                <w:color w:val="auto"/>
              </w:rPr>
            </w:pPr>
            <w:r>
              <w:rPr>
                <w:rFonts w:ascii="Arial" w:cs="Arial" w:eastAsia="Arial" w:hAnsi="Arial"/>
                <w:sz w:val="18"/>
                <w:szCs w:val="18"/>
                <w:color w:val="auto"/>
              </w:rPr>
              <w:t>40,189</w:t>
            </w:r>
          </w:p>
        </w:tc>
        <w:tc>
          <w:tcPr>
            <w:tcW w:w="18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40" w:type="dxa"/>
            <w:vAlign w:val="bottom"/>
          </w:tcPr>
          <w:p>
            <w:pPr>
              <w:jc w:val="right"/>
              <w:ind w:right="51"/>
              <w:spacing w:after="0"/>
              <w:rPr>
                <w:sz w:val="20"/>
                <w:szCs w:val="20"/>
                <w:color w:val="auto"/>
              </w:rPr>
            </w:pPr>
            <w:r>
              <w:rPr>
                <w:rFonts w:ascii="Arial" w:cs="Arial" w:eastAsia="Arial" w:hAnsi="Arial"/>
                <w:sz w:val="18"/>
                <w:szCs w:val="18"/>
                <w:color w:val="auto"/>
              </w:rPr>
              <w:t>147,276</w:t>
            </w:r>
          </w:p>
        </w:tc>
        <w:tc>
          <w:tcPr>
            <w:tcW w:w="2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00" w:type="dxa"/>
            <w:vAlign w:val="bottom"/>
          </w:tcPr>
          <w:p>
            <w:pPr>
              <w:jc w:val="right"/>
              <w:ind w:right="71"/>
              <w:spacing w:after="0"/>
              <w:rPr>
                <w:sz w:val="20"/>
                <w:szCs w:val="20"/>
                <w:color w:val="auto"/>
              </w:rPr>
            </w:pPr>
            <w:r>
              <w:rPr>
                <w:rFonts w:ascii="Arial" w:cs="Arial" w:eastAsia="Arial" w:hAnsi="Arial"/>
                <w:sz w:val="18"/>
                <w:szCs w:val="18"/>
                <w:color w:val="auto"/>
              </w:rPr>
              <w:t>100,961</w:t>
            </w:r>
          </w:p>
        </w:tc>
      </w:tr>
      <w:tr>
        <w:trPr>
          <w:trHeight w:val="27"/>
        </w:trPr>
        <w:tc>
          <w:tcPr>
            <w:tcW w:w="54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29"/>
        </w:trPr>
        <w:tc>
          <w:tcPr>
            <w:tcW w:w="5420" w:type="dxa"/>
            <w:vAlign w:val="bottom"/>
            <w:shd w:val="clear" w:color="auto" w:fill="CCEEFF"/>
          </w:tcPr>
          <w:p>
            <w:pPr>
              <w:ind w:left="660"/>
              <w:spacing w:after="0"/>
              <w:rPr>
                <w:sz w:val="20"/>
                <w:szCs w:val="20"/>
                <w:color w:val="auto"/>
              </w:rPr>
            </w:pPr>
            <w:r>
              <w:rPr>
                <w:rFonts w:ascii="Arial" w:cs="Arial" w:eastAsia="Arial" w:hAnsi="Arial"/>
                <w:sz w:val="18"/>
                <w:szCs w:val="18"/>
                <w:color w:val="auto"/>
              </w:rPr>
              <w:t>Tax withholding paid on behalf of employees for net share</w:t>
            </w:r>
          </w:p>
        </w:tc>
        <w:tc>
          <w:tcPr>
            <w:tcW w:w="200" w:type="dxa"/>
            <w:vAlign w:val="bottom"/>
            <w:shd w:val="clear" w:color="auto" w:fill="CCEEFF"/>
          </w:tcPr>
          <w:p>
            <w:pPr>
              <w:spacing w:after="0"/>
              <w:rPr>
                <w:sz w:val="19"/>
                <w:szCs w:val="19"/>
                <w:color w:val="auto"/>
              </w:rPr>
            </w:pPr>
          </w:p>
        </w:tc>
        <w:tc>
          <w:tcPr>
            <w:tcW w:w="116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6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r>
      <w:tr>
        <w:trPr>
          <w:trHeight w:val="237"/>
        </w:trPr>
        <w:tc>
          <w:tcPr>
            <w:tcW w:w="542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settlement</w:t>
            </w:r>
          </w:p>
        </w:tc>
        <w:tc>
          <w:tcPr>
            <w:tcW w:w="200" w:type="dxa"/>
            <w:vAlign w:val="bottom"/>
            <w:tcBorders>
              <w:bottom w:val="single" w:sz="8" w:color="CCEEFF"/>
            </w:tcBorders>
            <w:shd w:val="clear" w:color="auto" w:fill="CCEEFF"/>
          </w:tcPr>
          <w:p>
            <w:pPr>
              <w:spacing w:after="0"/>
              <w:rPr>
                <w:sz w:val="20"/>
                <w:szCs w:val="20"/>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(17,440)</w:t>
            </w:r>
          </w:p>
        </w:tc>
        <w:tc>
          <w:tcPr>
            <w:tcW w:w="16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(9,248)</w:t>
            </w:r>
          </w:p>
        </w:tc>
        <w:tc>
          <w:tcPr>
            <w:tcW w:w="18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1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(98,302)</w:t>
            </w:r>
          </w:p>
        </w:tc>
        <w:tc>
          <w:tcPr>
            <w:tcW w:w="200" w:type="dxa"/>
            <w:vAlign w:val="bottom"/>
            <w:tcBorders>
              <w:bottom w:val="single" w:sz="8" w:color="CCEEFF"/>
            </w:tcBorders>
            <w:shd w:val="clear" w:color="auto" w:fill="CCEEFF"/>
          </w:tcPr>
          <w:p>
            <w:pPr>
              <w:spacing w:after="0"/>
              <w:rPr>
                <w:sz w:val="20"/>
                <w:szCs w:val="20"/>
                <w:color w:val="auto"/>
              </w:rPr>
            </w:pPr>
          </w:p>
        </w:tc>
        <w:tc>
          <w:tcPr>
            <w:tcW w:w="260" w:type="dxa"/>
            <w:vAlign w:val="bottom"/>
            <w:tcBorders>
              <w:bottom w:val="single" w:sz="8" w:color="CCEEFF"/>
            </w:tcBorders>
            <w:shd w:val="clear" w:color="auto" w:fill="CCEEFF"/>
          </w:tcPr>
          <w:p>
            <w:pPr>
              <w:spacing w:after="0"/>
              <w:rPr>
                <w:sz w:val="20"/>
                <w:szCs w:val="20"/>
                <w:color w:val="auto"/>
              </w:rPr>
            </w:pPr>
          </w:p>
        </w:tc>
        <w:tc>
          <w:tcPr>
            <w:tcW w:w="11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(54,939)</w:t>
            </w:r>
          </w:p>
        </w:tc>
      </w:tr>
      <w:tr>
        <w:trPr>
          <w:trHeight w:val="243"/>
        </w:trPr>
        <w:tc>
          <w:tcPr>
            <w:tcW w:w="5420" w:type="dxa"/>
            <w:vAlign w:val="bottom"/>
          </w:tcPr>
          <w:p>
            <w:pPr>
              <w:ind w:left="660"/>
              <w:spacing w:after="0"/>
              <w:rPr>
                <w:sz w:val="20"/>
                <w:szCs w:val="20"/>
                <w:color w:val="auto"/>
              </w:rPr>
            </w:pPr>
            <w:r>
              <w:rPr>
                <w:rFonts w:ascii="Arial" w:cs="Arial" w:eastAsia="Arial" w:hAnsi="Arial"/>
                <w:sz w:val="18"/>
                <w:szCs w:val="18"/>
                <w:color w:val="auto"/>
              </w:rPr>
              <w:t>Dividend payments to shareholders</w:t>
            </w:r>
          </w:p>
        </w:tc>
        <w:tc>
          <w:tcPr>
            <w:tcW w:w="20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(40,077)</w:t>
            </w:r>
          </w:p>
        </w:tc>
        <w:tc>
          <w:tcPr>
            <w:tcW w:w="1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(39,489)</w:t>
            </w:r>
          </w:p>
        </w:tc>
        <w:tc>
          <w:tcPr>
            <w:tcW w:w="18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40" w:type="dxa"/>
            <w:vAlign w:val="bottom"/>
          </w:tcPr>
          <w:p>
            <w:pPr>
              <w:jc w:val="right"/>
              <w:ind w:right="11"/>
              <w:spacing w:after="0"/>
              <w:rPr>
                <w:sz w:val="20"/>
                <w:szCs w:val="20"/>
                <w:color w:val="auto"/>
              </w:rPr>
            </w:pPr>
            <w:r>
              <w:rPr>
                <w:rFonts w:ascii="Arial" w:cs="Arial" w:eastAsia="Arial" w:hAnsi="Arial"/>
                <w:sz w:val="18"/>
                <w:szCs w:val="18"/>
                <w:color w:val="auto"/>
              </w:rPr>
              <w:t>(159,573)</w:t>
            </w:r>
          </w:p>
        </w:tc>
        <w:tc>
          <w:tcPr>
            <w:tcW w:w="2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00" w:type="dxa"/>
            <w:vAlign w:val="bottom"/>
          </w:tcPr>
          <w:p>
            <w:pPr>
              <w:jc w:val="right"/>
              <w:ind w:right="11"/>
              <w:spacing w:after="0"/>
              <w:rPr>
                <w:sz w:val="20"/>
                <w:szCs w:val="20"/>
                <w:color w:val="auto"/>
              </w:rPr>
            </w:pPr>
            <w:r>
              <w:rPr>
                <w:rFonts w:ascii="Arial" w:cs="Arial" w:eastAsia="Arial" w:hAnsi="Arial"/>
                <w:sz w:val="18"/>
                <w:szCs w:val="18"/>
                <w:color w:val="auto"/>
              </w:rPr>
              <w:t>(148,081)</w:t>
            </w:r>
          </w:p>
        </w:tc>
      </w:tr>
      <w:tr>
        <w:trPr>
          <w:trHeight w:val="27"/>
        </w:trPr>
        <w:tc>
          <w:tcPr>
            <w:tcW w:w="54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50"/>
        </w:trPr>
        <w:tc>
          <w:tcPr>
            <w:tcW w:w="542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Payments on technology license obligations</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(15,053)</w:t>
            </w:r>
          </w:p>
        </w:tc>
        <w:tc>
          <w:tcPr>
            <w:tcW w:w="1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(16,676)</w:t>
            </w:r>
          </w:p>
        </w:tc>
        <w:tc>
          <w:tcPr>
            <w:tcW w:w="18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(72,266)</w:t>
            </w:r>
          </w:p>
        </w:tc>
        <w:tc>
          <w:tcPr>
            <w:tcW w:w="2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(69,157)</w:t>
            </w:r>
          </w:p>
        </w:tc>
      </w:tr>
      <w:tr>
        <w:trPr>
          <w:trHeight w:val="243"/>
        </w:trPr>
        <w:tc>
          <w:tcPr>
            <w:tcW w:w="5420" w:type="dxa"/>
            <w:vAlign w:val="bottom"/>
          </w:tcPr>
          <w:p>
            <w:pPr>
              <w:ind w:left="660"/>
              <w:spacing w:after="0"/>
              <w:rPr>
                <w:sz w:val="20"/>
                <w:szCs w:val="20"/>
                <w:color w:val="auto"/>
              </w:rPr>
            </w:pPr>
            <w:r>
              <w:rPr>
                <w:rFonts w:ascii="Arial" w:cs="Arial" w:eastAsia="Arial" w:hAnsi="Arial"/>
                <w:sz w:val="18"/>
                <w:szCs w:val="18"/>
                <w:color w:val="auto"/>
              </w:rPr>
              <w:t>Proceeds from issuance of debt</w:t>
            </w:r>
          </w:p>
        </w:tc>
        <w:tc>
          <w:tcPr>
            <w:tcW w:w="200" w:type="dxa"/>
            <w:vAlign w:val="bottom"/>
          </w:tcPr>
          <w:p>
            <w:pPr>
              <w:spacing w:after="0"/>
              <w:rPr>
                <w:sz w:val="21"/>
                <w:szCs w:val="21"/>
                <w:color w:val="auto"/>
              </w:rPr>
            </w:pPr>
          </w:p>
        </w:tc>
        <w:tc>
          <w:tcPr>
            <w:tcW w:w="1160" w:type="dxa"/>
            <w:vAlign w:val="bottom"/>
          </w:tcPr>
          <w:p>
            <w:pPr>
              <w:jc w:val="right"/>
              <w:ind w:right="71"/>
              <w:spacing w:after="0"/>
              <w:rPr>
                <w:sz w:val="20"/>
                <w:szCs w:val="20"/>
                <w:color w:val="auto"/>
              </w:rPr>
            </w:pPr>
            <w:r>
              <w:rPr>
                <w:rFonts w:ascii="Arial" w:cs="Arial" w:eastAsia="Arial" w:hAnsi="Arial"/>
                <w:sz w:val="18"/>
                <w:szCs w:val="18"/>
                <w:color w:val="auto"/>
              </w:rPr>
              <w:t>600,000</w:t>
            </w:r>
          </w:p>
        </w:tc>
        <w:tc>
          <w:tcPr>
            <w:tcW w:w="1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34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1"/>
                <w:szCs w:val="21"/>
                <w:color w:val="auto"/>
              </w:rPr>
            </w:pPr>
          </w:p>
        </w:tc>
        <w:tc>
          <w:tcPr>
            <w:tcW w:w="1140" w:type="dxa"/>
            <w:vAlign w:val="bottom"/>
          </w:tcPr>
          <w:p>
            <w:pPr>
              <w:jc w:val="right"/>
              <w:ind w:right="51"/>
              <w:spacing w:after="0"/>
              <w:rPr>
                <w:sz w:val="20"/>
                <w:szCs w:val="20"/>
                <w:color w:val="auto"/>
              </w:rPr>
            </w:pPr>
            <w:r>
              <w:rPr>
                <w:rFonts w:ascii="Arial" w:cs="Arial" w:eastAsia="Arial" w:hAnsi="Arial"/>
                <w:sz w:val="18"/>
                <w:szCs w:val="18"/>
                <w:color w:val="auto"/>
              </w:rPr>
              <w:t>950,000</w:t>
            </w:r>
          </w:p>
        </w:tc>
        <w:tc>
          <w:tcPr>
            <w:tcW w:w="2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00" w:type="dxa"/>
            <w:vAlign w:val="bottom"/>
          </w:tcPr>
          <w:p>
            <w:pPr>
              <w:jc w:val="right"/>
              <w:ind w:right="71"/>
              <w:spacing w:after="0"/>
              <w:rPr>
                <w:sz w:val="20"/>
                <w:szCs w:val="20"/>
                <w:color w:val="auto"/>
              </w:rPr>
            </w:pPr>
            <w:r>
              <w:rPr>
                <w:rFonts w:ascii="Arial" w:cs="Arial" w:eastAsia="Arial" w:hAnsi="Arial"/>
                <w:sz w:val="18"/>
                <w:szCs w:val="18"/>
                <w:color w:val="auto"/>
              </w:rPr>
              <w:t>1,892,605</w:t>
            </w:r>
          </w:p>
        </w:tc>
      </w:tr>
      <w:tr>
        <w:trPr>
          <w:trHeight w:val="27"/>
        </w:trPr>
        <w:tc>
          <w:tcPr>
            <w:tcW w:w="54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50"/>
        </w:trPr>
        <w:tc>
          <w:tcPr>
            <w:tcW w:w="542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Principal payments of debt</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(1,200,000)</w:t>
            </w:r>
          </w:p>
        </w:tc>
        <w:tc>
          <w:tcPr>
            <w:tcW w:w="1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(75,000)</w:t>
            </w:r>
          </w:p>
        </w:tc>
        <w:tc>
          <w:tcPr>
            <w:tcW w:w="18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(1,250,000)</w:t>
            </w:r>
          </w:p>
        </w:tc>
        <w:tc>
          <w:tcPr>
            <w:tcW w:w="2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(756,128)</w:t>
            </w:r>
          </w:p>
        </w:tc>
      </w:tr>
      <w:tr>
        <w:trPr>
          <w:trHeight w:val="243"/>
        </w:trPr>
        <w:tc>
          <w:tcPr>
            <w:tcW w:w="5420" w:type="dxa"/>
            <w:vAlign w:val="bottom"/>
          </w:tcPr>
          <w:p>
            <w:pPr>
              <w:ind w:left="660"/>
              <w:spacing w:after="0"/>
              <w:rPr>
                <w:sz w:val="20"/>
                <w:szCs w:val="20"/>
                <w:color w:val="auto"/>
              </w:rPr>
            </w:pPr>
            <w:r>
              <w:rPr>
                <w:rFonts w:ascii="Arial" w:cs="Arial" w:eastAsia="Arial" w:hAnsi="Arial"/>
                <w:sz w:val="18"/>
                <w:szCs w:val="18"/>
                <w:color w:val="auto"/>
              </w:rPr>
              <w:t>Payment of equity and debt financing costs</w:t>
            </w:r>
          </w:p>
        </w:tc>
        <w:tc>
          <w:tcPr>
            <w:tcW w:w="200" w:type="dxa"/>
            <w:vAlign w:val="bottom"/>
          </w:tcPr>
          <w:p>
            <w:pPr>
              <w:spacing w:after="0"/>
              <w:rPr>
                <w:sz w:val="21"/>
                <w:szCs w:val="21"/>
                <w:color w:val="auto"/>
              </w:rPr>
            </w:pPr>
          </w:p>
        </w:tc>
        <w:tc>
          <w:tcPr>
            <w:tcW w:w="132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1"/>
                <w:szCs w:val="21"/>
                <w:color w:val="auto"/>
              </w:rPr>
            </w:pPr>
          </w:p>
        </w:tc>
        <w:tc>
          <w:tcPr>
            <w:tcW w:w="134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1"/>
                <w:szCs w:val="21"/>
                <w:color w:val="auto"/>
              </w:rPr>
            </w:pPr>
          </w:p>
        </w:tc>
        <w:tc>
          <w:tcPr>
            <w:tcW w:w="134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1100" w:type="dxa"/>
            <w:vAlign w:val="bottom"/>
          </w:tcPr>
          <w:p>
            <w:pPr>
              <w:jc w:val="right"/>
              <w:ind w:right="11"/>
              <w:spacing w:after="0"/>
              <w:rPr>
                <w:sz w:val="20"/>
                <w:szCs w:val="20"/>
                <w:color w:val="auto"/>
              </w:rPr>
            </w:pPr>
            <w:r>
              <w:rPr>
                <w:rFonts w:ascii="Arial" w:cs="Arial" w:eastAsia="Arial" w:hAnsi="Arial"/>
                <w:sz w:val="18"/>
                <w:szCs w:val="18"/>
                <w:color w:val="auto"/>
              </w:rPr>
              <w:t>(11,550)</w:t>
            </w:r>
          </w:p>
        </w:tc>
      </w:tr>
      <w:tr>
        <w:trPr>
          <w:trHeight w:val="27"/>
        </w:trPr>
        <w:tc>
          <w:tcPr>
            <w:tcW w:w="54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70"/>
        </w:trPr>
        <w:tc>
          <w:tcPr>
            <w:tcW w:w="542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Other, net</w:t>
            </w:r>
          </w:p>
        </w:tc>
        <w:tc>
          <w:tcPr>
            <w:tcW w:w="20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(2,457)</w:t>
            </w:r>
          </w:p>
        </w:tc>
        <w:tc>
          <w:tcPr>
            <w:tcW w:w="16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1340" w:type="dxa"/>
            <w:vAlign w:val="bottom"/>
            <w:tcBorders>
              <w:bottom w:val="single" w:sz="8" w:color="CCEEFF"/>
            </w:tcBorders>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(6,812)</w:t>
            </w:r>
          </w:p>
        </w:tc>
        <w:tc>
          <w:tcPr>
            <w:tcW w:w="20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w:t>
            </w:r>
          </w:p>
        </w:tc>
      </w:tr>
      <w:tr>
        <w:trPr>
          <w:trHeight w:val="209"/>
        </w:trPr>
        <w:tc>
          <w:tcPr>
            <w:tcW w:w="5420" w:type="dxa"/>
            <w:vAlign w:val="bottom"/>
          </w:tcPr>
          <w:p>
            <w:pPr>
              <w:ind w:left="1500"/>
              <w:spacing w:after="0"/>
              <w:rPr>
                <w:sz w:val="20"/>
                <w:szCs w:val="20"/>
                <w:color w:val="auto"/>
              </w:rPr>
            </w:pPr>
            <w:r>
              <w:rPr>
                <w:rFonts w:ascii="Arial" w:cs="Arial" w:eastAsia="Arial" w:hAnsi="Arial"/>
                <w:sz w:val="18"/>
                <w:szCs w:val="18"/>
                <w:color w:val="auto"/>
              </w:rPr>
              <w:t>Net cash provided by (used in) financing</w:t>
            </w:r>
          </w:p>
        </w:tc>
        <w:tc>
          <w:tcPr>
            <w:tcW w:w="200" w:type="dxa"/>
            <w:vAlign w:val="bottom"/>
            <w:tcBorders>
              <w:top w:val="single" w:sz="8" w:color="auto"/>
            </w:tcBorders>
          </w:tcPr>
          <w:p>
            <w:pPr>
              <w:spacing w:after="0"/>
              <w:rPr>
                <w:sz w:val="18"/>
                <w:szCs w:val="18"/>
                <w:color w:val="auto"/>
              </w:rPr>
            </w:pPr>
          </w:p>
        </w:tc>
        <w:tc>
          <w:tcPr>
            <w:tcW w:w="1160" w:type="dxa"/>
            <w:vAlign w:val="bottom"/>
            <w:tcBorders>
              <w:top w:val="single" w:sz="8" w:color="auto"/>
            </w:tcBorders>
          </w:tcPr>
          <w:p>
            <w:pPr>
              <w:spacing w:after="0"/>
              <w:rPr>
                <w:sz w:val="18"/>
                <w:szCs w:val="18"/>
                <w:color w:val="auto"/>
              </w:rPr>
            </w:pPr>
          </w:p>
        </w:tc>
        <w:tc>
          <w:tcPr>
            <w:tcW w:w="160" w:type="dxa"/>
            <w:vAlign w:val="bottom"/>
          </w:tcPr>
          <w:p>
            <w:pPr>
              <w:spacing w:after="0"/>
              <w:rPr>
                <w:sz w:val="18"/>
                <w:szCs w:val="18"/>
                <w:color w:val="auto"/>
              </w:rPr>
            </w:pPr>
          </w:p>
        </w:tc>
        <w:tc>
          <w:tcPr>
            <w:tcW w:w="220" w:type="dxa"/>
            <w:vAlign w:val="bottom"/>
            <w:tcBorders>
              <w:top w:val="single" w:sz="8" w:color="auto"/>
            </w:tcBorders>
          </w:tcPr>
          <w:p>
            <w:pPr>
              <w:spacing w:after="0"/>
              <w:rPr>
                <w:sz w:val="18"/>
                <w:szCs w:val="18"/>
                <w:color w:val="auto"/>
              </w:rPr>
            </w:pPr>
          </w:p>
        </w:tc>
        <w:tc>
          <w:tcPr>
            <w:tcW w:w="1160" w:type="dxa"/>
            <w:vAlign w:val="bottom"/>
            <w:tcBorders>
              <w:top w:val="single" w:sz="8" w:color="auto"/>
            </w:tcBorders>
          </w:tcPr>
          <w:p>
            <w:pPr>
              <w:spacing w:after="0"/>
              <w:rPr>
                <w:sz w:val="18"/>
                <w:szCs w:val="18"/>
                <w:color w:val="auto"/>
              </w:rPr>
            </w:pPr>
          </w:p>
        </w:tc>
        <w:tc>
          <w:tcPr>
            <w:tcW w:w="180" w:type="dxa"/>
            <w:vAlign w:val="bottom"/>
          </w:tcPr>
          <w:p>
            <w:pPr>
              <w:spacing w:after="0"/>
              <w:rPr>
                <w:sz w:val="18"/>
                <w:szCs w:val="18"/>
                <w:color w:val="auto"/>
              </w:rPr>
            </w:pPr>
          </w:p>
        </w:tc>
        <w:tc>
          <w:tcPr>
            <w:tcW w:w="220" w:type="dxa"/>
            <w:vAlign w:val="bottom"/>
            <w:tcBorders>
              <w:top w:val="single" w:sz="8" w:color="auto"/>
            </w:tcBorders>
          </w:tcPr>
          <w:p>
            <w:pPr>
              <w:spacing w:after="0"/>
              <w:rPr>
                <w:sz w:val="18"/>
                <w:szCs w:val="18"/>
                <w:color w:val="auto"/>
              </w:rPr>
            </w:pPr>
          </w:p>
        </w:tc>
        <w:tc>
          <w:tcPr>
            <w:tcW w:w="1140" w:type="dxa"/>
            <w:vAlign w:val="bottom"/>
            <w:tcBorders>
              <w:top w:val="single" w:sz="8" w:color="auto"/>
            </w:tcBorders>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Borders>
              <w:top w:val="single" w:sz="8" w:color="auto"/>
            </w:tcBorders>
          </w:tcPr>
          <w:p>
            <w:pPr>
              <w:spacing w:after="0"/>
              <w:rPr>
                <w:sz w:val="18"/>
                <w:szCs w:val="18"/>
                <w:color w:val="auto"/>
              </w:rPr>
            </w:pPr>
          </w:p>
        </w:tc>
        <w:tc>
          <w:tcPr>
            <w:tcW w:w="1100" w:type="dxa"/>
            <w:vAlign w:val="bottom"/>
            <w:tcBorders>
              <w:top w:val="single" w:sz="8" w:color="auto"/>
            </w:tcBorders>
          </w:tcPr>
          <w:p>
            <w:pPr>
              <w:spacing w:after="0"/>
              <w:rPr>
                <w:sz w:val="18"/>
                <w:szCs w:val="18"/>
                <w:color w:val="auto"/>
              </w:rPr>
            </w:pPr>
          </w:p>
        </w:tc>
      </w:tr>
      <w:tr>
        <w:trPr>
          <w:trHeight w:val="230"/>
        </w:trPr>
        <w:tc>
          <w:tcPr>
            <w:tcW w:w="5420" w:type="dxa"/>
            <w:vAlign w:val="bottom"/>
          </w:tcPr>
          <w:p>
            <w:pPr>
              <w:ind w:left="1500"/>
              <w:spacing w:after="0"/>
              <w:rPr>
                <w:sz w:val="20"/>
                <w:szCs w:val="20"/>
                <w:color w:val="auto"/>
              </w:rPr>
            </w:pPr>
            <w:r>
              <w:rPr>
                <w:rFonts w:ascii="Arial" w:cs="Arial" w:eastAsia="Arial" w:hAnsi="Arial"/>
                <w:sz w:val="18"/>
                <w:szCs w:val="18"/>
                <w:color w:val="auto"/>
              </w:rPr>
              <w:t>activities</w:t>
            </w:r>
          </w:p>
        </w:tc>
        <w:tc>
          <w:tcPr>
            <w:tcW w:w="200" w:type="dxa"/>
            <w:vAlign w:val="bottom"/>
          </w:tcPr>
          <w:p>
            <w:pPr>
              <w:spacing w:after="0"/>
              <w:rPr>
                <w:sz w:val="20"/>
                <w:szCs w:val="20"/>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(930,860)</w:t>
            </w:r>
          </w:p>
        </w:tc>
        <w:tc>
          <w:tcPr>
            <w:tcW w:w="1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(150,229)</w:t>
            </w:r>
          </w:p>
        </w:tc>
        <w:tc>
          <w:tcPr>
            <w:tcW w:w="1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140" w:type="dxa"/>
            <w:vAlign w:val="bottom"/>
          </w:tcPr>
          <w:p>
            <w:pPr>
              <w:jc w:val="right"/>
              <w:ind w:right="11"/>
              <w:spacing w:after="0"/>
              <w:rPr>
                <w:sz w:val="20"/>
                <w:szCs w:val="20"/>
                <w:color w:val="auto"/>
              </w:rPr>
            </w:pPr>
            <w:r>
              <w:rPr>
                <w:rFonts w:ascii="Arial" w:cs="Arial" w:eastAsia="Arial" w:hAnsi="Arial"/>
                <w:sz w:val="18"/>
                <w:szCs w:val="18"/>
                <w:color w:val="auto"/>
              </w:rPr>
              <w:t>(853,949)</w:t>
            </w:r>
          </w:p>
        </w:tc>
        <w:tc>
          <w:tcPr>
            <w:tcW w:w="2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100" w:type="dxa"/>
            <w:vAlign w:val="bottom"/>
          </w:tcPr>
          <w:p>
            <w:pPr>
              <w:jc w:val="right"/>
              <w:ind w:right="71"/>
              <w:spacing w:after="0"/>
              <w:rPr>
                <w:sz w:val="20"/>
                <w:szCs w:val="20"/>
                <w:color w:val="auto"/>
              </w:rPr>
            </w:pPr>
            <w:r>
              <w:rPr>
                <w:rFonts w:ascii="Arial" w:cs="Arial" w:eastAsia="Arial" w:hAnsi="Arial"/>
                <w:sz w:val="18"/>
                <w:szCs w:val="18"/>
                <w:color w:val="auto"/>
              </w:rPr>
              <w:t>849,737</w:t>
            </w:r>
          </w:p>
        </w:tc>
      </w:tr>
      <w:tr>
        <w:trPr>
          <w:trHeight w:val="27"/>
        </w:trPr>
        <w:tc>
          <w:tcPr>
            <w:tcW w:w="54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70"/>
        </w:trPr>
        <w:tc>
          <w:tcPr>
            <w:tcW w:w="542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Net increase (decrease) in cash and cash equivalents</w:t>
            </w:r>
          </w:p>
        </w:tc>
        <w:tc>
          <w:tcPr>
            <w:tcW w:w="20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209,235</w:t>
            </w:r>
          </w:p>
        </w:tc>
        <w:tc>
          <w:tcPr>
            <w:tcW w:w="16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(27,851)</w:t>
            </w:r>
          </w:p>
        </w:tc>
        <w:tc>
          <w:tcPr>
            <w:tcW w:w="18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ind w:right="51"/>
              <w:spacing w:after="0"/>
              <w:rPr>
                <w:sz w:val="20"/>
                <w:szCs w:val="20"/>
                <w:color w:val="auto"/>
              </w:rPr>
            </w:pPr>
            <w:r>
              <w:rPr>
                <w:rFonts w:ascii="Arial" w:cs="Arial" w:eastAsia="Arial" w:hAnsi="Arial"/>
                <w:sz w:val="18"/>
                <w:szCs w:val="18"/>
                <w:color w:val="auto"/>
              </w:rPr>
              <w:t>65,194</w:t>
            </w:r>
          </w:p>
        </w:tc>
        <w:tc>
          <w:tcPr>
            <w:tcW w:w="20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(306,072)</w:t>
            </w:r>
          </w:p>
        </w:tc>
      </w:tr>
      <w:tr>
        <w:trPr>
          <w:trHeight w:val="237"/>
        </w:trPr>
        <w:tc>
          <w:tcPr>
            <w:tcW w:w="5420" w:type="dxa"/>
            <w:vAlign w:val="bottom"/>
          </w:tcPr>
          <w:p>
            <w:pPr>
              <w:ind w:left="220"/>
              <w:spacing w:after="0"/>
              <w:rPr>
                <w:sz w:val="20"/>
                <w:szCs w:val="20"/>
                <w:color w:val="auto"/>
              </w:rPr>
            </w:pPr>
            <w:r>
              <w:rPr>
                <w:rFonts w:ascii="Arial" w:cs="Arial" w:eastAsia="Arial" w:hAnsi="Arial"/>
                <w:sz w:val="18"/>
                <w:szCs w:val="18"/>
                <w:color w:val="auto"/>
              </w:rPr>
              <w:t>Cash and cash equivalents at beginning of period</w:t>
            </w:r>
          </w:p>
        </w:tc>
        <w:tc>
          <w:tcPr>
            <w:tcW w:w="200" w:type="dxa"/>
            <w:vAlign w:val="bottom"/>
            <w:tcBorders>
              <w:top w:val="single" w:sz="8" w:color="auto"/>
            </w:tcBorders>
          </w:tcPr>
          <w:p>
            <w:pPr>
              <w:spacing w:after="0"/>
              <w:rPr>
                <w:sz w:val="20"/>
                <w:szCs w:val="20"/>
                <w:color w:val="auto"/>
              </w:rPr>
            </w:pPr>
          </w:p>
        </w:tc>
        <w:tc>
          <w:tcPr>
            <w:tcW w:w="1160" w:type="dxa"/>
            <w:vAlign w:val="bottom"/>
            <w:tcBorders>
              <w:top w:val="single" w:sz="8" w:color="auto"/>
            </w:tcBorders>
          </w:tcPr>
          <w:p>
            <w:pPr>
              <w:jc w:val="right"/>
              <w:ind w:right="71"/>
              <w:spacing w:after="0"/>
              <w:rPr>
                <w:sz w:val="20"/>
                <w:szCs w:val="20"/>
                <w:color w:val="auto"/>
              </w:rPr>
            </w:pPr>
            <w:r>
              <w:rPr>
                <w:rFonts w:ascii="Arial" w:cs="Arial" w:eastAsia="Arial" w:hAnsi="Arial"/>
                <w:sz w:val="18"/>
                <w:szCs w:val="18"/>
                <w:color w:val="auto"/>
              </w:rPr>
              <w:t>438,369</w:t>
            </w:r>
          </w:p>
        </w:tc>
        <w:tc>
          <w:tcPr>
            <w:tcW w:w="160" w:type="dxa"/>
            <w:vAlign w:val="bottom"/>
          </w:tcPr>
          <w:p>
            <w:pPr>
              <w:spacing w:after="0"/>
              <w:rPr>
                <w:sz w:val="20"/>
                <w:szCs w:val="20"/>
                <w:color w:val="auto"/>
              </w:rPr>
            </w:pPr>
          </w:p>
        </w:tc>
        <w:tc>
          <w:tcPr>
            <w:tcW w:w="220" w:type="dxa"/>
            <w:vAlign w:val="bottom"/>
            <w:tcBorders>
              <w:top w:val="single" w:sz="8" w:color="auto"/>
            </w:tcBorders>
          </w:tcPr>
          <w:p>
            <w:pPr>
              <w:spacing w:after="0"/>
              <w:rPr>
                <w:sz w:val="20"/>
                <w:szCs w:val="20"/>
                <w:color w:val="auto"/>
              </w:rPr>
            </w:pPr>
          </w:p>
        </w:tc>
        <w:tc>
          <w:tcPr>
            <w:tcW w:w="1160" w:type="dxa"/>
            <w:vAlign w:val="bottom"/>
            <w:tcBorders>
              <w:top w:val="single" w:sz="8" w:color="auto"/>
            </w:tcBorders>
          </w:tcPr>
          <w:p>
            <w:pPr>
              <w:jc w:val="right"/>
              <w:ind w:right="71"/>
              <w:spacing w:after="0"/>
              <w:rPr>
                <w:sz w:val="20"/>
                <w:szCs w:val="20"/>
                <w:color w:val="auto"/>
              </w:rPr>
            </w:pPr>
            <w:r>
              <w:rPr>
                <w:rFonts w:ascii="Arial" w:cs="Arial" w:eastAsia="Arial" w:hAnsi="Arial"/>
                <w:sz w:val="18"/>
                <w:szCs w:val="18"/>
                <w:color w:val="auto"/>
              </w:rPr>
              <w:t>610,261</w:t>
            </w:r>
          </w:p>
        </w:tc>
        <w:tc>
          <w:tcPr>
            <w:tcW w:w="180" w:type="dxa"/>
            <w:vAlign w:val="bottom"/>
          </w:tcPr>
          <w:p>
            <w:pPr>
              <w:spacing w:after="0"/>
              <w:rPr>
                <w:sz w:val="20"/>
                <w:szCs w:val="20"/>
                <w:color w:val="auto"/>
              </w:rPr>
            </w:pPr>
          </w:p>
        </w:tc>
        <w:tc>
          <w:tcPr>
            <w:tcW w:w="220" w:type="dxa"/>
            <w:vAlign w:val="bottom"/>
            <w:tcBorders>
              <w:top w:val="single" w:sz="8" w:color="auto"/>
            </w:tcBorders>
          </w:tcPr>
          <w:p>
            <w:pPr>
              <w:spacing w:after="0"/>
              <w:rPr>
                <w:sz w:val="20"/>
                <w:szCs w:val="20"/>
                <w:color w:val="auto"/>
              </w:rPr>
            </w:pPr>
          </w:p>
        </w:tc>
        <w:tc>
          <w:tcPr>
            <w:tcW w:w="1140" w:type="dxa"/>
            <w:vAlign w:val="bottom"/>
            <w:tcBorders>
              <w:top w:val="single" w:sz="8" w:color="auto"/>
            </w:tcBorders>
          </w:tcPr>
          <w:p>
            <w:pPr>
              <w:jc w:val="right"/>
              <w:ind w:right="51"/>
              <w:spacing w:after="0"/>
              <w:rPr>
                <w:sz w:val="20"/>
                <w:szCs w:val="20"/>
                <w:color w:val="auto"/>
              </w:rPr>
            </w:pPr>
            <w:r>
              <w:rPr>
                <w:rFonts w:ascii="Arial" w:cs="Arial" w:eastAsia="Arial" w:hAnsi="Arial"/>
                <w:sz w:val="18"/>
                <w:szCs w:val="18"/>
                <w:color w:val="auto"/>
              </w:rPr>
              <w:t>582,410</w:t>
            </w:r>
          </w:p>
        </w:tc>
        <w:tc>
          <w:tcPr>
            <w:tcW w:w="20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100" w:type="dxa"/>
            <w:vAlign w:val="bottom"/>
            <w:tcBorders>
              <w:top w:val="single" w:sz="8" w:color="auto"/>
            </w:tcBorders>
          </w:tcPr>
          <w:p>
            <w:pPr>
              <w:jc w:val="right"/>
              <w:ind w:right="71"/>
              <w:spacing w:after="0"/>
              <w:rPr>
                <w:sz w:val="20"/>
                <w:szCs w:val="20"/>
                <w:color w:val="auto"/>
              </w:rPr>
            </w:pPr>
            <w:r>
              <w:rPr>
                <w:rFonts w:ascii="Arial" w:cs="Arial" w:eastAsia="Arial" w:hAnsi="Arial"/>
                <w:sz w:val="18"/>
                <w:szCs w:val="18"/>
                <w:color w:val="auto"/>
              </w:rPr>
              <w:t>888,482</w:t>
            </w:r>
          </w:p>
        </w:tc>
      </w:tr>
      <w:tr>
        <w:trPr>
          <w:trHeight w:val="27"/>
        </w:trPr>
        <w:tc>
          <w:tcPr>
            <w:tcW w:w="54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6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8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r>
      <w:tr>
        <w:trPr>
          <w:trHeight w:val="289"/>
        </w:trPr>
        <w:tc>
          <w:tcPr>
            <w:tcW w:w="542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Cash and cash equivalents at end of period</w:t>
            </w:r>
          </w:p>
        </w:tc>
        <w:tc>
          <w:tcPr>
            <w:tcW w:w="2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647,604</w:t>
            </w:r>
          </w:p>
        </w:tc>
        <w:tc>
          <w:tcPr>
            <w:tcW w:w="160" w:type="dxa"/>
            <w:vAlign w:val="bottom"/>
            <w:tcBorders>
              <w:bottom w:val="single" w:sz="8" w:color="CCEEFF"/>
            </w:tcBorders>
            <w:shd w:val="clear" w:color="auto" w:fill="CCEEFF"/>
          </w:tcPr>
          <w:p>
            <w:pPr>
              <w:spacing w:after="0"/>
              <w:rPr>
                <w:sz w:val="24"/>
                <w:szCs w:val="24"/>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582,410</w:t>
            </w:r>
          </w:p>
        </w:tc>
        <w:tc>
          <w:tcPr>
            <w:tcW w:w="180" w:type="dxa"/>
            <w:vAlign w:val="bottom"/>
            <w:tcBorders>
              <w:bottom w:val="single" w:sz="8" w:color="CCEEFF"/>
            </w:tcBorders>
            <w:shd w:val="clear" w:color="auto" w:fill="CCEEFF"/>
          </w:tcPr>
          <w:p>
            <w:pPr>
              <w:spacing w:after="0"/>
              <w:rPr>
                <w:sz w:val="24"/>
                <w:szCs w:val="24"/>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CCEEFF"/>
            </w:tcBorders>
            <w:shd w:val="clear" w:color="auto" w:fill="CCEEFF"/>
          </w:tcPr>
          <w:p>
            <w:pPr>
              <w:jc w:val="right"/>
              <w:ind w:right="51"/>
              <w:spacing w:after="0"/>
              <w:rPr>
                <w:sz w:val="20"/>
                <w:szCs w:val="20"/>
                <w:color w:val="auto"/>
              </w:rPr>
            </w:pPr>
            <w:r>
              <w:rPr>
                <w:rFonts w:ascii="Arial" w:cs="Arial" w:eastAsia="Arial" w:hAnsi="Arial"/>
                <w:sz w:val="18"/>
                <w:szCs w:val="18"/>
                <w:color w:val="auto"/>
              </w:rPr>
              <w:t>647,604</w:t>
            </w:r>
          </w:p>
        </w:tc>
        <w:tc>
          <w:tcPr>
            <w:tcW w:w="200" w:type="dxa"/>
            <w:vAlign w:val="bottom"/>
            <w:tcBorders>
              <w:bottom w:val="single" w:sz="8" w:color="CCEEFF"/>
            </w:tcBorders>
            <w:shd w:val="clear" w:color="auto" w:fill="CCEEFF"/>
          </w:tcPr>
          <w:p>
            <w:pPr>
              <w:spacing w:after="0"/>
              <w:rPr>
                <w:sz w:val="24"/>
                <w:szCs w:val="24"/>
                <w:color w:val="auto"/>
              </w:rPr>
            </w:pP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582,410</w:t>
            </w:r>
          </w:p>
        </w:tc>
      </w:tr>
      <w:tr>
        <w:trPr>
          <w:trHeight w:val="20"/>
        </w:trPr>
        <w:tc>
          <w:tcPr>
            <w:tcW w:w="54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r>
    </w:tbl>
    <w:p>
      <w:pPr>
        <w:sectPr>
          <w:pgSz w:w="11900" w:h="16838" w:orient="portrait"/>
          <w:cols w:equalWidth="0" w:num="1">
            <w:col w:w="11420"/>
          </w:cols>
          <w:pgMar w:left="240" w:top="175" w:right="239" w:bottom="414" w:gutter="0" w:footer="0" w:header="0"/>
        </w:sectPr>
      </w:pPr>
    </w:p>
    <w:bookmarkStart w:id="13" w:name="page14"/>
    <w:bookmarkEnd w:id="13"/>
    <w:p>
      <w:pPr>
        <w:spacing w:after="0" w:line="20" w:lineRule="exact"/>
        <w:rPr>
          <w:sz w:val="20"/>
          <w:szCs w:val="20"/>
          <w:color w:val="auto"/>
        </w:rPr>
      </w:pPr>
    </w:p>
    <w:p>
      <w:pPr>
        <w:sectPr>
          <w:pgSz w:w="11900" w:h="16838" w:orient="portrait"/>
          <w:cols w:equalWidth="1" w:num="1" w:space="0"/>
          <w:pgMar w:left="1440" w:top="1440" w:right="1440" w:bottom="875" w:gutter="0" w:footer="0" w:header="0"/>
        </w:sectPr>
      </w:pPr>
    </w:p>
    <w:bookmarkStart w:id="14" w:name="page15"/>
    <w:bookmarkEnd w:id="14"/>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6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 (Unaudited)</w:t>
      </w:r>
    </w:p>
    <w:p>
      <w:pPr>
        <w:spacing w:after="0" w:line="6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7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92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920" w:type="dxa"/>
            <w:vAlign w:val="bottom"/>
            <w:tcBorders>
              <w:bottom w:val="single" w:sz="8" w:color="auto"/>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660" w:type="dxa"/>
            <w:vAlign w:val="bottom"/>
            <w:tcBorders>
              <w:bottom w:val="single" w:sz="8" w:color="auto"/>
            </w:tcBorders>
            <w:gridSpan w:val="5"/>
          </w:tcPr>
          <w:p>
            <w:pPr>
              <w:ind w:left="60"/>
              <w:spacing w:after="0"/>
              <w:rPr>
                <w:sz w:val="20"/>
                <w:szCs w:val="20"/>
                <w:color w:val="auto"/>
              </w:rPr>
            </w:pPr>
            <w:r>
              <w:rPr>
                <w:rFonts w:ascii="Arial" w:cs="Arial" w:eastAsia="Arial" w:hAnsi="Arial"/>
                <w:sz w:val="14"/>
                <w:szCs w:val="14"/>
                <w:b w:val="1"/>
                <w:bCs w:val="1"/>
                <w:color w:val="auto"/>
              </w:rPr>
              <w:t>Three Months Ended</w:t>
            </w:r>
          </w:p>
        </w:tc>
        <w:tc>
          <w:tcPr>
            <w:tcW w:w="180" w:type="dxa"/>
            <w:vAlign w:val="bottom"/>
            <w:tcBorders>
              <w:bottom w:val="single" w:sz="8" w:color="auto"/>
            </w:tcBorders>
          </w:tcPr>
          <w:p>
            <w:pPr>
              <w:spacing w:after="0"/>
              <w:rPr>
                <w:sz w:val="16"/>
                <w:szCs w:val="16"/>
                <w:color w:val="auto"/>
              </w:rPr>
            </w:pPr>
          </w:p>
        </w:tc>
        <w:tc>
          <w:tcPr>
            <w:tcW w:w="900" w:type="dxa"/>
            <w:vAlign w:val="bottom"/>
            <w:tcBorders>
              <w:bottom w:val="single" w:sz="8" w:color="auto"/>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28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640" w:type="dxa"/>
            <w:vAlign w:val="bottom"/>
            <w:tcBorders>
              <w:bottom w:val="single" w:sz="8" w:color="auto"/>
            </w:tcBorders>
            <w:gridSpan w:val="4"/>
          </w:tcPr>
          <w:p>
            <w:pPr>
              <w:jc w:val="right"/>
              <w:ind w:right="80"/>
              <w:spacing w:after="0"/>
              <w:rPr>
                <w:sz w:val="20"/>
                <w:szCs w:val="20"/>
                <w:color w:val="auto"/>
              </w:rPr>
            </w:pPr>
            <w:r>
              <w:rPr>
                <w:rFonts w:ascii="Arial" w:cs="Arial" w:eastAsia="Arial" w:hAnsi="Arial"/>
                <w:sz w:val="14"/>
                <w:szCs w:val="14"/>
                <w:b w:val="1"/>
                <w:bCs w:val="1"/>
                <w:color w:val="auto"/>
              </w:rPr>
              <w:t>Year Ended</w:t>
            </w:r>
          </w:p>
        </w:tc>
        <w:tc>
          <w:tcPr>
            <w:tcW w:w="980" w:type="dxa"/>
            <w:vAlign w:val="bottom"/>
            <w:tcBorders>
              <w:bottom w:val="single" w:sz="8" w:color="auto"/>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392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920" w:type="dxa"/>
            <w:vAlign w:val="bottom"/>
          </w:tcPr>
          <w:p>
            <w:pPr>
              <w:jc w:val="right"/>
              <w:ind w:right="11"/>
              <w:spacing w:after="0" w:line="153" w:lineRule="exact"/>
              <w:rPr>
                <w:sz w:val="20"/>
                <w:szCs w:val="20"/>
                <w:color w:val="auto"/>
              </w:rPr>
            </w:pPr>
            <w:r>
              <w:rPr>
                <w:rFonts w:ascii="Arial" w:cs="Arial" w:eastAsia="Arial" w:hAnsi="Arial"/>
                <w:sz w:val="14"/>
                <w:szCs w:val="14"/>
                <w:b w:val="1"/>
                <w:bCs w:val="1"/>
                <w:color w:val="auto"/>
              </w:rPr>
              <w:t>February 1,</w:t>
            </w:r>
          </w:p>
        </w:tc>
        <w:tc>
          <w:tcPr>
            <w:tcW w:w="18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940" w:type="dxa"/>
            <w:vAlign w:val="bottom"/>
          </w:tcPr>
          <w:p>
            <w:pPr>
              <w:jc w:val="right"/>
              <w:spacing w:after="0" w:line="153" w:lineRule="exact"/>
              <w:rPr>
                <w:sz w:val="20"/>
                <w:szCs w:val="20"/>
                <w:color w:val="auto"/>
              </w:rPr>
            </w:pPr>
            <w:r>
              <w:rPr>
                <w:rFonts w:ascii="Arial" w:cs="Arial" w:eastAsia="Arial" w:hAnsi="Arial"/>
                <w:sz w:val="14"/>
                <w:szCs w:val="14"/>
                <w:b w:val="1"/>
                <w:bCs w:val="1"/>
                <w:color w:val="auto"/>
                <w:w w:val="99"/>
              </w:rPr>
              <w:t>November 2,</w:t>
            </w:r>
          </w:p>
        </w:tc>
        <w:tc>
          <w:tcPr>
            <w:tcW w:w="18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900" w:type="dxa"/>
            <w:vAlign w:val="bottom"/>
          </w:tcPr>
          <w:p>
            <w:pPr>
              <w:jc w:val="right"/>
              <w:spacing w:after="0" w:line="153" w:lineRule="exact"/>
              <w:rPr>
                <w:sz w:val="20"/>
                <w:szCs w:val="20"/>
                <w:color w:val="auto"/>
              </w:rPr>
            </w:pPr>
            <w:r>
              <w:rPr>
                <w:rFonts w:ascii="Arial" w:cs="Arial" w:eastAsia="Arial" w:hAnsi="Arial"/>
                <w:sz w:val="14"/>
                <w:szCs w:val="14"/>
                <w:b w:val="1"/>
                <w:bCs w:val="1"/>
                <w:color w:val="auto"/>
              </w:rPr>
              <w:t>February 2,</w:t>
            </w:r>
          </w:p>
        </w:tc>
        <w:tc>
          <w:tcPr>
            <w:tcW w:w="18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980" w:type="dxa"/>
            <w:vAlign w:val="bottom"/>
          </w:tcPr>
          <w:p>
            <w:pPr>
              <w:jc w:val="right"/>
              <w:ind w:right="52"/>
              <w:spacing w:after="0" w:line="153" w:lineRule="exact"/>
              <w:rPr>
                <w:sz w:val="20"/>
                <w:szCs w:val="20"/>
                <w:color w:val="auto"/>
              </w:rPr>
            </w:pPr>
            <w:r>
              <w:rPr>
                <w:rFonts w:ascii="Arial" w:cs="Arial" w:eastAsia="Arial" w:hAnsi="Arial"/>
                <w:sz w:val="14"/>
                <w:szCs w:val="14"/>
                <w:b w:val="1"/>
                <w:bCs w:val="1"/>
                <w:color w:val="auto"/>
              </w:rPr>
              <w:t>February 1,</w:t>
            </w:r>
          </w:p>
        </w:tc>
        <w:tc>
          <w:tcPr>
            <w:tcW w:w="1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980" w:type="dxa"/>
            <w:vAlign w:val="bottom"/>
          </w:tcPr>
          <w:p>
            <w:pPr>
              <w:jc w:val="right"/>
              <w:ind w:right="91"/>
              <w:spacing w:after="0" w:line="153" w:lineRule="exact"/>
              <w:rPr>
                <w:sz w:val="20"/>
                <w:szCs w:val="20"/>
                <w:color w:val="auto"/>
              </w:rPr>
            </w:pPr>
            <w:r>
              <w:rPr>
                <w:rFonts w:ascii="Arial" w:cs="Arial" w:eastAsia="Arial" w:hAnsi="Arial"/>
                <w:sz w:val="14"/>
                <w:szCs w:val="14"/>
                <w:b w:val="1"/>
                <w:bCs w:val="1"/>
                <w:color w:val="auto"/>
              </w:rPr>
              <w:t>February 2,</w:t>
            </w:r>
          </w:p>
        </w:tc>
        <w:tc>
          <w:tcPr>
            <w:tcW w:w="1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92"/>
        </w:trPr>
        <w:tc>
          <w:tcPr>
            <w:tcW w:w="392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920" w:type="dxa"/>
            <w:vAlign w:val="bottom"/>
            <w:tcBorders>
              <w:bottom w:val="single" w:sz="8" w:color="auto"/>
            </w:tcBorders>
          </w:tcPr>
          <w:p>
            <w:pPr>
              <w:jc w:val="right"/>
              <w:ind w:right="231"/>
              <w:spacing w:after="0"/>
              <w:rPr>
                <w:sz w:val="20"/>
                <w:szCs w:val="20"/>
                <w:color w:val="auto"/>
              </w:rPr>
            </w:pPr>
            <w:r>
              <w:rPr>
                <w:rFonts w:ascii="Arial" w:cs="Arial" w:eastAsia="Arial" w:hAnsi="Arial"/>
                <w:sz w:val="14"/>
                <w:szCs w:val="14"/>
                <w:b w:val="1"/>
                <w:bCs w:val="1"/>
                <w:color w:val="auto"/>
              </w:rPr>
              <w:t>2020</w:t>
            </w:r>
          </w:p>
        </w:tc>
        <w:tc>
          <w:tcPr>
            <w:tcW w:w="180" w:type="dxa"/>
            <w:vAlign w:val="bottom"/>
            <w:tcBorders>
              <w:bottom w:val="single" w:sz="8" w:color="auto"/>
            </w:tcBorders>
          </w:tcPr>
          <w:p>
            <w:pPr>
              <w:spacing w:after="0"/>
              <w:rPr>
                <w:sz w:val="16"/>
                <w:szCs w:val="16"/>
                <w:color w:val="auto"/>
              </w:rPr>
            </w:pPr>
          </w:p>
        </w:tc>
        <w:tc>
          <w:tcPr>
            <w:tcW w:w="18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940" w:type="dxa"/>
            <w:vAlign w:val="bottom"/>
            <w:tcBorders>
              <w:bottom w:val="single" w:sz="8" w:color="auto"/>
            </w:tcBorders>
          </w:tcPr>
          <w:p>
            <w:pPr>
              <w:jc w:val="right"/>
              <w:ind w:right="231"/>
              <w:spacing w:after="0"/>
              <w:rPr>
                <w:sz w:val="20"/>
                <w:szCs w:val="20"/>
                <w:color w:val="auto"/>
              </w:rPr>
            </w:pPr>
            <w:r>
              <w:rPr>
                <w:rFonts w:ascii="Arial" w:cs="Arial" w:eastAsia="Arial" w:hAnsi="Arial"/>
                <w:sz w:val="14"/>
                <w:szCs w:val="14"/>
                <w:b w:val="1"/>
                <w:bCs w:val="1"/>
                <w:color w:val="auto"/>
              </w:rPr>
              <w:t>2019</w:t>
            </w:r>
          </w:p>
        </w:tc>
        <w:tc>
          <w:tcPr>
            <w:tcW w:w="180" w:type="dxa"/>
            <w:vAlign w:val="bottom"/>
            <w:tcBorders>
              <w:bottom w:val="single" w:sz="8" w:color="auto"/>
            </w:tcBorders>
          </w:tcPr>
          <w:p>
            <w:pPr>
              <w:spacing w:after="0"/>
              <w:rPr>
                <w:sz w:val="16"/>
                <w:szCs w:val="16"/>
                <w:color w:val="auto"/>
              </w:rPr>
            </w:pPr>
          </w:p>
        </w:tc>
        <w:tc>
          <w:tcPr>
            <w:tcW w:w="18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900" w:type="dxa"/>
            <w:vAlign w:val="bottom"/>
            <w:tcBorders>
              <w:bottom w:val="single" w:sz="8" w:color="auto"/>
            </w:tcBorders>
          </w:tcPr>
          <w:p>
            <w:pPr>
              <w:jc w:val="right"/>
              <w:ind w:right="211"/>
              <w:spacing w:after="0"/>
              <w:rPr>
                <w:sz w:val="20"/>
                <w:szCs w:val="20"/>
                <w:color w:val="auto"/>
              </w:rPr>
            </w:pPr>
            <w:r>
              <w:rPr>
                <w:rFonts w:ascii="Arial" w:cs="Arial" w:eastAsia="Arial" w:hAnsi="Arial"/>
                <w:sz w:val="14"/>
                <w:szCs w:val="14"/>
                <w:b w:val="1"/>
                <w:bCs w:val="1"/>
                <w:color w:val="auto"/>
              </w:rPr>
              <w:t>2019</w:t>
            </w:r>
          </w:p>
        </w:tc>
        <w:tc>
          <w:tcPr>
            <w:tcW w:w="180" w:type="dxa"/>
            <w:vAlign w:val="bottom"/>
            <w:tcBorders>
              <w:bottom w:val="single" w:sz="8" w:color="auto"/>
            </w:tcBorders>
          </w:tcPr>
          <w:p>
            <w:pPr>
              <w:spacing w:after="0"/>
              <w:rPr>
                <w:sz w:val="16"/>
                <w:szCs w:val="16"/>
                <w:color w:val="auto"/>
              </w:rPr>
            </w:pPr>
          </w:p>
        </w:tc>
        <w:tc>
          <w:tcPr>
            <w:tcW w:w="28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980" w:type="dxa"/>
            <w:vAlign w:val="bottom"/>
            <w:tcBorders>
              <w:bottom w:val="single" w:sz="8" w:color="auto"/>
            </w:tcBorders>
          </w:tcPr>
          <w:p>
            <w:pPr>
              <w:jc w:val="right"/>
              <w:ind w:right="272"/>
              <w:spacing w:after="0"/>
              <w:rPr>
                <w:sz w:val="20"/>
                <w:szCs w:val="20"/>
                <w:color w:val="auto"/>
              </w:rPr>
            </w:pPr>
            <w:r>
              <w:rPr>
                <w:rFonts w:ascii="Arial" w:cs="Arial" w:eastAsia="Arial" w:hAnsi="Arial"/>
                <w:sz w:val="14"/>
                <w:szCs w:val="14"/>
                <w:b w:val="1"/>
                <w:bCs w:val="1"/>
                <w:color w:val="auto"/>
              </w:rPr>
              <w:t>2020</w:t>
            </w:r>
          </w:p>
        </w:tc>
        <w:tc>
          <w:tcPr>
            <w:tcW w:w="180" w:type="dxa"/>
            <w:vAlign w:val="bottom"/>
            <w:tcBorders>
              <w:bottom w:val="single" w:sz="8" w:color="auto"/>
            </w:tcBorders>
          </w:tcPr>
          <w:p>
            <w:pPr>
              <w:spacing w:after="0"/>
              <w:rPr>
                <w:sz w:val="16"/>
                <w:szCs w:val="16"/>
                <w:color w:val="auto"/>
              </w:rPr>
            </w:pPr>
          </w:p>
        </w:tc>
        <w:tc>
          <w:tcPr>
            <w:tcW w:w="20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980" w:type="dxa"/>
            <w:vAlign w:val="bottom"/>
            <w:tcBorders>
              <w:bottom w:val="single" w:sz="8" w:color="auto"/>
            </w:tcBorders>
          </w:tcPr>
          <w:p>
            <w:pPr>
              <w:jc w:val="right"/>
              <w:ind w:right="311"/>
              <w:spacing w:after="0"/>
              <w:rPr>
                <w:sz w:val="20"/>
                <w:szCs w:val="20"/>
                <w:color w:val="auto"/>
              </w:rPr>
            </w:pPr>
            <w:r>
              <w:rPr>
                <w:rFonts w:ascii="Arial" w:cs="Arial" w:eastAsia="Arial" w:hAnsi="Arial"/>
                <w:sz w:val="14"/>
                <w:szCs w:val="14"/>
                <w:b w:val="1"/>
                <w:bCs w:val="1"/>
                <w:color w:val="auto"/>
              </w:rPr>
              <w:t>2019</w:t>
            </w:r>
          </w:p>
        </w:tc>
        <w:tc>
          <w:tcPr>
            <w:tcW w:w="18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40"/>
        </w:trPr>
        <w:tc>
          <w:tcPr>
            <w:tcW w:w="3920" w:type="dxa"/>
            <w:vAlign w:val="bottom"/>
          </w:tcPr>
          <w:p>
            <w:pPr>
              <w:spacing w:after="0"/>
              <w:rPr>
                <w:sz w:val="3"/>
                <w:szCs w:val="3"/>
                <w:color w:val="auto"/>
              </w:rPr>
            </w:pPr>
          </w:p>
        </w:tc>
        <w:tc>
          <w:tcPr>
            <w:tcW w:w="180" w:type="dxa"/>
            <w:vAlign w:val="bottom"/>
          </w:tcPr>
          <w:p>
            <w:pPr>
              <w:spacing w:after="0"/>
              <w:rPr>
                <w:sz w:val="3"/>
                <w:szCs w:val="3"/>
                <w:color w:val="auto"/>
              </w:rPr>
            </w:pPr>
          </w:p>
        </w:tc>
        <w:tc>
          <w:tcPr>
            <w:tcW w:w="920" w:type="dxa"/>
            <w:vAlign w:val="bottom"/>
          </w:tcPr>
          <w:p>
            <w:pPr>
              <w:spacing w:after="0"/>
              <w:rPr>
                <w:sz w:val="3"/>
                <w:szCs w:val="3"/>
                <w:color w:val="auto"/>
              </w:rPr>
            </w:pPr>
          </w:p>
        </w:tc>
        <w:tc>
          <w:tcPr>
            <w:tcW w:w="180" w:type="dxa"/>
            <w:vAlign w:val="bottom"/>
          </w:tcPr>
          <w:p>
            <w:pPr>
              <w:spacing w:after="0"/>
              <w:rPr>
                <w:sz w:val="3"/>
                <w:szCs w:val="3"/>
                <w:color w:val="auto"/>
              </w:rPr>
            </w:pPr>
          </w:p>
        </w:tc>
        <w:tc>
          <w:tcPr>
            <w:tcW w:w="180" w:type="dxa"/>
            <w:vAlign w:val="bottom"/>
          </w:tcPr>
          <w:p>
            <w:pPr>
              <w:spacing w:after="0"/>
              <w:rPr>
                <w:sz w:val="3"/>
                <w:szCs w:val="3"/>
                <w:color w:val="auto"/>
              </w:rPr>
            </w:pPr>
          </w:p>
        </w:tc>
        <w:tc>
          <w:tcPr>
            <w:tcW w:w="180" w:type="dxa"/>
            <w:vAlign w:val="bottom"/>
          </w:tcPr>
          <w:p>
            <w:pPr>
              <w:spacing w:after="0"/>
              <w:rPr>
                <w:sz w:val="3"/>
                <w:szCs w:val="3"/>
                <w:color w:val="auto"/>
              </w:rPr>
            </w:pPr>
          </w:p>
        </w:tc>
        <w:tc>
          <w:tcPr>
            <w:tcW w:w="940" w:type="dxa"/>
            <w:vAlign w:val="bottom"/>
          </w:tcPr>
          <w:p>
            <w:pPr>
              <w:spacing w:after="0"/>
              <w:rPr>
                <w:sz w:val="3"/>
                <w:szCs w:val="3"/>
                <w:color w:val="auto"/>
              </w:rPr>
            </w:pPr>
          </w:p>
        </w:tc>
        <w:tc>
          <w:tcPr>
            <w:tcW w:w="180" w:type="dxa"/>
            <w:vAlign w:val="bottom"/>
          </w:tcPr>
          <w:p>
            <w:pPr>
              <w:spacing w:after="0"/>
              <w:rPr>
                <w:sz w:val="3"/>
                <w:szCs w:val="3"/>
                <w:color w:val="auto"/>
              </w:rPr>
            </w:pPr>
          </w:p>
        </w:tc>
        <w:tc>
          <w:tcPr>
            <w:tcW w:w="180" w:type="dxa"/>
            <w:vAlign w:val="bottom"/>
          </w:tcPr>
          <w:p>
            <w:pPr>
              <w:spacing w:after="0"/>
              <w:rPr>
                <w:sz w:val="3"/>
                <w:szCs w:val="3"/>
                <w:color w:val="auto"/>
              </w:rPr>
            </w:pPr>
          </w:p>
        </w:tc>
        <w:tc>
          <w:tcPr>
            <w:tcW w:w="180" w:type="dxa"/>
            <w:vAlign w:val="bottom"/>
          </w:tcPr>
          <w:p>
            <w:pPr>
              <w:spacing w:after="0"/>
              <w:rPr>
                <w:sz w:val="3"/>
                <w:szCs w:val="3"/>
                <w:color w:val="auto"/>
              </w:rPr>
            </w:pPr>
          </w:p>
        </w:tc>
        <w:tc>
          <w:tcPr>
            <w:tcW w:w="900" w:type="dxa"/>
            <w:vAlign w:val="bottom"/>
          </w:tcPr>
          <w:p>
            <w:pPr>
              <w:spacing w:after="0"/>
              <w:rPr>
                <w:sz w:val="3"/>
                <w:szCs w:val="3"/>
                <w:color w:val="auto"/>
              </w:rPr>
            </w:pPr>
          </w:p>
        </w:tc>
        <w:tc>
          <w:tcPr>
            <w:tcW w:w="180" w:type="dxa"/>
            <w:vAlign w:val="bottom"/>
          </w:tcPr>
          <w:p>
            <w:pPr>
              <w:spacing w:after="0"/>
              <w:rPr>
                <w:sz w:val="3"/>
                <w:szCs w:val="3"/>
                <w:color w:val="auto"/>
              </w:rPr>
            </w:pPr>
          </w:p>
        </w:tc>
        <w:tc>
          <w:tcPr>
            <w:tcW w:w="280" w:type="dxa"/>
            <w:vAlign w:val="bottom"/>
          </w:tcPr>
          <w:p>
            <w:pPr>
              <w:spacing w:after="0"/>
              <w:rPr>
                <w:sz w:val="3"/>
                <w:szCs w:val="3"/>
                <w:color w:val="auto"/>
              </w:rPr>
            </w:pPr>
          </w:p>
        </w:tc>
        <w:tc>
          <w:tcPr>
            <w:tcW w:w="220" w:type="dxa"/>
            <w:vAlign w:val="bottom"/>
          </w:tcPr>
          <w:p>
            <w:pPr>
              <w:spacing w:after="0"/>
              <w:rPr>
                <w:sz w:val="3"/>
                <w:szCs w:val="3"/>
                <w:color w:val="auto"/>
              </w:rPr>
            </w:pPr>
          </w:p>
        </w:tc>
        <w:tc>
          <w:tcPr>
            <w:tcW w:w="980" w:type="dxa"/>
            <w:vAlign w:val="bottom"/>
          </w:tcPr>
          <w:p>
            <w:pPr>
              <w:spacing w:after="0"/>
              <w:rPr>
                <w:sz w:val="3"/>
                <w:szCs w:val="3"/>
                <w:color w:val="auto"/>
              </w:rPr>
            </w:pPr>
          </w:p>
        </w:tc>
        <w:tc>
          <w:tcPr>
            <w:tcW w:w="180" w:type="dxa"/>
            <w:vAlign w:val="bottom"/>
          </w:tcPr>
          <w:p>
            <w:pPr>
              <w:spacing w:after="0"/>
              <w:rPr>
                <w:sz w:val="3"/>
                <w:szCs w:val="3"/>
                <w:color w:val="auto"/>
              </w:rPr>
            </w:pPr>
          </w:p>
        </w:tc>
        <w:tc>
          <w:tcPr>
            <w:tcW w:w="200" w:type="dxa"/>
            <w:vAlign w:val="bottom"/>
          </w:tcPr>
          <w:p>
            <w:pPr>
              <w:spacing w:after="0"/>
              <w:rPr>
                <w:sz w:val="3"/>
                <w:szCs w:val="3"/>
                <w:color w:val="auto"/>
              </w:rPr>
            </w:pPr>
          </w:p>
        </w:tc>
        <w:tc>
          <w:tcPr>
            <w:tcW w:w="280" w:type="dxa"/>
            <w:vAlign w:val="bottom"/>
          </w:tcPr>
          <w:p>
            <w:pPr>
              <w:spacing w:after="0"/>
              <w:rPr>
                <w:sz w:val="3"/>
                <w:szCs w:val="3"/>
                <w:color w:val="auto"/>
              </w:rPr>
            </w:pPr>
          </w:p>
        </w:tc>
        <w:tc>
          <w:tcPr>
            <w:tcW w:w="980" w:type="dxa"/>
            <w:vAlign w:val="bottom"/>
          </w:tcPr>
          <w:p>
            <w:pPr>
              <w:spacing w:after="0"/>
              <w:rPr>
                <w:sz w:val="3"/>
                <w:szCs w:val="3"/>
                <w:color w:val="auto"/>
              </w:rPr>
            </w:pPr>
          </w:p>
        </w:tc>
        <w:tc>
          <w:tcPr>
            <w:tcW w:w="18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50"/>
        </w:trPr>
        <w:tc>
          <w:tcPr>
            <w:tcW w:w="392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GAAP gross profit:</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304,744</w:t>
            </w:r>
          </w:p>
        </w:tc>
        <w:tc>
          <w:tcPr>
            <w:tcW w:w="180" w:type="dxa"/>
            <w:vAlign w:val="bottom"/>
            <w:tcBorders>
              <w:bottom w:val="single" w:sz="8" w:color="CCEEFF"/>
            </w:tcBorders>
            <w:shd w:val="clear" w:color="auto" w:fill="CCEEFF"/>
          </w:tcPr>
          <w:p>
            <w:pPr>
              <w:spacing w:after="0"/>
              <w:rPr>
                <w:sz w:val="21"/>
                <w:szCs w:val="21"/>
                <w:color w:val="auto"/>
              </w:rPr>
            </w:pPr>
          </w:p>
        </w:tc>
        <w:tc>
          <w:tcPr>
            <w:tcW w:w="360" w:type="dxa"/>
            <w:vAlign w:val="bottom"/>
            <w:tcBorders>
              <w:bottom w:val="single" w:sz="8" w:color="CCEEFF"/>
            </w:tcBorders>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9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340,067</w:t>
            </w:r>
          </w:p>
        </w:tc>
        <w:tc>
          <w:tcPr>
            <w:tcW w:w="18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322,002</w:t>
            </w:r>
          </w:p>
        </w:tc>
        <w:tc>
          <w:tcPr>
            <w:tcW w:w="18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1,356,941</w:t>
            </w:r>
          </w:p>
        </w:tc>
        <w:tc>
          <w:tcPr>
            <w:tcW w:w="660" w:type="dxa"/>
            <w:vAlign w:val="bottom"/>
            <w:tcBorders>
              <w:bottom w:val="single" w:sz="8" w:color="CCEEFF"/>
            </w:tcBorders>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1,458,392</w:t>
            </w:r>
          </w:p>
        </w:tc>
        <w:tc>
          <w:tcPr>
            <w:tcW w:w="18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3920" w:type="dxa"/>
            <w:vAlign w:val="bottom"/>
          </w:tcPr>
          <w:p>
            <w:pPr>
              <w:ind w:left="220"/>
              <w:spacing w:after="0"/>
              <w:rPr>
                <w:sz w:val="20"/>
                <w:szCs w:val="20"/>
                <w:color w:val="auto"/>
              </w:rPr>
            </w:pPr>
            <w:r>
              <w:rPr>
                <w:rFonts w:ascii="Arial" w:cs="Arial" w:eastAsia="Arial" w:hAnsi="Arial"/>
                <w:sz w:val="18"/>
                <w:szCs w:val="18"/>
                <w:color w:val="auto"/>
              </w:rPr>
              <w:t>Special items:</w:t>
            </w:r>
          </w:p>
        </w:tc>
        <w:tc>
          <w:tcPr>
            <w:tcW w:w="18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94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3920" w:type="dxa"/>
            <w:vAlign w:val="bottom"/>
          </w:tcPr>
          <w:p>
            <w:pPr>
              <w:spacing w:after="0"/>
              <w:rPr>
                <w:sz w:val="2"/>
                <w:szCs w:val="2"/>
                <w:color w:val="auto"/>
              </w:rPr>
            </w:pPr>
          </w:p>
        </w:tc>
        <w:tc>
          <w:tcPr>
            <w:tcW w:w="180" w:type="dxa"/>
            <w:vAlign w:val="bottom"/>
          </w:tcPr>
          <w:p>
            <w:pPr>
              <w:spacing w:after="0"/>
              <w:rPr>
                <w:sz w:val="2"/>
                <w:szCs w:val="2"/>
                <w:color w:val="auto"/>
              </w:rPr>
            </w:pPr>
          </w:p>
        </w:tc>
        <w:tc>
          <w:tcPr>
            <w:tcW w:w="9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80" w:type="dxa"/>
            <w:vAlign w:val="bottom"/>
          </w:tcPr>
          <w:p>
            <w:pPr>
              <w:spacing w:after="0"/>
              <w:rPr>
                <w:sz w:val="2"/>
                <w:szCs w:val="2"/>
                <w:color w:val="auto"/>
              </w:rPr>
            </w:pPr>
          </w:p>
        </w:tc>
        <w:tc>
          <w:tcPr>
            <w:tcW w:w="180" w:type="dxa"/>
            <w:vAlign w:val="bottom"/>
          </w:tcPr>
          <w:p>
            <w:pPr>
              <w:spacing w:after="0"/>
              <w:rPr>
                <w:sz w:val="2"/>
                <w:szCs w:val="2"/>
                <w:color w:val="auto"/>
              </w:rPr>
            </w:pPr>
          </w:p>
        </w:tc>
        <w:tc>
          <w:tcPr>
            <w:tcW w:w="9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80" w:type="dxa"/>
            <w:vAlign w:val="bottom"/>
          </w:tcPr>
          <w:p>
            <w:pPr>
              <w:spacing w:after="0"/>
              <w:rPr>
                <w:sz w:val="2"/>
                <w:szCs w:val="2"/>
                <w:color w:val="auto"/>
              </w:rPr>
            </w:pPr>
          </w:p>
        </w:tc>
        <w:tc>
          <w:tcPr>
            <w:tcW w:w="180" w:type="dxa"/>
            <w:vAlign w:val="bottom"/>
          </w:tcPr>
          <w:p>
            <w:pPr>
              <w:spacing w:after="0"/>
              <w:rPr>
                <w:sz w:val="2"/>
                <w:szCs w:val="2"/>
                <w:color w:val="auto"/>
              </w:rPr>
            </w:pPr>
          </w:p>
        </w:tc>
        <w:tc>
          <w:tcPr>
            <w:tcW w:w="900" w:type="dxa"/>
            <w:vAlign w:val="bottom"/>
          </w:tcPr>
          <w:p>
            <w:pPr>
              <w:spacing w:after="0"/>
              <w:rPr>
                <w:sz w:val="2"/>
                <w:szCs w:val="2"/>
                <w:color w:val="auto"/>
              </w:rPr>
            </w:pPr>
          </w:p>
        </w:tc>
        <w:tc>
          <w:tcPr>
            <w:tcW w:w="180" w:type="dxa"/>
            <w:vAlign w:val="bottom"/>
          </w:tcPr>
          <w:p>
            <w:pPr>
              <w:spacing w:after="0"/>
              <w:rPr>
                <w:sz w:val="2"/>
                <w:szCs w:val="2"/>
                <w:color w:val="auto"/>
              </w:rPr>
            </w:pPr>
          </w:p>
        </w:tc>
        <w:tc>
          <w:tcPr>
            <w:tcW w:w="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980" w:type="dxa"/>
            <w:vAlign w:val="bottom"/>
          </w:tcPr>
          <w:p>
            <w:pPr>
              <w:spacing w:after="0"/>
              <w:rPr>
                <w:sz w:val="2"/>
                <w:szCs w:val="2"/>
                <w:color w:val="auto"/>
              </w:rPr>
            </w:pPr>
          </w:p>
        </w:tc>
        <w:tc>
          <w:tcPr>
            <w:tcW w:w="180" w:type="dxa"/>
            <w:vAlign w:val="bottom"/>
          </w:tcPr>
          <w:p>
            <w:pPr>
              <w:spacing w:after="0"/>
              <w:rPr>
                <w:sz w:val="2"/>
                <w:szCs w:val="2"/>
                <w:color w:val="auto"/>
              </w:rPr>
            </w:pPr>
          </w:p>
        </w:tc>
        <w:tc>
          <w:tcPr>
            <w:tcW w:w="200" w:type="dxa"/>
            <w:vAlign w:val="bottom"/>
          </w:tcPr>
          <w:p>
            <w:pPr>
              <w:spacing w:after="0"/>
              <w:rPr>
                <w:sz w:val="2"/>
                <w:szCs w:val="2"/>
                <w:color w:val="auto"/>
              </w:rPr>
            </w:pPr>
          </w:p>
        </w:tc>
        <w:tc>
          <w:tcPr>
            <w:tcW w:w="280" w:type="dxa"/>
            <w:vAlign w:val="bottom"/>
          </w:tcPr>
          <w:p>
            <w:pPr>
              <w:spacing w:after="0"/>
              <w:rPr>
                <w:sz w:val="2"/>
                <w:szCs w:val="2"/>
                <w:color w:val="auto"/>
              </w:rPr>
            </w:pPr>
          </w:p>
        </w:tc>
        <w:tc>
          <w:tcPr>
            <w:tcW w:w="980" w:type="dxa"/>
            <w:vAlign w:val="bottom"/>
          </w:tcPr>
          <w:p>
            <w:pPr>
              <w:spacing w:after="0"/>
              <w:rPr>
                <w:sz w:val="2"/>
                <w:szCs w:val="2"/>
                <w:color w:val="auto"/>
              </w:rPr>
            </w:pPr>
          </w:p>
        </w:tc>
        <w:tc>
          <w:tcPr>
            <w:tcW w:w="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92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Share-based compensation</w:t>
            </w:r>
          </w:p>
        </w:tc>
        <w:tc>
          <w:tcPr>
            <w:tcW w:w="18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3,181</w:t>
            </w:r>
          </w:p>
        </w:tc>
        <w:tc>
          <w:tcPr>
            <w:tcW w:w="18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9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3,990</w:t>
            </w:r>
          </w:p>
        </w:tc>
        <w:tc>
          <w:tcPr>
            <w:tcW w:w="18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9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2,942</w:t>
            </w:r>
          </w:p>
        </w:tc>
        <w:tc>
          <w:tcPr>
            <w:tcW w:w="18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13,759</w:t>
            </w:r>
          </w:p>
        </w:tc>
        <w:tc>
          <w:tcPr>
            <w:tcW w:w="18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12,024</w:t>
            </w:r>
          </w:p>
        </w:tc>
        <w:tc>
          <w:tcPr>
            <w:tcW w:w="18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29"/>
        </w:trPr>
        <w:tc>
          <w:tcPr>
            <w:tcW w:w="3920" w:type="dxa"/>
            <w:vAlign w:val="bottom"/>
          </w:tcPr>
          <w:p>
            <w:pPr>
              <w:ind w:left="660"/>
              <w:spacing w:after="0"/>
              <w:rPr>
                <w:sz w:val="20"/>
                <w:szCs w:val="20"/>
                <w:color w:val="auto"/>
              </w:rPr>
            </w:pPr>
            <w:r>
              <w:rPr>
                <w:rFonts w:ascii="Arial" w:cs="Arial" w:eastAsia="Arial" w:hAnsi="Arial"/>
                <w:sz w:val="18"/>
                <w:szCs w:val="18"/>
                <w:color w:val="auto"/>
              </w:rPr>
              <w:t>Amortization of acquired intangible</w:t>
            </w:r>
          </w:p>
        </w:tc>
        <w:tc>
          <w:tcPr>
            <w:tcW w:w="18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920" w:type="dxa"/>
            <w:vAlign w:val="bottom"/>
          </w:tcPr>
          <w:p>
            <w:pPr>
              <w:ind w:left="660"/>
              <w:spacing w:after="0"/>
              <w:rPr>
                <w:sz w:val="20"/>
                <w:szCs w:val="20"/>
                <w:color w:val="auto"/>
              </w:rPr>
            </w:pPr>
            <w:r>
              <w:rPr>
                <w:rFonts w:ascii="Arial" w:cs="Arial" w:eastAsia="Arial" w:hAnsi="Arial"/>
                <w:sz w:val="18"/>
                <w:szCs w:val="18"/>
                <w:color w:val="auto"/>
              </w:rPr>
              <w:t>assets</w:t>
            </w:r>
          </w:p>
        </w:tc>
        <w:tc>
          <w:tcPr>
            <w:tcW w:w="180" w:type="dxa"/>
            <w:vAlign w:val="bottom"/>
          </w:tcPr>
          <w:p>
            <w:pPr>
              <w:spacing w:after="0"/>
              <w:rPr>
                <w:sz w:val="20"/>
                <w:szCs w:val="20"/>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86,383</w:t>
            </w:r>
          </w:p>
        </w:tc>
        <w:tc>
          <w:tcPr>
            <w:tcW w:w="1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72,146</w:t>
            </w:r>
          </w:p>
        </w:tc>
        <w:tc>
          <w:tcPr>
            <w:tcW w:w="1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57,591</w:t>
            </w:r>
          </w:p>
        </w:tc>
        <w:tc>
          <w:tcPr>
            <w:tcW w:w="18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279,567</w:t>
            </w:r>
          </w:p>
        </w:tc>
        <w:tc>
          <w:tcPr>
            <w:tcW w:w="1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134,169</w:t>
            </w:r>
          </w:p>
        </w:tc>
        <w:tc>
          <w:tcPr>
            <w:tcW w:w="1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3920" w:type="dxa"/>
            <w:vAlign w:val="bottom"/>
          </w:tcPr>
          <w:p>
            <w:pPr>
              <w:spacing w:after="0"/>
              <w:rPr>
                <w:sz w:val="2"/>
                <w:szCs w:val="2"/>
                <w:color w:val="auto"/>
              </w:rPr>
            </w:pPr>
          </w:p>
        </w:tc>
        <w:tc>
          <w:tcPr>
            <w:tcW w:w="180" w:type="dxa"/>
            <w:vAlign w:val="bottom"/>
          </w:tcPr>
          <w:p>
            <w:pPr>
              <w:spacing w:after="0"/>
              <w:rPr>
                <w:sz w:val="2"/>
                <w:szCs w:val="2"/>
                <w:color w:val="auto"/>
              </w:rPr>
            </w:pPr>
          </w:p>
        </w:tc>
        <w:tc>
          <w:tcPr>
            <w:tcW w:w="9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80" w:type="dxa"/>
            <w:vAlign w:val="bottom"/>
          </w:tcPr>
          <w:p>
            <w:pPr>
              <w:spacing w:after="0"/>
              <w:rPr>
                <w:sz w:val="2"/>
                <w:szCs w:val="2"/>
                <w:color w:val="auto"/>
              </w:rPr>
            </w:pPr>
          </w:p>
        </w:tc>
        <w:tc>
          <w:tcPr>
            <w:tcW w:w="180" w:type="dxa"/>
            <w:vAlign w:val="bottom"/>
          </w:tcPr>
          <w:p>
            <w:pPr>
              <w:spacing w:after="0"/>
              <w:rPr>
                <w:sz w:val="2"/>
                <w:szCs w:val="2"/>
                <w:color w:val="auto"/>
              </w:rPr>
            </w:pPr>
          </w:p>
        </w:tc>
        <w:tc>
          <w:tcPr>
            <w:tcW w:w="9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80" w:type="dxa"/>
            <w:vAlign w:val="bottom"/>
          </w:tcPr>
          <w:p>
            <w:pPr>
              <w:spacing w:after="0"/>
              <w:rPr>
                <w:sz w:val="2"/>
                <w:szCs w:val="2"/>
                <w:color w:val="auto"/>
              </w:rPr>
            </w:pPr>
          </w:p>
        </w:tc>
        <w:tc>
          <w:tcPr>
            <w:tcW w:w="180" w:type="dxa"/>
            <w:vAlign w:val="bottom"/>
          </w:tcPr>
          <w:p>
            <w:pPr>
              <w:spacing w:after="0"/>
              <w:rPr>
                <w:sz w:val="2"/>
                <w:szCs w:val="2"/>
                <w:color w:val="auto"/>
              </w:rPr>
            </w:pPr>
          </w:p>
        </w:tc>
        <w:tc>
          <w:tcPr>
            <w:tcW w:w="900" w:type="dxa"/>
            <w:vAlign w:val="bottom"/>
          </w:tcPr>
          <w:p>
            <w:pPr>
              <w:spacing w:after="0"/>
              <w:rPr>
                <w:sz w:val="2"/>
                <w:szCs w:val="2"/>
                <w:color w:val="auto"/>
              </w:rPr>
            </w:pPr>
          </w:p>
        </w:tc>
        <w:tc>
          <w:tcPr>
            <w:tcW w:w="180" w:type="dxa"/>
            <w:vAlign w:val="bottom"/>
          </w:tcPr>
          <w:p>
            <w:pPr>
              <w:spacing w:after="0"/>
              <w:rPr>
                <w:sz w:val="2"/>
                <w:szCs w:val="2"/>
                <w:color w:val="auto"/>
              </w:rPr>
            </w:pPr>
          </w:p>
        </w:tc>
        <w:tc>
          <w:tcPr>
            <w:tcW w:w="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980" w:type="dxa"/>
            <w:vAlign w:val="bottom"/>
          </w:tcPr>
          <w:p>
            <w:pPr>
              <w:spacing w:after="0"/>
              <w:rPr>
                <w:sz w:val="2"/>
                <w:szCs w:val="2"/>
                <w:color w:val="auto"/>
              </w:rPr>
            </w:pPr>
          </w:p>
        </w:tc>
        <w:tc>
          <w:tcPr>
            <w:tcW w:w="180" w:type="dxa"/>
            <w:vAlign w:val="bottom"/>
          </w:tcPr>
          <w:p>
            <w:pPr>
              <w:spacing w:after="0"/>
              <w:rPr>
                <w:sz w:val="2"/>
                <w:szCs w:val="2"/>
                <w:color w:val="auto"/>
              </w:rPr>
            </w:pPr>
          </w:p>
        </w:tc>
        <w:tc>
          <w:tcPr>
            <w:tcW w:w="200" w:type="dxa"/>
            <w:vAlign w:val="bottom"/>
          </w:tcPr>
          <w:p>
            <w:pPr>
              <w:spacing w:after="0"/>
              <w:rPr>
                <w:sz w:val="2"/>
                <w:szCs w:val="2"/>
                <w:color w:val="auto"/>
              </w:rPr>
            </w:pPr>
          </w:p>
        </w:tc>
        <w:tc>
          <w:tcPr>
            <w:tcW w:w="280" w:type="dxa"/>
            <w:vAlign w:val="bottom"/>
          </w:tcPr>
          <w:p>
            <w:pPr>
              <w:spacing w:after="0"/>
              <w:rPr>
                <w:sz w:val="2"/>
                <w:szCs w:val="2"/>
                <w:color w:val="auto"/>
              </w:rPr>
            </w:pPr>
          </w:p>
        </w:tc>
        <w:tc>
          <w:tcPr>
            <w:tcW w:w="980" w:type="dxa"/>
            <w:vAlign w:val="bottom"/>
          </w:tcPr>
          <w:p>
            <w:pPr>
              <w:spacing w:after="0"/>
              <w:rPr>
                <w:sz w:val="2"/>
                <w:szCs w:val="2"/>
                <w:color w:val="auto"/>
              </w:rPr>
            </w:pPr>
          </w:p>
        </w:tc>
        <w:tc>
          <w:tcPr>
            <w:tcW w:w="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392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Other cost of goods sold (a)</w:t>
            </w:r>
          </w:p>
        </w:tc>
        <w:tc>
          <w:tcPr>
            <w:tcW w:w="180" w:type="dxa"/>
            <w:vAlign w:val="bottom"/>
            <w:tcBorders>
              <w:bottom w:val="single" w:sz="8" w:color="CCEEFF"/>
            </w:tcBorders>
            <w:shd w:val="clear" w:color="auto" w:fill="CCEEFF"/>
          </w:tcPr>
          <w:p>
            <w:pPr>
              <w:spacing w:after="0"/>
              <w:rPr>
                <w:sz w:val="23"/>
                <w:szCs w:val="23"/>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52,510</w:t>
            </w:r>
          </w:p>
        </w:tc>
        <w:tc>
          <w:tcPr>
            <w:tcW w:w="18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9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4,758</w:t>
            </w:r>
          </w:p>
        </w:tc>
        <w:tc>
          <w:tcPr>
            <w:tcW w:w="18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9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97,598</w:t>
            </w:r>
          </w:p>
        </w:tc>
        <w:tc>
          <w:tcPr>
            <w:tcW w:w="18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57,718</w:t>
            </w:r>
          </w:p>
        </w:tc>
        <w:tc>
          <w:tcPr>
            <w:tcW w:w="18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226,372</w:t>
            </w:r>
          </w:p>
        </w:tc>
        <w:tc>
          <w:tcPr>
            <w:tcW w:w="180" w:type="dxa"/>
            <w:vAlign w:val="bottom"/>
            <w:tcBorders>
              <w:bottom w:val="single" w:sz="8" w:color="CCEEFF"/>
            </w:tcBorders>
            <w:shd w:val="clear" w:color="auto" w:fill="CCEEFF"/>
          </w:tcPr>
          <w:p>
            <w:pPr>
              <w:spacing w:after="0"/>
              <w:rPr>
                <w:sz w:val="23"/>
                <w:szCs w:val="23"/>
                <w:color w:val="auto"/>
              </w:rPr>
            </w:pPr>
          </w:p>
        </w:tc>
        <w:tc>
          <w:tcPr>
            <w:tcW w:w="0" w:type="dxa"/>
            <w:vAlign w:val="bottom"/>
          </w:tcPr>
          <w:p>
            <w:pPr>
              <w:spacing w:after="0"/>
              <w:rPr>
                <w:sz w:val="1"/>
                <w:szCs w:val="1"/>
                <w:color w:val="auto"/>
              </w:rPr>
            </w:pPr>
          </w:p>
        </w:tc>
      </w:tr>
      <w:tr>
        <w:trPr>
          <w:trHeight w:val="237"/>
        </w:trPr>
        <w:tc>
          <w:tcPr>
            <w:tcW w:w="3920" w:type="dxa"/>
            <w:vAlign w:val="bottom"/>
          </w:tcPr>
          <w:p>
            <w:pPr>
              <w:ind w:left="220"/>
              <w:spacing w:after="0"/>
              <w:rPr>
                <w:sz w:val="20"/>
                <w:szCs w:val="20"/>
                <w:color w:val="auto"/>
              </w:rPr>
            </w:pPr>
            <w:r>
              <w:rPr>
                <w:rFonts w:ascii="Arial" w:cs="Arial" w:eastAsia="Arial" w:hAnsi="Arial"/>
                <w:sz w:val="18"/>
                <w:szCs w:val="18"/>
                <w:color w:val="auto"/>
              </w:rPr>
              <w:t>Total special items</w:t>
            </w:r>
          </w:p>
        </w:tc>
        <w:tc>
          <w:tcPr>
            <w:tcW w:w="180" w:type="dxa"/>
            <w:vAlign w:val="bottom"/>
            <w:tcBorders>
              <w:top w:val="single" w:sz="8" w:color="auto"/>
            </w:tcBorders>
          </w:tcPr>
          <w:p>
            <w:pPr>
              <w:spacing w:after="0"/>
              <w:rPr>
                <w:sz w:val="20"/>
                <w:szCs w:val="20"/>
                <w:color w:val="auto"/>
              </w:rPr>
            </w:pPr>
          </w:p>
        </w:tc>
        <w:tc>
          <w:tcPr>
            <w:tcW w:w="9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142,074</w:t>
            </w:r>
          </w:p>
        </w:tc>
        <w:tc>
          <w:tcPr>
            <w:tcW w:w="180" w:type="dxa"/>
            <w:vAlign w:val="bottom"/>
            <w:tcBorders>
              <w:top w:val="single" w:sz="8" w:color="auto"/>
            </w:tcBorders>
          </w:tcPr>
          <w:p>
            <w:pPr>
              <w:spacing w:after="0"/>
              <w:rPr>
                <w:sz w:val="20"/>
                <w:szCs w:val="20"/>
                <w:color w:val="auto"/>
              </w:rPr>
            </w:pPr>
          </w:p>
        </w:tc>
        <w:tc>
          <w:tcPr>
            <w:tcW w:w="180" w:type="dxa"/>
            <w:vAlign w:val="bottom"/>
          </w:tcPr>
          <w:p>
            <w:pPr>
              <w:spacing w:after="0"/>
              <w:rPr>
                <w:sz w:val="20"/>
                <w:szCs w:val="20"/>
                <w:color w:val="auto"/>
              </w:rPr>
            </w:pPr>
          </w:p>
        </w:tc>
        <w:tc>
          <w:tcPr>
            <w:tcW w:w="180" w:type="dxa"/>
            <w:vAlign w:val="bottom"/>
            <w:tcBorders>
              <w:top w:val="single" w:sz="8" w:color="auto"/>
            </w:tcBorders>
          </w:tcPr>
          <w:p>
            <w:pPr>
              <w:spacing w:after="0"/>
              <w:rPr>
                <w:sz w:val="20"/>
                <w:szCs w:val="20"/>
                <w:color w:val="auto"/>
              </w:rPr>
            </w:pPr>
          </w:p>
        </w:tc>
        <w:tc>
          <w:tcPr>
            <w:tcW w:w="9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80,894</w:t>
            </w:r>
          </w:p>
        </w:tc>
        <w:tc>
          <w:tcPr>
            <w:tcW w:w="180" w:type="dxa"/>
            <w:vAlign w:val="bottom"/>
            <w:tcBorders>
              <w:top w:val="single" w:sz="8" w:color="auto"/>
            </w:tcBorders>
          </w:tcPr>
          <w:p>
            <w:pPr>
              <w:spacing w:after="0"/>
              <w:rPr>
                <w:sz w:val="20"/>
                <w:szCs w:val="20"/>
                <w:color w:val="auto"/>
              </w:rPr>
            </w:pPr>
          </w:p>
        </w:tc>
        <w:tc>
          <w:tcPr>
            <w:tcW w:w="180" w:type="dxa"/>
            <w:vAlign w:val="bottom"/>
          </w:tcPr>
          <w:p>
            <w:pPr>
              <w:spacing w:after="0"/>
              <w:rPr>
                <w:sz w:val="20"/>
                <w:szCs w:val="20"/>
                <w:color w:val="auto"/>
              </w:rPr>
            </w:pPr>
          </w:p>
        </w:tc>
        <w:tc>
          <w:tcPr>
            <w:tcW w:w="180" w:type="dxa"/>
            <w:vAlign w:val="bottom"/>
            <w:tcBorders>
              <w:top w:val="single" w:sz="8" w:color="auto"/>
            </w:tcBorders>
          </w:tcPr>
          <w:p>
            <w:pPr>
              <w:spacing w:after="0"/>
              <w:rPr>
                <w:sz w:val="20"/>
                <w:szCs w:val="20"/>
                <w:color w:val="auto"/>
              </w:rPr>
            </w:pPr>
          </w:p>
        </w:tc>
        <w:tc>
          <w:tcPr>
            <w:tcW w:w="9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158,131</w:t>
            </w:r>
          </w:p>
        </w:tc>
        <w:tc>
          <w:tcPr>
            <w:tcW w:w="180" w:type="dxa"/>
            <w:vAlign w:val="bottom"/>
            <w:tcBorders>
              <w:top w:val="single" w:sz="8" w:color="auto"/>
            </w:tcBorders>
          </w:tcPr>
          <w:p>
            <w:pPr>
              <w:spacing w:after="0"/>
              <w:rPr>
                <w:sz w:val="20"/>
                <w:szCs w:val="20"/>
                <w:color w:val="auto"/>
              </w:rPr>
            </w:pPr>
          </w:p>
        </w:tc>
        <w:tc>
          <w:tcPr>
            <w:tcW w:w="280" w:type="dxa"/>
            <w:vAlign w:val="bottom"/>
          </w:tcPr>
          <w:p>
            <w:pPr>
              <w:spacing w:after="0"/>
              <w:rPr>
                <w:sz w:val="20"/>
                <w:szCs w:val="20"/>
                <w:color w:val="auto"/>
              </w:rPr>
            </w:pPr>
          </w:p>
        </w:tc>
        <w:tc>
          <w:tcPr>
            <w:tcW w:w="220" w:type="dxa"/>
            <w:vAlign w:val="bottom"/>
            <w:tcBorders>
              <w:top w:val="single" w:sz="8" w:color="auto"/>
            </w:tcBorders>
          </w:tcPr>
          <w:p>
            <w:pPr>
              <w:spacing w:after="0"/>
              <w:rPr>
                <w:sz w:val="20"/>
                <w:szCs w:val="20"/>
                <w:color w:val="auto"/>
              </w:rPr>
            </w:pPr>
          </w:p>
        </w:tc>
        <w:tc>
          <w:tcPr>
            <w:tcW w:w="9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351,044</w:t>
            </w:r>
          </w:p>
        </w:tc>
        <w:tc>
          <w:tcPr>
            <w:tcW w:w="180" w:type="dxa"/>
            <w:vAlign w:val="bottom"/>
            <w:tcBorders>
              <w:top w:val="single" w:sz="8" w:color="auto"/>
            </w:tcBorders>
          </w:tcPr>
          <w:p>
            <w:pPr>
              <w:spacing w:after="0"/>
              <w:rPr>
                <w:sz w:val="20"/>
                <w:szCs w:val="20"/>
                <w:color w:val="auto"/>
              </w:rPr>
            </w:pPr>
          </w:p>
        </w:tc>
        <w:tc>
          <w:tcPr>
            <w:tcW w:w="20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9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372,565</w:t>
            </w:r>
          </w:p>
        </w:tc>
        <w:tc>
          <w:tcPr>
            <w:tcW w:w="180" w:type="dxa"/>
            <w:vAlign w:val="bottom"/>
            <w:tcBorders>
              <w:top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392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8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94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8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28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89"/>
        </w:trPr>
        <w:tc>
          <w:tcPr>
            <w:tcW w:w="392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Non-GAAP gross profit</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446,818</w:t>
            </w:r>
          </w:p>
        </w:tc>
        <w:tc>
          <w:tcPr>
            <w:tcW w:w="180" w:type="dxa"/>
            <w:vAlign w:val="bottom"/>
            <w:tcBorders>
              <w:bottom w:val="single" w:sz="8" w:color="CCEEFF"/>
            </w:tcBorders>
            <w:shd w:val="clear" w:color="auto" w:fill="CCEEFF"/>
          </w:tcPr>
          <w:p>
            <w:pPr>
              <w:spacing w:after="0"/>
              <w:rPr>
                <w:sz w:val="24"/>
                <w:szCs w:val="24"/>
                <w:color w:val="auto"/>
              </w:rPr>
            </w:pPr>
          </w:p>
        </w:tc>
        <w:tc>
          <w:tcPr>
            <w:tcW w:w="360" w:type="dxa"/>
            <w:vAlign w:val="bottom"/>
            <w:tcBorders>
              <w:bottom w:val="single" w:sz="8" w:color="CCEEFF"/>
            </w:tcBorders>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9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420,961</w:t>
            </w:r>
          </w:p>
        </w:tc>
        <w:tc>
          <w:tcPr>
            <w:tcW w:w="180" w:type="dxa"/>
            <w:vAlign w:val="bottom"/>
            <w:tcBorders>
              <w:bottom w:val="single" w:sz="8" w:color="CCEEFF"/>
            </w:tcBorders>
            <w:shd w:val="clear" w:color="auto" w:fill="CCEEFF"/>
          </w:tcPr>
          <w:p>
            <w:pPr>
              <w:spacing w:after="0"/>
              <w:rPr>
                <w:sz w:val="24"/>
                <w:szCs w:val="24"/>
                <w:color w:val="auto"/>
              </w:rPr>
            </w:pPr>
          </w:p>
        </w:tc>
        <w:tc>
          <w:tcPr>
            <w:tcW w:w="180" w:type="dxa"/>
            <w:vAlign w:val="bottom"/>
            <w:tcBorders>
              <w:bottom w:val="single" w:sz="8" w:color="CCEEFF"/>
            </w:tcBorders>
            <w:shd w:val="clear" w:color="auto" w:fill="CCEEFF"/>
          </w:tcPr>
          <w:p>
            <w:pPr>
              <w:spacing w:after="0"/>
              <w:rPr>
                <w:sz w:val="24"/>
                <w:szCs w:val="24"/>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480,133</w:t>
            </w:r>
          </w:p>
        </w:tc>
        <w:tc>
          <w:tcPr>
            <w:tcW w:w="180" w:type="dxa"/>
            <w:vAlign w:val="bottom"/>
            <w:tcBorders>
              <w:bottom w:val="single" w:sz="8" w:color="CCEEFF"/>
            </w:tcBorders>
            <w:shd w:val="clear" w:color="auto" w:fill="CCEEFF"/>
          </w:tcPr>
          <w:p>
            <w:pPr>
              <w:spacing w:after="0"/>
              <w:rPr>
                <w:sz w:val="24"/>
                <w:szCs w:val="24"/>
                <w:color w:val="auto"/>
              </w:rPr>
            </w:pPr>
          </w:p>
        </w:tc>
        <w:tc>
          <w:tcPr>
            <w:tcW w:w="280" w:type="dxa"/>
            <w:vAlign w:val="bottom"/>
            <w:tcBorders>
              <w:bottom w:val="single" w:sz="8" w:color="CCEEFF"/>
            </w:tcBorders>
            <w:shd w:val="clear" w:color="auto" w:fill="CCEEFF"/>
          </w:tcPr>
          <w:p>
            <w:pPr>
              <w:spacing w:after="0"/>
              <w:rPr>
                <w:sz w:val="24"/>
                <w:szCs w:val="24"/>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1,707,985</w:t>
            </w:r>
          </w:p>
        </w:tc>
        <w:tc>
          <w:tcPr>
            <w:tcW w:w="660" w:type="dxa"/>
            <w:vAlign w:val="bottom"/>
            <w:tcBorders>
              <w:bottom w:val="single" w:sz="8" w:color="CCEEFF"/>
            </w:tcBorders>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1,830,957</w:t>
            </w:r>
          </w:p>
        </w:tc>
        <w:tc>
          <w:tcPr>
            <w:tcW w:w="180" w:type="dxa"/>
            <w:vAlign w:val="bottom"/>
            <w:tcBorders>
              <w:bottom w:val="single" w:sz="8" w:color="CCEEFF"/>
            </w:tcBorders>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392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gridSpan w:val="2"/>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gridSpan w:val="2"/>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gridSpan w:val="2"/>
          </w:tcPr>
          <w:p>
            <w:pPr>
              <w:spacing w:after="0" w:line="20" w:lineRule="exact"/>
              <w:rPr>
                <w:sz w:val="1"/>
                <w:szCs w:val="1"/>
                <w:color w:val="auto"/>
              </w:rPr>
            </w:pPr>
          </w:p>
        </w:tc>
        <w:tc>
          <w:tcPr>
            <w:tcW w:w="28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gridSpan w:val="2"/>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4"/>
        </w:trPr>
        <w:tc>
          <w:tcPr>
            <w:tcW w:w="39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95"/>
        </w:trPr>
        <w:tc>
          <w:tcPr>
            <w:tcW w:w="392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GAAP gross margin</w:t>
            </w:r>
          </w:p>
        </w:tc>
        <w:tc>
          <w:tcPr>
            <w:tcW w:w="180" w:type="dxa"/>
            <w:vAlign w:val="bottom"/>
            <w:tcBorders>
              <w:bottom w:val="single" w:sz="8" w:color="CCEEFF"/>
            </w:tcBorders>
            <w:shd w:val="clear" w:color="auto" w:fill="CCEEFF"/>
          </w:tcPr>
          <w:p>
            <w:pPr>
              <w:spacing w:after="0"/>
              <w:rPr>
                <w:sz w:val="24"/>
                <w:szCs w:val="24"/>
                <w:color w:val="auto"/>
              </w:rPr>
            </w:pPr>
          </w:p>
        </w:tc>
        <w:tc>
          <w:tcPr>
            <w:tcW w:w="110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42.5 %</w:t>
            </w:r>
          </w:p>
        </w:tc>
        <w:tc>
          <w:tcPr>
            <w:tcW w:w="180" w:type="dxa"/>
            <w:vAlign w:val="bottom"/>
            <w:tcBorders>
              <w:bottom w:val="single" w:sz="8" w:color="CCEEFF"/>
            </w:tcBorders>
            <w:shd w:val="clear" w:color="auto" w:fill="CCEEFF"/>
          </w:tcPr>
          <w:p>
            <w:pPr>
              <w:spacing w:after="0"/>
              <w:rPr>
                <w:sz w:val="24"/>
                <w:szCs w:val="24"/>
                <w:color w:val="auto"/>
              </w:rPr>
            </w:pPr>
          </w:p>
        </w:tc>
        <w:tc>
          <w:tcPr>
            <w:tcW w:w="180" w:type="dxa"/>
            <w:vAlign w:val="bottom"/>
            <w:tcBorders>
              <w:bottom w:val="single" w:sz="8" w:color="CCEEFF"/>
            </w:tcBorders>
            <w:shd w:val="clear" w:color="auto" w:fill="CCEEFF"/>
          </w:tcPr>
          <w:p>
            <w:pPr>
              <w:spacing w:after="0"/>
              <w:rPr>
                <w:sz w:val="24"/>
                <w:szCs w:val="24"/>
                <w:color w:val="auto"/>
              </w:rPr>
            </w:pPr>
          </w:p>
        </w:tc>
        <w:tc>
          <w:tcPr>
            <w:tcW w:w="112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51.3 %</w:t>
            </w:r>
          </w:p>
        </w:tc>
        <w:tc>
          <w:tcPr>
            <w:tcW w:w="180" w:type="dxa"/>
            <w:vAlign w:val="bottom"/>
            <w:tcBorders>
              <w:bottom w:val="single" w:sz="8" w:color="CCEEFF"/>
            </w:tcBorders>
            <w:shd w:val="clear" w:color="auto" w:fill="CCEEFF"/>
          </w:tcPr>
          <w:p>
            <w:pPr>
              <w:spacing w:after="0"/>
              <w:rPr>
                <w:sz w:val="24"/>
                <w:szCs w:val="24"/>
                <w:color w:val="auto"/>
              </w:rPr>
            </w:pPr>
          </w:p>
        </w:tc>
        <w:tc>
          <w:tcPr>
            <w:tcW w:w="180" w:type="dxa"/>
            <w:vAlign w:val="bottom"/>
            <w:tcBorders>
              <w:bottom w:val="single" w:sz="8" w:color="CCEEFF"/>
            </w:tcBorders>
            <w:shd w:val="clear" w:color="auto" w:fill="CCEEFF"/>
          </w:tcPr>
          <w:p>
            <w:pPr>
              <w:spacing w:after="0"/>
              <w:rPr>
                <w:sz w:val="24"/>
                <w:szCs w:val="24"/>
                <w:color w:val="auto"/>
              </w:rPr>
            </w:pPr>
          </w:p>
        </w:tc>
        <w:tc>
          <w:tcPr>
            <w:tcW w:w="108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43.2 %</w:t>
            </w:r>
          </w:p>
        </w:tc>
        <w:tc>
          <w:tcPr>
            <w:tcW w:w="280" w:type="dxa"/>
            <w:vAlign w:val="bottom"/>
            <w:tcBorders>
              <w:bottom w:val="single" w:sz="8" w:color="CCEEFF"/>
            </w:tcBorders>
            <w:shd w:val="clear" w:color="auto" w:fill="CCEEFF"/>
          </w:tcPr>
          <w:p>
            <w:pPr>
              <w:spacing w:after="0"/>
              <w:rPr>
                <w:sz w:val="24"/>
                <w:szCs w:val="24"/>
                <w:color w:val="auto"/>
              </w:rPr>
            </w:pPr>
          </w:p>
        </w:tc>
        <w:tc>
          <w:tcPr>
            <w:tcW w:w="220" w:type="dxa"/>
            <w:vAlign w:val="bottom"/>
            <w:tcBorders>
              <w:bottom w:val="single" w:sz="8" w:color="CCEEFF"/>
            </w:tcBorders>
            <w:shd w:val="clear" w:color="auto" w:fill="CCEEFF"/>
          </w:tcPr>
          <w:p>
            <w:pPr>
              <w:spacing w:after="0"/>
              <w:rPr>
                <w:sz w:val="24"/>
                <w:szCs w:val="24"/>
                <w:color w:val="auto"/>
              </w:rPr>
            </w:pPr>
          </w:p>
        </w:tc>
        <w:tc>
          <w:tcPr>
            <w:tcW w:w="11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50.3 %</w:t>
            </w:r>
          </w:p>
        </w:tc>
        <w:tc>
          <w:tcPr>
            <w:tcW w:w="200" w:type="dxa"/>
            <w:vAlign w:val="bottom"/>
            <w:tcBorders>
              <w:bottom w:val="single" w:sz="8" w:color="CCEEFF"/>
            </w:tcBorders>
            <w:shd w:val="clear" w:color="auto" w:fill="CCEEFF"/>
          </w:tcPr>
          <w:p>
            <w:pPr>
              <w:spacing w:after="0"/>
              <w:rPr>
                <w:sz w:val="24"/>
                <w:szCs w:val="24"/>
                <w:color w:val="auto"/>
              </w:rPr>
            </w:pPr>
          </w:p>
        </w:tc>
        <w:tc>
          <w:tcPr>
            <w:tcW w:w="280" w:type="dxa"/>
            <w:vAlign w:val="bottom"/>
            <w:tcBorders>
              <w:bottom w:val="single" w:sz="8" w:color="CCEEFF"/>
            </w:tcBorders>
            <w:shd w:val="clear" w:color="auto" w:fill="CCEEFF"/>
          </w:tcPr>
          <w:p>
            <w:pPr>
              <w:spacing w:after="0"/>
              <w:rPr>
                <w:sz w:val="24"/>
                <w:szCs w:val="24"/>
                <w:color w:val="auto"/>
              </w:rPr>
            </w:pPr>
          </w:p>
        </w:tc>
        <w:tc>
          <w:tcPr>
            <w:tcW w:w="11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50.9 %</w:t>
            </w:r>
          </w:p>
        </w:tc>
        <w:tc>
          <w:tcPr>
            <w:tcW w:w="0" w:type="dxa"/>
            <w:vAlign w:val="bottom"/>
          </w:tcPr>
          <w:p>
            <w:pPr>
              <w:spacing w:after="0"/>
              <w:rPr>
                <w:sz w:val="1"/>
                <w:szCs w:val="1"/>
                <w:color w:val="auto"/>
              </w:rPr>
            </w:pPr>
          </w:p>
        </w:tc>
      </w:tr>
      <w:tr>
        <w:trPr>
          <w:trHeight w:val="20"/>
        </w:trPr>
        <w:tc>
          <w:tcPr>
            <w:tcW w:w="3920" w:type="dxa"/>
            <w:vAlign w:val="bottom"/>
            <w:tcBorders>
              <w:top w:val="single" w:sz="8" w:color="CCEEFF"/>
              <w:bottom w:val="single" w:sz="8" w:color="CCEEFF"/>
            </w:tcBorders>
            <w:vMerge w:val="restart"/>
          </w:tcPr>
          <w:p>
            <w:pPr>
              <w:ind w:left="220"/>
              <w:spacing w:after="0"/>
              <w:rPr>
                <w:sz w:val="20"/>
                <w:szCs w:val="20"/>
                <w:color w:val="auto"/>
              </w:rPr>
            </w:pPr>
            <w:r>
              <w:rPr>
                <w:rFonts w:ascii="Arial" w:cs="Arial" w:eastAsia="Arial" w:hAnsi="Arial"/>
                <w:sz w:val="18"/>
                <w:szCs w:val="18"/>
                <w:color w:val="auto"/>
              </w:rPr>
              <w:t>Non-GAAP gross margin</w:t>
            </w:r>
          </w:p>
        </w:tc>
        <w:tc>
          <w:tcPr>
            <w:tcW w:w="18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gridSpan w:val="2"/>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gridSpan w:val="2"/>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gridSpan w:val="2"/>
          </w:tcPr>
          <w:p>
            <w:pPr>
              <w:spacing w:after="0" w:line="20" w:lineRule="exact"/>
              <w:rPr>
                <w:sz w:val="1"/>
                <w:szCs w:val="1"/>
                <w:color w:val="auto"/>
              </w:rPr>
            </w:pPr>
          </w:p>
        </w:tc>
        <w:tc>
          <w:tcPr>
            <w:tcW w:w="28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gridSpan w:val="2"/>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7"/>
        </w:trPr>
        <w:tc>
          <w:tcPr>
            <w:tcW w:w="3920" w:type="dxa"/>
            <w:vAlign w:val="bottom"/>
            <w:vMerge w:val="continue"/>
          </w:tcPr>
          <w:p>
            <w:pPr>
              <w:spacing w:after="0"/>
              <w:rPr>
                <w:sz w:val="18"/>
                <w:szCs w:val="18"/>
                <w:color w:val="auto"/>
              </w:rPr>
            </w:pPr>
          </w:p>
        </w:tc>
        <w:tc>
          <w:tcPr>
            <w:tcW w:w="180" w:type="dxa"/>
            <w:vAlign w:val="bottom"/>
          </w:tcPr>
          <w:p>
            <w:pPr>
              <w:spacing w:after="0"/>
              <w:rPr>
                <w:sz w:val="18"/>
                <w:szCs w:val="18"/>
                <w:color w:val="auto"/>
              </w:rPr>
            </w:pPr>
          </w:p>
        </w:tc>
        <w:tc>
          <w:tcPr>
            <w:tcW w:w="1100" w:type="dxa"/>
            <w:vAlign w:val="bottom"/>
            <w:gridSpan w:val="2"/>
          </w:tcPr>
          <w:p>
            <w:pPr>
              <w:jc w:val="right"/>
              <w:spacing w:after="0"/>
              <w:rPr>
                <w:sz w:val="20"/>
                <w:szCs w:val="20"/>
                <w:color w:val="auto"/>
              </w:rPr>
            </w:pPr>
            <w:r>
              <w:rPr>
                <w:rFonts w:ascii="Arial" w:cs="Arial" w:eastAsia="Arial" w:hAnsi="Arial"/>
                <w:sz w:val="18"/>
                <w:szCs w:val="18"/>
                <w:color w:val="auto"/>
              </w:rPr>
              <w:t>62.3 %</w:t>
            </w: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120" w:type="dxa"/>
            <w:vAlign w:val="bottom"/>
            <w:gridSpan w:val="2"/>
          </w:tcPr>
          <w:p>
            <w:pPr>
              <w:jc w:val="right"/>
              <w:spacing w:after="0"/>
              <w:rPr>
                <w:sz w:val="20"/>
                <w:szCs w:val="20"/>
                <w:color w:val="auto"/>
              </w:rPr>
            </w:pPr>
            <w:r>
              <w:rPr>
                <w:rFonts w:ascii="Arial" w:cs="Arial" w:eastAsia="Arial" w:hAnsi="Arial"/>
                <w:sz w:val="18"/>
                <w:szCs w:val="18"/>
                <w:color w:val="auto"/>
              </w:rPr>
              <w:t>63.5 %</w:t>
            </w: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80" w:type="dxa"/>
            <w:vAlign w:val="bottom"/>
            <w:gridSpan w:val="2"/>
          </w:tcPr>
          <w:p>
            <w:pPr>
              <w:jc w:val="right"/>
              <w:spacing w:after="0"/>
              <w:rPr>
                <w:sz w:val="20"/>
                <w:szCs w:val="20"/>
                <w:color w:val="auto"/>
              </w:rPr>
            </w:pPr>
            <w:r>
              <w:rPr>
                <w:rFonts w:ascii="Arial" w:cs="Arial" w:eastAsia="Arial" w:hAnsi="Arial"/>
                <w:sz w:val="18"/>
                <w:szCs w:val="18"/>
                <w:color w:val="auto"/>
              </w:rPr>
              <w:t>64.5 %</w:t>
            </w: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60" w:type="dxa"/>
            <w:vAlign w:val="bottom"/>
            <w:gridSpan w:val="2"/>
          </w:tcPr>
          <w:p>
            <w:pPr>
              <w:jc w:val="right"/>
              <w:spacing w:after="0"/>
              <w:rPr>
                <w:sz w:val="20"/>
                <w:szCs w:val="20"/>
                <w:color w:val="auto"/>
              </w:rPr>
            </w:pPr>
            <w:r>
              <w:rPr>
                <w:rFonts w:ascii="Arial" w:cs="Arial" w:eastAsia="Arial" w:hAnsi="Arial"/>
                <w:sz w:val="18"/>
                <w:szCs w:val="18"/>
                <w:color w:val="auto"/>
              </w:rPr>
              <w:t>63.3 %</w:t>
            </w:r>
          </w:p>
        </w:tc>
        <w:tc>
          <w:tcPr>
            <w:tcW w:w="2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60" w:type="dxa"/>
            <w:vAlign w:val="bottom"/>
            <w:gridSpan w:val="2"/>
          </w:tcPr>
          <w:p>
            <w:pPr>
              <w:jc w:val="right"/>
              <w:spacing w:after="0"/>
              <w:rPr>
                <w:sz w:val="20"/>
                <w:szCs w:val="20"/>
                <w:color w:val="auto"/>
              </w:rPr>
            </w:pPr>
            <w:r>
              <w:rPr>
                <w:rFonts w:ascii="Arial" w:cs="Arial" w:eastAsia="Arial" w:hAnsi="Arial"/>
                <w:sz w:val="18"/>
                <w:szCs w:val="18"/>
                <w:color w:val="auto"/>
              </w:rPr>
              <w:t>63.9 %</w:t>
            </w:r>
          </w:p>
        </w:tc>
        <w:tc>
          <w:tcPr>
            <w:tcW w:w="0" w:type="dxa"/>
            <w:vAlign w:val="bottom"/>
          </w:tcPr>
          <w:p>
            <w:pPr>
              <w:spacing w:after="0"/>
              <w:rPr>
                <w:sz w:val="1"/>
                <w:szCs w:val="1"/>
                <w:color w:val="auto"/>
              </w:rPr>
            </w:pPr>
          </w:p>
        </w:tc>
      </w:tr>
      <w:tr>
        <w:trPr>
          <w:trHeight w:val="27"/>
        </w:trPr>
        <w:tc>
          <w:tcPr>
            <w:tcW w:w="3920" w:type="dxa"/>
            <w:vAlign w:val="bottom"/>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80" w:type="dxa"/>
            <w:vAlign w:val="bottom"/>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94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80" w:type="dxa"/>
            <w:vAlign w:val="bottom"/>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28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20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392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280" w:type="dxa"/>
            <w:vAlign w:val="bottom"/>
            <w:tcBorders>
              <w:bottom w:val="single" w:sz="8" w:color="CCEEFF"/>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7"/>
        </w:trPr>
        <w:tc>
          <w:tcPr>
            <w:tcW w:w="392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92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94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90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98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98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70"/>
        </w:trPr>
        <w:tc>
          <w:tcPr>
            <w:tcW w:w="392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92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94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90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98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98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70"/>
        </w:trPr>
        <w:tc>
          <w:tcPr>
            <w:tcW w:w="3920" w:type="dxa"/>
            <w:vAlign w:val="bottom"/>
            <w:shd w:val="clear" w:color="auto" w:fill="CCEEFF"/>
          </w:tcPr>
          <w:p>
            <w:pPr>
              <w:spacing w:after="0"/>
              <w:rPr>
                <w:sz w:val="23"/>
                <w:szCs w:val="23"/>
                <w:color w:val="auto"/>
              </w:rPr>
            </w:pPr>
          </w:p>
        </w:tc>
        <w:tc>
          <w:tcPr>
            <w:tcW w:w="180" w:type="dxa"/>
            <w:vAlign w:val="bottom"/>
            <w:shd w:val="clear" w:color="auto" w:fill="CCEEFF"/>
          </w:tcPr>
          <w:p>
            <w:pPr>
              <w:spacing w:after="0"/>
              <w:rPr>
                <w:sz w:val="23"/>
                <w:szCs w:val="23"/>
                <w:color w:val="auto"/>
              </w:rPr>
            </w:pPr>
          </w:p>
        </w:tc>
        <w:tc>
          <w:tcPr>
            <w:tcW w:w="920" w:type="dxa"/>
            <w:vAlign w:val="bottom"/>
            <w:shd w:val="clear" w:color="auto" w:fill="CCEEFF"/>
          </w:tcPr>
          <w:p>
            <w:pPr>
              <w:spacing w:after="0"/>
              <w:rPr>
                <w:sz w:val="23"/>
                <w:szCs w:val="23"/>
                <w:color w:val="auto"/>
              </w:rPr>
            </w:pPr>
          </w:p>
        </w:tc>
        <w:tc>
          <w:tcPr>
            <w:tcW w:w="180" w:type="dxa"/>
            <w:vAlign w:val="bottom"/>
            <w:shd w:val="clear" w:color="auto" w:fill="CCEEFF"/>
          </w:tcPr>
          <w:p>
            <w:pPr>
              <w:spacing w:after="0"/>
              <w:rPr>
                <w:sz w:val="23"/>
                <w:szCs w:val="23"/>
                <w:color w:val="auto"/>
              </w:rPr>
            </w:pPr>
          </w:p>
        </w:tc>
        <w:tc>
          <w:tcPr>
            <w:tcW w:w="180" w:type="dxa"/>
            <w:vAlign w:val="bottom"/>
            <w:shd w:val="clear" w:color="auto" w:fill="CCEEFF"/>
          </w:tcPr>
          <w:p>
            <w:pPr>
              <w:spacing w:after="0"/>
              <w:rPr>
                <w:sz w:val="23"/>
                <w:szCs w:val="23"/>
                <w:color w:val="auto"/>
              </w:rPr>
            </w:pPr>
          </w:p>
        </w:tc>
        <w:tc>
          <w:tcPr>
            <w:tcW w:w="180" w:type="dxa"/>
            <w:vAlign w:val="bottom"/>
            <w:shd w:val="clear" w:color="auto" w:fill="CCEEFF"/>
          </w:tcPr>
          <w:p>
            <w:pPr>
              <w:spacing w:after="0"/>
              <w:rPr>
                <w:sz w:val="23"/>
                <w:szCs w:val="23"/>
                <w:color w:val="auto"/>
              </w:rPr>
            </w:pPr>
          </w:p>
        </w:tc>
        <w:tc>
          <w:tcPr>
            <w:tcW w:w="940" w:type="dxa"/>
            <w:vAlign w:val="bottom"/>
            <w:shd w:val="clear" w:color="auto" w:fill="CCEEFF"/>
          </w:tcPr>
          <w:p>
            <w:pPr>
              <w:spacing w:after="0"/>
              <w:rPr>
                <w:sz w:val="23"/>
                <w:szCs w:val="23"/>
                <w:color w:val="auto"/>
              </w:rPr>
            </w:pPr>
          </w:p>
        </w:tc>
        <w:tc>
          <w:tcPr>
            <w:tcW w:w="180" w:type="dxa"/>
            <w:vAlign w:val="bottom"/>
            <w:shd w:val="clear" w:color="auto" w:fill="CCEEFF"/>
          </w:tcPr>
          <w:p>
            <w:pPr>
              <w:spacing w:after="0"/>
              <w:rPr>
                <w:sz w:val="23"/>
                <w:szCs w:val="23"/>
                <w:color w:val="auto"/>
              </w:rPr>
            </w:pPr>
          </w:p>
        </w:tc>
        <w:tc>
          <w:tcPr>
            <w:tcW w:w="180" w:type="dxa"/>
            <w:vAlign w:val="bottom"/>
            <w:shd w:val="clear" w:color="auto" w:fill="CCEEFF"/>
          </w:tcPr>
          <w:p>
            <w:pPr>
              <w:spacing w:after="0"/>
              <w:rPr>
                <w:sz w:val="23"/>
                <w:szCs w:val="23"/>
                <w:color w:val="auto"/>
              </w:rPr>
            </w:pPr>
          </w:p>
        </w:tc>
        <w:tc>
          <w:tcPr>
            <w:tcW w:w="180" w:type="dxa"/>
            <w:vAlign w:val="bottom"/>
            <w:shd w:val="clear" w:color="auto" w:fill="CCEEFF"/>
          </w:tcPr>
          <w:p>
            <w:pPr>
              <w:spacing w:after="0"/>
              <w:rPr>
                <w:sz w:val="23"/>
                <w:szCs w:val="23"/>
                <w:color w:val="auto"/>
              </w:rPr>
            </w:pPr>
          </w:p>
        </w:tc>
        <w:tc>
          <w:tcPr>
            <w:tcW w:w="900" w:type="dxa"/>
            <w:vAlign w:val="bottom"/>
            <w:shd w:val="clear" w:color="auto" w:fill="CCEEFF"/>
          </w:tcPr>
          <w:p>
            <w:pPr>
              <w:spacing w:after="0"/>
              <w:rPr>
                <w:sz w:val="23"/>
                <w:szCs w:val="23"/>
                <w:color w:val="auto"/>
              </w:rPr>
            </w:pPr>
          </w:p>
        </w:tc>
        <w:tc>
          <w:tcPr>
            <w:tcW w:w="180" w:type="dxa"/>
            <w:vAlign w:val="bottom"/>
            <w:shd w:val="clear" w:color="auto" w:fill="CCEEFF"/>
          </w:tcPr>
          <w:p>
            <w:pPr>
              <w:spacing w:after="0"/>
              <w:rPr>
                <w:sz w:val="23"/>
                <w:szCs w:val="23"/>
                <w:color w:val="auto"/>
              </w:rPr>
            </w:pPr>
          </w:p>
        </w:tc>
        <w:tc>
          <w:tcPr>
            <w:tcW w:w="280" w:type="dxa"/>
            <w:vAlign w:val="bottom"/>
            <w:shd w:val="clear" w:color="auto" w:fill="CCEEFF"/>
          </w:tcPr>
          <w:p>
            <w:pPr>
              <w:spacing w:after="0"/>
              <w:rPr>
                <w:sz w:val="23"/>
                <w:szCs w:val="23"/>
                <w:color w:val="auto"/>
              </w:rPr>
            </w:pPr>
          </w:p>
        </w:tc>
        <w:tc>
          <w:tcPr>
            <w:tcW w:w="220" w:type="dxa"/>
            <w:vAlign w:val="bottom"/>
            <w:shd w:val="clear" w:color="auto" w:fill="CCEEFF"/>
          </w:tcPr>
          <w:p>
            <w:pPr>
              <w:spacing w:after="0"/>
              <w:rPr>
                <w:sz w:val="23"/>
                <w:szCs w:val="23"/>
                <w:color w:val="auto"/>
              </w:rPr>
            </w:pPr>
          </w:p>
        </w:tc>
        <w:tc>
          <w:tcPr>
            <w:tcW w:w="980" w:type="dxa"/>
            <w:vAlign w:val="bottom"/>
            <w:shd w:val="clear" w:color="auto" w:fill="CCEEFF"/>
          </w:tcPr>
          <w:p>
            <w:pPr>
              <w:spacing w:after="0"/>
              <w:rPr>
                <w:sz w:val="23"/>
                <w:szCs w:val="23"/>
                <w:color w:val="auto"/>
              </w:rPr>
            </w:pPr>
          </w:p>
        </w:tc>
        <w:tc>
          <w:tcPr>
            <w:tcW w:w="180" w:type="dxa"/>
            <w:vAlign w:val="bottom"/>
            <w:shd w:val="clear" w:color="auto" w:fill="CCEEFF"/>
          </w:tcPr>
          <w:p>
            <w:pPr>
              <w:spacing w:after="0"/>
              <w:rPr>
                <w:sz w:val="23"/>
                <w:szCs w:val="23"/>
                <w:color w:val="auto"/>
              </w:rPr>
            </w:pPr>
          </w:p>
        </w:tc>
        <w:tc>
          <w:tcPr>
            <w:tcW w:w="200" w:type="dxa"/>
            <w:vAlign w:val="bottom"/>
            <w:shd w:val="clear" w:color="auto" w:fill="CCEEFF"/>
          </w:tcPr>
          <w:p>
            <w:pPr>
              <w:spacing w:after="0"/>
              <w:rPr>
                <w:sz w:val="23"/>
                <w:szCs w:val="23"/>
                <w:color w:val="auto"/>
              </w:rPr>
            </w:pPr>
          </w:p>
        </w:tc>
        <w:tc>
          <w:tcPr>
            <w:tcW w:w="280" w:type="dxa"/>
            <w:vAlign w:val="bottom"/>
            <w:shd w:val="clear" w:color="auto" w:fill="CCEEFF"/>
          </w:tcPr>
          <w:p>
            <w:pPr>
              <w:spacing w:after="0"/>
              <w:rPr>
                <w:sz w:val="23"/>
                <w:szCs w:val="23"/>
                <w:color w:val="auto"/>
              </w:rPr>
            </w:pPr>
          </w:p>
        </w:tc>
        <w:tc>
          <w:tcPr>
            <w:tcW w:w="980" w:type="dxa"/>
            <w:vAlign w:val="bottom"/>
            <w:shd w:val="clear" w:color="auto" w:fill="CCEEFF"/>
          </w:tcPr>
          <w:p>
            <w:pPr>
              <w:spacing w:after="0"/>
              <w:rPr>
                <w:sz w:val="23"/>
                <w:szCs w:val="23"/>
                <w:color w:val="auto"/>
              </w:rPr>
            </w:pPr>
          </w:p>
        </w:tc>
        <w:tc>
          <w:tcPr>
            <w:tcW w:w="180" w:type="dxa"/>
            <w:vAlign w:val="bottom"/>
            <w:shd w:val="clear" w:color="auto" w:fill="CCEEFF"/>
          </w:tcPr>
          <w:p>
            <w:pPr>
              <w:spacing w:after="0"/>
              <w:rPr>
                <w:sz w:val="23"/>
                <w:szCs w:val="23"/>
                <w:color w:val="auto"/>
              </w:rPr>
            </w:pPr>
          </w:p>
        </w:tc>
        <w:tc>
          <w:tcPr>
            <w:tcW w:w="0" w:type="dxa"/>
            <w:vAlign w:val="bottom"/>
          </w:tcPr>
          <w:p>
            <w:pPr>
              <w:spacing w:after="0"/>
              <w:rPr>
                <w:sz w:val="1"/>
                <w:szCs w:val="1"/>
                <w:color w:val="auto"/>
              </w:rPr>
            </w:pPr>
          </w:p>
        </w:tc>
      </w:tr>
      <w:tr>
        <w:trPr>
          <w:trHeight w:val="243"/>
        </w:trPr>
        <w:tc>
          <w:tcPr>
            <w:tcW w:w="3920" w:type="dxa"/>
            <w:vAlign w:val="bottom"/>
          </w:tcPr>
          <w:p>
            <w:pPr>
              <w:ind w:left="220"/>
              <w:spacing w:after="0"/>
              <w:rPr>
                <w:sz w:val="20"/>
                <w:szCs w:val="20"/>
                <w:color w:val="auto"/>
              </w:rPr>
            </w:pPr>
            <w:r>
              <w:rPr>
                <w:rFonts w:ascii="Arial" w:cs="Arial" w:eastAsia="Arial" w:hAnsi="Arial"/>
                <w:sz w:val="18"/>
                <w:szCs w:val="18"/>
                <w:color w:val="auto"/>
              </w:rPr>
              <w:t>Total GAAP operating expenses</w:t>
            </w: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419,239</w:t>
            </w:r>
          </w:p>
        </w:tc>
        <w:tc>
          <w:tcPr>
            <w:tcW w:w="180" w:type="dxa"/>
            <w:vAlign w:val="bottom"/>
          </w:tcPr>
          <w:p>
            <w:pPr>
              <w:spacing w:after="0"/>
              <w:rPr>
                <w:sz w:val="21"/>
                <w:szCs w:val="21"/>
                <w:color w:val="auto"/>
              </w:rPr>
            </w:pPr>
          </w:p>
        </w:tc>
        <w:tc>
          <w:tcPr>
            <w:tcW w:w="36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940" w:type="dxa"/>
            <w:vAlign w:val="bottom"/>
          </w:tcPr>
          <w:p>
            <w:pPr>
              <w:jc w:val="right"/>
              <w:spacing w:after="0"/>
              <w:rPr>
                <w:sz w:val="20"/>
                <w:szCs w:val="20"/>
                <w:color w:val="auto"/>
              </w:rPr>
            </w:pPr>
            <w:r>
              <w:rPr>
                <w:rFonts w:ascii="Arial" w:cs="Arial" w:eastAsia="Arial" w:hAnsi="Arial"/>
                <w:sz w:val="18"/>
                <w:szCs w:val="18"/>
                <w:color w:val="auto"/>
              </w:rPr>
              <w:t>401,576</w:t>
            </w:r>
          </w:p>
        </w:tc>
        <w:tc>
          <w:tcPr>
            <w:tcW w:w="18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375,010</w:t>
            </w:r>
          </w:p>
        </w:tc>
        <w:tc>
          <w:tcPr>
            <w:tcW w:w="18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1,600,299</w:t>
            </w:r>
          </w:p>
        </w:tc>
        <w:tc>
          <w:tcPr>
            <w:tcW w:w="660" w:type="dxa"/>
            <w:vAlign w:val="bottom"/>
            <w:gridSpan w:val="3"/>
          </w:tcPr>
          <w:p>
            <w:pPr>
              <w:jc w:val="right"/>
              <w:ind w:right="180"/>
              <w:spacing w:after="0"/>
              <w:rPr>
                <w:sz w:val="20"/>
                <w:szCs w:val="20"/>
                <w:color w:val="auto"/>
              </w:rPr>
            </w:pPr>
            <w:r>
              <w:rPr>
                <w:rFonts w:ascii="Arial" w:cs="Arial" w:eastAsia="Arial" w:hAnsi="Arial"/>
                <w:sz w:val="18"/>
                <w:szCs w:val="18"/>
                <w:color w:val="auto"/>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1,415,122</w:t>
            </w:r>
          </w:p>
        </w:tc>
        <w:tc>
          <w:tcPr>
            <w:tcW w:w="1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3920" w:type="dxa"/>
            <w:vAlign w:val="bottom"/>
          </w:tcPr>
          <w:p>
            <w:pPr>
              <w:spacing w:after="0"/>
              <w:rPr>
                <w:sz w:val="2"/>
                <w:szCs w:val="2"/>
                <w:color w:val="auto"/>
              </w:rPr>
            </w:pPr>
          </w:p>
        </w:tc>
        <w:tc>
          <w:tcPr>
            <w:tcW w:w="180" w:type="dxa"/>
            <w:vAlign w:val="bottom"/>
          </w:tcPr>
          <w:p>
            <w:pPr>
              <w:spacing w:after="0"/>
              <w:rPr>
                <w:sz w:val="2"/>
                <w:szCs w:val="2"/>
                <w:color w:val="auto"/>
              </w:rPr>
            </w:pPr>
          </w:p>
        </w:tc>
        <w:tc>
          <w:tcPr>
            <w:tcW w:w="9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80" w:type="dxa"/>
            <w:vAlign w:val="bottom"/>
          </w:tcPr>
          <w:p>
            <w:pPr>
              <w:spacing w:after="0"/>
              <w:rPr>
                <w:sz w:val="2"/>
                <w:szCs w:val="2"/>
                <w:color w:val="auto"/>
              </w:rPr>
            </w:pPr>
          </w:p>
        </w:tc>
        <w:tc>
          <w:tcPr>
            <w:tcW w:w="180" w:type="dxa"/>
            <w:vAlign w:val="bottom"/>
          </w:tcPr>
          <w:p>
            <w:pPr>
              <w:spacing w:after="0"/>
              <w:rPr>
                <w:sz w:val="2"/>
                <w:szCs w:val="2"/>
                <w:color w:val="auto"/>
              </w:rPr>
            </w:pPr>
          </w:p>
        </w:tc>
        <w:tc>
          <w:tcPr>
            <w:tcW w:w="9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80" w:type="dxa"/>
            <w:vAlign w:val="bottom"/>
          </w:tcPr>
          <w:p>
            <w:pPr>
              <w:spacing w:after="0"/>
              <w:rPr>
                <w:sz w:val="2"/>
                <w:szCs w:val="2"/>
                <w:color w:val="auto"/>
              </w:rPr>
            </w:pPr>
          </w:p>
        </w:tc>
        <w:tc>
          <w:tcPr>
            <w:tcW w:w="180" w:type="dxa"/>
            <w:vAlign w:val="bottom"/>
          </w:tcPr>
          <w:p>
            <w:pPr>
              <w:spacing w:after="0"/>
              <w:rPr>
                <w:sz w:val="2"/>
                <w:szCs w:val="2"/>
                <w:color w:val="auto"/>
              </w:rPr>
            </w:pPr>
          </w:p>
        </w:tc>
        <w:tc>
          <w:tcPr>
            <w:tcW w:w="900" w:type="dxa"/>
            <w:vAlign w:val="bottom"/>
          </w:tcPr>
          <w:p>
            <w:pPr>
              <w:spacing w:after="0"/>
              <w:rPr>
                <w:sz w:val="2"/>
                <w:szCs w:val="2"/>
                <w:color w:val="auto"/>
              </w:rPr>
            </w:pPr>
          </w:p>
        </w:tc>
        <w:tc>
          <w:tcPr>
            <w:tcW w:w="180" w:type="dxa"/>
            <w:vAlign w:val="bottom"/>
          </w:tcPr>
          <w:p>
            <w:pPr>
              <w:spacing w:after="0"/>
              <w:rPr>
                <w:sz w:val="2"/>
                <w:szCs w:val="2"/>
                <w:color w:val="auto"/>
              </w:rPr>
            </w:pPr>
          </w:p>
        </w:tc>
        <w:tc>
          <w:tcPr>
            <w:tcW w:w="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980" w:type="dxa"/>
            <w:vAlign w:val="bottom"/>
          </w:tcPr>
          <w:p>
            <w:pPr>
              <w:spacing w:after="0"/>
              <w:rPr>
                <w:sz w:val="2"/>
                <w:szCs w:val="2"/>
                <w:color w:val="auto"/>
              </w:rPr>
            </w:pPr>
          </w:p>
        </w:tc>
        <w:tc>
          <w:tcPr>
            <w:tcW w:w="180" w:type="dxa"/>
            <w:vAlign w:val="bottom"/>
          </w:tcPr>
          <w:p>
            <w:pPr>
              <w:spacing w:after="0"/>
              <w:rPr>
                <w:sz w:val="2"/>
                <w:szCs w:val="2"/>
                <w:color w:val="auto"/>
              </w:rPr>
            </w:pPr>
          </w:p>
        </w:tc>
        <w:tc>
          <w:tcPr>
            <w:tcW w:w="200" w:type="dxa"/>
            <w:vAlign w:val="bottom"/>
          </w:tcPr>
          <w:p>
            <w:pPr>
              <w:spacing w:after="0"/>
              <w:rPr>
                <w:sz w:val="2"/>
                <w:szCs w:val="2"/>
                <w:color w:val="auto"/>
              </w:rPr>
            </w:pPr>
          </w:p>
        </w:tc>
        <w:tc>
          <w:tcPr>
            <w:tcW w:w="280" w:type="dxa"/>
            <w:vAlign w:val="bottom"/>
          </w:tcPr>
          <w:p>
            <w:pPr>
              <w:spacing w:after="0"/>
              <w:rPr>
                <w:sz w:val="2"/>
                <w:szCs w:val="2"/>
                <w:color w:val="auto"/>
              </w:rPr>
            </w:pPr>
          </w:p>
        </w:tc>
        <w:tc>
          <w:tcPr>
            <w:tcW w:w="980" w:type="dxa"/>
            <w:vAlign w:val="bottom"/>
          </w:tcPr>
          <w:p>
            <w:pPr>
              <w:spacing w:after="0"/>
              <w:rPr>
                <w:sz w:val="2"/>
                <w:szCs w:val="2"/>
                <w:color w:val="auto"/>
              </w:rPr>
            </w:pPr>
          </w:p>
        </w:tc>
        <w:tc>
          <w:tcPr>
            <w:tcW w:w="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92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Special items:</w:t>
            </w:r>
          </w:p>
        </w:tc>
        <w:tc>
          <w:tcPr>
            <w:tcW w:w="18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94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9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3920" w:type="dxa"/>
            <w:vAlign w:val="bottom"/>
          </w:tcPr>
          <w:p>
            <w:pPr>
              <w:ind w:left="660"/>
              <w:spacing w:after="0"/>
              <w:rPr>
                <w:sz w:val="20"/>
                <w:szCs w:val="20"/>
                <w:color w:val="auto"/>
              </w:rPr>
            </w:pPr>
            <w:r>
              <w:rPr>
                <w:rFonts w:ascii="Arial" w:cs="Arial" w:eastAsia="Arial" w:hAnsi="Arial"/>
                <w:sz w:val="18"/>
                <w:szCs w:val="18"/>
                <w:color w:val="auto"/>
              </w:rPr>
              <w:t>Share-based compensation</w:t>
            </w:r>
          </w:p>
        </w:tc>
        <w:tc>
          <w:tcPr>
            <w:tcW w:w="180" w:type="dxa"/>
            <w:vAlign w:val="bottom"/>
          </w:tcPr>
          <w:p>
            <w:pPr>
              <w:spacing w:after="0"/>
              <w:rPr>
                <w:sz w:val="21"/>
                <w:szCs w:val="21"/>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(49,989)</w:t>
            </w:r>
          </w:p>
        </w:tc>
        <w:tc>
          <w:tcPr>
            <w:tcW w:w="18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(63,375)</w:t>
            </w:r>
          </w:p>
        </w:tc>
        <w:tc>
          <w:tcPr>
            <w:tcW w:w="18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(47,638)</w:t>
            </w:r>
          </w:p>
        </w:tc>
        <w:tc>
          <w:tcPr>
            <w:tcW w:w="18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(229,050)</w:t>
            </w:r>
          </w:p>
        </w:tc>
        <w:tc>
          <w:tcPr>
            <w:tcW w:w="18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(186,071)</w:t>
            </w:r>
          </w:p>
        </w:tc>
        <w:tc>
          <w:tcPr>
            <w:tcW w:w="1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3920" w:type="dxa"/>
            <w:vAlign w:val="bottom"/>
          </w:tcPr>
          <w:p>
            <w:pPr>
              <w:spacing w:after="0"/>
              <w:rPr>
                <w:sz w:val="2"/>
                <w:szCs w:val="2"/>
                <w:color w:val="auto"/>
              </w:rPr>
            </w:pPr>
          </w:p>
        </w:tc>
        <w:tc>
          <w:tcPr>
            <w:tcW w:w="180" w:type="dxa"/>
            <w:vAlign w:val="bottom"/>
          </w:tcPr>
          <w:p>
            <w:pPr>
              <w:spacing w:after="0"/>
              <w:rPr>
                <w:sz w:val="2"/>
                <w:szCs w:val="2"/>
                <w:color w:val="auto"/>
              </w:rPr>
            </w:pPr>
          </w:p>
        </w:tc>
        <w:tc>
          <w:tcPr>
            <w:tcW w:w="9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80" w:type="dxa"/>
            <w:vAlign w:val="bottom"/>
          </w:tcPr>
          <w:p>
            <w:pPr>
              <w:spacing w:after="0"/>
              <w:rPr>
                <w:sz w:val="2"/>
                <w:szCs w:val="2"/>
                <w:color w:val="auto"/>
              </w:rPr>
            </w:pPr>
          </w:p>
        </w:tc>
        <w:tc>
          <w:tcPr>
            <w:tcW w:w="180" w:type="dxa"/>
            <w:vAlign w:val="bottom"/>
          </w:tcPr>
          <w:p>
            <w:pPr>
              <w:spacing w:after="0"/>
              <w:rPr>
                <w:sz w:val="2"/>
                <w:szCs w:val="2"/>
                <w:color w:val="auto"/>
              </w:rPr>
            </w:pPr>
          </w:p>
        </w:tc>
        <w:tc>
          <w:tcPr>
            <w:tcW w:w="9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80" w:type="dxa"/>
            <w:vAlign w:val="bottom"/>
          </w:tcPr>
          <w:p>
            <w:pPr>
              <w:spacing w:after="0"/>
              <w:rPr>
                <w:sz w:val="2"/>
                <w:szCs w:val="2"/>
                <w:color w:val="auto"/>
              </w:rPr>
            </w:pPr>
          </w:p>
        </w:tc>
        <w:tc>
          <w:tcPr>
            <w:tcW w:w="180" w:type="dxa"/>
            <w:vAlign w:val="bottom"/>
          </w:tcPr>
          <w:p>
            <w:pPr>
              <w:spacing w:after="0"/>
              <w:rPr>
                <w:sz w:val="2"/>
                <w:szCs w:val="2"/>
                <w:color w:val="auto"/>
              </w:rPr>
            </w:pPr>
          </w:p>
        </w:tc>
        <w:tc>
          <w:tcPr>
            <w:tcW w:w="900" w:type="dxa"/>
            <w:vAlign w:val="bottom"/>
          </w:tcPr>
          <w:p>
            <w:pPr>
              <w:spacing w:after="0"/>
              <w:rPr>
                <w:sz w:val="2"/>
                <w:szCs w:val="2"/>
                <w:color w:val="auto"/>
              </w:rPr>
            </w:pPr>
          </w:p>
        </w:tc>
        <w:tc>
          <w:tcPr>
            <w:tcW w:w="180" w:type="dxa"/>
            <w:vAlign w:val="bottom"/>
          </w:tcPr>
          <w:p>
            <w:pPr>
              <w:spacing w:after="0"/>
              <w:rPr>
                <w:sz w:val="2"/>
                <w:szCs w:val="2"/>
                <w:color w:val="auto"/>
              </w:rPr>
            </w:pPr>
          </w:p>
        </w:tc>
        <w:tc>
          <w:tcPr>
            <w:tcW w:w="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980" w:type="dxa"/>
            <w:vAlign w:val="bottom"/>
          </w:tcPr>
          <w:p>
            <w:pPr>
              <w:spacing w:after="0"/>
              <w:rPr>
                <w:sz w:val="2"/>
                <w:szCs w:val="2"/>
                <w:color w:val="auto"/>
              </w:rPr>
            </w:pPr>
          </w:p>
        </w:tc>
        <w:tc>
          <w:tcPr>
            <w:tcW w:w="180" w:type="dxa"/>
            <w:vAlign w:val="bottom"/>
          </w:tcPr>
          <w:p>
            <w:pPr>
              <w:spacing w:after="0"/>
              <w:rPr>
                <w:sz w:val="2"/>
                <w:szCs w:val="2"/>
                <w:color w:val="auto"/>
              </w:rPr>
            </w:pPr>
          </w:p>
        </w:tc>
        <w:tc>
          <w:tcPr>
            <w:tcW w:w="200" w:type="dxa"/>
            <w:vAlign w:val="bottom"/>
          </w:tcPr>
          <w:p>
            <w:pPr>
              <w:spacing w:after="0"/>
              <w:rPr>
                <w:sz w:val="2"/>
                <w:szCs w:val="2"/>
                <w:color w:val="auto"/>
              </w:rPr>
            </w:pPr>
          </w:p>
        </w:tc>
        <w:tc>
          <w:tcPr>
            <w:tcW w:w="280" w:type="dxa"/>
            <w:vAlign w:val="bottom"/>
          </w:tcPr>
          <w:p>
            <w:pPr>
              <w:spacing w:after="0"/>
              <w:rPr>
                <w:sz w:val="2"/>
                <w:szCs w:val="2"/>
                <w:color w:val="auto"/>
              </w:rPr>
            </w:pPr>
          </w:p>
        </w:tc>
        <w:tc>
          <w:tcPr>
            <w:tcW w:w="980" w:type="dxa"/>
            <w:vAlign w:val="bottom"/>
          </w:tcPr>
          <w:p>
            <w:pPr>
              <w:spacing w:after="0"/>
              <w:rPr>
                <w:sz w:val="2"/>
                <w:szCs w:val="2"/>
                <w:color w:val="auto"/>
              </w:rPr>
            </w:pPr>
          </w:p>
        </w:tc>
        <w:tc>
          <w:tcPr>
            <w:tcW w:w="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92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Restructuring related charges (b)</w:t>
            </w:r>
          </w:p>
        </w:tc>
        <w:tc>
          <w:tcPr>
            <w:tcW w:w="18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(18,258)</w:t>
            </w:r>
          </w:p>
        </w:tc>
        <w:tc>
          <w:tcPr>
            <w:tcW w:w="18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9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(14,802)</w:t>
            </w:r>
          </w:p>
        </w:tc>
        <w:tc>
          <w:tcPr>
            <w:tcW w:w="18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9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(12,740)</w:t>
            </w:r>
          </w:p>
        </w:tc>
        <w:tc>
          <w:tcPr>
            <w:tcW w:w="18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(55,328)</w:t>
            </w:r>
          </w:p>
        </w:tc>
        <w:tc>
          <w:tcPr>
            <w:tcW w:w="18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(76,753)</w:t>
            </w:r>
          </w:p>
        </w:tc>
        <w:tc>
          <w:tcPr>
            <w:tcW w:w="18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29"/>
        </w:trPr>
        <w:tc>
          <w:tcPr>
            <w:tcW w:w="3920" w:type="dxa"/>
            <w:vAlign w:val="bottom"/>
          </w:tcPr>
          <w:p>
            <w:pPr>
              <w:ind w:left="660"/>
              <w:spacing w:after="0"/>
              <w:rPr>
                <w:sz w:val="20"/>
                <w:szCs w:val="20"/>
                <w:color w:val="auto"/>
              </w:rPr>
            </w:pPr>
            <w:r>
              <w:rPr>
                <w:rFonts w:ascii="Arial" w:cs="Arial" w:eastAsia="Arial" w:hAnsi="Arial"/>
                <w:sz w:val="18"/>
                <w:szCs w:val="18"/>
                <w:color w:val="auto"/>
              </w:rPr>
              <w:t>Amortization of acquired intangible</w:t>
            </w:r>
          </w:p>
        </w:tc>
        <w:tc>
          <w:tcPr>
            <w:tcW w:w="18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920" w:type="dxa"/>
            <w:vAlign w:val="bottom"/>
          </w:tcPr>
          <w:p>
            <w:pPr>
              <w:ind w:left="660"/>
              <w:spacing w:after="0"/>
              <w:rPr>
                <w:sz w:val="20"/>
                <w:szCs w:val="20"/>
                <w:color w:val="auto"/>
              </w:rPr>
            </w:pPr>
            <w:r>
              <w:rPr>
                <w:rFonts w:ascii="Arial" w:cs="Arial" w:eastAsia="Arial" w:hAnsi="Arial"/>
                <w:sz w:val="18"/>
                <w:szCs w:val="18"/>
                <w:color w:val="auto"/>
              </w:rPr>
              <w:t>assets</w:t>
            </w:r>
          </w:p>
        </w:tc>
        <w:tc>
          <w:tcPr>
            <w:tcW w:w="180" w:type="dxa"/>
            <w:vAlign w:val="bottom"/>
          </w:tcPr>
          <w:p>
            <w:pPr>
              <w:spacing w:after="0"/>
              <w:rPr>
                <w:sz w:val="20"/>
                <w:szCs w:val="20"/>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(28,232)</w:t>
            </w:r>
          </w:p>
        </w:tc>
        <w:tc>
          <w:tcPr>
            <w:tcW w:w="1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(20,614)</w:t>
            </w:r>
          </w:p>
        </w:tc>
        <w:tc>
          <w:tcPr>
            <w:tcW w:w="1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(21,097)</w:t>
            </w:r>
          </w:p>
        </w:tc>
        <w:tc>
          <w:tcPr>
            <w:tcW w:w="18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(88,515)</w:t>
            </w:r>
          </w:p>
        </w:tc>
        <w:tc>
          <w:tcPr>
            <w:tcW w:w="1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(49,150)</w:t>
            </w:r>
          </w:p>
        </w:tc>
        <w:tc>
          <w:tcPr>
            <w:tcW w:w="1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3920" w:type="dxa"/>
            <w:vAlign w:val="bottom"/>
          </w:tcPr>
          <w:p>
            <w:pPr>
              <w:spacing w:after="0"/>
              <w:rPr>
                <w:sz w:val="2"/>
                <w:szCs w:val="2"/>
                <w:color w:val="auto"/>
              </w:rPr>
            </w:pPr>
          </w:p>
        </w:tc>
        <w:tc>
          <w:tcPr>
            <w:tcW w:w="180" w:type="dxa"/>
            <w:vAlign w:val="bottom"/>
          </w:tcPr>
          <w:p>
            <w:pPr>
              <w:spacing w:after="0"/>
              <w:rPr>
                <w:sz w:val="2"/>
                <w:szCs w:val="2"/>
                <w:color w:val="auto"/>
              </w:rPr>
            </w:pPr>
          </w:p>
        </w:tc>
        <w:tc>
          <w:tcPr>
            <w:tcW w:w="9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80" w:type="dxa"/>
            <w:vAlign w:val="bottom"/>
          </w:tcPr>
          <w:p>
            <w:pPr>
              <w:spacing w:after="0"/>
              <w:rPr>
                <w:sz w:val="2"/>
                <w:szCs w:val="2"/>
                <w:color w:val="auto"/>
              </w:rPr>
            </w:pPr>
          </w:p>
        </w:tc>
        <w:tc>
          <w:tcPr>
            <w:tcW w:w="180" w:type="dxa"/>
            <w:vAlign w:val="bottom"/>
          </w:tcPr>
          <w:p>
            <w:pPr>
              <w:spacing w:after="0"/>
              <w:rPr>
                <w:sz w:val="2"/>
                <w:szCs w:val="2"/>
                <w:color w:val="auto"/>
              </w:rPr>
            </w:pPr>
          </w:p>
        </w:tc>
        <w:tc>
          <w:tcPr>
            <w:tcW w:w="9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80" w:type="dxa"/>
            <w:vAlign w:val="bottom"/>
          </w:tcPr>
          <w:p>
            <w:pPr>
              <w:spacing w:after="0"/>
              <w:rPr>
                <w:sz w:val="2"/>
                <w:szCs w:val="2"/>
                <w:color w:val="auto"/>
              </w:rPr>
            </w:pPr>
          </w:p>
        </w:tc>
        <w:tc>
          <w:tcPr>
            <w:tcW w:w="180" w:type="dxa"/>
            <w:vAlign w:val="bottom"/>
          </w:tcPr>
          <w:p>
            <w:pPr>
              <w:spacing w:after="0"/>
              <w:rPr>
                <w:sz w:val="2"/>
                <w:szCs w:val="2"/>
                <w:color w:val="auto"/>
              </w:rPr>
            </w:pPr>
          </w:p>
        </w:tc>
        <w:tc>
          <w:tcPr>
            <w:tcW w:w="900" w:type="dxa"/>
            <w:vAlign w:val="bottom"/>
          </w:tcPr>
          <w:p>
            <w:pPr>
              <w:spacing w:after="0"/>
              <w:rPr>
                <w:sz w:val="2"/>
                <w:szCs w:val="2"/>
                <w:color w:val="auto"/>
              </w:rPr>
            </w:pPr>
          </w:p>
        </w:tc>
        <w:tc>
          <w:tcPr>
            <w:tcW w:w="180" w:type="dxa"/>
            <w:vAlign w:val="bottom"/>
          </w:tcPr>
          <w:p>
            <w:pPr>
              <w:spacing w:after="0"/>
              <w:rPr>
                <w:sz w:val="2"/>
                <w:szCs w:val="2"/>
                <w:color w:val="auto"/>
              </w:rPr>
            </w:pPr>
          </w:p>
        </w:tc>
        <w:tc>
          <w:tcPr>
            <w:tcW w:w="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980" w:type="dxa"/>
            <w:vAlign w:val="bottom"/>
          </w:tcPr>
          <w:p>
            <w:pPr>
              <w:spacing w:after="0"/>
              <w:rPr>
                <w:sz w:val="2"/>
                <w:szCs w:val="2"/>
                <w:color w:val="auto"/>
              </w:rPr>
            </w:pPr>
          </w:p>
        </w:tc>
        <w:tc>
          <w:tcPr>
            <w:tcW w:w="180" w:type="dxa"/>
            <w:vAlign w:val="bottom"/>
          </w:tcPr>
          <w:p>
            <w:pPr>
              <w:spacing w:after="0"/>
              <w:rPr>
                <w:sz w:val="2"/>
                <w:szCs w:val="2"/>
                <w:color w:val="auto"/>
              </w:rPr>
            </w:pPr>
          </w:p>
        </w:tc>
        <w:tc>
          <w:tcPr>
            <w:tcW w:w="200" w:type="dxa"/>
            <w:vAlign w:val="bottom"/>
          </w:tcPr>
          <w:p>
            <w:pPr>
              <w:spacing w:after="0"/>
              <w:rPr>
                <w:sz w:val="2"/>
                <w:szCs w:val="2"/>
                <w:color w:val="auto"/>
              </w:rPr>
            </w:pPr>
          </w:p>
        </w:tc>
        <w:tc>
          <w:tcPr>
            <w:tcW w:w="280" w:type="dxa"/>
            <w:vAlign w:val="bottom"/>
          </w:tcPr>
          <w:p>
            <w:pPr>
              <w:spacing w:after="0"/>
              <w:rPr>
                <w:sz w:val="2"/>
                <w:szCs w:val="2"/>
                <w:color w:val="auto"/>
              </w:rPr>
            </w:pPr>
          </w:p>
        </w:tc>
        <w:tc>
          <w:tcPr>
            <w:tcW w:w="980" w:type="dxa"/>
            <w:vAlign w:val="bottom"/>
          </w:tcPr>
          <w:p>
            <w:pPr>
              <w:spacing w:after="0"/>
              <w:rPr>
                <w:sz w:val="2"/>
                <w:szCs w:val="2"/>
                <w:color w:val="auto"/>
              </w:rPr>
            </w:pPr>
          </w:p>
        </w:tc>
        <w:tc>
          <w:tcPr>
            <w:tcW w:w="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392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Other operating expenses (c)</w:t>
            </w:r>
          </w:p>
        </w:tc>
        <w:tc>
          <w:tcPr>
            <w:tcW w:w="180" w:type="dxa"/>
            <w:vAlign w:val="bottom"/>
            <w:tcBorders>
              <w:bottom w:val="single" w:sz="8" w:color="CCEEFF"/>
            </w:tcBorders>
            <w:shd w:val="clear" w:color="auto" w:fill="CCEEFF"/>
          </w:tcPr>
          <w:p>
            <w:pPr>
              <w:spacing w:after="0"/>
              <w:rPr>
                <w:sz w:val="23"/>
                <w:szCs w:val="23"/>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(16,621)</w:t>
            </w:r>
          </w:p>
        </w:tc>
        <w:tc>
          <w:tcPr>
            <w:tcW w:w="18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9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(19,495)</w:t>
            </w:r>
          </w:p>
        </w:tc>
        <w:tc>
          <w:tcPr>
            <w:tcW w:w="18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9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(7,392)</w:t>
            </w:r>
          </w:p>
        </w:tc>
        <w:tc>
          <w:tcPr>
            <w:tcW w:w="18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(63,361)</w:t>
            </w:r>
          </w:p>
        </w:tc>
        <w:tc>
          <w:tcPr>
            <w:tcW w:w="18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(62,095)</w:t>
            </w:r>
          </w:p>
        </w:tc>
        <w:tc>
          <w:tcPr>
            <w:tcW w:w="180" w:type="dxa"/>
            <w:vAlign w:val="bottom"/>
            <w:tcBorders>
              <w:bottom w:val="single" w:sz="8" w:color="CCEEFF"/>
            </w:tcBorders>
            <w:shd w:val="clear" w:color="auto" w:fill="CCEEFF"/>
          </w:tcPr>
          <w:p>
            <w:pPr>
              <w:spacing w:after="0"/>
              <w:rPr>
                <w:sz w:val="23"/>
                <w:szCs w:val="23"/>
                <w:color w:val="auto"/>
              </w:rPr>
            </w:pPr>
          </w:p>
        </w:tc>
        <w:tc>
          <w:tcPr>
            <w:tcW w:w="0" w:type="dxa"/>
            <w:vAlign w:val="bottom"/>
          </w:tcPr>
          <w:p>
            <w:pPr>
              <w:spacing w:after="0"/>
              <w:rPr>
                <w:sz w:val="1"/>
                <w:szCs w:val="1"/>
                <w:color w:val="auto"/>
              </w:rPr>
            </w:pPr>
          </w:p>
        </w:tc>
      </w:tr>
      <w:tr>
        <w:trPr>
          <w:trHeight w:val="237"/>
        </w:trPr>
        <w:tc>
          <w:tcPr>
            <w:tcW w:w="3920" w:type="dxa"/>
            <w:vAlign w:val="bottom"/>
          </w:tcPr>
          <w:p>
            <w:pPr>
              <w:ind w:left="220"/>
              <w:spacing w:after="0"/>
              <w:rPr>
                <w:sz w:val="20"/>
                <w:szCs w:val="20"/>
                <w:color w:val="auto"/>
              </w:rPr>
            </w:pPr>
            <w:r>
              <w:rPr>
                <w:rFonts w:ascii="Arial" w:cs="Arial" w:eastAsia="Arial" w:hAnsi="Arial"/>
                <w:sz w:val="18"/>
                <w:szCs w:val="18"/>
                <w:color w:val="auto"/>
              </w:rPr>
              <w:t>Total special items</w:t>
            </w:r>
          </w:p>
        </w:tc>
        <w:tc>
          <w:tcPr>
            <w:tcW w:w="180" w:type="dxa"/>
            <w:vAlign w:val="bottom"/>
            <w:tcBorders>
              <w:top w:val="single" w:sz="8" w:color="auto"/>
            </w:tcBorders>
          </w:tcPr>
          <w:p>
            <w:pPr>
              <w:spacing w:after="0"/>
              <w:rPr>
                <w:sz w:val="20"/>
                <w:szCs w:val="20"/>
                <w:color w:val="auto"/>
              </w:rPr>
            </w:pPr>
          </w:p>
        </w:tc>
        <w:tc>
          <w:tcPr>
            <w:tcW w:w="9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(113,100)</w:t>
            </w:r>
          </w:p>
        </w:tc>
        <w:tc>
          <w:tcPr>
            <w:tcW w:w="180" w:type="dxa"/>
            <w:vAlign w:val="bottom"/>
            <w:tcBorders>
              <w:top w:val="single" w:sz="8" w:color="auto"/>
            </w:tcBorders>
          </w:tcPr>
          <w:p>
            <w:pPr>
              <w:spacing w:after="0"/>
              <w:rPr>
                <w:sz w:val="20"/>
                <w:szCs w:val="20"/>
                <w:color w:val="auto"/>
              </w:rPr>
            </w:pPr>
          </w:p>
        </w:tc>
        <w:tc>
          <w:tcPr>
            <w:tcW w:w="180" w:type="dxa"/>
            <w:vAlign w:val="bottom"/>
          </w:tcPr>
          <w:p>
            <w:pPr>
              <w:spacing w:after="0"/>
              <w:rPr>
                <w:sz w:val="20"/>
                <w:szCs w:val="20"/>
                <w:color w:val="auto"/>
              </w:rPr>
            </w:pPr>
          </w:p>
        </w:tc>
        <w:tc>
          <w:tcPr>
            <w:tcW w:w="180" w:type="dxa"/>
            <w:vAlign w:val="bottom"/>
            <w:tcBorders>
              <w:top w:val="single" w:sz="8" w:color="auto"/>
            </w:tcBorders>
          </w:tcPr>
          <w:p>
            <w:pPr>
              <w:spacing w:after="0"/>
              <w:rPr>
                <w:sz w:val="20"/>
                <w:szCs w:val="20"/>
                <w:color w:val="auto"/>
              </w:rPr>
            </w:pPr>
          </w:p>
        </w:tc>
        <w:tc>
          <w:tcPr>
            <w:tcW w:w="9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(118,286)</w:t>
            </w:r>
          </w:p>
        </w:tc>
        <w:tc>
          <w:tcPr>
            <w:tcW w:w="180" w:type="dxa"/>
            <w:vAlign w:val="bottom"/>
            <w:tcBorders>
              <w:top w:val="single" w:sz="8" w:color="auto"/>
            </w:tcBorders>
          </w:tcPr>
          <w:p>
            <w:pPr>
              <w:spacing w:after="0"/>
              <w:rPr>
                <w:sz w:val="20"/>
                <w:szCs w:val="20"/>
                <w:color w:val="auto"/>
              </w:rPr>
            </w:pPr>
          </w:p>
        </w:tc>
        <w:tc>
          <w:tcPr>
            <w:tcW w:w="180" w:type="dxa"/>
            <w:vAlign w:val="bottom"/>
          </w:tcPr>
          <w:p>
            <w:pPr>
              <w:spacing w:after="0"/>
              <w:rPr>
                <w:sz w:val="20"/>
                <w:szCs w:val="20"/>
                <w:color w:val="auto"/>
              </w:rPr>
            </w:pPr>
          </w:p>
        </w:tc>
        <w:tc>
          <w:tcPr>
            <w:tcW w:w="180" w:type="dxa"/>
            <w:vAlign w:val="bottom"/>
            <w:tcBorders>
              <w:top w:val="single" w:sz="8" w:color="auto"/>
            </w:tcBorders>
          </w:tcPr>
          <w:p>
            <w:pPr>
              <w:spacing w:after="0"/>
              <w:rPr>
                <w:sz w:val="20"/>
                <w:szCs w:val="20"/>
                <w:color w:val="auto"/>
              </w:rPr>
            </w:pPr>
          </w:p>
        </w:tc>
        <w:tc>
          <w:tcPr>
            <w:tcW w:w="9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(88,867)</w:t>
            </w:r>
          </w:p>
        </w:tc>
        <w:tc>
          <w:tcPr>
            <w:tcW w:w="180" w:type="dxa"/>
            <w:vAlign w:val="bottom"/>
            <w:tcBorders>
              <w:top w:val="single" w:sz="8" w:color="auto"/>
            </w:tcBorders>
          </w:tcPr>
          <w:p>
            <w:pPr>
              <w:spacing w:after="0"/>
              <w:rPr>
                <w:sz w:val="20"/>
                <w:szCs w:val="20"/>
                <w:color w:val="auto"/>
              </w:rPr>
            </w:pPr>
          </w:p>
        </w:tc>
        <w:tc>
          <w:tcPr>
            <w:tcW w:w="280" w:type="dxa"/>
            <w:vAlign w:val="bottom"/>
          </w:tcPr>
          <w:p>
            <w:pPr>
              <w:spacing w:after="0"/>
              <w:rPr>
                <w:sz w:val="20"/>
                <w:szCs w:val="20"/>
                <w:color w:val="auto"/>
              </w:rPr>
            </w:pPr>
          </w:p>
        </w:tc>
        <w:tc>
          <w:tcPr>
            <w:tcW w:w="220" w:type="dxa"/>
            <w:vAlign w:val="bottom"/>
            <w:tcBorders>
              <w:top w:val="single" w:sz="8" w:color="auto"/>
            </w:tcBorders>
          </w:tcPr>
          <w:p>
            <w:pPr>
              <w:spacing w:after="0"/>
              <w:rPr>
                <w:sz w:val="20"/>
                <w:szCs w:val="20"/>
                <w:color w:val="auto"/>
              </w:rPr>
            </w:pPr>
          </w:p>
        </w:tc>
        <w:tc>
          <w:tcPr>
            <w:tcW w:w="9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(436,254)</w:t>
            </w:r>
          </w:p>
        </w:tc>
        <w:tc>
          <w:tcPr>
            <w:tcW w:w="180" w:type="dxa"/>
            <w:vAlign w:val="bottom"/>
            <w:tcBorders>
              <w:top w:val="single" w:sz="8" w:color="auto"/>
            </w:tcBorders>
          </w:tcPr>
          <w:p>
            <w:pPr>
              <w:spacing w:after="0"/>
              <w:rPr>
                <w:sz w:val="20"/>
                <w:szCs w:val="20"/>
                <w:color w:val="auto"/>
              </w:rPr>
            </w:pPr>
          </w:p>
        </w:tc>
        <w:tc>
          <w:tcPr>
            <w:tcW w:w="20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9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(374,069)</w:t>
            </w:r>
          </w:p>
        </w:tc>
        <w:tc>
          <w:tcPr>
            <w:tcW w:w="180" w:type="dxa"/>
            <w:vAlign w:val="bottom"/>
            <w:tcBorders>
              <w:top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392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8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94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8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28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89"/>
        </w:trPr>
        <w:tc>
          <w:tcPr>
            <w:tcW w:w="392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Total non-GAAP operating expenses</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306,139</w:t>
            </w:r>
          </w:p>
        </w:tc>
        <w:tc>
          <w:tcPr>
            <w:tcW w:w="180" w:type="dxa"/>
            <w:vAlign w:val="bottom"/>
            <w:tcBorders>
              <w:bottom w:val="single" w:sz="8" w:color="CCEEFF"/>
            </w:tcBorders>
            <w:shd w:val="clear" w:color="auto" w:fill="CCEEFF"/>
          </w:tcPr>
          <w:p>
            <w:pPr>
              <w:spacing w:after="0"/>
              <w:rPr>
                <w:sz w:val="24"/>
                <w:szCs w:val="24"/>
                <w:color w:val="auto"/>
              </w:rPr>
            </w:pPr>
          </w:p>
        </w:tc>
        <w:tc>
          <w:tcPr>
            <w:tcW w:w="360" w:type="dxa"/>
            <w:vAlign w:val="bottom"/>
            <w:tcBorders>
              <w:bottom w:val="single" w:sz="8" w:color="CCEEFF"/>
            </w:tcBorders>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9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283,290</w:t>
            </w:r>
          </w:p>
        </w:tc>
        <w:tc>
          <w:tcPr>
            <w:tcW w:w="180" w:type="dxa"/>
            <w:vAlign w:val="bottom"/>
            <w:tcBorders>
              <w:bottom w:val="single" w:sz="8" w:color="CCEEFF"/>
            </w:tcBorders>
            <w:shd w:val="clear" w:color="auto" w:fill="CCEEFF"/>
          </w:tcPr>
          <w:p>
            <w:pPr>
              <w:spacing w:after="0"/>
              <w:rPr>
                <w:sz w:val="24"/>
                <w:szCs w:val="24"/>
                <w:color w:val="auto"/>
              </w:rPr>
            </w:pPr>
          </w:p>
        </w:tc>
        <w:tc>
          <w:tcPr>
            <w:tcW w:w="180" w:type="dxa"/>
            <w:vAlign w:val="bottom"/>
            <w:tcBorders>
              <w:bottom w:val="single" w:sz="8" w:color="CCEEFF"/>
            </w:tcBorders>
            <w:shd w:val="clear" w:color="auto" w:fill="CCEEFF"/>
          </w:tcPr>
          <w:p>
            <w:pPr>
              <w:spacing w:after="0"/>
              <w:rPr>
                <w:sz w:val="24"/>
                <w:szCs w:val="24"/>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286,143</w:t>
            </w:r>
          </w:p>
        </w:tc>
        <w:tc>
          <w:tcPr>
            <w:tcW w:w="180" w:type="dxa"/>
            <w:vAlign w:val="bottom"/>
            <w:tcBorders>
              <w:bottom w:val="single" w:sz="8" w:color="CCEEFF"/>
            </w:tcBorders>
            <w:shd w:val="clear" w:color="auto" w:fill="CCEEFF"/>
          </w:tcPr>
          <w:p>
            <w:pPr>
              <w:spacing w:after="0"/>
              <w:rPr>
                <w:sz w:val="24"/>
                <w:szCs w:val="24"/>
                <w:color w:val="auto"/>
              </w:rPr>
            </w:pPr>
          </w:p>
        </w:tc>
        <w:tc>
          <w:tcPr>
            <w:tcW w:w="280" w:type="dxa"/>
            <w:vAlign w:val="bottom"/>
            <w:tcBorders>
              <w:bottom w:val="single" w:sz="8" w:color="CCEEFF"/>
            </w:tcBorders>
            <w:shd w:val="clear" w:color="auto" w:fill="CCEEFF"/>
          </w:tcPr>
          <w:p>
            <w:pPr>
              <w:spacing w:after="0"/>
              <w:rPr>
                <w:sz w:val="24"/>
                <w:szCs w:val="24"/>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1,164,045</w:t>
            </w:r>
          </w:p>
        </w:tc>
        <w:tc>
          <w:tcPr>
            <w:tcW w:w="660" w:type="dxa"/>
            <w:vAlign w:val="bottom"/>
            <w:tcBorders>
              <w:bottom w:val="single" w:sz="8" w:color="CCEEFF"/>
            </w:tcBorders>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1,041,053</w:t>
            </w:r>
          </w:p>
        </w:tc>
        <w:tc>
          <w:tcPr>
            <w:tcW w:w="180" w:type="dxa"/>
            <w:vAlign w:val="bottom"/>
            <w:tcBorders>
              <w:bottom w:val="single" w:sz="8" w:color="CCEEFF"/>
            </w:tcBorders>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392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gridSpan w:val="2"/>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gridSpan w:val="2"/>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gridSpan w:val="2"/>
          </w:tcPr>
          <w:p>
            <w:pPr>
              <w:spacing w:after="0" w:line="20" w:lineRule="exact"/>
              <w:rPr>
                <w:sz w:val="1"/>
                <w:szCs w:val="1"/>
                <w:color w:val="auto"/>
              </w:rPr>
            </w:pPr>
          </w:p>
        </w:tc>
        <w:tc>
          <w:tcPr>
            <w:tcW w:w="28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gridSpan w:val="2"/>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4"/>
        </w:trPr>
        <w:tc>
          <w:tcPr>
            <w:tcW w:w="39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7"/>
        </w:trPr>
        <w:tc>
          <w:tcPr>
            <w:tcW w:w="3920" w:type="dxa"/>
            <w:vAlign w:val="bottom"/>
            <w:shd w:val="clear" w:color="auto" w:fill="CCEEFF"/>
          </w:tcPr>
          <w:p>
            <w:pPr>
              <w:spacing w:after="0"/>
              <w:rPr>
                <w:sz w:val="22"/>
                <w:szCs w:val="22"/>
                <w:color w:val="auto"/>
              </w:rPr>
            </w:pPr>
          </w:p>
        </w:tc>
        <w:tc>
          <w:tcPr>
            <w:tcW w:w="180" w:type="dxa"/>
            <w:vAlign w:val="bottom"/>
            <w:shd w:val="clear" w:color="auto" w:fill="CCEEFF"/>
          </w:tcPr>
          <w:p>
            <w:pPr>
              <w:spacing w:after="0"/>
              <w:rPr>
                <w:sz w:val="22"/>
                <w:szCs w:val="22"/>
                <w:color w:val="auto"/>
              </w:rPr>
            </w:pPr>
          </w:p>
        </w:tc>
        <w:tc>
          <w:tcPr>
            <w:tcW w:w="1100" w:type="dxa"/>
            <w:vAlign w:val="bottom"/>
            <w:gridSpan w:val="2"/>
            <w:shd w:val="clear" w:color="auto" w:fill="CCEEFF"/>
          </w:tcPr>
          <w:p>
            <w:pPr>
              <w:spacing w:after="0"/>
              <w:rPr>
                <w:sz w:val="22"/>
                <w:szCs w:val="22"/>
                <w:color w:val="auto"/>
              </w:rPr>
            </w:pPr>
          </w:p>
        </w:tc>
        <w:tc>
          <w:tcPr>
            <w:tcW w:w="180" w:type="dxa"/>
            <w:vAlign w:val="bottom"/>
            <w:shd w:val="clear" w:color="auto" w:fill="CCEEFF"/>
          </w:tcPr>
          <w:p>
            <w:pPr>
              <w:spacing w:after="0"/>
              <w:rPr>
                <w:sz w:val="22"/>
                <w:szCs w:val="22"/>
                <w:color w:val="auto"/>
              </w:rPr>
            </w:pPr>
          </w:p>
        </w:tc>
        <w:tc>
          <w:tcPr>
            <w:tcW w:w="180" w:type="dxa"/>
            <w:vAlign w:val="bottom"/>
            <w:shd w:val="clear" w:color="auto" w:fill="CCEEFF"/>
          </w:tcPr>
          <w:p>
            <w:pPr>
              <w:spacing w:after="0"/>
              <w:rPr>
                <w:sz w:val="22"/>
                <w:szCs w:val="22"/>
                <w:color w:val="auto"/>
              </w:rPr>
            </w:pPr>
          </w:p>
        </w:tc>
        <w:tc>
          <w:tcPr>
            <w:tcW w:w="1120" w:type="dxa"/>
            <w:vAlign w:val="bottom"/>
            <w:gridSpan w:val="2"/>
            <w:shd w:val="clear" w:color="auto" w:fill="CCEEFF"/>
          </w:tcPr>
          <w:p>
            <w:pPr>
              <w:spacing w:after="0"/>
              <w:rPr>
                <w:sz w:val="22"/>
                <w:szCs w:val="22"/>
                <w:color w:val="auto"/>
              </w:rPr>
            </w:pPr>
          </w:p>
        </w:tc>
        <w:tc>
          <w:tcPr>
            <w:tcW w:w="180" w:type="dxa"/>
            <w:vAlign w:val="bottom"/>
            <w:shd w:val="clear" w:color="auto" w:fill="CCEEFF"/>
          </w:tcPr>
          <w:p>
            <w:pPr>
              <w:spacing w:after="0"/>
              <w:rPr>
                <w:sz w:val="22"/>
                <w:szCs w:val="22"/>
                <w:color w:val="auto"/>
              </w:rPr>
            </w:pPr>
          </w:p>
        </w:tc>
        <w:tc>
          <w:tcPr>
            <w:tcW w:w="180" w:type="dxa"/>
            <w:vAlign w:val="bottom"/>
            <w:shd w:val="clear" w:color="auto" w:fill="CCEEFF"/>
          </w:tcPr>
          <w:p>
            <w:pPr>
              <w:spacing w:after="0"/>
              <w:rPr>
                <w:sz w:val="22"/>
                <w:szCs w:val="22"/>
                <w:color w:val="auto"/>
              </w:rPr>
            </w:pPr>
          </w:p>
        </w:tc>
        <w:tc>
          <w:tcPr>
            <w:tcW w:w="1080" w:type="dxa"/>
            <w:vAlign w:val="bottom"/>
            <w:gridSpan w:val="2"/>
            <w:shd w:val="clear" w:color="auto" w:fill="CCEEFF"/>
          </w:tcPr>
          <w:p>
            <w:pPr>
              <w:spacing w:after="0"/>
              <w:rPr>
                <w:sz w:val="22"/>
                <w:szCs w:val="22"/>
                <w:color w:val="auto"/>
              </w:rPr>
            </w:pPr>
          </w:p>
        </w:tc>
        <w:tc>
          <w:tcPr>
            <w:tcW w:w="280" w:type="dxa"/>
            <w:vAlign w:val="bottom"/>
            <w:shd w:val="clear" w:color="auto" w:fill="CCEEFF"/>
          </w:tcPr>
          <w:p>
            <w:pPr>
              <w:spacing w:after="0"/>
              <w:rPr>
                <w:sz w:val="22"/>
                <w:szCs w:val="22"/>
                <w:color w:val="auto"/>
              </w:rPr>
            </w:pPr>
          </w:p>
        </w:tc>
        <w:tc>
          <w:tcPr>
            <w:tcW w:w="220" w:type="dxa"/>
            <w:vAlign w:val="bottom"/>
            <w:shd w:val="clear" w:color="auto" w:fill="CCEEFF"/>
          </w:tcPr>
          <w:p>
            <w:pPr>
              <w:spacing w:after="0"/>
              <w:rPr>
                <w:sz w:val="22"/>
                <w:szCs w:val="22"/>
                <w:color w:val="auto"/>
              </w:rPr>
            </w:pPr>
          </w:p>
        </w:tc>
        <w:tc>
          <w:tcPr>
            <w:tcW w:w="1160" w:type="dxa"/>
            <w:vAlign w:val="bottom"/>
            <w:gridSpan w:val="2"/>
            <w:shd w:val="clear" w:color="auto" w:fill="CCEEFF"/>
          </w:tcPr>
          <w:p>
            <w:pPr>
              <w:spacing w:after="0"/>
              <w:rPr>
                <w:sz w:val="22"/>
                <w:szCs w:val="22"/>
                <w:color w:val="auto"/>
              </w:rPr>
            </w:pPr>
          </w:p>
        </w:tc>
        <w:tc>
          <w:tcPr>
            <w:tcW w:w="200" w:type="dxa"/>
            <w:vAlign w:val="bottom"/>
            <w:shd w:val="clear" w:color="auto" w:fill="CCEEFF"/>
          </w:tcPr>
          <w:p>
            <w:pPr>
              <w:spacing w:after="0"/>
              <w:rPr>
                <w:sz w:val="22"/>
                <w:szCs w:val="22"/>
                <w:color w:val="auto"/>
              </w:rPr>
            </w:pPr>
          </w:p>
        </w:tc>
        <w:tc>
          <w:tcPr>
            <w:tcW w:w="280" w:type="dxa"/>
            <w:vAlign w:val="bottom"/>
            <w:shd w:val="clear" w:color="auto" w:fill="CCEEFF"/>
          </w:tcPr>
          <w:p>
            <w:pPr>
              <w:spacing w:after="0"/>
              <w:rPr>
                <w:sz w:val="22"/>
                <w:szCs w:val="22"/>
                <w:color w:val="auto"/>
              </w:rPr>
            </w:pPr>
          </w:p>
        </w:tc>
        <w:tc>
          <w:tcPr>
            <w:tcW w:w="980" w:type="dxa"/>
            <w:vAlign w:val="bottom"/>
            <w:shd w:val="clear" w:color="auto" w:fill="CCEEFF"/>
          </w:tcPr>
          <w:p>
            <w:pPr>
              <w:spacing w:after="0"/>
              <w:rPr>
                <w:sz w:val="22"/>
                <w:szCs w:val="22"/>
                <w:color w:val="auto"/>
              </w:rPr>
            </w:pPr>
          </w:p>
        </w:tc>
        <w:tc>
          <w:tcPr>
            <w:tcW w:w="180" w:type="dxa"/>
            <w:vAlign w:val="bottom"/>
            <w:shd w:val="clear" w:color="auto" w:fill="CCEEFF"/>
          </w:tcPr>
          <w:p>
            <w:pPr>
              <w:spacing w:after="0"/>
              <w:rPr>
                <w:sz w:val="22"/>
                <w:szCs w:val="22"/>
                <w:color w:val="auto"/>
              </w:rPr>
            </w:pPr>
          </w:p>
        </w:tc>
        <w:tc>
          <w:tcPr>
            <w:tcW w:w="0" w:type="dxa"/>
            <w:vAlign w:val="bottom"/>
          </w:tcPr>
          <w:p>
            <w:pPr>
              <w:spacing w:after="0"/>
              <w:rPr>
                <w:sz w:val="1"/>
                <w:szCs w:val="1"/>
                <w:color w:val="auto"/>
              </w:rPr>
            </w:pPr>
          </w:p>
        </w:tc>
      </w:tr>
      <w:tr>
        <w:trPr>
          <w:trHeight w:val="257"/>
        </w:trPr>
        <w:tc>
          <w:tcPr>
            <w:tcW w:w="392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1100" w:type="dxa"/>
            <w:vAlign w:val="bottom"/>
            <w:gridSpan w:val="2"/>
          </w:tcPr>
          <w:p>
            <w:pPr>
              <w:spacing w:after="0"/>
              <w:rPr>
                <w:sz w:val="22"/>
                <w:szCs w:val="22"/>
                <w:color w:val="auto"/>
              </w:rPr>
            </w:pPr>
          </w:p>
        </w:tc>
        <w:tc>
          <w:tcPr>
            <w:tcW w:w="18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1120" w:type="dxa"/>
            <w:vAlign w:val="bottom"/>
            <w:gridSpan w:val="2"/>
          </w:tcPr>
          <w:p>
            <w:pPr>
              <w:spacing w:after="0"/>
              <w:rPr>
                <w:sz w:val="22"/>
                <w:szCs w:val="22"/>
                <w:color w:val="auto"/>
              </w:rPr>
            </w:pPr>
          </w:p>
        </w:tc>
        <w:tc>
          <w:tcPr>
            <w:tcW w:w="18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1080" w:type="dxa"/>
            <w:vAlign w:val="bottom"/>
            <w:gridSpan w:val="2"/>
          </w:tcPr>
          <w:p>
            <w:pPr>
              <w:spacing w:after="0"/>
              <w:rPr>
                <w:sz w:val="22"/>
                <w:szCs w:val="22"/>
                <w:color w:val="auto"/>
              </w:rPr>
            </w:pPr>
          </w:p>
        </w:tc>
        <w:tc>
          <w:tcPr>
            <w:tcW w:w="28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160" w:type="dxa"/>
            <w:vAlign w:val="bottom"/>
            <w:gridSpan w:val="2"/>
          </w:tcPr>
          <w:p>
            <w:pPr>
              <w:spacing w:after="0"/>
              <w:rPr>
                <w:sz w:val="22"/>
                <w:szCs w:val="22"/>
                <w:color w:val="auto"/>
              </w:rPr>
            </w:pPr>
          </w:p>
        </w:tc>
        <w:tc>
          <w:tcPr>
            <w:tcW w:w="20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50"/>
        </w:trPr>
        <w:tc>
          <w:tcPr>
            <w:tcW w:w="392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GAAP operating margin</w:t>
            </w:r>
          </w:p>
        </w:tc>
        <w:tc>
          <w:tcPr>
            <w:tcW w:w="18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(16.0)%</w:t>
            </w:r>
          </w:p>
        </w:tc>
        <w:tc>
          <w:tcPr>
            <w:tcW w:w="18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(9.3)%</w:t>
            </w:r>
          </w:p>
        </w:tc>
        <w:tc>
          <w:tcPr>
            <w:tcW w:w="18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(7.1)%</w:t>
            </w:r>
          </w:p>
        </w:tc>
        <w:tc>
          <w:tcPr>
            <w:tcW w:w="28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(9.0)%</w:t>
            </w:r>
          </w:p>
        </w:tc>
        <w:tc>
          <w:tcPr>
            <w:tcW w:w="2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7"/>
              </w:rPr>
              <w:t>%</w:t>
            </w:r>
          </w:p>
        </w:tc>
        <w:tc>
          <w:tcPr>
            <w:tcW w:w="0" w:type="dxa"/>
            <w:vAlign w:val="bottom"/>
          </w:tcPr>
          <w:p>
            <w:pPr>
              <w:spacing w:after="0"/>
              <w:rPr>
                <w:sz w:val="1"/>
                <w:szCs w:val="1"/>
                <w:color w:val="auto"/>
              </w:rPr>
            </w:pPr>
          </w:p>
        </w:tc>
      </w:tr>
      <w:tr>
        <w:trPr>
          <w:trHeight w:val="243"/>
        </w:trPr>
        <w:tc>
          <w:tcPr>
            <w:tcW w:w="3920" w:type="dxa"/>
            <w:vAlign w:val="bottom"/>
          </w:tcPr>
          <w:p>
            <w:pPr>
              <w:ind w:left="660"/>
              <w:spacing w:after="0"/>
              <w:rPr>
                <w:sz w:val="20"/>
                <w:szCs w:val="20"/>
                <w:color w:val="auto"/>
              </w:rPr>
            </w:pPr>
            <w:r>
              <w:rPr>
                <w:rFonts w:ascii="Arial" w:cs="Arial" w:eastAsia="Arial" w:hAnsi="Arial"/>
                <w:sz w:val="18"/>
                <w:szCs w:val="18"/>
                <w:color w:val="auto"/>
              </w:rPr>
              <w:t>Other cost of goods sold (a)</w:t>
            </w:r>
          </w:p>
        </w:tc>
        <w:tc>
          <w:tcPr>
            <w:tcW w:w="180" w:type="dxa"/>
            <w:vAlign w:val="bottom"/>
          </w:tcPr>
          <w:p>
            <w:pPr>
              <w:spacing w:after="0"/>
              <w:rPr>
                <w:sz w:val="21"/>
                <w:szCs w:val="21"/>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7.3</w:t>
            </w:r>
          </w:p>
        </w:tc>
        <w:tc>
          <w:tcPr>
            <w:tcW w:w="180" w:type="dxa"/>
            <w:vAlign w:val="bottom"/>
          </w:tcPr>
          <w:p>
            <w:pPr>
              <w:jc w:val="right"/>
              <w:spacing w:after="0"/>
              <w:rPr>
                <w:sz w:val="20"/>
                <w:szCs w:val="20"/>
                <w:color w:val="auto"/>
              </w:rPr>
            </w:pPr>
            <w:r>
              <w:rPr>
                <w:rFonts w:ascii="Arial" w:cs="Arial" w:eastAsia="Arial" w:hAnsi="Arial"/>
                <w:sz w:val="18"/>
                <w:szCs w:val="18"/>
                <w:color w:val="auto"/>
                <w:w w:val="87"/>
              </w:rPr>
              <w:t>%</w:t>
            </w:r>
          </w:p>
        </w:tc>
        <w:tc>
          <w:tcPr>
            <w:tcW w:w="18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0.7</w:t>
            </w:r>
          </w:p>
        </w:tc>
        <w:tc>
          <w:tcPr>
            <w:tcW w:w="180" w:type="dxa"/>
            <w:vAlign w:val="bottom"/>
          </w:tcPr>
          <w:p>
            <w:pPr>
              <w:jc w:val="right"/>
              <w:spacing w:after="0"/>
              <w:rPr>
                <w:sz w:val="20"/>
                <w:szCs w:val="20"/>
                <w:color w:val="auto"/>
              </w:rPr>
            </w:pPr>
            <w:r>
              <w:rPr>
                <w:rFonts w:ascii="Arial" w:cs="Arial" w:eastAsia="Arial" w:hAnsi="Arial"/>
                <w:sz w:val="18"/>
                <w:szCs w:val="18"/>
                <w:color w:val="auto"/>
                <w:w w:val="87"/>
              </w:rPr>
              <w:t>%</w:t>
            </w:r>
          </w:p>
        </w:tc>
        <w:tc>
          <w:tcPr>
            <w:tcW w:w="18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13.1</w:t>
            </w:r>
          </w:p>
        </w:tc>
        <w:tc>
          <w:tcPr>
            <w:tcW w:w="180" w:type="dxa"/>
            <w:vAlign w:val="bottom"/>
          </w:tcPr>
          <w:p>
            <w:pPr>
              <w:jc w:val="right"/>
              <w:spacing w:after="0"/>
              <w:rPr>
                <w:sz w:val="20"/>
                <w:szCs w:val="20"/>
                <w:color w:val="auto"/>
              </w:rPr>
            </w:pPr>
            <w:r>
              <w:rPr>
                <w:rFonts w:ascii="Arial" w:cs="Arial" w:eastAsia="Arial" w:hAnsi="Arial"/>
                <w:sz w:val="18"/>
                <w:szCs w:val="18"/>
                <w:color w:val="auto"/>
                <w:w w:val="87"/>
              </w:rPr>
              <w:t>%</w:t>
            </w:r>
          </w:p>
        </w:tc>
        <w:tc>
          <w:tcPr>
            <w:tcW w:w="28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2.1</w:t>
            </w:r>
          </w:p>
        </w:tc>
        <w:tc>
          <w:tcPr>
            <w:tcW w:w="180" w:type="dxa"/>
            <w:vAlign w:val="bottom"/>
          </w:tcPr>
          <w:p>
            <w:pPr>
              <w:jc w:val="right"/>
              <w:spacing w:after="0"/>
              <w:rPr>
                <w:sz w:val="20"/>
                <w:szCs w:val="20"/>
                <w:color w:val="auto"/>
              </w:rPr>
            </w:pPr>
            <w:r>
              <w:rPr>
                <w:rFonts w:ascii="Arial" w:cs="Arial" w:eastAsia="Arial" w:hAnsi="Arial"/>
                <w:sz w:val="18"/>
                <w:szCs w:val="18"/>
                <w:color w:val="auto"/>
                <w:w w:val="87"/>
              </w:rPr>
              <w:t>%</w:t>
            </w:r>
          </w:p>
        </w:tc>
        <w:tc>
          <w:tcPr>
            <w:tcW w:w="2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7.9</w:t>
            </w:r>
          </w:p>
        </w:tc>
        <w:tc>
          <w:tcPr>
            <w:tcW w:w="180" w:type="dxa"/>
            <w:vAlign w:val="bottom"/>
          </w:tcPr>
          <w:p>
            <w:pPr>
              <w:jc w:val="right"/>
              <w:spacing w:after="0"/>
              <w:rPr>
                <w:sz w:val="20"/>
                <w:szCs w:val="20"/>
                <w:color w:val="auto"/>
              </w:rPr>
            </w:pPr>
            <w:r>
              <w:rPr>
                <w:rFonts w:ascii="Arial" w:cs="Arial" w:eastAsia="Arial" w:hAnsi="Arial"/>
                <w:sz w:val="18"/>
                <w:szCs w:val="18"/>
                <w:color w:val="auto"/>
                <w:w w:val="87"/>
              </w:rPr>
              <w:t>%</w:t>
            </w:r>
          </w:p>
        </w:tc>
        <w:tc>
          <w:tcPr>
            <w:tcW w:w="0" w:type="dxa"/>
            <w:vAlign w:val="bottom"/>
          </w:tcPr>
          <w:p>
            <w:pPr>
              <w:spacing w:after="0"/>
              <w:rPr>
                <w:sz w:val="1"/>
                <w:szCs w:val="1"/>
                <w:color w:val="auto"/>
              </w:rPr>
            </w:pPr>
          </w:p>
        </w:tc>
      </w:tr>
      <w:tr>
        <w:trPr>
          <w:trHeight w:val="27"/>
        </w:trPr>
        <w:tc>
          <w:tcPr>
            <w:tcW w:w="3920" w:type="dxa"/>
            <w:vAlign w:val="bottom"/>
          </w:tcPr>
          <w:p>
            <w:pPr>
              <w:spacing w:after="0"/>
              <w:rPr>
                <w:sz w:val="2"/>
                <w:szCs w:val="2"/>
                <w:color w:val="auto"/>
              </w:rPr>
            </w:pPr>
          </w:p>
        </w:tc>
        <w:tc>
          <w:tcPr>
            <w:tcW w:w="180" w:type="dxa"/>
            <w:vAlign w:val="bottom"/>
          </w:tcPr>
          <w:p>
            <w:pPr>
              <w:spacing w:after="0"/>
              <w:rPr>
                <w:sz w:val="2"/>
                <w:szCs w:val="2"/>
                <w:color w:val="auto"/>
              </w:rPr>
            </w:pPr>
          </w:p>
        </w:tc>
        <w:tc>
          <w:tcPr>
            <w:tcW w:w="9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80" w:type="dxa"/>
            <w:vAlign w:val="bottom"/>
          </w:tcPr>
          <w:p>
            <w:pPr>
              <w:spacing w:after="0"/>
              <w:rPr>
                <w:sz w:val="2"/>
                <w:szCs w:val="2"/>
                <w:color w:val="auto"/>
              </w:rPr>
            </w:pPr>
          </w:p>
        </w:tc>
        <w:tc>
          <w:tcPr>
            <w:tcW w:w="180" w:type="dxa"/>
            <w:vAlign w:val="bottom"/>
          </w:tcPr>
          <w:p>
            <w:pPr>
              <w:spacing w:after="0"/>
              <w:rPr>
                <w:sz w:val="2"/>
                <w:szCs w:val="2"/>
                <w:color w:val="auto"/>
              </w:rPr>
            </w:pPr>
          </w:p>
        </w:tc>
        <w:tc>
          <w:tcPr>
            <w:tcW w:w="9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80" w:type="dxa"/>
            <w:vAlign w:val="bottom"/>
          </w:tcPr>
          <w:p>
            <w:pPr>
              <w:spacing w:after="0"/>
              <w:rPr>
                <w:sz w:val="2"/>
                <w:szCs w:val="2"/>
                <w:color w:val="auto"/>
              </w:rPr>
            </w:pPr>
          </w:p>
        </w:tc>
        <w:tc>
          <w:tcPr>
            <w:tcW w:w="180" w:type="dxa"/>
            <w:vAlign w:val="bottom"/>
          </w:tcPr>
          <w:p>
            <w:pPr>
              <w:spacing w:after="0"/>
              <w:rPr>
                <w:sz w:val="2"/>
                <w:szCs w:val="2"/>
                <w:color w:val="auto"/>
              </w:rPr>
            </w:pPr>
          </w:p>
        </w:tc>
        <w:tc>
          <w:tcPr>
            <w:tcW w:w="900" w:type="dxa"/>
            <w:vAlign w:val="bottom"/>
          </w:tcPr>
          <w:p>
            <w:pPr>
              <w:spacing w:after="0"/>
              <w:rPr>
                <w:sz w:val="2"/>
                <w:szCs w:val="2"/>
                <w:color w:val="auto"/>
              </w:rPr>
            </w:pPr>
          </w:p>
        </w:tc>
        <w:tc>
          <w:tcPr>
            <w:tcW w:w="180" w:type="dxa"/>
            <w:vAlign w:val="bottom"/>
          </w:tcPr>
          <w:p>
            <w:pPr>
              <w:spacing w:after="0"/>
              <w:rPr>
                <w:sz w:val="2"/>
                <w:szCs w:val="2"/>
                <w:color w:val="auto"/>
              </w:rPr>
            </w:pPr>
          </w:p>
        </w:tc>
        <w:tc>
          <w:tcPr>
            <w:tcW w:w="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980" w:type="dxa"/>
            <w:vAlign w:val="bottom"/>
          </w:tcPr>
          <w:p>
            <w:pPr>
              <w:spacing w:after="0"/>
              <w:rPr>
                <w:sz w:val="2"/>
                <w:szCs w:val="2"/>
                <w:color w:val="auto"/>
              </w:rPr>
            </w:pPr>
          </w:p>
        </w:tc>
        <w:tc>
          <w:tcPr>
            <w:tcW w:w="180" w:type="dxa"/>
            <w:vAlign w:val="bottom"/>
          </w:tcPr>
          <w:p>
            <w:pPr>
              <w:spacing w:after="0"/>
              <w:rPr>
                <w:sz w:val="2"/>
                <w:szCs w:val="2"/>
                <w:color w:val="auto"/>
              </w:rPr>
            </w:pPr>
          </w:p>
        </w:tc>
        <w:tc>
          <w:tcPr>
            <w:tcW w:w="200" w:type="dxa"/>
            <w:vAlign w:val="bottom"/>
          </w:tcPr>
          <w:p>
            <w:pPr>
              <w:spacing w:after="0"/>
              <w:rPr>
                <w:sz w:val="2"/>
                <w:szCs w:val="2"/>
                <w:color w:val="auto"/>
              </w:rPr>
            </w:pPr>
          </w:p>
        </w:tc>
        <w:tc>
          <w:tcPr>
            <w:tcW w:w="280" w:type="dxa"/>
            <w:vAlign w:val="bottom"/>
          </w:tcPr>
          <w:p>
            <w:pPr>
              <w:spacing w:after="0"/>
              <w:rPr>
                <w:sz w:val="2"/>
                <w:szCs w:val="2"/>
                <w:color w:val="auto"/>
              </w:rPr>
            </w:pPr>
          </w:p>
        </w:tc>
        <w:tc>
          <w:tcPr>
            <w:tcW w:w="980" w:type="dxa"/>
            <w:vAlign w:val="bottom"/>
          </w:tcPr>
          <w:p>
            <w:pPr>
              <w:spacing w:after="0"/>
              <w:rPr>
                <w:sz w:val="2"/>
                <w:szCs w:val="2"/>
                <w:color w:val="auto"/>
              </w:rPr>
            </w:pPr>
          </w:p>
        </w:tc>
        <w:tc>
          <w:tcPr>
            <w:tcW w:w="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92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Share-based compensation</w:t>
            </w:r>
          </w:p>
        </w:tc>
        <w:tc>
          <w:tcPr>
            <w:tcW w:w="18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7.4</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7"/>
              </w:rPr>
              <w:t>%</w:t>
            </w:r>
          </w:p>
        </w:tc>
        <w:tc>
          <w:tcPr>
            <w:tcW w:w="18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9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10.2</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7"/>
              </w:rPr>
              <w:t>%</w:t>
            </w:r>
          </w:p>
        </w:tc>
        <w:tc>
          <w:tcPr>
            <w:tcW w:w="18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9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6.8</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7"/>
              </w:rPr>
              <w:t>%</w:t>
            </w:r>
          </w:p>
        </w:tc>
        <w:tc>
          <w:tcPr>
            <w:tcW w:w="28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9.0</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7"/>
              </w:rPr>
              <w:t>%</w:t>
            </w:r>
          </w:p>
        </w:tc>
        <w:tc>
          <w:tcPr>
            <w:tcW w:w="2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6.9</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7"/>
              </w:rPr>
              <w:t>%</w:t>
            </w:r>
          </w:p>
        </w:tc>
        <w:tc>
          <w:tcPr>
            <w:tcW w:w="0" w:type="dxa"/>
            <w:vAlign w:val="bottom"/>
          </w:tcPr>
          <w:p>
            <w:pPr>
              <w:spacing w:after="0"/>
              <w:rPr>
                <w:sz w:val="1"/>
                <w:szCs w:val="1"/>
                <w:color w:val="auto"/>
              </w:rPr>
            </w:pPr>
          </w:p>
        </w:tc>
      </w:tr>
      <w:tr>
        <w:trPr>
          <w:trHeight w:val="243"/>
        </w:trPr>
        <w:tc>
          <w:tcPr>
            <w:tcW w:w="3920" w:type="dxa"/>
            <w:vAlign w:val="bottom"/>
          </w:tcPr>
          <w:p>
            <w:pPr>
              <w:ind w:left="660"/>
              <w:spacing w:after="0"/>
              <w:rPr>
                <w:sz w:val="20"/>
                <w:szCs w:val="20"/>
                <w:color w:val="auto"/>
              </w:rPr>
            </w:pPr>
            <w:r>
              <w:rPr>
                <w:rFonts w:ascii="Arial" w:cs="Arial" w:eastAsia="Arial" w:hAnsi="Arial"/>
                <w:sz w:val="18"/>
                <w:szCs w:val="18"/>
                <w:color w:val="auto"/>
              </w:rPr>
              <w:t>Restructuring related charges (b)</w:t>
            </w:r>
          </w:p>
        </w:tc>
        <w:tc>
          <w:tcPr>
            <w:tcW w:w="180" w:type="dxa"/>
            <w:vAlign w:val="bottom"/>
          </w:tcPr>
          <w:p>
            <w:pPr>
              <w:spacing w:after="0"/>
              <w:rPr>
                <w:sz w:val="21"/>
                <w:szCs w:val="21"/>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2.5</w:t>
            </w:r>
          </w:p>
        </w:tc>
        <w:tc>
          <w:tcPr>
            <w:tcW w:w="180" w:type="dxa"/>
            <w:vAlign w:val="bottom"/>
          </w:tcPr>
          <w:p>
            <w:pPr>
              <w:jc w:val="right"/>
              <w:spacing w:after="0"/>
              <w:rPr>
                <w:sz w:val="20"/>
                <w:szCs w:val="20"/>
                <w:color w:val="auto"/>
              </w:rPr>
            </w:pPr>
            <w:r>
              <w:rPr>
                <w:rFonts w:ascii="Arial" w:cs="Arial" w:eastAsia="Arial" w:hAnsi="Arial"/>
                <w:sz w:val="18"/>
                <w:szCs w:val="18"/>
                <w:color w:val="auto"/>
                <w:w w:val="87"/>
              </w:rPr>
              <w:t>%</w:t>
            </w:r>
          </w:p>
        </w:tc>
        <w:tc>
          <w:tcPr>
            <w:tcW w:w="18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2.2</w:t>
            </w:r>
          </w:p>
        </w:tc>
        <w:tc>
          <w:tcPr>
            <w:tcW w:w="180" w:type="dxa"/>
            <w:vAlign w:val="bottom"/>
          </w:tcPr>
          <w:p>
            <w:pPr>
              <w:jc w:val="right"/>
              <w:spacing w:after="0"/>
              <w:rPr>
                <w:sz w:val="20"/>
                <w:szCs w:val="20"/>
                <w:color w:val="auto"/>
              </w:rPr>
            </w:pPr>
            <w:r>
              <w:rPr>
                <w:rFonts w:ascii="Arial" w:cs="Arial" w:eastAsia="Arial" w:hAnsi="Arial"/>
                <w:sz w:val="18"/>
                <w:szCs w:val="18"/>
                <w:color w:val="auto"/>
                <w:w w:val="87"/>
              </w:rPr>
              <w:t>%</w:t>
            </w:r>
          </w:p>
        </w:tc>
        <w:tc>
          <w:tcPr>
            <w:tcW w:w="18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1.7</w:t>
            </w:r>
          </w:p>
        </w:tc>
        <w:tc>
          <w:tcPr>
            <w:tcW w:w="180" w:type="dxa"/>
            <w:vAlign w:val="bottom"/>
          </w:tcPr>
          <w:p>
            <w:pPr>
              <w:jc w:val="right"/>
              <w:spacing w:after="0"/>
              <w:rPr>
                <w:sz w:val="20"/>
                <w:szCs w:val="20"/>
                <w:color w:val="auto"/>
              </w:rPr>
            </w:pPr>
            <w:r>
              <w:rPr>
                <w:rFonts w:ascii="Arial" w:cs="Arial" w:eastAsia="Arial" w:hAnsi="Arial"/>
                <w:sz w:val="18"/>
                <w:szCs w:val="18"/>
                <w:color w:val="auto"/>
                <w:w w:val="87"/>
              </w:rPr>
              <w:t>%</w:t>
            </w:r>
          </w:p>
        </w:tc>
        <w:tc>
          <w:tcPr>
            <w:tcW w:w="28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2.0</w:t>
            </w:r>
          </w:p>
        </w:tc>
        <w:tc>
          <w:tcPr>
            <w:tcW w:w="180" w:type="dxa"/>
            <w:vAlign w:val="bottom"/>
          </w:tcPr>
          <w:p>
            <w:pPr>
              <w:jc w:val="right"/>
              <w:spacing w:after="0"/>
              <w:rPr>
                <w:sz w:val="20"/>
                <w:szCs w:val="20"/>
                <w:color w:val="auto"/>
              </w:rPr>
            </w:pPr>
            <w:r>
              <w:rPr>
                <w:rFonts w:ascii="Arial" w:cs="Arial" w:eastAsia="Arial" w:hAnsi="Arial"/>
                <w:sz w:val="18"/>
                <w:szCs w:val="18"/>
                <w:color w:val="auto"/>
                <w:w w:val="87"/>
              </w:rPr>
              <w:t>%</w:t>
            </w:r>
          </w:p>
        </w:tc>
        <w:tc>
          <w:tcPr>
            <w:tcW w:w="2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2.7</w:t>
            </w:r>
          </w:p>
        </w:tc>
        <w:tc>
          <w:tcPr>
            <w:tcW w:w="180" w:type="dxa"/>
            <w:vAlign w:val="bottom"/>
          </w:tcPr>
          <w:p>
            <w:pPr>
              <w:jc w:val="right"/>
              <w:spacing w:after="0"/>
              <w:rPr>
                <w:sz w:val="20"/>
                <w:szCs w:val="20"/>
                <w:color w:val="auto"/>
              </w:rPr>
            </w:pPr>
            <w:r>
              <w:rPr>
                <w:rFonts w:ascii="Arial" w:cs="Arial" w:eastAsia="Arial" w:hAnsi="Arial"/>
                <w:sz w:val="18"/>
                <w:szCs w:val="18"/>
                <w:color w:val="auto"/>
                <w:w w:val="87"/>
              </w:rPr>
              <w:t>%</w:t>
            </w:r>
          </w:p>
        </w:tc>
        <w:tc>
          <w:tcPr>
            <w:tcW w:w="0" w:type="dxa"/>
            <w:vAlign w:val="bottom"/>
          </w:tcPr>
          <w:p>
            <w:pPr>
              <w:spacing w:after="0"/>
              <w:rPr>
                <w:sz w:val="1"/>
                <w:szCs w:val="1"/>
                <w:color w:val="auto"/>
              </w:rPr>
            </w:pPr>
          </w:p>
        </w:tc>
      </w:tr>
      <w:tr>
        <w:trPr>
          <w:trHeight w:val="27"/>
        </w:trPr>
        <w:tc>
          <w:tcPr>
            <w:tcW w:w="3920" w:type="dxa"/>
            <w:vAlign w:val="bottom"/>
          </w:tcPr>
          <w:p>
            <w:pPr>
              <w:spacing w:after="0"/>
              <w:rPr>
                <w:sz w:val="2"/>
                <w:szCs w:val="2"/>
                <w:color w:val="auto"/>
              </w:rPr>
            </w:pPr>
          </w:p>
        </w:tc>
        <w:tc>
          <w:tcPr>
            <w:tcW w:w="180" w:type="dxa"/>
            <w:vAlign w:val="bottom"/>
          </w:tcPr>
          <w:p>
            <w:pPr>
              <w:spacing w:after="0"/>
              <w:rPr>
                <w:sz w:val="2"/>
                <w:szCs w:val="2"/>
                <w:color w:val="auto"/>
              </w:rPr>
            </w:pPr>
          </w:p>
        </w:tc>
        <w:tc>
          <w:tcPr>
            <w:tcW w:w="9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80" w:type="dxa"/>
            <w:vAlign w:val="bottom"/>
          </w:tcPr>
          <w:p>
            <w:pPr>
              <w:spacing w:after="0"/>
              <w:rPr>
                <w:sz w:val="2"/>
                <w:szCs w:val="2"/>
                <w:color w:val="auto"/>
              </w:rPr>
            </w:pPr>
          </w:p>
        </w:tc>
        <w:tc>
          <w:tcPr>
            <w:tcW w:w="180" w:type="dxa"/>
            <w:vAlign w:val="bottom"/>
          </w:tcPr>
          <w:p>
            <w:pPr>
              <w:spacing w:after="0"/>
              <w:rPr>
                <w:sz w:val="2"/>
                <w:szCs w:val="2"/>
                <w:color w:val="auto"/>
              </w:rPr>
            </w:pPr>
          </w:p>
        </w:tc>
        <w:tc>
          <w:tcPr>
            <w:tcW w:w="9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80" w:type="dxa"/>
            <w:vAlign w:val="bottom"/>
          </w:tcPr>
          <w:p>
            <w:pPr>
              <w:spacing w:after="0"/>
              <w:rPr>
                <w:sz w:val="2"/>
                <w:szCs w:val="2"/>
                <w:color w:val="auto"/>
              </w:rPr>
            </w:pPr>
          </w:p>
        </w:tc>
        <w:tc>
          <w:tcPr>
            <w:tcW w:w="180" w:type="dxa"/>
            <w:vAlign w:val="bottom"/>
          </w:tcPr>
          <w:p>
            <w:pPr>
              <w:spacing w:after="0"/>
              <w:rPr>
                <w:sz w:val="2"/>
                <w:szCs w:val="2"/>
                <w:color w:val="auto"/>
              </w:rPr>
            </w:pPr>
          </w:p>
        </w:tc>
        <w:tc>
          <w:tcPr>
            <w:tcW w:w="900" w:type="dxa"/>
            <w:vAlign w:val="bottom"/>
          </w:tcPr>
          <w:p>
            <w:pPr>
              <w:spacing w:after="0"/>
              <w:rPr>
                <w:sz w:val="2"/>
                <w:szCs w:val="2"/>
                <w:color w:val="auto"/>
              </w:rPr>
            </w:pPr>
          </w:p>
        </w:tc>
        <w:tc>
          <w:tcPr>
            <w:tcW w:w="180" w:type="dxa"/>
            <w:vAlign w:val="bottom"/>
          </w:tcPr>
          <w:p>
            <w:pPr>
              <w:spacing w:after="0"/>
              <w:rPr>
                <w:sz w:val="2"/>
                <w:szCs w:val="2"/>
                <w:color w:val="auto"/>
              </w:rPr>
            </w:pPr>
          </w:p>
        </w:tc>
        <w:tc>
          <w:tcPr>
            <w:tcW w:w="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980" w:type="dxa"/>
            <w:vAlign w:val="bottom"/>
          </w:tcPr>
          <w:p>
            <w:pPr>
              <w:spacing w:after="0"/>
              <w:rPr>
                <w:sz w:val="2"/>
                <w:szCs w:val="2"/>
                <w:color w:val="auto"/>
              </w:rPr>
            </w:pPr>
          </w:p>
        </w:tc>
        <w:tc>
          <w:tcPr>
            <w:tcW w:w="180" w:type="dxa"/>
            <w:vAlign w:val="bottom"/>
          </w:tcPr>
          <w:p>
            <w:pPr>
              <w:spacing w:after="0"/>
              <w:rPr>
                <w:sz w:val="2"/>
                <w:szCs w:val="2"/>
                <w:color w:val="auto"/>
              </w:rPr>
            </w:pPr>
          </w:p>
        </w:tc>
        <w:tc>
          <w:tcPr>
            <w:tcW w:w="200" w:type="dxa"/>
            <w:vAlign w:val="bottom"/>
          </w:tcPr>
          <w:p>
            <w:pPr>
              <w:spacing w:after="0"/>
              <w:rPr>
                <w:sz w:val="2"/>
                <w:szCs w:val="2"/>
                <w:color w:val="auto"/>
              </w:rPr>
            </w:pPr>
          </w:p>
        </w:tc>
        <w:tc>
          <w:tcPr>
            <w:tcW w:w="280" w:type="dxa"/>
            <w:vAlign w:val="bottom"/>
          </w:tcPr>
          <w:p>
            <w:pPr>
              <w:spacing w:after="0"/>
              <w:rPr>
                <w:sz w:val="2"/>
                <w:szCs w:val="2"/>
                <w:color w:val="auto"/>
              </w:rPr>
            </w:pPr>
          </w:p>
        </w:tc>
        <w:tc>
          <w:tcPr>
            <w:tcW w:w="980" w:type="dxa"/>
            <w:vAlign w:val="bottom"/>
          </w:tcPr>
          <w:p>
            <w:pPr>
              <w:spacing w:after="0"/>
              <w:rPr>
                <w:sz w:val="2"/>
                <w:szCs w:val="2"/>
                <w:color w:val="auto"/>
              </w:rPr>
            </w:pPr>
          </w:p>
        </w:tc>
        <w:tc>
          <w:tcPr>
            <w:tcW w:w="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9"/>
        </w:trPr>
        <w:tc>
          <w:tcPr>
            <w:tcW w:w="3920" w:type="dxa"/>
            <w:vAlign w:val="bottom"/>
            <w:shd w:val="clear" w:color="auto" w:fill="CCEEFF"/>
          </w:tcPr>
          <w:p>
            <w:pPr>
              <w:ind w:left="660"/>
              <w:spacing w:after="0"/>
              <w:rPr>
                <w:sz w:val="20"/>
                <w:szCs w:val="20"/>
                <w:color w:val="auto"/>
              </w:rPr>
            </w:pPr>
            <w:r>
              <w:rPr>
                <w:rFonts w:ascii="Arial" w:cs="Arial" w:eastAsia="Arial" w:hAnsi="Arial"/>
                <w:sz w:val="18"/>
                <w:szCs w:val="18"/>
                <w:color w:val="auto"/>
              </w:rPr>
              <w:t>Amortization of acquired intangible</w:t>
            </w:r>
          </w:p>
        </w:tc>
        <w:tc>
          <w:tcPr>
            <w:tcW w:w="180" w:type="dxa"/>
            <w:vAlign w:val="bottom"/>
            <w:shd w:val="clear" w:color="auto" w:fill="CCEEFF"/>
          </w:tcPr>
          <w:p>
            <w:pPr>
              <w:spacing w:after="0"/>
              <w:rPr>
                <w:sz w:val="19"/>
                <w:szCs w:val="19"/>
                <w:color w:val="auto"/>
              </w:rPr>
            </w:pPr>
          </w:p>
        </w:tc>
        <w:tc>
          <w:tcPr>
            <w:tcW w:w="9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9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7"/>
        </w:trPr>
        <w:tc>
          <w:tcPr>
            <w:tcW w:w="392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assets</w:t>
            </w:r>
          </w:p>
        </w:tc>
        <w:tc>
          <w:tcPr>
            <w:tcW w:w="180" w:type="dxa"/>
            <w:vAlign w:val="bottom"/>
            <w:tcBorders>
              <w:bottom w:val="single" w:sz="8" w:color="CCEEFF"/>
            </w:tcBorders>
            <w:shd w:val="clear" w:color="auto" w:fill="CCEEFF"/>
          </w:tcPr>
          <w:p>
            <w:pPr>
              <w:spacing w:after="0"/>
              <w:rPr>
                <w:sz w:val="20"/>
                <w:szCs w:val="20"/>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16.0</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7"/>
              </w:rPr>
              <w:t>%</w:t>
            </w:r>
          </w:p>
        </w:tc>
        <w:tc>
          <w:tcPr>
            <w:tcW w:w="180" w:type="dxa"/>
            <w:vAlign w:val="bottom"/>
            <w:tcBorders>
              <w:bottom w:val="single" w:sz="8" w:color="CCEEFF"/>
            </w:tcBorders>
            <w:shd w:val="clear" w:color="auto" w:fill="CCEEFF"/>
          </w:tcPr>
          <w:p>
            <w:pPr>
              <w:spacing w:after="0"/>
              <w:rPr>
                <w:sz w:val="20"/>
                <w:szCs w:val="20"/>
                <w:color w:val="auto"/>
              </w:rPr>
            </w:pPr>
          </w:p>
        </w:tc>
        <w:tc>
          <w:tcPr>
            <w:tcW w:w="180" w:type="dxa"/>
            <w:vAlign w:val="bottom"/>
            <w:tcBorders>
              <w:bottom w:val="single" w:sz="8" w:color="CCEEFF"/>
            </w:tcBorders>
            <w:shd w:val="clear" w:color="auto" w:fill="CCEEFF"/>
          </w:tcPr>
          <w:p>
            <w:pPr>
              <w:spacing w:after="0"/>
              <w:rPr>
                <w:sz w:val="20"/>
                <w:szCs w:val="20"/>
                <w:color w:val="auto"/>
              </w:rPr>
            </w:pPr>
          </w:p>
        </w:tc>
        <w:tc>
          <w:tcPr>
            <w:tcW w:w="112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14.0 %</w:t>
            </w:r>
          </w:p>
        </w:tc>
        <w:tc>
          <w:tcPr>
            <w:tcW w:w="180" w:type="dxa"/>
            <w:vAlign w:val="bottom"/>
            <w:tcBorders>
              <w:bottom w:val="single" w:sz="8" w:color="CCEEFF"/>
            </w:tcBorders>
            <w:shd w:val="clear" w:color="auto" w:fill="CCEEFF"/>
          </w:tcPr>
          <w:p>
            <w:pPr>
              <w:spacing w:after="0"/>
              <w:rPr>
                <w:sz w:val="20"/>
                <w:szCs w:val="20"/>
                <w:color w:val="auto"/>
              </w:rPr>
            </w:pPr>
          </w:p>
        </w:tc>
        <w:tc>
          <w:tcPr>
            <w:tcW w:w="180" w:type="dxa"/>
            <w:vAlign w:val="bottom"/>
            <w:tcBorders>
              <w:bottom w:val="single" w:sz="8" w:color="CCEEFF"/>
            </w:tcBorders>
            <w:shd w:val="clear" w:color="auto" w:fill="CCEEFF"/>
          </w:tcPr>
          <w:p>
            <w:pPr>
              <w:spacing w:after="0"/>
              <w:rPr>
                <w:sz w:val="20"/>
                <w:szCs w:val="20"/>
                <w:color w:val="auto"/>
              </w:rPr>
            </w:pPr>
          </w:p>
        </w:tc>
        <w:tc>
          <w:tcPr>
            <w:tcW w:w="9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10.6</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7"/>
              </w:rPr>
              <w:t>%</w:t>
            </w:r>
          </w:p>
        </w:tc>
        <w:tc>
          <w:tcPr>
            <w:tcW w:w="28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1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13.6 %</w:t>
            </w:r>
          </w:p>
        </w:tc>
        <w:tc>
          <w:tcPr>
            <w:tcW w:w="200" w:type="dxa"/>
            <w:vAlign w:val="bottom"/>
            <w:tcBorders>
              <w:bottom w:val="single" w:sz="8" w:color="CCEEFF"/>
            </w:tcBorders>
            <w:shd w:val="clear" w:color="auto" w:fill="CCEEFF"/>
          </w:tcPr>
          <w:p>
            <w:pPr>
              <w:spacing w:after="0"/>
              <w:rPr>
                <w:sz w:val="20"/>
                <w:szCs w:val="20"/>
                <w:color w:val="auto"/>
              </w:rPr>
            </w:pPr>
          </w:p>
        </w:tc>
        <w:tc>
          <w:tcPr>
            <w:tcW w:w="280" w:type="dxa"/>
            <w:vAlign w:val="bottom"/>
            <w:tcBorders>
              <w:bottom w:val="single" w:sz="8" w:color="CCEEFF"/>
            </w:tcBorders>
            <w:shd w:val="clear" w:color="auto" w:fill="CCEEFF"/>
          </w:tcPr>
          <w:p>
            <w:pPr>
              <w:spacing w:after="0"/>
              <w:rPr>
                <w:sz w:val="20"/>
                <w:szCs w:val="20"/>
                <w:color w:val="auto"/>
              </w:rPr>
            </w:pPr>
          </w:p>
        </w:tc>
        <w:tc>
          <w:tcPr>
            <w:tcW w:w="11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6.4 %</w:t>
            </w:r>
          </w:p>
        </w:tc>
        <w:tc>
          <w:tcPr>
            <w:tcW w:w="0" w:type="dxa"/>
            <w:vAlign w:val="bottom"/>
          </w:tcPr>
          <w:p>
            <w:pPr>
              <w:spacing w:after="0"/>
              <w:rPr>
                <w:sz w:val="1"/>
                <w:szCs w:val="1"/>
                <w:color w:val="auto"/>
              </w:rPr>
            </w:pPr>
          </w:p>
        </w:tc>
      </w:tr>
      <w:tr>
        <w:trPr>
          <w:trHeight w:val="243"/>
        </w:trPr>
        <w:tc>
          <w:tcPr>
            <w:tcW w:w="3920" w:type="dxa"/>
            <w:vAlign w:val="bottom"/>
          </w:tcPr>
          <w:p>
            <w:pPr>
              <w:ind w:left="660"/>
              <w:spacing w:after="0"/>
              <w:rPr>
                <w:sz w:val="20"/>
                <w:szCs w:val="20"/>
                <w:color w:val="auto"/>
              </w:rPr>
            </w:pPr>
            <w:r>
              <w:rPr>
                <w:rFonts w:ascii="Arial" w:cs="Arial" w:eastAsia="Arial" w:hAnsi="Arial"/>
                <w:sz w:val="18"/>
                <w:szCs w:val="18"/>
                <w:color w:val="auto"/>
              </w:rPr>
              <w:t>Other operating expenses (c)</w:t>
            </w:r>
          </w:p>
        </w:tc>
        <w:tc>
          <w:tcPr>
            <w:tcW w:w="180" w:type="dxa"/>
            <w:vAlign w:val="bottom"/>
          </w:tcPr>
          <w:p>
            <w:pPr>
              <w:spacing w:after="0"/>
              <w:rPr>
                <w:sz w:val="21"/>
                <w:szCs w:val="21"/>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2.4</w:t>
            </w:r>
          </w:p>
        </w:tc>
        <w:tc>
          <w:tcPr>
            <w:tcW w:w="180" w:type="dxa"/>
            <w:vAlign w:val="bottom"/>
          </w:tcPr>
          <w:p>
            <w:pPr>
              <w:jc w:val="right"/>
              <w:spacing w:after="0"/>
              <w:rPr>
                <w:sz w:val="20"/>
                <w:szCs w:val="20"/>
                <w:color w:val="auto"/>
              </w:rPr>
            </w:pPr>
            <w:r>
              <w:rPr>
                <w:rFonts w:ascii="Arial" w:cs="Arial" w:eastAsia="Arial" w:hAnsi="Arial"/>
                <w:sz w:val="18"/>
                <w:szCs w:val="18"/>
                <w:color w:val="auto"/>
                <w:w w:val="87"/>
              </w:rPr>
              <w:t>%</w:t>
            </w:r>
          </w:p>
        </w:tc>
        <w:tc>
          <w:tcPr>
            <w:tcW w:w="18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3.0</w:t>
            </w:r>
          </w:p>
        </w:tc>
        <w:tc>
          <w:tcPr>
            <w:tcW w:w="180" w:type="dxa"/>
            <w:vAlign w:val="bottom"/>
          </w:tcPr>
          <w:p>
            <w:pPr>
              <w:jc w:val="right"/>
              <w:spacing w:after="0"/>
              <w:rPr>
                <w:sz w:val="20"/>
                <w:szCs w:val="20"/>
                <w:color w:val="auto"/>
              </w:rPr>
            </w:pPr>
            <w:r>
              <w:rPr>
                <w:rFonts w:ascii="Arial" w:cs="Arial" w:eastAsia="Arial" w:hAnsi="Arial"/>
                <w:sz w:val="18"/>
                <w:szCs w:val="18"/>
                <w:color w:val="auto"/>
                <w:w w:val="87"/>
              </w:rPr>
              <w:t>%</w:t>
            </w:r>
          </w:p>
        </w:tc>
        <w:tc>
          <w:tcPr>
            <w:tcW w:w="18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0.9</w:t>
            </w:r>
          </w:p>
        </w:tc>
        <w:tc>
          <w:tcPr>
            <w:tcW w:w="180" w:type="dxa"/>
            <w:vAlign w:val="bottom"/>
          </w:tcPr>
          <w:p>
            <w:pPr>
              <w:jc w:val="right"/>
              <w:spacing w:after="0"/>
              <w:rPr>
                <w:sz w:val="20"/>
                <w:szCs w:val="20"/>
                <w:color w:val="auto"/>
              </w:rPr>
            </w:pPr>
            <w:r>
              <w:rPr>
                <w:rFonts w:ascii="Arial" w:cs="Arial" w:eastAsia="Arial" w:hAnsi="Arial"/>
                <w:sz w:val="18"/>
                <w:szCs w:val="18"/>
                <w:color w:val="auto"/>
                <w:w w:val="87"/>
              </w:rPr>
              <w:t>%</w:t>
            </w:r>
          </w:p>
        </w:tc>
        <w:tc>
          <w:tcPr>
            <w:tcW w:w="28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2.5</w:t>
            </w:r>
          </w:p>
        </w:tc>
        <w:tc>
          <w:tcPr>
            <w:tcW w:w="180" w:type="dxa"/>
            <w:vAlign w:val="bottom"/>
          </w:tcPr>
          <w:p>
            <w:pPr>
              <w:jc w:val="right"/>
              <w:spacing w:after="0"/>
              <w:rPr>
                <w:sz w:val="20"/>
                <w:szCs w:val="20"/>
                <w:color w:val="auto"/>
              </w:rPr>
            </w:pPr>
            <w:r>
              <w:rPr>
                <w:rFonts w:ascii="Arial" w:cs="Arial" w:eastAsia="Arial" w:hAnsi="Arial"/>
                <w:sz w:val="18"/>
                <w:szCs w:val="18"/>
                <w:color w:val="auto"/>
                <w:w w:val="87"/>
              </w:rPr>
              <w:t>%</w:t>
            </w:r>
          </w:p>
        </w:tc>
        <w:tc>
          <w:tcPr>
            <w:tcW w:w="2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2.2</w:t>
            </w:r>
          </w:p>
        </w:tc>
        <w:tc>
          <w:tcPr>
            <w:tcW w:w="180" w:type="dxa"/>
            <w:vAlign w:val="bottom"/>
          </w:tcPr>
          <w:p>
            <w:pPr>
              <w:jc w:val="right"/>
              <w:spacing w:after="0"/>
              <w:rPr>
                <w:sz w:val="20"/>
                <w:szCs w:val="20"/>
                <w:color w:val="auto"/>
              </w:rPr>
            </w:pPr>
            <w:r>
              <w:rPr>
                <w:rFonts w:ascii="Arial" w:cs="Arial" w:eastAsia="Arial" w:hAnsi="Arial"/>
                <w:sz w:val="18"/>
                <w:szCs w:val="18"/>
                <w:color w:val="auto"/>
                <w:w w:val="87"/>
              </w:rPr>
              <w:t>%</w:t>
            </w:r>
          </w:p>
        </w:tc>
        <w:tc>
          <w:tcPr>
            <w:tcW w:w="0" w:type="dxa"/>
            <w:vAlign w:val="bottom"/>
          </w:tcPr>
          <w:p>
            <w:pPr>
              <w:spacing w:after="0"/>
              <w:rPr>
                <w:sz w:val="1"/>
                <w:szCs w:val="1"/>
                <w:color w:val="auto"/>
              </w:rPr>
            </w:pPr>
          </w:p>
        </w:tc>
      </w:tr>
      <w:tr>
        <w:trPr>
          <w:trHeight w:val="27"/>
        </w:trPr>
        <w:tc>
          <w:tcPr>
            <w:tcW w:w="392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gridSpan w:val="2"/>
          </w:tcPr>
          <w:p>
            <w:pPr>
              <w:spacing w:after="0"/>
              <w:rPr>
                <w:sz w:val="2"/>
                <w:szCs w:val="2"/>
                <w:color w:val="auto"/>
              </w:rPr>
            </w:pPr>
          </w:p>
        </w:tc>
        <w:tc>
          <w:tcPr>
            <w:tcW w:w="18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gridSpan w:val="2"/>
          </w:tcPr>
          <w:p>
            <w:pPr>
              <w:spacing w:after="0"/>
              <w:rPr>
                <w:sz w:val="2"/>
                <w:szCs w:val="2"/>
                <w:color w:val="auto"/>
              </w:rPr>
            </w:pPr>
          </w:p>
        </w:tc>
        <w:tc>
          <w:tcPr>
            <w:tcW w:w="18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gridSpan w:val="2"/>
          </w:tcPr>
          <w:p>
            <w:pPr>
              <w:spacing w:after="0"/>
              <w:rPr>
                <w:sz w:val="2"/>
                <w:szCs w:val="2"/>
                <w:color w:val="auto"/>
              </w:rPr>
            </w:pPr>
          </w:p>
        </w:tc>
        <w:tc>
          <w:tcPr>
            <w:tcW w:w="28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gridSpan w:val="2"/>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gridSpan w:val="2"/>
          </w:tcPr>
          <w:p>
            <w:pPr>
              <w:spacing w:after="0"/>
              <w:rPr>
                <w:sz w:val="2"/>
                <w:szCs w:val="2"/>
                <w:color w:val="auto"/>
              </w:rPr>
            </w:pPr>
          </w:p>
        </w:tc>
        <w:tc>
          <w:tcPr>
            <w:tcW w:w="0" w:type="dxa"/>
            <w:vAlign w:val="bottom"/>
          </w:tcPr>
          <w:p>
            <w:pPr>
              <w:spacing w:after="0"/>
              <w:rPr>
                <w:sz w:val="1"/>
                <w:szCs w:val="1"/>
                <w:color w:val="auto"/>
              </w:rPr>
            </w:pPr>
          </w:p>
        </w:tc>
      </w:tr>
      <w:tr>
        <w:trPr>
          <w:trHeight w:val="289"/>
        </w:trPr>
        <w:tc>
          <w:tcPr>
            <w:tcW w:w="39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Non-GAAP operating margin</w:t>
            </w:r>
          </w:p>
        </w:tc>
        <w:tc>
          <w:tcPr>
            <w:tcW w:w="180" w:type="dxa"/>
            <w:vAlign w:val="bottom"/>
            <w:tcBorders>
              <w:bottom w:val="single" w:sz="8" w:color="auto"/>
            </w:tcBorders>
            <w:shd w:val="clear" w:color="auto" w:fill="CCEEFF"/>
          </w:tcPr>
          <w:p>
            <w:pPr>
              <w:spacing w:after="0"/>
              <w:rPr>
                <w:sz w:val="24"/>
                <w:szCs w:val="24"/>
                <w:color w:val="auto"/>
              </w:rPr>
            </w:pPr>
          </w:p>
        </w:tc>
        <w:tc>
          <w:tcPr>
            <w:tcW w:w="110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19.6 %</w:t>
            </w:r>
          </w:p>
        </w:tc>
        <w:tc>
          <w:tcPr>
            <w:tcW w:w="180" w:type="dxa"/>
            <w:vAlign w:val="bottom"/>
            <w:tcBorders>
              <w:bottom w:val="single" w:sz="8" w:color="CCEEFF"/>
            </w:tcBorders>
            <w:shd w:val="clear" w:color="auto" w:fill="CCEEFF"/>
          </w:tcPr>
          <w:p>
            <w:pPr>
              <w:spacing w:after="0"/>
              <w:rPr>
                <w:sz w:val="24"/>
                <w:szCs w:val="24"/>
                <w:color w:val="auto"/>
              </w:rPr>
            </w:pPr>
          </w:p>
        </w:tc>
        <w:tc>
          <w:tcPr>
            <w:tcW w:w="180" w:type="dxa"/>
            <w:vAlign w:val="bottom"/>
            <w:tcBorders>
              <w:bottom w:val="single" w:sz="8" w:color="auto"/>
            </w:tcBorders>
            <w:shd w:val="clear" w:color="auto" w:fill="CCEEFF"/>
          </w:tcPr>
          <w:p>
            <w:pPr>
              <w:spacing w:after="0"/>
              <w:rPr>
                <w:sz w:val="24"/>
                <w:szCs w:val="24"/>
                <w:color w:val="auto"/>
              </w:rPr>
            </w:pPr>
          </w:p>
        </w:tc>
        <w:tc>
          <w:tcPr>
            <w:tcW w:w="112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20.8 %</w:t>
            </w:r>
          </w:p>
        </w:tc>
        <w:tc>
          <w:tcPr>
            <w:tcW w:w="180" w:type="dxa"/>
            <w:vAlign w:val="bottom"/>
            <w:tcBorders>
              <w:bottom w:val="single" w:sz="8" w:color="CCEEFF"/>
            </w:tcBorders>
            <w:shd w:val="clear" w:color="auto" w:fill="CCEEFF"/>
          </w:tcPr>
          <w:p>
            <w:pPr>
              <w:spacing w:after="0"/>
              <w:rPr>
                <w:sz w:val="24"/>
                <w:szCs w:val="24"/>
                <w:color w:val="auto"/>
              </w:rPr>
            </w:pPr>
          </w:p>
        </w:tc>
        <w:tc>
          <w:tcPr>
            <w:tcW w:w="180" w:type="dxa"/>
            <w:vAlign w:val="bottom"/>
            <w:tcBorders>
              <w:bottom w:val="single" w:sz="8" w:color="auto"/>
            </w:tcBorders>
            <w:shd w:val="clear" w:color="auto" w:fill="CCEEFF"/>
          </w:tcPr>
          <w:p>
            <w:pPr>
              <w:spacing w:after="0"/>
              <w:rPr>
                <w:sz w:val="24"/>
                <w:szCs w:val="24"/>
                <w:color w:val="auto"/>
              </w:rPr>
            </w:pPr>
          </w:p>
        </w:tc>
        <w:tc>
          <w:tcPr>
            <w:tcW w:w="108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26.0 %</w:t>
            </w:r>
          </w:p>
        </w:tc>
        <w:tc>
          <w:tcPr>
            <w:tcW w:w="280" w:type="dxa"/>
            <w:vAlign w:val="bottom"/>
            <w:tcBorders>
              <w:bottom w:val="single" w:sz="8" w:color="CCEEFF"/>
            </w:tcBorders>
            <w:shd w:val="clear" w:color="auto" w:fill="CCEEFF"/>
          </w:tcPr>
          <w:p>
            <w:pPr>
              <w:spacing w:after="0"/>
              <w:rPr>
                <w:sz w:val="24"/>
                <w:szCs w:val="24"/>
                <w:color w:val="auto"/>
              </w:rPr>
            </w:pPr>
          </w:p>
        </w:tc>
        <w:tc>
          <w:tcPr>
            <w:tcW w:w="220" w:type="dxa"/>
            <w:vAlign w:val="bottom"/>
            <w:tcBorders>
              <w:bottom w:val="single" w:sz="8" w:color="auto"/>
            </w:tcBorders>
            <w:shd w:val="clear" w:color="auto" w:fill="CCEEFF"/>
          </w:tcPr>
          <w:p>
            <w:pPr>
              <w:spacing w:after="0"/>
              <w:rPr>
                <w:sz w:val="24"/>
                <w:szCs w:val="24"/>
                <w:color w:val="auto"/>
              </w:rPr>
            </w:pPr>
          </w:p>
        </w:tc>
        <w:tc>
          <w:tcPr>
            <w:tcW w:w="116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20.2 %</w:t>
            </w:r>
          </w:p>
        </w:tc>
        <w:tc>
          <w:tcPr>
            <w:tcW w:w="200" w:type="dxa"/>
            <w:vAlign w:val="bottom"/>
            <w:tcBorders>
              <w:bottom w:val="single" w:sz="8" w:color="CCEEFF"/>
            </w:tcBorders>
            <w:shd w:val="clear" w:color="auto" w:fill="CCEEFF"/>
          </w:tcPr>
          <w:p>
            <w:pPr>
              <w:spacing w:after="0"/>
              <w:rPr>
                <w:sz w:val="24"/>
                <w:szCs w:val="24"/>
                <w:color w:val="auto"/>
              </w:rPr>
            </w:pPr>
          </w:p>
        </w:tc>
        <w:tc>
          <w:tcPr>
            <w:tcW w:w="280" w:type="dxa"/>
            <w:vAlign w:val="bottom"/>
            <w:tcBorders>
              <w:bottom w:val="single" w:sz="8" w:color="auto"/>
            </w:tcBorders>
            <w:shd w:val="clear" w:color="auto" w:fill="CCEEFF"/>
          </w:tcPr>
          <w:p>
            <w:pPr>
              <w:spacing w:after="0"/>
              <w:rPr>
                <w:sz w:val="24"/>
                <w:szCs w:val="24"/>
                <w:color w:val="auto"/>
              </w:rPr>
            </w:pPr>
          </w:p>
        </w:tc>
        <w:tc>
          <w:tcPr>
            <w:tcW w:w="116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27.6 %</w:t>
            </w:r>
          </w:p>
        </w:tc>
        <w:tc>
          <w:tcPr>
            <w:tcW w:w="0" w:type="dxa"/>
            <w:vAlign w:val="bottom"/>
          </w:tcPr>
          <w:p>
            <w:pPr>
              <w:spacing w:after="0"/>
              <w:rPr>
                <w:sz w:val="1"/>
                <w:szCs w:val="1"/>
                <w:color w:val="auto"/>
              </w:rPr>
            </w:pPr>
          </w:p>
        </w:tc>
      </w:tr>
      <w:tr>
        <w:trPr>
          <w:trHeight w:val="20"/>
        </w:trPr>
        <w:tc>
          <w:tcPr>
            <w:tcW w:w="392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920" w:type="dxa"/>
            <w:vAlign w:val="bottom"/>
            <w:tcBorders>
              <w:top w:val="single" w:sz="8" w:color="CCEEFF"/>
              <w:bottom w:val="single" w:sz="8" w:color="auto"/>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940" w:type="dxa"/>
            <w:vAlign w:val="bottom"/>
            <w:tcBorders>
              <w:top w:val="single" w:sz="8" w:color="CCEEFF"/>
              <w:bottom w:val="single" w:sz="8" w:color="auto"/>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900" w:type="dxa"/>
            <w:vAlign w:val="bottom"/>
            <w:tcBorders>
              <w:top w:val="single" w:sz="8" w:color="CCEEFF"/>
              <w:bottom w:val="single" w:sz="8" w:color="auto"/>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28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420"/>
          </w:cols>
          <w:pgMar w:left="240" w:top="1391" w:right="239" w:bottom="1440" w:gutter="0" w:footer="0" w:header="0"/>
        </w:sectPr>
      </w:pPr>
    </w:p>
    <w:bookmarkStart w:id="15" w:name="page16"/>
    <w:bookmarkEnd w:id="15"/>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6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 (Unaudited)</w:t>
      </w:r>
    </w:p>
    <w:p>
      <w:pPr>
        <w:spacing w:after="0" w:line="6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7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14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spacing w:after="0"/>
              <w:rPr>
                <w:sz w:val="16"/>
                <w:szCs w:val="16"/>
                <w:color w:val="auto"/>
              </w:rPr>
            </w:pPr>
          </w:p>
        </w:tc>
        <w:tc>
          <w:tcPr>
            <w:tcW w:w="1600" w:type="dxa"/>
            <w:vAlign w:val="bottom"/>
            <w:tcBorders>
              <w:bottom w:val="single" w:sz="8" w:color="auto"/>
            </w:tcBorders>
            <w:gridSpan w:val="4"/>
          </w:tcPr>
          <w:p>
            <w:pPr>
              <w:ind w:left="60"/>
              <w:spacing w:after="0"/>
              <w:rPr>
                <w:sz w:val="20"/>
                <w:szCs w:val="20"/>
                <w:color w:val="auto"/>
              </w:rPr>
            </w:pPr>
            <w:r>
              <w:rPr>
                <w:rFonts w:ascii="Arial" w:cs="Arial" w:eastAsia="Arial" w:hAnsi="Arial"/>
                <w:sz w:val="14"/>
                <w:szCs w:val="14"/>
                <w:b w:val="1"/>
                <w:bCs w:val="1"/>
                <w:color w:val="auto"/>
              </w:rPr>
              <w:t>Three Months Ended</w:t>
            </w:r>
          </w:p>
        </w:tc>
        <w:tc>
          <w:tcPr>
            <w:tcW w:w="18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spacing w:after="0"/>
              <w:rPr>
                <w:sz w:val="16"/>
                <w:szCs w:val="16"/>
                <w:color w:val="auto"/>
              </w:rPr>
            </w:pPr>
          </w:p>
        </w:tc>
        <w:tc>
          <w:tcPr>
            <w:tcW w:w="30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60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rPr>
              <w:t>Year Ended</w:t>
            </w:r>
          </w:p>
        </w:tc>
        <w:tc>
          <w:tcPr>
            <w:tcW w:w="110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41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080" w:type="dxa"/>
            <w:vAlign w:val="bottom"/>
          </w:tcPr>
          <w:p>
            <w:pPr>
              <w:jc w:val="right"/>
              <w:ind w:right="174"/>
              <w:spacing w:after="0" w:line="153" w:lineRule="exact"/>
              <w:rPr>
                <w:sz w:val="20"/>
                <w:szCs w:val="20"/>
                <w:color w:val="auto"/>
              </w:rPr>
            </w:pPr>
            <w:r>
              <w:rPr>
                <w:rFonts w:ascii="Arial" w:cs="Arial" w:eastAsia="Arial" w:hAnsi="Arial"/>
                <w:sz w:val="14"/>
                <w:szCs w:val="14"/>
                <w:b w:val="1"/>
                <w:bCs w:val="1"/>
                <w:color w:val="auto"/>
              </w:rPr>
              <w:t>February 1,</w:t>
            </w:r>
          </w:p>
        </w:tc>
        <w:tc>
          <w:tcPr>
            <w:tcW w:w="18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260" w:type="dxa"/>
            <w:vAlign w:val="bottom"/>
            <w:gridSpan w:val="2"/>
          </w:tcPr>
          <w:p>
            <w:pPr>
              <w:ind w:left="60"/>
              <w:spacing w:after="0" w:line="153" w:lineRule="exact"/>
              <w:rPr>
                <w:sz w:val="20"/>
                <w:szCs w:val="20"/>
                <w:color w:val="auto"/>
              </w:rPr>
            </w:pPr>
            <w:r>
              <w:rPr>
                <w:rFonts w:ascii="Arial" w:cs="Arial" w:eastAsia="Arial" w:hAnsi="Arial"/>
                <w:sz w:val="14"/>
                <w:szCs w:val="14"/>
                <w:b w:val="1"/>
                <w:bCs w:val="1"/>
                <w:color w:val="auto"/>
              </w:rPr>
              <w:t>November 2,</w:t>
            </w:r>
          </w:p>
        </w:tc>
        <w:tc>
          <w:tcPr>
            <w:tcW w:w="180" w:type="dxa"/>
            <w:vAlign w:val="bottom"/>
          </w:tcPr>
          <w:p>
            <w:pPr>
              <w:spacing w:after="0"/>
              <w:rPr>
                <w:sz w:val="13"/>
                <w:szCs w:val="13"/>
                <w:color w:val="auto"/>
              </w:rPr>
            </w:pPr>
          </w:p>
        </w:tc>
        <w:tc>
          <w:tcPr>
            <w:tcW w:w="1340" w:type="dxa"/>
            <w:vAlign w:val="bottom"/>
            <w:gridSpan w:val="2"/>
          </w:tcPr>
          <w:p>
            <w:pPr>
              <w:ind w:left="60"/>
              <w:spacing w:after="0" w:line="153" w:lineRule="exact"/>
              <w:rPr>
                <w:sz w:val="20"/>
                <w:szCs w:val="20"/>
                <w:color w:val="auto"/>
              </w:rPr>
            </w:pPr>
            <w:r>
              <w:rPr>
                <w:rFonts w:ascii="Arial" w:cs="Arial" w:eastAsia="Arial" w:hAnsi="Arial"/>
                <w:sz w:val="14"/>
                <w:szCs w:val="14"/>
                <w:b w:val="1"/>
                <w:bCs w:val="1"/>
                <w:color w:val="auto"/>
              </w:rPr>
              <w:t>February 2,</w:t>
            </w:r>
          </w:p>
        </w:tc>
        <w:tc>
          <w:tcPr>
            <w:tcW w:w="200" w:type="dxa"/>
            <w:vAlign w:val="bottom"/>
          </w:tcPr>
          <w:p>
            <w:pPr>
              <w:spacing w:after="0"/>
              <w:rPr>
                <w:sz w:val="13"/>
                <w:szCs w:val="13"/>
                <w:color w:val="auto"/>
              </w:rPr>
            </w:pPr>
          </w:p>
        </w:tc>
        <w:tc>
          <w:tcPr>
            <w:tcW w:w="1300" w:type="dxa"/>
            <w:vAlign w:val="bottom"/>
            <w:gridSpan w:val="2"/>
          </w:tcPr>
          <w:p>
            <w:pPr>
              <w:ind w:left="100"/>
              <w:spacing w:after="0" w:line="153" w:lineRule="exact"/>
              <w:rPr>
                <w:sz w:val="20"/>
                <w:szCs w:val="20"/>
                <w:color w:val="auto"/>
              </w:rPr>
            </w:pPr>
            <w:r>
              <w:rPr>
                <w:rFonts w:ascii="Arial" w:cs="Arial" w:eastAsia="Arial" w:hAnsi="Arial"/>
                <w:sz w:val="14"/>
                <w:szCs w:val="14"/>
                <w:b w:val="1"/>
                <w:bCs w:val="1"/>
                <w:color w:val="auto"/>
              </w:rPr>
              <w:t>February 1,</w:t>
            </w:r>
          </w:p>
        </w:tc>
        <w:tc>
          <w:tcPr>
            <w:tcW w:w="300" w:type="dxa"/>
            <w:vAlign w:val="bottom"/>
          </w:tcPr>
          <w:p>
            <w:pPr>
              <w:spacing w:after="0"/>
              <w:rPr>
                <w:sz w:val="13"/>
                <w:szCs w:val="13"/>
                <w:color w:val="auto"/>
              </w:rPr>
            </w:pPr>
          </w:p>
        </w:tc>
        <w:tc>
          <w:tcPr>
            <w:tcW w:w="1100" w:type="dxa"/>
            <w:vAlign w:val="bottom"/>
          </w:tcPr>
          <w:p>
            <w:pPr>
              <w:jc w:val="right"/>
              <w:ind w:right="254"/>
              <w:spacing w:after="0" w:line="153" w:lineRule="exact"/>
              <w:rPr>
                <w:sz w:val="20"/>
                <w:szCs w:val="20"/>
                <w:color w:val="auto"/>
              </w:rPr>
            </w:pPr>
            <w:r>
              <w:rPr>
                <w:rFonts w:ascii="Arial" w:cs="Arial" w:eastAsia="Arial" w:hAnsi="Arial"/>
                <w:sz w:val="14"/>
                <w:szCs w:val="14"/>
                <w:b w:val="1"/>
                <w:bCs w:val="1"/>
                <w:color w:val="auto"/>
                <w:w w:val="97"/>
              </w:rPr>
              <w:t>February 2,</w:t>
            </w:r>
          </w:p>
        </w:tc>
        <w:tc>
          <w:tcPr>
            <w:tcW w:w="0" w:type="dxa"/>
            <w:vAlign w:val="bottom"/>
          </w:tcPr>
          <w:p>
            <w:pPr>
              <w:spacing w:after="0"/>
              <w:rPr>
                <w:sz w:val="1"/>
                <w:szCs w:val="1"/>
                <w:color w:val="auto"/>
              </w:rPr>
            </w:pPr>
          </w:p>
        </w:tc>
      </w:tr>
      <w:tr>
        <w:trPr>
          <w:trHeight w:val="192"/>
        </w:trPr>
        <w:tc>
          <w:tcPr>
            <w:tcW w:w="414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jc w:val="right"/>
              <w:ind w:right="394"/>
              <w:spacing w:after="0"/>
              <w:rPr>
                <w:sz w:val="20"/>
                <w:szCs w:val="20"/>
                <w:color w:val="auto"/>
              </w:rPr>
            </w:pPr>
            <w:r>
              <w:rPr>
                <w:rFonts w:ascii="Arial" w:cs="Arial" w:eastAsia="Arial" w:hAnsi="Arial"/>
                <w:sz w:val="14"/>
                <w:szCs w:val="14"/>
                <w:b w:val="1"/>
                <w:bCs w:val="1"/>
                <w:color w:val="auto"/>
              </w:rPr>
              <w:t>2020</w:t>
            </w:r>
          </w:p>
        </w:tc>
        <w:tc>
          <w:tcPr>
            <w:tcW w:w="18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jc w:val="right"/>
              <w:ind w:right="394"/>
              <w:spacing w:after="0"/>
              <w:rPr>
                <w:sz w:val="20"/>
                <w:szCs w:val="20"/>
                <w:color w:val="auto"/>
              </w:rPr>
            </w:pPr>
            <w:r>
              <w:rPr>
                <w:rFonts w:ascii="Arial" w:cs="Arial" w:eastAsia="Arial" w:hAnsi="Arial"/>
                <w:sz w:val="14"/>
                <w:szCs w:val="14"/>
                <w:b w:val="1"/>
                <w:bCs w:val="1"/>
                <w:color w:val="auto"/>
              </w:rPr>
              <w:t>2019</w:t>
            </w:r>
          </w:p>
        </w:tc>
        <w:tc>
          <w:tcPr>
            <w:tcW w:w="18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right"/>
              <w:ind w:right="374"/>
              <w:spacing w:after="0"/>
              <w:rPr>
                <w:sz w:val="20"/>
                <w:szCs w:val="20"/>
                <w:color w:val="auto"/>
              </w:rPr>
            </w:pPr>
            <w:r>
              <w:rPr>
                <w:rFonts w:ascii="Arial" w:cs="Arial" w:eastAsia="Arial" w:hAnsi="Arial"/>
                <w:sz w:val="14"/>
                <w:szCs w:val="14"/>
                <w:b w:val="1"/>
                <w:bCs w:val="1"/>
                <w:color w:val="auto"/>
              </w:rPr>
              <w:t>2019</w:t>
            </w:r>
          </w:p>
        </w:tc>
        <w:tc>
          <w:tcPr>
            <w:tcW w:w="30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35"/>
              <w:spacing w:after="0"/>
              <w:rPr>
                <w:sz w:val="20"/>
                <w:szCs w:val="20"/>
                <w:color w:val="auto"/>
              </w:rPr>
            </w:pPr>
            <w:r>
              <w:rPr>
                <w:rFonts w:ascii="Arial" w:cs="Arial" w:eastAsia="Arial" w:hAnsi="Arial"/>
                <w:sz w:val="14"/>
                <w:szCs w:val="14"/>
                <w:b w:val="1"/>
                <w:bCs w:val="1"/>
                <w:color w:val="auto"/>
              </w:rPr>
              <w:t>2020</w:t>
            </w:r>
          </w:p>
        </w:tc>
        <w:tc>
          <w:tcPr>
            <w:tcW w:w="18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jc w:val="right"/>
              <w:ind w:right="474"/>
              <w:spacing w:after="0"/>
              <w:rPr>
                <w:sz w:val="20"/>
                <w:szCs w:val="20"/>
                <w:color w:val="auto"/>
              </w:rPr>
            </w:pPr>
            <w:r>
              <w:rPr>
                <w:rFonts w:ascii="Arial" w:cs="Arial" w:eastAsia="Arial" w:hAnsi="Arial"/>
                <w:sz w:val="14"/>
                <w:szCs w:val="14"/>
                <w:b w:val="1"/>
                <w:bCs w:val="1"/>
                <w:color w:val="auto"/>
              </w:rPr>
              <w:t>2019</w:t>
            </w:r>
          </w:p>
        </w:tc>
        <w:tc>
          <w:tcPr>
            <w:tcW w:w="0" w:type="dxa"/>
            <w:vAlign w:val="bottom"/>
          </w:tcPr>
          <w:p>
            <w:pPr>
              <w:spacing w:after="0"/>
              <w:rPr>
                <w:sz w:val="1"/>
                <w:szCs w:val="1"/>
                <w:color w:val="auto"/>
              </w:rPr>
            </w:pPr>
          </w:p>
        </w:tc>
      </w:tr>
      <w:tr>
        <w:trPr>
          <w:trHeight w:val="40"/>
        </w:trPr>
        <w:tc>
          <w:tcPr>
            <w:tcW w:w="4140" w:type="dxa"/>
            <w:vAlign w:val="bottom"/>
          </w:tcPr>
          <w:p>
            <w:pPr>
              <w:spacing w:after="0"/>
              <w:rPr>
                <w:sz w:val="3"/>
                <w:szCs w:val="3"/>
                <w:color w:val="auto"/>
              </w:rPr>
            </w:pPr>
          </w:p>
        </w:tc>
        <w:tc>
          <w:tcPr>
            <w:tcW w:w="1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80" w:type="dxa"/>
            <w:vAlign w:val="bottom"/>
          </w:tcPr>
          <w:p>
            <w:pPr>
              <w:spacing w:after="0"/>
              <w:rPr>
                <w:sz w:val="3"/>
                <w:szCs w:val="3"/>
                <w:color w:val="auto"/>
              </w:rPr>
            </w:pPr>
          </w:p>
        </w:tc>
        <w:tc>
          <w:tcPr>
            <w:tcW w:w="16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80" w:type="dxa"/>
            <w:vAlign w:val="bottom"/>
          </w:tcPr>
          <w:p>
            <w:pPr>
              <w:spacing w:after="0"/>
              <w:rPr>
                <w:sz w:val="3"/>
                <w:szCs w:val="3"/>
                <w:color w:val="auto"/>
              </w:rPr>
            </w:pPr>
          </w:p>
        </w:tc>
        <w:tc>
          <w:tcPr>
            <w:tcW w:w="180" w:type="dxa"/>
            <w:vAlign w:val="bottom"/>
          </w:tcPr>
          <w:p>
            <w:pPr>
              <w:spacing w:after="0"/>
              <w:rPr>
                <w:sz w:val="3"/>
                <w:szCs w:val="3"/>
                <w:color w:val="auto"/>
              </w:rPr>
            </w:pPr>
          </w:p>
        </w:tc>
        <w:tc>
          <w:tcPr>
            <w:tcW w:w="1040" w:type="dxa"/>
            <w:vAlign w:val="bottom"/>
          </w:tcPr>
          <w:p>
            <w:pPr>
              <w:spacing w:after="0"/>
              <w:rPr>
                <w:sz w:val="3"/>
                <w:szCs w:val="3"/>
                <w:color w:val="auto"/>
              </w:rPr>
            </w:pPr>
          </w:p>
        </w:tc>
        <w:tc>
          <w:tcPr>
            <w:tcW w:w="300" w:type="dxa"/>
            <w:vAlign w:val="bottom"/>
          </w:tcPr>
          <w:p>
            <w:pPr>
              <w:spacing w:after="0"/>
              <w:rPr>
                <w:sz w:val="3"/>
                <w:szCs w:val="3"/>
                <w:color w:val="auto"/>
              </w:rPr>
            </w:pPr>
          </w:p>
        </w:tc>
        <w:tc>
          <w:tcPr>
            <w:tcW w:w="2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80" w:type="dxa"/>
            <w:vAlign w:val="bottom"/>
          </w:tcPr>
          <w:p>
            <w:pPr>
              <w:spacing w:after="0"/>
              <w:rPr>
                <w:sz w:val="3"/>
                <w:szCs w:val="3"/>
                <w:color w:val="auto"/>
              </w:rPr>
            </w:pPr>
          </w:p>
        </w:tc>
        <w:tc>
          <w:tcPr>
            <w:tcW w:w="3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50"/>
        </w:trPr>
        <w:tc>
          <w:tcPr>
            <w:tcW w:w="414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GAAP interest and other income (loss), net</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8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1,102,902</w:t>
            </w:r>
          </w:p>
        </w:tc>
        <w:tc>
          <w:tcPr>
            <w:tcW w:w="340" w:type="dxa"/>
            <w:vAlign w:val="bottom"/>
            <w:tcBorders>
              <w:bottom w:val="single" w:sz="8" w:color="CCEEFF"/>
            </w:tcBorders>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10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(19,460)</w:t>
            </w:r>
          </w:p>
        </w:tc>
        <w:tc>
          <w:tcPr>
            <w:tcW w:w="18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(16,340)</w:t>
            </w:r>
          </w:p>
        </w:tc>
        <w:tc>
          <w:tcPr>
            <w:tcW w:w="3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20" w:type="dxa"/>
            <w:vAlign w:val="bottom"/>
            <w:tcBorders>
              <w:bottom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color w:val="auto"/>
              </w:rPr>
              <w:t>1,041,740</w:t>
            </w:r>
          </w:p>
        </w:tc>
        <w:tc>
          <w:tcPr>
            <w:tcW w:w="18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0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(47,917)</w:t>
            </w:r>
          </w:p>
        </w:tc>
        <w:tc>
          <w:tcPr>
            <w:tcW w:w="0" w:type="dxa"/>
            <w:vAlign w:val="bottom"/>
          </w:tcPr>
          <w:p>
            <w:pPr>
              <w:spacing w:after="0"/>
              <w:rPr>
                <w:sz w:val="1"/>
                <w:szCs w:val="1"/>
                <w:color w:val="auto"/>
              </w:rPr>
            </w:pPr>
          </w:p>
        </w:tc>
      </w:tr>
      <w:tr>
        <w:trPr>
          <w:trHeight w:val="243"/>
        </w:trPr>
        <w:tc>
          <w:tcPr>
            <w:tcW w:w="4140" w:type="dxa"/>
            <w:vAlign w:val="bottom"/>
          </w:tcPr>
          <w:p>
            <w:pPr>
              <w:ind w:left="220"/>
              <w:spacing w:after="0"/>
              <w:rPr>
                <w:sz w:val="20"/>
                <w:szCs w:val="20"/>
                <w:color w:val="auto"/>
              </w:rPr>
            </w:pPr>
            <w:r>
              <w:rPr>
                <w:rFonts w:ascii="Arial" w:cs="Arial" w:eastAsia="Arial" w:hAnsi="Arial"/>
                <w:sz w:val="18"/>
                <w:szCs w:val="18"/>
                <w:color w:val="auto"/>
              </w:rPr>
              <w:t>Special items:</w:t>
            </w:r>
          </w:p>
        </w:tc>
        <w:tc>
          <w:tcPr>
            <w:tcW w:w="18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1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8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8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40" w:type="dxa"/>
            <w:vAlign w:val="bottom"/>
          </w:tcPr>
          <w:p>
            <w:pPr>
              <w:spacing w:after="0"/>
              <w:rPr>
                <w:sz w:val="2"/>
                <w:szCs w:val="2"/>
                <w:color w:val="auto"/>
              </w:rPr>
            </w:pPr>
          </w:p>
        </w:tc>
        <w:tc>
          <w:tcPr>
            <w:tcW w:w="3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140" w:type="dxa"/>
            <w:vAlign w:val="bottom"/>
            <w:tcBorders>
              <w:bottom w:val="single" w:sz="8" w:color="CCEEFF"/>
            </w:tcBorders>
            <w:shd w:val="clear" w:color="auto" w:fill="CCEEFF"/>
          </w:tcPr>
          <w:p>
            <w:pPr>
              <w:ind w:left="480"/>
              <w:spacing w:after="0"/>
              <w:rPr>
                <w:sz w:val="20"/>
                <w:szCs w:val="20"/>
                <w:color w:val="auto"/>
              </w:rPr>
            </w:pPr>
            <w:r>
              <w:rPr>
                <w:rFonts w:ascii="Arial" w:cs="Arial" w:eastAsia="Arial" w:hAnsi="Arial"/>
                <w:sz w:val="18"/>
                <w:szCs w:val="18"/>
                <w:color w:val="auto"/>
              </w:rPr>
              <w:t>Gain on sale of intellectual property</w:t>
            </w: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(3,500)</w:t>
            </w:r>
          </w:p>
        </w:tc>
        <w:tc>
          <w:tcPr>
            <w:tcW w:w="3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(3,500)</w:t>
            </w:r>
          </w:p>
        </w:tc>
        <w:tc>
          <w:tcPr>
            <w:tcW w:w="0" w:type="dxa"/>
            <w:vAlign w:val="bottom"/>
          </w:tcPr>
          <w:p>
            <w:pPr>
              <w:spacing w:after="0"/>
              <w:rPr>
                <w:sz w:val="1"/>
                <w:szCs w:val="1"/>
                <w:color w:val="auto"/>
              </w:rPr>
            </w:pPr>
          </w:p>
        </w:tc>
      </w:tr>
      <w:tr>
        <w:trPr>
          <w:trHeight w:val="243"/>
        </w:trPr>
        <w:tc>
          <w:tcPr>
            <w:tcW w:w="4140" w:type="dxa"/>
            <w:vAlign w:val="bottom"/>
          </w:tcPr>
          <w:p>
            <w:pPr>
              <w:ind w:left="520"/>
              <w:spacing w:after="0"/>
              <w:rPr>
                <w:sz w:val="20"/>
                <w:szCs w:val="20"/>
                <w:color w:val="auto"/>
              </w:rPr>
            </w:pPr>
            <w:r>
              <w:rPr>
                <w:rFonts w:ascii="Arial" w:cs="Arial" w:eastAsia="Arial" w:hAnsi="Arial"/>
                <w:sz w:val="18"/>
                <w:szCs w:val="18"/>
                <w:color w:val="auto"/>
              </w:rPr>
              <w:t>Restructuring related items (d)</w:t>
            </w:r>
          </w:p>
        </w:tc>
        <w:tc>
          <w:tcPr>
            <w:tcW w:w="180" w:type="dxa"/>
            <w:vAlign w:val="bottom"/>
          </w:tcPr>
          <w:p>
            <w:pPr>
              <w:spacing w:after="0"/>
              <w:rPr>
                <w:sz w:val="21"/>
                <w:szCs w:val="21"/>
                <w:color w:val="auto"/>
              </w:rPr>
            </w:pPr>
          </w:p>
        </w:tc>
        <w:tc>
          <w:tcPr>
            <w:tcW w:w="1080" w:type="dxa"/>
            <w:vAlign w:val="bottom"/>
          </w:tcPr>
          <w:p>
            <w:pPr>
              <w:jc w:val="right"/>
              <w:ind w:right="34"/>
              <w:spacing w:after="0"/>
              <w:rPr>
                <w:sz w:val="20"/>
                <w:szCs w:val="20"/>
                <w:color w:val="auto"/>
              </w:rPr>
            </w:pPr>
            <w:r>
              <w:rPr>
                <w:rFonts w:ascii="Arial" w:cs="Arial" w:eastAsia="Arial" w:hAnsi="Arial"/>
                <w:sz w:val="18"/>
                <w:szCs w:val="18"/>
                <w:color w:val="auto"/>
              </w:rPr>
              <w:t>(1,122,988)</w:t>
            </w:r>
          </w:p>
        </w:tc>
        <w:tc>
          <w:tcPr>
            <w:tcW w:w="18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80" w:type="dxa"/>
            <w:vAlign w:val="bottom"/>
          </w:tcPr>
          <w:p>
            <w:pPr>
              <w:jc w:val="right"/>
              <w:ind w:right="14"/>
              <w:spacing w:after="0"/>
              <w:rPr>
                <w:sz w:val="20"/>
                <w:szCs w:val="20"/>
                <w:color w:val="auto"/>
              </w:rPr>
            </w:pPr>
            <w:r>
              <w:rPr>
                <w:rFonts w:ascii="Arial" w:cs="Arial" w:eastAsia="Arial" w:hAnsi="Arial"/>
                <w:sz w:val="18"/>
                <w:szCs w:val="18"/>
                <w:color w:val="auto"/>
              </w:rPr>
              <w:t>(946)</w:t>
            </w:r>
          </w:p>
        </w:tc>
        <w:tc>
          <w:tcPr>
            <w:tcW w:w="18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40" w:type="dxa"/>
            <w:vAlign w:val="bottom"/>
          </w:tcPr>
          <w:p>
            <w:pPr>
              <w:jc w:val="right"/>
              <w:ind w:right="74"/>
              <w:spacing w:after="0"/>
              <w:rPr>
                <w:sz w:val="20"/>
                <w:szCs w:val="20"/>
                <w:color w:val="auto"/>
              </w:rPr>
            </w:pPr>
            <w:r>
              <w:rPr>
                <w:rFonts w:ascii="Arial" w:cs="Arial" w:eastAsia="Arial" w:hAnsi="Arial"/>
                <w:sz w:val="18"/>
                <w:szCs w:val="18"/>
                <w:color w:val="auto"/>
              </w:rPr>
              <w:t>157</w:t>
            </w:r>
          </w:p>
        </w:tc>
        <w:tc>
          <w:tcPr>
            <w:tcW w:w="3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20" w:type="dxa"/>
            <w:vAlign w:val="bottom"/>
          </w:tcPr>
          <w:p>
            <w:pPr>
              <w:jc w:val="right"/>
              <w:ind w:right="15"/>
              <w:spacing w:after="0"/>
              <w:rPr>
                <w:sz w:val="20"/>
                <w:szCs w:val="20"/>
                <w:color w:val="auto"/>
              </w:rPr>
            </w:pPr>
            <w:r>
              <w:rPr>
                <w:rFonts w:ascii="Arial" w:cs="Arial" w:eastAsia="Arial" w:hAnsi="Arial"/>
                <w:sz w:val="18"/>
                <w:szCs w:val="18"/>
                <w:color w:val="auto"/>
              </w:rPr>
              <w:t>(1,124,197)</w:t>
            </w:r>
          </w:p>
        </w:tc>
        <w:tc>
          <w:tcPr>
            <w:tcW w:w="18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00" w:type="dxa"/>
            <w:vAlign w:val="bottom"/>
          </w:tcPr>
          <w:p>
            <w:pPr>
              <w:jc w:val="right"/>
              <w:ind w:right="74"/>
              <w:spacing w:after="0"/>
              <w:rPr>
                <w:sz w:val="20"/>
                <w:szCs w:val="20"/>
                <w:color w:val="auto"/>
              </w:rPr>
            </w:pPr>
            <w:r>
              <w:rPr>
                <w:rFonts w:ascii="Arial" w:cs="Arial" w:eastAsia="Arial" w:hAnsi="Arial"/>
                <w:sz w:val="18"/>
                <w:szCs w:val="18"/>
                <w:color w:val="auto"/>
              </w:rPr>
              <w:t>15</w:t>
            </w:r>
          </w:p>
        </w:tc>
        <w:tc>
          <w:tcPr>
            <w:tcW w:w="0" w:type="dxa"/>
            <w:vAlign w:val="bottom"/>
          </w:tcPr>
          <w:p>
            <w:pPr>
              <w:spacing w:after="0"/>
              <w:rPr>
                <w:sz w:val="1"/>
                <w:szCs w:val="1"/>
                <w:color w:val="auto"/>
              </w:rPr>
            </w:pPr>
          </w:p>
        </w:tc>
      </w:tr>
      <w:tr>
        <w:trPr>
          <w:trHeight w:val="27"/>
        </w:trPr>
        <w:tc>
          <w:tcPr>
            <w:tcW w:w="41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8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8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40" w:type="dxa"/>
            <w:vAlign w:val="bottom"/>
          </w:tcPr>
          <w:p>
            <w:pPr>
              <w:spacing w:after="0"/>
              <w:rPr>
                <w:sz w:val="2"/>
                <w:szCs w:val="2"/>
                <w:color w:val="auto"/>
              </w:rPr>
            </w:pPr>
          </w:p>
        </w:tc>
        <w:tc>
          <w:tcPr>
            <w:tcW w:w="3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140" w:type="dxa"/>
            <w:vAlign w:val="bottom"/>
            <w:tcBorders>
              <w:bottom w:val="single" w:sz="8" w:color="CCEEFF"/>
            </w:tcBorders>
            <w:shd w:val="clear" w:color="auto" w:fill="CCEEFF"/>
          </w:tcPr>
          <w:p>
            <w:pPr>
              <w:ind w:left="520"/>
              <w:spacing w:after="0"/>
              <w:rPr>
                <w:sz w:val="20"/>
                <w:szCs w:val="20"/>
                <w:color w:val="auto"/>
              </w:rPr>
            </w:pPr>
            <w:r>
              <w:rPr>
                <w:rFonts w:ascii="Arial" w:cs="Arial" w:eastAsia="Arial" w:hAnsi="Arial"/>
                <w:sz w:val="18"/>
                <w:szCs w:val="18"/>
                <w:color w:val="auto"/>
              </w:rPr>
              <w:t>Write-off of debt issuance costs (e)</w:t>
            </w: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1,621</w:t>
            </w:r>
          </w:p>
        </w:tc>
        <w:tc>
          <w:tcPr>
            <w:tcW w:w="18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782</w:t>
            </w:r>
          </w:p>
        </w:tc>
        <w:tc>
          <w:tcPr>
            <w:tcW w:w="3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color w:val="auto"/>
              </w:rPr>
              <w:t>2,079</w:t>
            </w:r>
          </w:p>
        </w:tc>
        <w:tc>
          <w:tcPr>
            <w:tcW w:w="18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7,736</w:t>
            </w:r>
          </w:p>
        </w:tc>
        <w:tc>
          <w:tcPr>
            <w:tcW w:w="0" w:type="dxa"/>
            <w:vAlign w:val="bottom"/>
          </w:tcPr>
          <w:p>
            <w:pPr>
              <w:spacing w:after="0"/>
              <w:rPr>
                <w:sz w:val="1"/>
                <w:szCs w:val="1"/>
                <w:color w:val="auto"/>
              </w:rPr>
            </w:pPr>
          </w:p>
        </w:tc>
      </w:tr>
      <w:tr>
        <w:trPr>
          <w:trHeight w:val="243"/>
        </w:trPr>
        <w:tc>
          <w:tcPr>
            <w:tcW w:w="4140" w:type="dxa"/>
            <w:vAlign w:val="bottom"/>
          </w:tcPr>
          <w:p>
            <w:pPr>
              <w:ind w:left="520"/>
              <w:spacing w:after="0"/>
              <w:rPr>
                <w:sz w:val="20"/>
                <w:szCs w:val="20"/>
                <w:color w:val="auto"/>
              </w:rPr>
            </w:pPr>
            <w:r>
              <w:rPr>
                <w:rFonts w:ascii="Arial" w:cs="Arial" w:eastAsia="Arial" w:hAnsi="Arial"/>
                <w:sz w:val="18"/>
                <w:szCs w:val="18"/>
                <w:color w:val="auto"/>
              </w:rPr>
              <w:t>Deal costs (f)</w:t>
            </w:r>
          </w:p>
        </w:tc>
        <w:tc>
          <w:tcPr>
            <w:tcW w:w="180" w:type="dxa"/>
            <w:vAlign w:val="bottom"/>
          </w:tcPr>
          <w:p>
            <w:pPr>
              <w:spacing w:after="0"/>
              <w:rPr>
                <w:sz w:val="21"/>
                <w:szCs w:val="21"/>
                <w:color w:val="auto"/>
              </w:rPr>
            </w:pPr>
          </w:p>
        </w:tc>
        <w:tc>
          <w:tcPr>
            <w:tcW w:w="1080" w:type="dxa"/>
            <w:vAlign w:val="bottom"/>
          </w:tcPr>
          <w:p>
            <w:pPr>
              <w:jc w:val="right"/>
              <w:ind w:right="74"/>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80" w:type="dxa"/>
            <w:vAlign w:val="bottom"/>
          </w:tcPr>
          <w:p>
            <w:pPr>
              <w:jc w:val="right"/>
              <w:ind w:right="54"/>
              <w:spacing w:after="0"/>
              <w:rPr>
                <w:sz w:val="20"/>
                <w:szCs w:val="20"/>
                <w:color w:val="auto"/>
              </w:rPr>
            </w:pPr>
            <w:r>
              <w:rPr>
                <w:rFonts w:ascii="Arial" w:cs="Arial" w:eastAsia="Arial" w:hAnsi="Arial"/>
                <w:sz w:val="18"/>
                <w:szCs w:val="18"/>
                <w:color w:val="auto"/>
              </w:rPr>
              <w:t>496</w:t>
            </w:r>
          </w:p>
        </w:tc>
        <w:tc>
          <w:tcPr>
            <w:tcW w:w="18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340" w:type="dxa"/>
            <w:vAlign w:val="bottom"/>
            <w:gridSpan w:val="2"/>
          </w:tcPr>
          <w:p>
            <w:pPr>
              <w:jc w:val="right"/>
              <w:ind w:right="46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1"/>
                <w:szCs w:val="21"/>
                <w:color w:val="auto"/>
              </w:rPr>
            </w:pPr>
          </w:p>
        </w:tc>
        <w:tc>
          <w:tcPr>
            <w:tcW w:w="1120" w:type="dxa"/>
            <w:vAlign w:val="bottom"/>
          </w:tcPr>
          <w:p>
            <w:pPr>
              <w:jc w:val="right"/>
              <w:ind w:right="75"/>
              <w:spacing w:after="0"/>
              <w:rPr>
                <w:sz w:val="20"/>
                <w:szCs w:val="20"/>
                <w:color w:val="auto"/>
              </w:rPr>
            </w:pPr>
            <w:r>
              <w:rPr>
                <w:rFonts w:ascii="Arial" w:cs="Arial" w:eastAsia="Arial" w:hAnsi="Arial"/>
                <w:sz w:val="18"/>
                <w:szCs w:val="18"/>
                <w:color w:val="auto"/>
              </w:rPr>
              <w:t>1,505</w:t>
            </w:r>
          </w:p>
        </w:tc>
        <w:tc>
          <w:tcPr>
            <w:tcW w:w="18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00" w:type="dxa"/>
            <w:vAlign w:val="bottom"/>
          </w:tcPr>
          <w:p>
            <w:pPr>
              <w:jc w:val="right"/>
              <w:ind w:right="7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414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8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8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30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8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414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Total special items</w:t>
            </w: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(1,121,367)</w:t>
            </w:r>
          </w:p>
        </w:tc>
        <w:tc>
          <w:tcPr>
            <w:tcW w:w="18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(450)</w:t>
            </w:r>
          </w:p>
        </w:tc>
        <w:tc>
          <w:tcPr>
            <w:tcW w:w="18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(2,561)</w:t>
            </w:r>
          </w:p>
        </w:tc>
        <w:tc>
          <w:tcPr>
            <w:tcW w:w="3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(1,120,613)</w:t>
            </w:r>
          </w:p>
        </w:tc>
        <w:tc>
          <w:tcPr>
            <w:tcW w:w="18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4,251</w:t>
            </w:r>
          </w:p>
        </w:tc>
        <w:tc>
          <w:tcPr>
            <w:tcW w:w="0" w:type="dxa"/>
            <w:vAlign w:val="bottom"/>
          </w:tcPr>
          <w:p>
            <w:pPr>
              <w:spacing w:after="0"/>
              <w:rPr>
                <w:sz w:val="1"/>
                <w:szCs w:val="1"/>
                <w:color w:val="auto"/>
              </w:rPr>
            </w:pPr>
          </w:p>
        </w:tc>
      </w:tr>
      <w:tr>
        <w:trPr>
          <w:trHeight w:val="229"/>
        </w:trPr>
        <w:tc>
          <w:tcPr>
            <w:tcW w:w="4140" w:type="dxa"/>
            <w:vAlign w:val="bottom"/>
          </w:tcPr>
          <w:p>
            <w:pPr>
              <w:ind w:left="220"/>
              <w:spacing w:after="0"/>
              <w:rPr>
                <w:sz w:val="20"/>
                <w:szCs w:val="20"/>
                <w:color w:val="auto"/>
              </w:rPr>
            </w:pPr>
            <w:r>
              <w:rPr>
                <w:rFonts w:ascii="Arial" w:cs="Arial" w:eastAsia="Arial" w:hAnsi="Arial"/>
                <w:sz w:val="18"/>
                <w:szCs w:val="18"/>
                <w:color w:val="auto"/>
                <w:w w:val="99"/>
              </w:rPr>
              <w:t>Total non-GAAP interest and other income (loss),</w:t>
            </w:r>
          </w:p>
        </w:tc>
        <w:tc>
          <w:tcPr>
            <w:tcW w:w="180" w:type="dxa"/>
            <w:vAlign w:val="bottom"/>
            <w:vMerge w:val="restart"/>
          </w:tcPr>
          <w:p>
            <w:pPr>
              <w:jc w:val="right"/>
              <w:spacing w:after="0"/>
              <w:rPr>
                <w:sz w:val="20"/>
                <w:szCs w:val="20"/>
                <w:color w:val="auto"/>
              </w:rPr>
            </w:pPr>
            <w:r>
              <w:rPr>
                <w:rFonts w:ascii="Arial" w:cs="Arial" w:eastAsia="Arial" w:hAnsi="Arial"/>
                <w:sz w:val="18"/>
                <w:szCs w:val="18"/>
                <w:color w:val="auto"/>
                <w:w w:val="79"/>
              </w:rPr>
              <w:t>$</w:t>
            </w:r>
          </w:p>
        </w:tc>
        <w:tc>
          <w:tcPr>
            <w:tcW w:w="1080" w:type="dxa"/>
            <w:vAlign w:val="bottom"/>
            <w:vMerge w:val="restart"/>
          </w:tcPr>
          <w:p>
            <w:pPr>
              <w:jc w:val="right"/>
              <w:ind w:right="34"/>
              <w:spacing w:after="0"/>
              <w:rPr>
                <w:sz w:val="20"/>
                <w:szCs w:val="20"/>
                <w:color w:val="auto"/>
              </w:rPr>
            </w:pPr>
            <w:r>
              <w:rPr>
                <w:rFonts w:ascii="Arial" w:cs="Arial" w:eastAsia="Arial" w:hAnsi="Arial"/>
                <w:sz w:val="18"/>
                <w:szCs w:val="18"/>
                <w:color w:val="auto"/>
              </w:rPr>
              <w:t>(18,465)</w:t>
            </w:r>
          </w:p>
        </w:tc>
        <w:tc>
          <w:tcPr>
            <w:tcW w:w="340" w:type="dxa"/>
            <w:vAlign w:val="bottom"/>
            <w:gridSpan w:val="2"/>
            <w:vMerge w:val="restart"/>
          </w:tcPr>
          <w:p>
            <w:pPr>
              <w:jc w:val="right"/>
              <w:ind w:right="60"/>
              <w:spacing w:after="0"/>
              <w:rPr>
                <w:sz w:val="20"/>
                <w:szCs w:val="20"/>
                <w:color w:val="auto"/>
              </w:rPr>
            </w:pPr>
            <w:r>
              <w:rPr>
                <w:rFonts w:ascii="Arial" w:cs="Arial" w:eastAsia="Arial" w:hAnsi="Arial"/>
                <w:sz w:val="18"/>
                <w:szCs w:val="18"/>
                <w:color w:val="auto"/>
              </w:rPr>
              <w:t>$</w:t>
            </w:r>
          </w:p>
        </w:tc>
        <w:tc>
          <w:tcPr>
            <w:tcW w:w="1080" w:type="dxa"/>
            <w:vAlign w:val="bottom"/>
            <w:vMerge w:val="restart"/>
          </w:tcPr>
          <w:p>
            <w:pPr>
              <w:jc w:val="right"/>
              <w:ind w:right="14"/>
              <w:spacing w:after="0"/>
              <w:rPr>
                <w:sz w:val="20"/>
                <w:szCs w:val="20"/>
                <w:color w:val="auto"/>
              </w:rPr>
            </w:pPr>
            <w:r>
              <w:rPr>
                <w:rFonts w:ascii="Arial" w:cs="Arial" w:eastAsia="Arial" w:hAnsi="Arial"/>
                <w:sz w:val="18"/>
                <w:szCs w:val="18"/>
                <w:color w:val="auto"/>
              </w:rPr>
              <w:t>(19,910)</w:t>
            </w:r>
          </w:p>
        </w:tc>
        <w:tc>
          <w:tcPr>
            <w:tcW w:w="180" w:type="dxa"/>
            <w:vAlign w:val="bottom"/>
          </w:tcPr>
          <w:p>
            <w:pPr>
              <w:spacing w:after="0"/>
              <w:rPr>
                <w:sz w:val="19"/>
                <w:szCs w:val="19"/>
                <w:color w:val="auto"/>
              </w:rPr>
            </w:pPr>
          </w:p>
        </w:tc>
        <w:tc>
          <w:tcPr>
            <w:tcW w:w="180" w:type="dxa"/>
            <w:vAlign w:val="bottom"/>
            <w:vMerge w:val="restart"/>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vMerge w:val="restart"/>
          </w:tcPr>
          <w:p>
            <w:pPr>
              <w:jc w:val="right"/>
              <w:ind w:right="14"/>
              <w:spacing w:after="0"/>
              <w:rPr>
                <w:sz w:val="20"/>
                <w:szCs w:val="20"/>
                <w:color w:val="auto"/>
              </w:rPr>
            </w:pPr>
            <w:r>
              <w:rPr>
                <w:rFonts w:ascii="Arial" w:cs="Arial" w:eastAsia="Arial" w:hAnsi="Arial"/>
                <w:sz w:val="18"/>
                <w:szCs w:val="18"/>
                <w:color w:val="auto"/>
              </w:rPr>
              <w:t>(18,901)</w:t>
            </w:r>
          </w:p>
        </w:tc>
        <w:tc>
          <w:tcPr>
            <w:tcW w:w="300" w:type="dxa"/>
            <w:vAlign w:val="bottom"/>
          </w:tcPr>
          <w:p>
            <w:pPr>
              <w:spacing w:after="0"/>
              <w:rPr>
                <w:sz w:val="19"/>
                <w:szCs w:val="19"/>
                <w:color w:val="auto"/>
              </w:rPr>
            </w:pPr>
          </w:p>
        </w:tc>
        <w:tc>
          <w:tcPr>
            <w:tcW w:w="200" w:type="dxa"/>
            <w:vAlign w:val="bottom"/>
            <w:vMerge w:val="restart"/>
          </w:tcPr>
          <w:p>
            <w:pPr>
              <w:jc w:val="right"/>
              <w:ind w:right="10"/>
              <w:spacing w:after="0"/>
              <w:rPr>
                <w:sz w:val="20"/>
                <w:szCs w:val="20"/>
                <w:color w:val="auto"/>
              </w:rPr>
            </w:pPr>
            <w:r>
              <w:rPr>
                <w:rFonts w:ascii="Arial" w:cs="Arial" w:eastAsia="Arial" w:hAnsi="Arial"/>
                <w:sz w:val="18"/>
                <w:szCs w:val="18"/>
                <w:color w:val="auto"/>
                <w:w w:val="79"/>
              </w:rPr>
              <w:t>$</w:t>
            </w:r>
          </w:p>
        </w:tc>
        <w:tc>
          <w:tcPr>
            <w:tcW w:w="1120" w:type="dxa"/>
            <w:vAlign w:val="bottom"/>
            <w:vMerge w:val="restart"/>
          </w:tcPr>
          <w:p>
            <w:pPr>
              <w:jc w:val="right"/>
              <w:ind w:right="15"/>
              <w:spacing w:after="0"/>
              <w:rPr>
                <w:sz w:val="20"/>
                <w:szCs w:val="20"/>
                <w:color w:val="auto"/>
              </w:rPr>
            </w:pPr>
            <w:r>
              <w:rPr>
                <w:rFonts w:ascii="Arial" w:cs="Arial" w:eastAsia="Arial" w:hAnsi="Arial"/>
                <w:sz w:val="18"/>
                <w:szCs w:val="18"/>
                <w:color w:val="auto"/>
              </w:rPr>
              <w:t>(78,873)</w:t>
            </w:r>
          </w:p>
        </w:tc>
        <w:tc>
          <w:tcPr>
            <w:tcW w:w="180" w:type="dxa"/>
            <w:vAlign w:val="bottom"/>
          </w:tcPr>
          <w:p>
            <w:pPr>
              <w:spacing w:after="0"/>
              <w:rPr>
                <w:sz w:val="19"/>
                <w:szCs w:val="19"/>
                <w:color w:val="auto"/>
              </w:rPr>
            </w:pPr>
          </w:p>
        </w:tc>
        <w:tc>
          <w:tcPr>
            <w:tcW w:w="300" w:type="dxa"/>
            <w:vAlign w:val="bottom"/>
            <w:vMerge w:val="restart"/>
          </w:tcPr>
          <w:p>
            <w:pPr>
              <w:jc w:val="right"/>
              <w:ind w:right="90"/>
              <w:spacing w:after="0"/>
              <w:rPr>
                <w:sz w:val="20"/>
                <w:szCs w:val="20"/>
                <w:color w:val="auto"/>
              </w:rPr>
            </w:pPr>
            <w:r>
              <w:rPr>
                <w:rFonts w:ascii="Arial" w:cs="Arial" w:eastAsia="Arial" w:hAnsi="Arial"/>
                <w:sz w:val="18"/>
                <w:szCs w:val="18"/>
                <w:color w:val="auto"/>
                <w:w w:val="99"/>
              </w:rPr>
              <w:t>$</w:t>
            </w:r>
          </w:p>
        </w:tc>
        <w:tc>
          <w:tcPr>
            <w:tcW w:w="1100" w:type="dxa"/>
            <w:vAlign w:val="bottom"/>
            <w:vMerge w:val="restart"/>
          </w:tcPr>
          <w:p>
            <w:pPr>
              <w:jc w:val="right"/>
              <w:ind w:right="14"/>
              <w:spacing w:after="0"/>
              <w:rPr>
                <w:sz w:val="20"/>
                <w:szCs w:val="20"/>
                <w:color w:val="auto"/>
              </w:rPr>
            </w:pPr>
            <w:r>
              <w:rPr>
                <w:rFonts w:ascii="Arial" w:cs="Arial" w:eastAsia="Arial" w:hAnsi="Arial"/>
                <w:sz w:val="18"/>
                <w:szCs w:val="18"/>
                <w:color w:val="auto"/>
              </w:rPr>
              <w:t>(43,666)</w:t>
            </w:r>
          </w:p>
        </w:tc>
        <w:tc>
          <w:tcPr>
            <w:tcW w:w="0" w:type="dxa"/>
            <w:vAlign w:val="bottom"/>
          </w:tcPr>
          <w:p>
            <w:pPr>
              <w:spacing w:after="0"/>
              <w:rPr>
                <w:sz w:val="1"/>
                <w:szCs w:val="1"/>
                <w:color w:val="auto"/>
              </w:rPr>
            </w:pPr>
          </w:p>
        </w:tc>
      </w:tr>
      <w:tr>
        <w:trPr>
          <w:trHeight w:val="230"/>
        </w:trPr>
        <w:tc>
          <w:tcPr>
            <w:tcW w:w="4140" w:type="dxa"/>
            <w:vAlign w:val="bottom"/>
          </w:tcPr>
          <w:p>
            <w:pPr>
              <w:ind w:left="220"/>
              <w:spacing w:after="0"/>
              <w:rPr>
                <w:sz w:val="20"/>
                <w:szCs w:val="20"/>
                <w:color w:val="auto"/>
              </w:rPr>
            </w:pPr>
            <w:r>
              <w:rPr>
                <w:rFonts w:ascii="Arial" w:cs="Arial" w:eastAsia="Arial" w:hAnsi="Arial"/>
                <w:sz w:val="18"/>
                <w:szCs w:val="18"/>
                <w:color w:val="auto"/>
              </w:rPr>
              <w:t>net</w:t>
            </w:r>
          </w:p>
        </w:tc>
        <w:tc>
          <w:tcPr>
            <w:tcW w:w="180" w:type="dxa"/>
            <w:vAlign w:val="bottom"/>
            <w:vMerge w:val="continue"/>
          </w:tcPr>
          <w:p>
            <w:pPr>
              <w:spacing w:after="0"/>
              <w:rPr>
                <w:sz w:val="20"/>
                <w:szCs w:val="20"/>
                <w:color w:val="auto"/>
              </w:rPr>
            </w:pPr>
          </w:p>
        </w:tc>
        <w:tc>
          <w:tcPr>
            <w:tcW w:w="1080" w:type="dxa"/>
            <w:vAlign w:val="bottom"/>
            <w:vMerge w:val="continue"/>
          </w:tcPr>
          <w:p>
            <w:pPr>
              <w:spacing w:after="0"/>
              <w:rPr>
                <w:sz w:val="20"/>
                <w:szCs w:val="20"/>
                <w:color w:val="auto"/>
              </w:rPr>
            </w:pPr>
          </w:p>
        </w:tc>
        <w:tc>
          <w:tcPr>
            <w:tcW w:w="340" w:type="dxa"/>
            <w:vAlign w:val="bottom"/>
            <w:gridSpan w:val="2"/>
            <w:vMerge w:val="continue"/>
          </w:tcPr>
          <w:p>
            <w:pPr>
              <w:spacing w:after="0"/>
              <w:rPr>
                <w:sz w:val="20"/>
                <w:szCs w:val="20"/>
                <w:color w:val="auto"/>
              </w:rPr>
            </w:pPr>
          </w:p>
        </w:tc>
        <w:tc>
          <w:tcPr>
            <w:tcW w:w="1080" w:type="dxa"/>
            <w:vAlign w:val="bottom"/>
            <w:vMerge w:val="continue"/>
          </w:tcPr>
          <w:p>
            <w:pPr>
              <w:spacing w:after="0"/>
              <w:rPr>
                <w:sz w:val="20"/>
                <w:szCs w:val="20"/>
                <w:color w:val="auto"/>
              </w:rPr>
            </w:pPr>
          </w:p>
        </w:tc>
        <w:tc>
          <w:tcPr>
            <w:tcW w:w="180" w:type="dxa"/>
            <w:vAlign w:val="bottom"/>
          </w:tcPr>
          <w:p>
            <w:pPr>
              <w:spacing w:after="0"/>
              <w:rPr>
                <w:sz w:val="20"/>
                <w:szCs w:val="20"/>
                <w:color w:val="auto"/>
              </w:rPr>
            </w:pPr>
          </w:p>
        </w:tc>
        <w:tc>
          <w:tcPr>
            <w:tcW w:w="180" w:type="dxa"/>
            <w:vAlign w:val="bottom"/>
            <w:vMerge w:val="continue"/>
          </w:tcPr>
          <w:p>
            <w:pPr>
              <w:spacing w:after="0"/>
              <w:rPr>
                <w:sz w:val="20"/>
                <w:szCs w:val="20"/>
                <w:color w:val="auto"/>
              </w:rPr>
            </w:pPr>
          </w:p>
        </w:tc>
        <w:tc>
          <w:tcPr>
            <w:tcW w:w="1040" w:type="dxa"/>
            <w:vAlign w:val="bottom"/>
            <w:vMerge w:val="continue"/>
          </w:tcPr>
          <w:p>
            <w:pPr>
              <w:spacing w:after="0"/>
              <w:rPr>
                <w:sz w:val="20"/>
                <w:szCs w:val="20"/>
                <w:color w:val="auto"/>
              </w:rPr>
            </w:pPr>
          </w:p>
        </w:tc>
        <w:tc>
          <w:tcPr>
            <w:tcW w:w="300" w:type="dxa"/>
            <w:vAlign w:val="bottom"/>
          </w:tcPr>
          <w:p>
            <w:pPr>
              <w:spacing w:after="0"/>
              <w:rPr>
                <w:sz w:val="20"/>
                <w:szCs w:val="20"/>
                <w:color w:val="auto"/>
              </w:rPr>
            </w:pPr>
          </w:p>
        </w:tc>
        <w:tc>
          <w:tcPr>
            <w:tcW w:w="200" w:type="dxa"/>
            <w:vAlign w:val="bottom"/>
            <w:vMerge w:val="continue"/>
          </w:tcPr>
          <w:p>
            <w:pPr>
              <w:spacing w:after="0"/>
              <w:rPr>
                <w:sz w:val="20"/>
                <w:szCs w:val="20"/>
                <w:color w:val="auto"/>
              </w:rPr>
            </w:pPr>
          </w:p>
        </w:tc>
        <w:tc>
          <w:tcPr>
            <w:tcW w:w="1120" w:type="dxa"/>
            <w:vAlign w:val="bottom"/>
            <w:vMerge w:val="continue"/>
          </w:tcPr>
          <w:p>
            <w:pPr>
              <w:spacing w:after="0"/>
              <w:rPr>
                <w:sz w:val="20"/>
                <w:szCs w:val="20"/>
                <w:color w:val="auto"/>
              </w:rPr>
            </w:pPr>
          </w:p>
        </w:tc>
        <w:tc>
          <w:tcPr>
            <w:tcW w:w="180" w:type="dxa"/>
            <w:vAlign w:val="bottom"/>
          </w:tcPr>
          <w:p>
            <w:pPr>
              <w:spacing w:after="0"/>
              <w:rPr>
                <w:sz w:val="20"/>
                <w:szCs w:val="20"/>
                <w:color w:val="auto"/>
              </w:rPr>
            </w:pPr>
          </w:p>
        </w:tc>
        <w:tc>
          <w:tcPr>
            <w:tcW w:w="300" w:type="dxa"/>
            <w:vAlign w:val="bottom"/>
            <w:vMerge w:val="continue"/>
          </w:tcPr>
          <w:p>
            <w:pPr>
              <w:spacing w:after="0"/>
              <w:rPr>
                <w:sz w:val="20"/>
                <w:szCs w:val="20"/>
                <w:color w:val="auto"/>
              </w:rPr>
            </w:pPr>
          </w:p>
        </w:tc>
        <w:tc>
          <w:tcPr>
            <w:tcW w:w="1100" w:type="dxa"/>
            <w:vAlign w:val="bottom"/>
            <w:vMerge w:val="continue"/>
          </w:tcPr>
          <w:p>
            <w:pPr>
              <w:spacing w:after="0"/>
              <w:rPr>
                <w:sz w:val="20"/>
                <w:szCs w:val="20"/>
                <w:color w:val="auto"/>
              </w:rPr>
            </w:pPr>
          </w:p>
        </w:tc>
        <w:tc>
          <w:tcPr>
            <w:tcW w:w="0" w:type="dxa"/>
            <w:vAlign w:val="bottom"/>
          </w:tcPr>
          <w:p>
            <w:pPr>
              <w:spacing w:after="0"/>
              <w:rPr>
                <w:sz w:val="1"/>
                <w:szCs w:val="1"/>
                <w:color w:val="auto"/>
              </w:rPr>
            </w:pPr>
          </w:p>
        </w:tc>
      </w:tr>
      <w:tr>
        <w:trPr>
          <w:trHeight w:val="20"/>
        </w:trPr>
        <w:tc>
          <w:tcPr>
            <w:tcW w:w="4140" w:type="dxa"/>
            <w:vAlign w:val="bottom"/>
            <w:tcBorders>
              <w:bottom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bottom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bottom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Borders>
              <w:bottom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bottom w:val="single" w:sz="8" w:color="CCEEFF"/>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7"/>
        </w:trPr>
        <w:tc>
          <w:tcPr>
            <w:tcW w:w="414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108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108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1040" w:type="dxa"/>
            <w:vAlign w:val="bottom"/>
            <w:shd w:val="clear" w:color="auto" w:fill="CCEEFF"/>
          </w:tcPr>
          <w:p>
            <w:pPr>
              <w:spacing w:after="0"/>
              <w:rPr>
                <w:sz w:val="20"/>
                <w:szCs w:val="20"/>
                <w:color w:val="auto"/>
              </w:rPr>
            </w:pPr>
          </w:p>
        </w:tc>
        <w:tc>
          <w:tcPr>
            <w:tcW w:w="30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112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300" w:type="dxa"/>
            <w:vAlign w:val="bottom"/>
            <w:shd w:val="clear" w:color="auto" w:fill="CCEEFF"/>
          </w:tcPr>
          <w:p>
            <w:pPr>
              <w:spacing w:after="0"/>
              <w:rPr>
                <w:sz w:val="20"/>
                <w:szCs w:val="20"/>
                <w:color w:val="auto"/>
              </w:rPr>
            </w:pPr>
          </w:p>
        </w:tc>
        <w:tc>
          <w:tcPr>
            <w:tcW w:w="110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70"/>
        </w:trPr>
        <w:tc>
          <w:tcPr>
            <w:tcW w:w="414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108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160" w:type="dxa"/>
            <w:vAlign w:val="bottom"/>
          </w:tcPr>
          <w:p>
            <w:pPr>
              <w:spacing w:after="0"/>
              <w:rPr>
                <w:sz w:val="23"/>
                <w:szCs w:val="23"/>
                <w:color w:val="auto"/>
              </w:rPr>
            </w:pPr>
          </w:p>
        </w:tc>
        <w:tc>
          <w:tcPr>
            <w:tcW w:w="108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1040" w:type="dxa"/>
            <w:vAlign w:val="bottom"/>
          </w:tcPr>
          <w:p>
            <w:pPr>
              <w:spacing w:after="0"/>
              <w:rPr>
                <w:sz w:val="23"/>
                <w:szCs w:val="23"/>
                <w:color w:val="auto"/>
              </w:rPr>
            </w:pPr>
          </w:p>
        </w:tc>
        <w:tc>
          <w:tcPr>
            <w:tcW w:w="30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300" w:type="dxa"/>
            <w:vAlign w:val="bottom"/>
          </w:tcPr>
          <w:p>
            <w:pPr>
              <w:spacing w:after="0"/>
              <w:rPr>
                <w:sz w:val="23"/>
                <w:szCs w:val="23"/>
                <w:color w:val="auto"/>
              </w:rPr>
            </w:pPr>
          </w:p>
        </w:tc>
        <w:tc>
          <w:tcPr>
            <w:tcW w:w="1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70"/>
        </w:trPr>
        <w:tc>
          <w:tcPr>
            <w:tcW w:w="4140" w:type="dxa"/>
            <w:vAlign w:val="bottom"/>
            <w:shd w:val="clear" w:color="auto" w:fill="CCEEFF"/>
          </w:tcPr>
          <w:p>
            <w:pPr>
              <w:spacing w:after="0"/>
              <w:rPr>
                <w:sz w:val="23"/>
                <w:szCs w:val="23"/>
                <w:color w:val="auto"/>
              </w:rPr>
            </w:pPr>
          </w:p>
        </w:tc>
        <w:tc>
          <w:tcPr>
            <w:tcW w:w="180" w:type="dxa"/>
            <w:vAlign w:val="bottom"/>
            <w:shd w:val="clear" w:color="auto" w:fill="CCEEFF"/>
          </w:tcPr>
          <w:p>
            <w:pPr>
              <w:spacing w:after="0"/>
              <w:rPr>
                <w:sz w:val="23"/>
                <w:szCs w:val="23"/>
                <w:color w:val="auto"/>
              </w:rPr>
            </w:pPr>
          </w:p>
        </w:tc>
        <w:tc>
          <w:tcPr>
            <w:tcW w:w="1080" w:type="dxa"/>
            <w:vAlign w:val="bottom"/>
            <w:shd w:val="clear" w:color="auto" w:fill="CCEEFF"/>
          </w:tcPr>
          <w:p>
            <w:pPr>
              <w:spacing w:after="0"/>
              <w:rPr>
                <w:sz w:val="23"/>
                <w:szCs w:val="23"/>
                <w:color w:val="auto"/>
              </w:rPr>
            </w:pPr>
          </w:p>
        </w:tc>
        <w:tc>
          <w:tcPr>
            <w:tcW w:w="180" w:type="dxa"/>
            <w:vAlign w:val="bottom"/>
            <w:shd w:val="clear" w:color="auto" w:fill="CCEEFF"/>
          </w:tcPr>
          <w:p>
            <w:pPr>
              <w:spacing w:after="0"/>
              <w:rPr>
                <w:sz w:val="23"/>
                <w:szCs w:val="23"/>
                <w:color w:val="auto"/>
              </w:rPr>
            </w:pPr>
          </w:p>
        </w:tc>
        <w:tc>
          <w:tcPr>
            <w:tcW w:w="160" w:type="dxa"/>
            <w:vAlign w:val="bottom"/>
            <w:shd w:val="clear" w:color="auto" w:fill="CCEEFF"/>
          </w:tcPr>
          <w:p>
            <w:pPr>
              <w:spacing w:after="0"/>
              <w:rPr>
                <w:sz w:val="23"/>
                <w:szCs w:val="23"/>
                <w:color w:val="auto"/>
              </w:rPr>
            </w:pPr>
          </w:p>
        </w:tc>
        <w:tc>
          <w:tcPr>
            <w:tcW w:w="1080" w:type="dxa"/>
            <w:vAlign w:val="bottom"/>
            <w:shd w:val="clear" w:color="auto" w:fill="CCEEFF"/>
          </w:tcPr>
          <w:p>
            <w:pPr>
              <w:spacing w:after="0"/>
              <w:rPr>
                <w:sz w:val="23"/>
                <w:szCs w:val="23"/>
                <w:color w:val="auto"/>
              </w:rPr>
            </w:pPr>
          </w:p>
        </w:tc>
        <w:tc>
          <w:tcPr>
            <w:tcW w:w="180" w:type="dxa"/>
            <w:vAlign w:val="bottom"/>
            <w:shd w:val="clear" w:color="auto" w:fill="CCEEFF"/>
          </w:tcPr>
          <w:p>
            <w:pPr>
              <w:spacing w:after="0"/>
              <w:rPr>
                <w:sz w:val="23"/>
                <w:szCs w:val="23"/>
                <w:color w:val="auto"/>
              </w:rPr>
            </w:pPr>
          </w:p>
        </w:tc>
        <w:tc>
          <w:tcPr>
            <w:tcW w:w="180" w:type="dxa"/>
            <w:vAlign w:val="bottom"/>
            <w:shd w:val="clear" w:color="auto" w:fill="CCEEFF"/>
          </w:tcPr>
          <w:p>
            <w:pPr>
              <w:spacing w:after="0"/>
              <w:rPr>
                <w:sz w:val="23"/>
                <w:szCs w:val="23"/>
                <w:color w:val="auto"/>
              </w:rPr>
            </w:pPr>
          </w:p>
        </w:tc>
        <w:tc>
          <w:tcPr>
            <w:tcW w:w="1040" w:type="dxa"/>
            <w:vAlign w:val="bottom"/>
            <w:shd w:val="clear" w:color="auto" w:fill="CCEEFF"/>
          </w:tcPr>
          <w:p>
            <w:pPr>
              <w:spacing w:after="0"/>
              <w:rPr>
                <w:sz w:val="23"/>
                <w:szCs w:val="23"/>
                <w:color w:val="auto"/>
              </w:rPr>
            </w:pPr>
          </w:p>
        </w:tc>
        <w:tc>
          <w:tcPr>
            <w:tcW w:w="300" w:type="dxa"/>
            <w:vAlign w:val="bottom"/>
            <w:shd w:val="clear" w:color="auto" w:fill="CCEEFF"/>
          </w:tcPr>
          <w:p>
            <w:pPr>
              <w:spacing w:after="0"/>
              <w:rPr>
                <w:sz w:val="23"/>
                <w:szCs w:val="23"/>
                <w:color w:val="auto"/>
              </w:rPr>
            </w:pPr>
          </w:p>
        </w:tc>
        <w:tc>
          <w:tcPr>
            <w:tcW w:w="200" w:type="dxa"/>
            <w:vAlign w:val="bottom"/>
            <w:shd w:val="clear" w:color="auto" w:fill="CCEEFF"/>
          </w:tcPr>
          <w:p>
            <w:pPr>
              <w:spacing w:after="0"/>
              <w:rPr>
                <w:sz w:val="23"/>
                <w:szCs w:val="23"/>
                <w:color w:val="auto"/>
              </w:rPr>
            </w:pPr>
          </w:p>
        </w:tc>
        <w:tc>
          <w:tcPr>
            <w:tcW w:w="1120" w:type="dxa"/>
            <w:vAlign w:val="bottom"/>
            <w:shd w:val="clear" w:color="auto" w:fill="CCEEFF"/>
          </w:tcPr>
          <w:p>
            <w:pPr>
              <w:spacing w:after="0"/>
              <w:rPr>
                <w:sz w:val="23"/>
                <w:szCs w:val="23"/>
                <w:color w:val="auto"/>
              </w:rPr>
            </w:pPr>
          </w:p>
        </w:tc>
        <w:tc>
          <w:tcPr>
            <w:tcW w:w="180" w:type="dxa"/>
            <w:vAlign w:val="bottom"/>
            <w:shd w:val="clear" w:color="auto" w:fill="CCEEFF"/>
          </w:tcPr>
          <w:p>
            <w:pPr>
              <w:spacing w:after="0"/>
              <w:rPr>
                <w:sz w:val="23"/>
                <w:szCs w:val="23"/>
                <w:color w:val="auto"/>
              </w:rPr>
            </w:pPr>
          </w:p>
        </w:tc>
        <w:tc>
          <w:tcPr>
            <w:tcW w:w="300" w:type="dxa"/>
            <w:vAlign w:val="bottom"/>
            <w:shd w:val="clear" w:color="auto" w:fill="CCEEFF"/>
          </w:tcPr>
          <w:p>
            <w:pPr>
              <w:spacing w:after="0"/>
              <w:rPr>
                <w:sz w:val="23"/>
                <w:szCs w:val="23"/>
                <w:color w:val="auto"/>
              </w:rPr>
            </w:pPr>
          </w:p>
        </w:tc>
        <w:tc>
          <w:tcPr>
            <w:tcW w:w="1100" w:type="dxa"/>
            <w:vAlign w:val="bottom"/>
            <w:shd w:val="clear" w:color="auto" w:fill="CCEEFF"/>
          </w:tcPr>
          <w:p>
            <w:pPr>
              <w:spacing w:after="0"/>
              <w:rPr>
                <w:sz w:val="23"/>
                <w:szCs w:val="23"/>
                <w:color w:val="auto"/>
              </w:rPr>
            </w:pPr>
          </w:p>
        </w:tc>
        <w:tc>
          <w:tcPr>
            <w:tcW w:w="0" w:type="dxa"/>
            <w:vAlign w:val="bottom"/>
          </w:tcPr>
          <w:p>
            <w:pPr>
              <w:spacing w:after="0"/>
              <w:rPr>
                <w:sz w:val="1"/>
                <w:szCs w:val="1"/>
                <w:color w:val="auto"/>
              </w:rPr>
            </w:pPr>
          </w:p>
        </w:tc>
      </w:tr>
    </w:tbl>
    <w:p>
      <w:pPr>
        <w:spacing w:after="0" w:line="13"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4140" w:type="dxa"/>
            <w:vAlign w:val="bottom"/>
          </w:tcPr>
          <w:p>
            <w:pPr>
              <w:ind w:left="220"/>
              <w:spacing w:after="0"/>
              <w:rPr>
                <w:sz w:val="20"/>
                <w:szCs w:val="20"/>
                <w:color w:val="auto"/>
              </w:rPr>
            </w:pPr>
            <w:r>
              <w:rPr>
                <w:rFonts w:ascii="Arial" w:cs="Arial" w:eastAsia="Arial" w:hAnsi="Arial"/>
                <w:sz w:val="18"/>
                <w:szCs w:val="18"/>
                <w:color w:val="auto"/>
              </w:rPr>
              <w:t>GAAP net income (loss)</w:t>
            </w: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1060" w:type="dxa"/>
            <w:vAlign w:val="bottom"/>
          </w:tcPr>
          <w:p>
            <w:pPr>
              <w:jc w:val="right"/>
              <w:ind w:right="70"/>
              <w:spacing w:after="0"/>
              <w:rPr>
                <w:sz w:val="20"/>
                <w:szCs w:val="20"/>
                <w:color w:val="auto"/>
              </w:rPr>
            </w:pPr>
            <w:r>
              <w:rPr>
                <w:rFonts w:ascii="Arial" w:cs="Arial" w:eastAsia="Arial" w:hAnsi="Arial"/>
                <w:sz w:val="18"/>
                <w:szCs w:val="18"/>
                <w:color w:val="auto"/>
              </w:rPr>
              <w:t>1,772,673</w:t>
            </w:r>
          </w:p>
        </w:tc>
        <w:tc>
          <w:tcPr>
            <w:tcW w:w="180" w:type="dxa"/>
            <w:vAlign w:val="bottom"/>
          </w:tcPr>
          <w:p>
            <w:pPr>
              <w:spacing w:after="0"/>
              <w:rPr>
                <w:sz w:val="20"/>
                <w:szCs w:val="20"/>
                <w:color w:val="auto"/>
              </w:rPr>
            </w:pPr>
          </w:p>
        </w:tc>
        <w:tc>
          <w:tcPr>
            <w:tcW w:w="300" w:type="dxa"/>
            <w:vAlign w:val="bottom"/>
          </w:tcPr>
          <w:p>
            <w:pPr>
              <w:jc w:val="right"/>
              <w:ind w:right="110"/>
              <w:spacing w:after="0"/>
              <w:rPr>
                <w:sz w:val="20"/>
                <w:szCs w:val="20"/>
                <w:color w:val="auto"/>
              </w:rPr>
            </w:pPr>
            <w:r>
              <w:rPr>
                <w:rFonts w:ascii="Arial" w:cs="Arial" w:eastAsia="Arial" w:hAnsi="Arial"/>
                <w:sz w:val="18"/>
                <w:szCs w:val="18"/>
                <w:color w:val="auto"/>
                <w:w w:val="79"/>
              </w:rPr>
              <w:t>$</w:t>
            </w:r>
          </w:p>
        </w:tc>
        <w:tc>
          <w:tcPr>
            <w:tcW w:w="940" w:type="dxa"/>
            <w:vAlign w:val="bottom"/>
          </w:tcPr>
          <w:p>
            <w:pPr>
              <w:jc w:val="right"/>
              <w:ind w:right="10"/>
              <w:spacing w:after="0"/>
              <w:rPr>
                <w:sz w:val="20"/>
                <w:szCs w:val="20"/>
                <w:color w:val="auto"/>
              </w:rPr>
            </w:pPr>
            <w:r>
              <w:rPr>
                <w:rFonts w:ascii="Arial" w:cs="Arial" w:eastAsia="Arial" w:hAnsi="Arial"/>
                <w:sz w:val="18"/>
                <w:szCs w:val="18"/>
                <w:color w:val="auto"/>
              </w:rPr>
              <w:t>(82,501)</w:t>
            </w:r>
          </w:p>
        </w:tc>
        <w:tc>
          <w:tcPr>
            <w:tcW w:w="180" w:type="dxa"/>
            <w:vAlign w:val="bottom"/>
          </w:tcPr>
          <w:p>
            <w:pPr>
              <w:spacing w:after="0"/>
              <w:rPr>
                <w:sz w:val="20"/>
                <w:szCs w:val="20"/>
                <w:color w:val="auto"/>
              </w:rPr>
            </w:pP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960" w:type="dxa"/>
            <w:vAlign w:val="bottom"/>
          </w:tcPr>
          <w:p>
            <w:pPr>
              <w:jc w:val="right"/>
              <w:ind w:right="10"/>
              <w:spacing w:after="0"/>
              <w:rPr>
                <w:sz w:val="20"/>
                <w:szCs w:val="20"/>
                <w:color w:val="auto"/>
              </w:rPr>
            </w:pPr>
            <w:r>
              <w:rPr>
                <w:rFonts w:ascii="Arial" w:cs="Arial" w:eastAsia="Arial" w:hAnsi="Arial"/>
                <w:sz w:val="18"/>
                <w:szCs w:val="18"/>
                <w:color w:val="auto"/>
              </w:rPr>
              <w:t>(260,698)</w:t>
            </w:r>
          </w:p>
        </w:tc>
        <w:tc>
          <w:tcPr>
            <w:tcW w:w="300" w:type="dxa"/>
            <w:vAlign w:val="bottom"/>
          </w:tcPr>
          <w:p>
            <w:pPr>
              <w:spacing w:after="0"/>
              <w:rPr>
                <w:sz w:val="20"/>
                <w:szCs w:val="20"/>
                <w:color w:val="auto"/>
              </w:rPr>
            </w:pP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1080" w:type="dxa"/>
            <w:vAlign w:val="bottom"/>
          </w:tcPr>
          <w:p>
            <w:pPr>
              <w:jc w:val="right"/>
              <w:ind w:right="70"/>
              <w:spacing w:after="0"/>
              <w:rPr>
                <w:sz w:val="20"/>
                <w:szCs w:val="20"/>
                <w:color w:val="auto"/>
              </w:rPr>
            </w:pPr>
            <w:r>
              <w:rPr>
                <w:rFonts w:ascii="Arial" w:cs="Arial" w:eastAsia="Arial" w:hAnsi="Arial"/>
                <w:sz w:val="18"/>
                <w:szCs w:val="18"/>
                <w:color w:val="auto"/>
              </w:rPr>
              <w:t>1,584,391</w:t>
            </w:r>
          </w:p>
        </w:tc>
        <w:tc>
          <w:tcPr>
            <w:tcW w:w="180" w:type="dxa"/>
            <w:vAlign w:val="bottom"/>
          </w:tcPr>
          <w:p>
            <w:pPr>
              <w:spacing w:after="0"/>
              <w:rPr>
                <w:sz w:val="20"/>
                <w:szCs w:val="20"/>
                <w:color w:val="auto"/>
              </w:rPr>
            </w:pPr>
          </w:p>
        </w:tc>
        <w:tc>
          <w:tcPr>
            <w:tcW w:w="360" w:type="dxa"/>
            <w:vAlign w:val="bottom"/>
          </w:tcPr>
          <w:p>
            <w:pPr>
              <w:jc w:val="right"/>
              <w:ind w:right="150"/>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ind w:right="10"/>
              <w:spacing w:after="0"/>
              <w:rPr>
                <w:sz w:val="20"/>
                <w:szCs w:val="20"/>
                <w:color w:val="auto"/>
              </w:rPr>
            </w:pPr>
            <w:r>
              <w:rPr>
                <w:rFonts w:ascii="Arial" w:cs="Arial" w:eastAsia="Arial" w:hAnsi="Arial"/>
                <w:sz w:val="18"/>
                <w:szCs w:val="18"/>
                <w:color w:val="auto"/>
              </w:rPr>
              <w:t>(179,094)</w:t>
            </w:r>
          </w:p>
        </w:tc>
      </w:tr>
      <w:tr>
        <w:trPr>
          <w:trHeight w:val="27"/>
        </w:trPr>
        <w:tc>
          <w:tcPr>
            <w:tcW w:w="4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80" w:type="dxa"/>
            <w:vAlign w:val="bottom"/>
          </w:tcPr>
          <w:p>
            <w:pPr>
              <w:spacing w:after="0"/>
              <w:rPr>
                <w:sz w:val="2"/>
                <w:szCs w:val="2"/>
                <w:color w:val="auto"/>
              </w:rPr>
            </w:pPr>
          </w:p>
        </w:tc>
        <w:tc>
          <w:tcPr>
            <w:tcW w:w="300" w:type="dxa"/>
            <w:vAlign w:val="bottom"/>
          </w:tcPr>
          <w:p>
            <w:pPr>
              <w:spacing w:after="0"/>
              <w:rPr>
                <w:sz w:val="2"/>
                <w:szCs w:val="2"/>
                <w:color w:val="auto"/>
              </w:rPr>
            </w:pPr>
          </w:p>
        </w:tc>
        <w:tc>
          <w:tcPr>
            <w:tcW w:w="940" w:type="dxa"/>
            <w:vAlign w:val="bottom"/>
          </w:tcPr>
          <w:p>
            <w:pPr>
              <w:spacing w:after="0"/>
              <w:rPr>
                <w:sz w:val="2"/>
                <w:szCs w:val="2"/>
                <w:color w:val="auto"/>
              </w:rPr>
            </w:pPr>
          </w:p>
        </w:tc>
        <w:tc>
          <w:tcPr>
            <w:tcW w:w="180" w:type="dxa"/>
            <w:vAlign w:val="bottom"/>
          </w:tcPr>
          <w:p>
            <w:pPr>
              <w:spacing w:after="0"/>
              <w:rPr>
                <w:sz w:val="2"/>
                <w:szCs w:val="2"/>
                <w:color w:val="auto"/>
              </w:rPr>
            </w:pPr>
          </w:p>
        </w:tc>
        <w:tc>
          <w:tcPr>
            <w:tcW w:w="260" w:type="dxa"/>
            <w:vAlign w:val="bottom"/>
          </w:tcPr>
          <w:p>
            <w:pPr>
              <w:spacing w:after="0"/>
              <w:rPr>
                <w:sz w:val="2"/>
                <w:szCs w:val="2"/>
                <w:color w:val="auto"/>
              </w:rPr>
            </w:pPr>
          </w:p>
        </w:tc>
        <w:tc>
          <w:tcPr>
            <w:tcW w:w="960" w:type="dxa"/>
            <w:vAlign w:val="bottom"/>
          </w:tcPr>
          <w:p>
            <w:pPr>
              <w:spacing w:after="0"/>
              <w:rPr>
                <w:sz w:val="2"/>
                <w:szCs w:val="2"/>
                <w:color w:val="auto"/>
              </w:rPr>
            </w:pPr>
          </w:p>
        </w:tc>
        <w:tc>
          <w:tcPr>
            <w:tcW w:w="3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80" w:type="dxa"/>
            <w:vAlign w:val="bottom"/>
          </w:tcPr>
          <w:p>
            <w:pPr>
              <w:spacing w:after="0"/>
              <w:rPr>
                <w:sz w:val="2"/>
                <w:szCs w:val="2"/>
                <w:color w:val="auto"/>
              </w:rPr>
            </w:pPr>
          </w:p>
        </w:tc>
        <w:tc>
          <w:tcPr>
            <w:tcW w:w="36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50"/>
        </w:trPr>
        <w:tc>
          <w:tcPr>
            <w:tcW w:w="414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Special items:</w:t>
            </w:r>
          </w:p>
        </w:tc>
        <w:tc>
          <w:tcPr>
            <w:tcW w:w="20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94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3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spacing w:after="0"/>
              <w:rPr>
                <w:sz w:val="21"/>
                <w:szCs w:val="21"/>
                <w:color w:val="auto"/>
              </w:rPr>
            </w:pPr>
          </w:p>
        </w:tc>
      </w:tr>
      <w:tr>
        <w:trPr>
          <w:trHeight w:val="243"/>
        </w:trPr>
        <w:tc>
          <w:tcPr>
            <w:tcW w:w="4140" w:type="dxa"/>
            <w:vAlign w:val="bottom"/>
          </w:tcPr>
          <w:p>
            <w:pPr>
              <w:ind w:left="660"/>
              <w:spacing w:after="0"/>
              <w:rPr>
                <w:sz w:val="20"/>
                <w:szCs w:val="20"/>
                <w:color w:val="auto"/>
              </w:rPr>
            </w:pPr>
            <w:r>
              <w:rPr>
                <w:rFonts w:ascii="Arial" w:cs="Arial" w:eastAsia="Arial" w:hAnsi="Arial"/>
                <w:sz w:val="18"/>
                <w:szCs w:val="18"/>
                <w:color w:val="auto"/>
              </w:rPr>
              <w:t>Other cost of goods sold (a)</w:t>
            </w:r>
          </w:p>
        </w:tc>
        <w:tc>
          <w:tcPr>
            <w:tcW w:w="200" w:type="dxa"/>
            <w:vAlign w:val="bottom"/>
          </w:tcPr>
          <w:p>
            <w:pPr>
              <w:spacing w:after="0"/>
              <w:rPr>
                <w:sz w:val="21"/>
                <w:szCs w:val="21"/>
                <w:color w:val="auto"/>
              </w:rPr>
            </w:pPr>
          </w:p>
        </w:tc>
        <w:tc>
          <w:tcPr>
            <w:tcW w:w="1060" w:type="dxa"/>
            <w:vAlign w:val="bottom"/>
          </w:tcPr>
          <w:p>
            <w:pPr>
              <w:jc w:val="right"/>
              <w:ind w:right="70"/>
              <w:spacing w:after="0"/>
              <w:rPr>
                <w:sz w:val="20"/>
                <w:szCs w:val="20"/>
                <w:color w:val="auto"/>
              </w:rPr>
            </w:pPr>
            <w:r>
              <w:rPr>
                <w:rFonts w:ascii="Arial" w:cs="Arial" w:eastAsia="Arial" w:hAnsi="Arial"/>
                <w:sz w:val="18"/>
                <w:szCs w:val="18"/>
                <w:color w:val="auto"/>
              </w:rPr>
              <w:t>52,510</w:t>
            </w:r>
          </w:p>
        </w:tc>
        <w:tc>
          <w:tcPr>
            <w:tcW w:w="18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940" w:type="dxa"/>
            <w:vAlign w:val="bottom"/>
          </w:tcPr>
          <w:p>
            <w:pPr>
              <w:jc w:val="right"/>
              <w:ind w:right="50"/>
              <w:spacing w:after="0"/>
              <w:rPr>
                <w:sz w:val="20"/>
                <w:szCs w:val="20"/>
                <w:color w:val="auto"/>
              </w:rPr>
            </w:pPr>
            <w:r>
              <w:rPr>
                <w:rFonts w:ascii="Arial" w:cs="Arial" w:eastAsia="Arial" w:hAnsi="Arial"/>
                <w:sz w:val="18"/>
                <w:szCs w:val="18"/>
                <w:color w:val="auto"/>
              </w:rPr>
              <w:t>4,758</w:t>
            </w:r>
          </w:p>
        </w:tc>
        <w:tc>
          <w:tcPr>
            <w:tcW w:w="18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960" w:type="dxa"/>
            <w:vAlign w:val="bottom"/>
          </w:tcPr>
          <w:p>
            <w:pPr>
              <w:jc w:val="right"/>
              <w:ind w:right="70"/>
              <w:spacing w:after="0"/>
              <w:rPr>
                <w:sz w:val="20"/>
                <w:szCs w:val="20"/>
                <w:color w:val="auto"/>
              </w:rPr>
            </w:pPr>
            <w:r>
              <w:rPr>
                <w:rFonts w:ascii="Arial" w:cs="Arial" w:eastAsia="Arial" w:hAnsi="Arial"/>
                <w:sz w:val="18"/>
                <w:szCs w:val="18"/>
                <w:color w:val="auto"/>
              </w:rPr>
              <w:t>97,598</w:t>
            </w:r>
          </w:p>
        </w:tc>
        <w:tc>
          <w:tcPr>
            <w:tcW w:w="3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080" w:type="dxa"/>
            <w:vAlign w:val="bottom"/>
          </w:tcPr>
          <w:p>
            <w:pPr>
              <w:jc w:val="right"/>
              <w:ind w:right="70"/>
              <w:spacing w:after="0"/>
              <w:rPr>
                <w:sz w:val="20"/>
                <w:szCs w:val="20"/>
                <w:color w:val="auto"/>
              </w:rPr>
            </w:pPr>
            <w:r>
              <w:rPr>
                <w:rFonts w:ascii="Arial" w:cs="Arial" w:eastAsia="Arial" w:hAnsi="Arial"/>
                <w:sz w:val="18"/>
                <w:szCs w:val="18"/>
                <w:color w:val="auto"/>
              </w:rPr>
              <w:t>57,718</w:t>
            </w:r>
          </w:p>
        </w:tc>
        <w:tc>
          <w:tcPr>
            <w:tcW w:w="18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040" w:type="dxa"/>
            <w:vAlign w:val="bottom"/>
          </w:tcPr>
          <w:p>
            <w:pPr>
              <w:jc w:val="right"/>
              <w:ind w:right="70"/>
              <w:spacing w:after="0"/>
              <w:rPr>
                <w:sz w:val="20"/>
                <w:szCs w:val="20"/>
                <w:color w:val="auto"/>
              </w:rPr>
            </w:pPr>
            <w:r>
              <w:rPr>
                <w:rFonts w:ascii="Arial" w:cs="Arial" w:eastAsia="Arial" w:hAnsi="Arial"/>
                <w:sz w:val="18"/>
                <w:szCs w:val="18"/>
                <w:color w:val="auto"/>
              </w:rPr>
              <w:t>226,372</w:t>
            </w:r>
          </w:p>
        </w:tc>
      </w:tr>
      <w:tr>
        <w:trPr>
          <w:trHeight w:val="27"/>
        </w:trPr>
        <w:tc>
          <w:tcPr>
            <w:tcW w:w="4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80" w:type="dxa"/>
            <w:vAlign w:val="bottom"/>
          </w:tcPr>
          <w:p>
            <w:pPr>
              <w:spacing w:after="0"/>
              <w:rPr>
                <w:sz w:val="2"/>
                <w:szCs w:val="2"/>
                <w:color w:val="auto"/>
              </w:rPr>
            </w:pPr>
          </w:p>
        </w:tc>
        <w:tc>
          <w:tcPr>
            <w:tcW w:w="300" w:type="dxa"/>
            <w:vAlign w:val="bottom"/>
          </w:tcPr>
          <w:p>
            <w:pPr>
              <w:spacing w:after="0"/>
              <w:rPr>
                <w:sz w:val="2"/>
                <w:szCs w:val="2"/>
                <w:color w:val="auto"/>
              </w:rPr>
            </w:pPr>
          </w:p>
        </w:tc>
        <w:tc>
          <w:tcPr>
            <w:tcW w:w="940" w:type="dxa"/>
            <w:vAlign w:val="bottom"/>
          </w:tcPr>
          <w:p>
            <w:pPr>
              <w:spacing w:after="0"/>
              <w:rPr>
                <w:sz w:val="2"/>
                <w:szCs w:val="2"/>
                <w:color w:val="auto"/>
              </w:rPr>
            </w:pPr>
          </w:p>
        </w:tc>
        <w:tc>
          <w:tcPr>
            <w:tcW w:w="180" w:type="dxa"/>
            <w:vAlign w:val="bottom"/>
          </w:tcPr>
          <w:p>
            <w:pPr>
              <w:spacing w:after="0"/>
              <w:rPr>
                <w:sz w:val="2"/>
                <w:szCs w:val="2"/>
                <w:color w:val="auto"/>
              </w:rPr>
            </w:pPr>
          </w:p>
        </w:tc>
        <w:tc>
          <w:tcPr>
            <w:tcW w:w="260" w:type="dxa"/>
            <w:vAlign w:val="bottom"/>
          </w:tcPr>
          <w:p>
            <w:pPr>
              <w:spacing w:after="0"/>
              <w:rPr>
                <w:sz w:val="2"/>
                <w:szCs w:val="2"/>
                <w:color w:val="auto"/>
              </w:rPr>
            </w:pPr>
          </w:p>
        </w:tc>
        <w:tc>
          <w:tcPr>
            <w:tcW w:w="960" w:type="dxa"/>
            <w:vAlign w:val="bottom"/>
          </w:tcPr>
          <w:p>
            <w:pPr>
              <w:spacing w:after="0"/>
              <w:rPr>
                <w:sz w:val="2"/>
                <w:szCs w:val="2"/>
                <w:color w:val="auto"/>
              </w:rPr>
            </w:pPr>
          </w:p>
        </w:tc>
        <w:tc>
          <w:tcPr>
            <w:tcW w:w="3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80" w:type="dxa"/>
            <w:vAlign w:val="bottom"/>
          </w:tcPr>
          <w:p>
            <w:pPr>
              <w:spacing w:after="0"/>
              <w:rPr>
                <w:sz w:val="2"/>
                <w:szCs w:val="2"/>
                <w:color w:val="auto"/>
              </w:rPr>
            </w:pPr>
          </w:p>
        </w:tc>
        <w:tc>
          <w:tcPr>
            <w:tcW w:w="36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50"/>
        </w:trPr>
        <w:tc>
          <w:tcPr>
            <w:tcW w:w="414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Share-based compensation</w:t>
            </w:r>
          </w:p>
        </w:tc>
        <w:tc>
          <w:tcPr>
            <w:tcW w:w="20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53,170</w:t>
            </w:r>
          </w:p>
        </w:tc>
        <w:tc>
          <w:tcPr>
            <w:tcW w:w="18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94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rPr>
              <w:t>67,365</w:t>
            </w:r>
          </w:p>
        </w:tc>
        <w:tc>
          <w:tcPr>
            <w:tcW w:w="18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50,580</w:t>
            </w:r>
          </w:p>
        </w:tc>
        <w:tc>
          <w:tcPr>
            <w:tcW w:w="3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242,809</w:t>
            </w:r>
          </w:p>
        </w:tc>
        <w:tc>
          <w:tcPr>
            <w:tcW w:w="180" w:type="dxa"/>
            <w:vAlign w:val="bottom"/>
            <w:tcBorders>
              <w:bottom w:val="single" w:sz="8" w:color="CCEEFF"/>
            </w:tcBorders>
            <w:shd w:val="clear" w:color="auto" w:fill="CCEEFF"/>
          </w:tcPr>
          <w:p>
            <w:pPr>
              <w:spacing w:after="0"/>
              <w:rPr>
                <w:sz w:val="21"/>
                <w:szCs w:val="21"/>
                <w:color w:val="auto"/>
              </w:rPr>
            </w:pPr>
          </w:p>
        </w:tc>
        <w:tc>
          <w:tcPr>
            <w:tcW w:w="3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198,095</w:t>
            </w:r>
          </w:p>
        </w:tc>
      </w:tr>
      <w:tr>
        <w:trPr>
          <w:trHeight w:val="229"/>
        </w:trPr>
        <w:tc>
          <w:tcPr>
            <w:tcW w:w="4140" w:type="dxa"/>
            <w:vAlign w:val="bottom"/>
          </w:tcPr>
          <w:p>
            <w:pPr>
              <w:ind w:left="660"/>
              <w:spacing w:after="0"/>
              <w:rPr>
                <w:sz w:val="20"/>
                <w:szCs w:val="20"/>
                <w:color w:val="auto"/>
              </w:rPr>
            </w:pPr>
            <w:r>
              <w:rPr>
                <w:rFonts w:ascii="Arial" w:cs="Arial" w:eastAsia="Arial" w:hAnsi="Arial"/>
                <w:sz w:val="18"/>
                <w:szCs w:val="18"/>
                <w:color w:val="auto"/>
              </w:rPr>
              <w:t>Restructuring related charges (gain) in</w:t>
            </w:r>
          </w:p>
        </w:tc>
        <w:tc>
          <w:tcPr>
            <w:tcW w:w="20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040" w:type="dxa"/>
            <w:vAlign w:val="bottom"/>
          </w:tcPr>
          <w:p>
            <w:pPr>
              <w:spacing w:after="0"/>
              <w:rPr>
                <w:sz w:val="19"/>
                <w:szCs w:val="19"/>
                <w:color w:val="auto"/>
              </w:rPr>
            </w:pPr>
          </w:p>
        </w:tc>
      </w:tr>
      <w:tr>
        <w:trPr>
          <w:trHeight w:val="230"/>
        </w:trPr>
        <w:tc>
          <w:tcPr>
            <w:tcW w:w="4140" w:type="dxa"/>
            <w:vAlign w:val="bottom"/>
          </w:tcPr>
          <w:p>
            <w:pPr>
              <w:ind w:left="660"/>
              <w:spacing w:after="0"/>
              <w:rPr>
                <w:sz w:val="20"/>
                <w:szCs w:val="20"/>
                <w:color w:val="auto"/>
              </w:rPr>
            </w:pPr>
            <w:r>
              <w:rPr>
                <w:rFonts w:ascii="Arial" w:cs="Arial" w:eastAsia="Arial" w:hAnsi="Arial"/>
                <w:sz w:val="18"/>
                <w:szCs w:val="18"/>
                <w:color w:val="auto"/>
              </w:rPr>
              <w:t>operating expenses (b)</w:t>
            </w:r>
          </w:p>
        </w:tc>
        <w:tc>
          <w:tcPr>
            <w:tcW w:w="200" w:type="dxa"/>
            <w:vAlign w:val="bottom"/>
          </w:tcPr>
          <w:p>
            <w:pPr>
              <w:spacing w:after="0"/>
              <w:rPr>
                <w:sz w:val="20"/>
                <w:szCs w:val="20"/>
                <w:color w:val="auto"/>
              </w:rPr>
            </w:pPr>
          </w:p>
        </w:tc>
        <w:tc>
          <w:tcPr>
            <w:tcW w:w="1060" w:type="dxa"/>
            <w:vAlign w:val="bottom"/>
          </w:tcPr>
          <w:p>
            <w:pPr>
              <w:jc w:val="right"/>
              <w:ind w:right="70"/>
              <w:spacing w:after="0"/>
              <w:rPr>
                <w:sz w:val="20"/>
                <w:szCs w:val="20"/>
                <w:color w:val="auto"/>
              </w:rPr>
            </w:pPr>
            <w:r>
              <w:rPr>
                <w:rFonts w:ascii="Arial" w:cs="Arial" w:eastAsia="Arial" w:hAnsi="Arial"/>
                <w:sz w:val="18"/>
                <w:szCs w:val="18"/>
                <w:color w:val="auto"/>
              </w:rPr>
              <w:t>18,258</w:t>
            </w:r>
          </w:p>
        </w:tc>
        <w:tc>
          <w:tcPr>
            <w:tcW w:w="18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940" w:type="dxa"/>
            <w:vAlign w:val="bottom"/>
          </w:tcPr>
          <w:p>
            <w:pPr>
              <w:jc w:val="right"/>
              <w:ind w:right="50"/>
              <w:spacing w:after="0"/>
              <w:rPr>
                <w:sz w:val="20"/>
                <w:szCs w:val="20"/>
                <w:color w:val="auto"/>
              </w:rPr>
            </w:pPr>
            <w:r>
              <w:rPr>
                <w:rFonts w:ascii="Arial" w:cs="Arial" w:eastAsia="Arial" w:hAnsi="Arial"/>
                <w:sz w:val="18"/>
                <w:szCs w:val="18"/>
                <w:color w:val="auto"/>
              </w:rPr>
              <w:t>14,802</w:t>
            </w:r>
          </w:p>
        </w:tc>
        <w:tc>
          <w:tcPr>
            <w:tcW w:w="18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960" w:type="dxa"/>
            <w:vAlign w:val="bottom"/>
          </w:tcPr>
          <w:p>
            <w:pPr>
              <w:jc w:val="right"/>
              <w:ind w:right="70"/>
              <w:spacing w:after="0"/>
              <w:rPr>
                <w:sz w:val="20"/>
                <w:szCs w:val="20"/>
                <w:color w:val="auto"/>
              </w:rPr>
            </w:pPr>
            <w:r>
              <w:rPr>
                <w:rFonts w:ascii="Arial" w:cs="Arial" w:eastAsia="Arial" w:hAnsi="Arial"/>
                <w:sz w:val="18"/>
                <w:szCs w:val="18"/>
                <w:color w:val="auto"/>
              </w:rPr>
              <w:t>12,740</w:t>
            </w:r>
          </w:p>
        </w:tc>
        <w:tc>
          <w:tcPr>
            <w:tcW w:w="3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080" w:type="dxa"/>
            <w:vAlign w:val="bottom"/>
          </w:tcPr>
          <w:p>
            <w:pPr>
              <w:jc w:val="right"/>
              <w:ind w:right="70"/>
              <w:spacing w:after="0"/>
              <w:rPr>
                <w:sz w:val="20"/>
                <w:szCs w:val="20"/>
                <w:color w:val="auto"/>
              </w:rPr>
            </w:pPr>
            <w:r>
              <w:rPr>
                <w:rFonts w:ascii="Arial" w:cs="Arial" w:eastAsia="Arial" w:hAnsi="Arial"/>
                <w:sz w:val="18"/>
                <w:szCs w:val="18"/>
                <w:color w:val="auto"/>
              </w:rPr>
              <w:t>55,328</w:t>
            </w:r>
          </w:p>
        </w:tc>
        <w:tc>
          <w:tcPr>
            <w:tcW w:w="18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040" w:type="dxa"/>
            <w:vAlign w:val="bottom"/>
          </w:tcPr>
          <w:p>
            <w:pPr>
              <w:jc w:val="right"/>
              <w:ind w:right="70"/>
              <w:spacing w:after="0"/>
              <w:rPr>
                <w:sz w:val="20"/>
                <w:szCs w:val="20"/>
                <w:color w:val="auto"/>
              </w:rPr>
            </w:pPr>
            <w:r>
              <w:rPr>
                <w:rFonts w:ascii="Arial" w:cs="Arial" w:eastAsia="Arial" w:hAnsi="Arial"/>
                <w:sz w:val="18"/>
                <w:szCs w:val="18"/>
                <w:color w:val="auto"/>
              </w:rPr>
              <w:t>76,753</w:t>
            </w:r>
          </w:p>
        </w:tc>
      </w:tr>
      <w:tr>
        <w:trPr>
          <w:trHeight w:val="27"/>
        </w:trPr>
        <w:tc>
          <w:tcPr>
            <w:tcW w:w="4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80" w:type="dxa"/>
            <w:vAlign w:val="bottom"/>
          </w:tcPr>
          <w:p>
            <w:pPr>
              <w:spacing w:after="0"/>
              <w:rPr>
                <w:sz w:val="2"/>
                <w:szCs w:val="2"/>
                <w:color w:val="auto"/>
              </w:rPr>
            </w:pPr>
          </w:p>
        </w:tc>
        <w:tc>
          <w:tcPr>
            <w:tcW w:w="300" w:type="dxa"/>
            <w:vAlign w:val="bottom"/>
          </w:tcPr>
          <w:p>
            <w:pPr>
              <w:spacing w:after="0"/>
              <w:rPr>
                <w:sz w:val="2"/>
                <w:szCs w:val="2"/>
                <w:color w:val="auto"/>
              </w:rPr>
            </w:pPr>
          </w:p>
        </w:tc>
        <w:tc>
          <w:tcPr>
            <w:tcW w:w="940" w:type="dxa"/>
            <w:vAlign w:val="bottom"/>
          </w:tcPr>
          <w:p>
            <w:pPr>
              <w:spacing w:after="0"/>
              <w:rPr>
                <w:sz w:val="2"/>
                <w:szCs w:val="2"/>
                <w:color w:val="auto"/>
              </w:rPr>
            </w:pPr>
          </w:p>
        </w:tc>
        <w:tc>
          <w:tcPr>
            <w:tcW w:w="180" w:type="dxa"/>
            <w:vAlign w:val="bottom"/>
          </w:tcPr>
          <w:p>
            <w:pPr>
              <w:spacing w:after="0"/>
              <w:rPr>
                <w:sz w:val="2"/>
                <w:szCs w:val="2"/>
                <w:color w:val="auto"/>
              </w:rPr>
            </w:pPr>
          </w:p>
        </w:tc>
        <w:tc>
          <w:tcPr>
            <w:tcW w:w="260" w:type="dxa"/>
            <w:vAlign w:val="bottom"/>
          </w:tcPr>
          <w:p>
            <w:pPr>
              <w:spacing w:after="0"/>
              <w:rPr>
                <w:sz w:val="2"/>
                <w:szCs w:val="2"/>
                <w:color w:val="auto"/>
              </w:rPr>
            </w:pPr>
          </w:p>
        </w:tc>
        <w:tc>
          <w:tcPr>
            <w:tcW w:w="960" w:type="dxa"/>
            <w:vAlign w:val="bottom"/>
          </w:tcPr>
          <w:p>
            <w:pPr>
              <w:spacing w:after="0"/>
              <w:rPr>
                <w:sz w:val="2"/>
                <w:szCs w:val="2"/>
                <w:color w:val="auto"/>
              </w:rPr>
            </w:pPr>
          </w:p>
        </w:tc>
        <w:tc>
          <w:tcPr>
            <w:tcW w:w="3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80" w:type="dxa"/>
            <w:vAlign w:val="bottom"/>
          </w:tcPr>
          <w:p>
            <w:pPr>
              <w:spacing w:after="0"/>
              <w:rPr>
                <w:sz w:val="2"/>
                <w:szCs w:val="2"/>
                <w:color w:val="auto"/>
              </w:rPr>
            </w:pPr>
          </w:p>
        </w:tc>
        <w:tc>
          <w:tcPr>
            <w:tcW w:w="36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29"/>
        </w:trPr>
        <w:tc>
          <w:tcPr>
            <w:tcW w:w="4140" w:type="dxa"/>
            <w:vAlign w:val="bottom"/>
            <w:shd w:val="clear" w:color="auto" w:fill="CCEEFF"/>
          </w:tcPr>
          <w:p>
            <w:pPr>
              <w:ind w:left="660"/>
              <w:spacing w:after="0"/>
              <w:rPr>
                <w:sz w:val="20"/>
                <w:szCs w:val="20"/>
                <w:color w:val="auto"/>
              </w:rPr>
            </w:pPr>
            <w:r>
              <w:rPr>
                <w:rFonts w:ascii="Arial" w:cs="Arial" w:eastAsia="Arial" w:hAnsi="Arial"/>
                <w:sz w:val="18"/>
                <w:szCs w:val="18"/>
                <w:color w:val="auto"/>
              </w:rPr>
              <w:t>Restructuring related items in interest and</w:t>
            </w:r>
          </w:p>
        </w:tc>
        <w:tc>
          <w:tcPr>
            <w:tcW w:w="2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96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r>
      <w:tr>
        <w:trPr>
          <w:trHeight w:val="237"/>
        </w:trPr>
        <w:tc>
          <w:tcPr>
            <w:tcW w:w="414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other income (loss), net (d)</w:t>
            </w:r>
          </w:p>
        </w:tc>
        <w:tc>
          <w:tcPr>
            <w:tcW w:w="200" w:type="dxa"/>
            <w:vAlign w:val="bottom"/>
            <w:tcBorders>
              <w:bottom w:val="single" w:sz="8" w:color="CCEEFF"/>
            </w:tcBorders>
            <w:shd w:val="clear" w:color="auto" w:fill="CCEEFF"/>
          </w:tcPr>
          <w:p>
            <w:pPr>
              <w:spacing w:after="0"/>
              <w:rPr>
                <w:sz w:val="20"/>
                <w:szCs w:val="20"/>
                <w:color w:val="auto"/>
              </w:rPr>
            </w:pPr>
          </w:p>
        </w:tc>
        <w:tc>
          <w:tcPr>
            <w:tcW w:w="106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(1,122,988)</w:t>
            </w:r>
          </w:p>
        </w:tc>
        <w:tc>
          <w:tcPr>
            <w:tcW w:w="180" w:type="dxa"/>
            <w:vAlign w:val="bottom"/>
            <w:tcBorders>
              <w:bottom w:val="single" w:sz="8" w:color="CCEEFF"/>
            </w:tcBorders>
            <w:shd w:val="clear" w:color="auto" w:fill="CCEEFF"/>
          </w:tcPr>
          <w:p>
            <w:pPr>
              <w:spacing w:after="0"/>
              <w:rPr>
                <w:sz w:val="20"/>
                <w:szCs w:val="20"/>
                <w:color w:val="auto"/>
              </w:rPr>
            </w:pPr>
          </w:p>
        </w:tc>
        <w:tc>
          <w:tcPr>
            <w:tcW w:w="300" w:type="dxa"/>
            <w:vAlign w:val="bottom"/>
            <w:tcBorders>
              <w:bottom w:val="single" w:sz="8" w:color="CCEEFF"/>
            </w:tcBorders>
            <w:shd w:val="clear" w:color="auto" w:fill="CCEEFF"/>
          </w:tcPr>
          <w:p>
            <w:pPr>
              <w:spacing w:after="0"/>
              <w:rPr>
                <w:sz w:val="20"/>
                <w:szCs w:val="20"/>
                <w:color w:val="auto"/>
              </w:rPr>
            </w:pPr>
          </w:p>
        </w:tc>
        <w:tc>
          <w:tcPr>
            <w:tcW w:w="94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(946)</w:t>
            </w:r>
          </w:p>
        </w:tc>
        <w:tc>
          <w:tcPr>
            <w:tcW w:w="180" w:type="dxa"/>
            <w:vAlign w:val="bottom"/>
            <w:tcBorders>
              <w:bottom w:val="single" w:sz="8" w:color="CCEEFF"/>
            </w:tcBorders>
            <w:shd w:val="clear" w:color="auto" w:fill="CCEEFF"/>
          </w:tcPr>
          <w:p>
            <w:pPr>
              <w:spacing w:after="0"/>
              <w:rPr>
                <w:sz w:val="20"/>
                <w:szCs w:val="20"/>
                <w:color w:val="auto"/>
              </w:rPr>
            </w:pPr>
          </w:p>
        </w:tc>
        <w:tc>
          <w:tcPr>
            <w:tcW w:w="260" w:type="dxa"/>
            <w:vAlign w:val="bottom"/>
            <w:tcBorders>
              <w:bottom w:val="single" w:sz="8" w:color="CCEEFF"/>
            </w:tcBorders>
            <w:shd w:val="clear" w:color="auto" w:fill="CCEEFF"/>
          </w:tcPr>
          <w:p>
            <w:pPr>
              <w:spacing w:after="0"/>
              <w:rPr>
                <w:sz w:val="20"/>
                <w:szCs w:val="20"/>
                <w:color w:val="auto"/>
              </w:rPr>
            </w:pPr>
          </w:p>
        </w:tc>
        <w:tc>
          <w:tcPr>
            <w:tcW w:w="9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157</w:t>
            </w:r>
          </w:p>
        </w:tc>
        <w:tc>
          <w:tcPr>
            <w:tcW w:w="30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0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(1,124,197)</w:t>
            </w:r>
          </w:p>
        </w:tc>
        <w:tc>
          <w:tcPr>
            <w:tcW w:w="180" w:type="dxa"/>
            <w:vAlign w:val="bottom"/>
            <w:tcBorders>
              <w:bottom w:val="single" w:sz="8" w:color="CCEEFF"/>
            </w:tcBorders>
            <w:shd w:val="clear" w:color="auto" w:fill="CCEEFF"/>
          </w:tcPr>
          <w:p>
            <w:pPr>
              <w:spacing w:after="0"/>
              <w:rPr>
                <w:sz w:val="20"/>
                <w:szCs w:val="20"/>
                <w:color w:val="auto"/>
              </w:rPr>
            </w:pPr>
          </w:p>
        </w:tc>
        <w:tc>
          <w:tcPr>
            <w:tcW w:w="360" w:type="dxa"/>
            <w:vAlign w:val="bottom"/>
            <w:tcBorders>
              <w:bottom w:val="single" w:sz="8" w:color="CCEEFF"/>
            </w:tcBorders>
            <w:shd w:val="clear" w:color="auto" w:fill="CCEEFF"/>
          </w:tcPr>
          <w:p>
            <w:pPr>
              <w:spacing w:after="0"/>
              <w:rPr>
                <w:sz w:val="20"/>
                <w:szCs w:val="20"/>
                <w:color w:val="auto"/>
              </w:rPr>
            </w:pPr>
          </w:p>
        </w:tc>
        <w:tc>
          <w:tcPr>
            <w:tcW w:w="104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15</w:t>
            </w:r>
          </w:p>
        </w:tc>
      </w:tr>
      <w:tr>
        <w:trPr>
          <w:trHeight w:val="243"/>
        </w:trPr>
        <w:tc>
          <w:tcPr>
            <w:tcW w:w="4140" w:type="dxa"/>
            <w:vAlign w:val="bottom"/>
          </w:tcPr>
          <w:p>
            <w:pPr>
              <w:ind w:left="660"/>
              <w:spacing w:after="0"/>
              <w:rPr>
                <w:sz w:val="20"/>
                <w:szCs w:val="20"/>
                <w:color w:val="auto"/>
              </w:rPr>
            </w:pPr>
            <w:r>
              <w:rPr>
                <w:rFonts w:ascii="Arial" w:cs="Arial" w:eastAsia="Arial" w:hAnsi="Arial"/>
                <w:sz w:val="18"/>
                <w:szCs w:val="18"/>
                <w:color w:val="auto"/>
              </w:rPr>
              <w:t>Amortization of acquired intangible assets</w:t>
            </w:r>
          </w:p>
        </w:tc>
        <w:tc>
          <w:tcPr>
            <w:tcW w:w="200" w:type="dxa"/>
            <w:vAlign w:val="bottom"/>
          </w:tcPr>
          <w:p>
            <w:pPr>
              <w:spacing w:after="0"/>
              <w:rPr>
                <w:sz w:val="21"/>
                <w:szCs w:val="21"/>
                <w:color w:val="auto"/>
              </w:rPr>
            </w:pPr>
          </w:p>
        </w:tc>
        <w:tc>
          <w:tcPr>
            <w:tcW w:w="1060" w:type="dxa"/>
            <w:vAlign w:val="bottom"/>
          </w:tcPr>
          <w:p>
            <w:pPr>
              <w:jc w:val="right"/>
              <w:ind w:right="70"/>
              <w:spacing w:after="0"/>
              <w:rPr>
                <w:sz w:val="20"/>
                <w:szCs w:val="20"/>
                <w:color w:val="auto"/>
              </w:rPr>
            </w:pPr>
            <w:r>
              <w:rPr>
                <w:rFonts w:ascii="Arial" w:cs="Arial" w:eastAsia="Arial" w:hAnsi="Arial"/>
                <w:sz w:val="18"/>
                <w:szCs w:val="18"/>
                <w:color w:val="auto"/>
              </w:rPr>
              <w:t>114,615</w:t>
            </w:r>
          </w:p>
        </w:tc>
        <w:tc>
          <w:tcPr>
            <w:tcW w:w="18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940" w:type="dxa"/>
            <w:vAlign w:val="bottom"/>
          </w:tcPr>
          <w:p>
            <w:pPr>
              <w:jc w:val="right"/>
              <w:ind w:right="50"/>
              <w:spacing w:after="0"/>
              <w:rPr>
                <w:sz w:val="20"/>
                <w:szCs w:val="20"/>
                <w:color w:val="auto"/>
              </w:rPr>
            </w:pPr>
            <w:r>
              <w:rPr>
                <w:rFonts w:ascii="Arial" w:cs="Arial" w:eastAsia="Arial" w:hAnsi="Arial"/>
                <w:sz w:val="18"/>
                <w:szCs w:val="18"/>
                <w:color w:val="auto"/>
              </w:rPr>
              <w:t>92,760</w:t>
            </w:r>
          </w:p>
        </w:tc>
        <w:tc>
          <w:tcPr>
            <w:tcW w:w="18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960" w:type="dxa"/>
            <w:vAlign w:val="bottom"/>
          </w:tcPr>
          <w:p>
            <w:pPr>
              <w:jc w:val="right"/>
              <w:ind w:right="70"/>
              <w:spacing w:after="0"/>
              <w:rPr>
                <w:sz w:val="20"/>
                <w:szCs w:val="20"/>
                <w:color w:val="auto"/>
              </w:rPr>
            </w:pPr>
            <w:r>
              <w:rPr>
                <w:rFonts w:ascii="Arial" w:cs="Arial" w:eastAsia="Arial" w:hAnsi="Arial"/>
                <w:sz w:val="18"/>
                <w:szCs w:val="18"/>
                <w:color w:val="auto"/>
              </w:rPr>
              <w:t>78,688</w:t>
            </w:r>
          </w:p>
        </w:tc>
        <w:tc>
          <w:tcPr>
            <w:tcW w:w="3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080" w:type="dxa"/>
            <w:vAlign w:val="bottom"/>
          </w:tcPr>
          <w:p>
            <w:pPr>
              <w:jc w:val="right"/>
              <w:ind w:right="70"/>
              <w:spacing w:after="0"/>
              <w:rPr>
                <w:sz w:val="20"/>
                <w:szCs w:val="20"/>
                <w:color w:val="auto"/>
              </w:rPr>
            </w:pPr>
            <w:r>
              <w:rPr>
                <w:rFonts w:ascii="Arial" w:cs="Arial" w:eastAsia="Arial" w:hAnsi="Arial"/>
                <w:sz w:val="18"/>
                <w:szCs w:val="18"/>
                <w:color w:val="auto"/>
              </w:rPr>
              <w:t>368,082</w:t>
            </w:r>
          </w:p>
        </w:tc>
        <w:tc>
          <w:tcPr>
            <w:tcW w:w="18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040" w:type="dxa"/>
            <w:vAlign w:val="bottom"/>
          </w:tcPr>
          <w:p>
            <w:pPr>
              <w:jc w:val="right"/>
              <w:ind w:right="70"/>
              <w:spacing w:after="0"/>
              <w:rPr>
                <w:sz w:val="20"/>
                <w:szCs w:val="20"/>
                <w:color w:val="auto"/>
              </w:rPr>
            </w:pPr>
            <w:r>
              <w:rPr>
                <w:rFonts w:ascii="Arial" w:cs="Arial" w:eastAsia="Arial" w:hAnsi="Arial"/>
                <w:sz w:val="18"/>
                <w:szCs w:val="18"/>
                <w:color w:val="auto"/>
              </w:rPr>
              <w:t>183,319</w:t>
            </w:r>
          </w:p>
        </w:tc>
      </w:tr>
      <w:tr>
        <w:trPr>
          <w:trHeight w:val="27"/>
        </w:trPr>
        <w:tc>
          <w:tcPr>
            <w:tcW w:w="4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80" w:type="dxa"/>
            <w:vAlign w:val="bottom"/>
          </w:tcPr>
          <w:p>
            <w:pPr>
              <w:spacing w:after="0"/>
              <w:rPr>
                <w:sz w:val="2"/>
                <w:szCs w:val="2"/>
                <w:color w:val="auto"/>
              </w:rPr>
            </w:pPr>
          </w:p>
        </w:tc>
        <w:tc>
          <w:tcPr>
            <w:tcW w:w="300" w:type="dxa"/>
            <w:vAlign w:val="bottom"/>
          </w:tcPr>
          <w:p>
            <w:pPr>
              <w:spacing w:after="0"/>
              <w:rPr>
                <w:sz w:val="2"/>
                <w:szCs w:val="2"/>
                <w:color w:val="auto"/>
              </w:rPr>
            </w:pPr>
          </w:p>
        </w:tc>
        <w:tc>
          <w:tcPr>
            <w:tcW w:w="940" w:type="dxa"/>
            <w:vAlign w:val="bottom"/>
          </w:tcPr>
          <w:p>
            <w:pPr>
              <w:spacing w:after="0"/>
              <w:rPr>
                <w:sz w:val="2"/>
                <w:szCs w:val="2"/>
                <w:color w:val="auto"/>
              </w:rPr>
            </w:pPr>
          </w:p>
        </w:tc>
        <w:tc>
          <w:tcPr>
            <w:tcW w:w="180" w:type="dxa"/>
            <w:vAlign w:val="bottom"/>
          </w:tcPr>
          <w:p>
            <w:pPr>
              <w:spacing w:after="0"/>
              <w:rPr>
                <w:sz w:val="2"/>
                <w:szCs w:val="2"/>
                <w:color w:val="auto"/>
              </w:rPr>
            </w:pPr>
          </w:p>
        </w:tc>
        <w:tc>
          <w:tcPr>
            <w:tcW w:w="260" w:type="dxa"/>
            <w:vAlign w:val="bottom"/>
          </w:tcPr>
          <w:p>
            <w:pPr>
              <w:spacing w:after="0"/>
              <w:rPr>
                <w:sz w:val="2"/>
                <w:szCs w:val="2"/>
                <w:color w:val="auto"/>
              </w:rPr>
            </w:pPr>
          </w:p>
        </w:tc>
        <w:tc>
          <w:tcPr>
            <w:tcW w:w="960" w:type="dxa"/>
            <w:vAlign w:val="bottom"/>
          </w:tcPr>
          <w:p>
            <w:pPr>
              <w:spacing w:after="0"/>
              <w:rPr>
                <w:sz w:val="2"/>
                <w:szCs w:val="2"/>
                <w:color w:val="auto"/>
              </w:rPr>
            </w:pPr>
          </w:p>
        </w:tc>
        <w:tc>
          <w:tcPr>
            <w:tcW w:w="3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80" w:type="dxa"/>
            <w:vAlign w:val="bottom"/>
          </w:tcPr>
          <w:p>
            <w:pPr>
              <w:spacing w:after="0"/>
              <w:rPr>
                <w:sz w:val="2"/>
                <w:szCs w:val="2"/>
                <w:color w:val="auto"/>
              </w:rPr>
            </w:pPr>
          </w:p>
        </w:tc>
        <w:tc>
          <w:tcPr>
            <w:tcW w:w="36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50"/>
        </w:trPr>
        <w:tc>
          <w:tcPr>
            <w:tcW w:w="414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Gain on sale of intellectual property</w:t>
            </w:r>
          </w:p>
        </w:tc>
        <w:tc>
          <w:tcPr>
            <w:tcW w:w="20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(3,500)</w:t>
            </w:r>
          </w:p>
        </w:tc>
        <w:tc>
          <w:tcPr>
            <w:tcW w:w="3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3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(3,500)</w:t>
            </w:r>
          </w:p>
        </w:tc>
      </w:tr>
      <w:tr>
        <w:trPr>
          <w:trHeight w:val="243"/>
        </w:trPr>
        <w:tc>
          <w:tcPr>
            <w:tcW w:w="4140" w:type="dxa"/>
            <w:vAlign w:val="bottom"/>
          </w:tcPr>
          <w:p>
            <w:pPr>
              <w:ind w:left="660"/>
              <w:spacing w:after="0"/>
              <w:rPr>
                <w:sz w:val="20"/>
                <w:szCs w:val="20"/>
                <w:color w:val="auto"/>
              </w:rPr>
            </w:pPr>
            <w:r>
              <w:rPr>
                <w:rFonts w:ascii="Arial" w:cs="Arial" w:eastAsia="Arial" w:hAnsi="Arial"/>
                <w:sz w:val="18"/>
                <w:szCs w:val="18"/>
                <w:color w:val="auto"/>
              </w:rPr>
              <w:t>Write-off of debt issuance costs (e)</w:t>
            </w:r>
          </w:p>
        </w:tc>
        <w:tc>
          <w:tcPr>
            <w:tcW w:w="200" w:type="dxa"/>
            <w:vAlign w:val="bottom"/>
          </w:tcPr>
          <w:p>
            <w:pPr>
              <w:spacing w:after="0"/>
              <w:rPr>
                <w:sz w:val="21"/>
                <w:szCs w:val="21"/>
                <w:color w:val="auto"/>
              </w:rPr>
            </w:pPr>
          </w:p>
        </w:tc>
        <w:tc>
          <w:tcPr>
            <w:tcW w:w="1060" w:type="dxa"/>
            <w:vAlign w:val="bottom"/>
          </w:tcPr>
          <w:p>
            <w:pPr>
              <w:jc w:val="right"/>
              <w:ind w:right="70"/>
              <w:spacing w:after="0"/>
              <w:rPr>
                <w:sz w:val="20"/>
                <w:szCs w:val="20"/>
                <w:color w:val="auto"/>
              </w:rPr>
            </w:pPr>
            <w:r>
              <w:rPr>
                <w:rFonts w:ascii="Arial" w:cs="Arial" w:eastAsia="Arial" w:hAnsi="Arial"/>
                <w:sz w:val="18"/>
                <w:szCs w:val="18"/>
                <w:color w:val="auto"/>
              </w:rPr>
              <w:t>1,621</w:t>
            </w:r>
          </w:p>
        </w:tc>
        <w:tc>
          <w:tcPr>
            <w:tcW w:w="18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2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960" w:type="dxa"/>
            <w:vAlign w:val="bottom"/>
          </w:tcPr>
          <w:p>
            <w:pPr>
              <w:jc w:val="right"/>
              <w:ind w:right="70"/>
              <w:spacing w:after="0"/>
              <w:rPr>
                <w:sz w:val="20"/>
                <w:szCs w:val="20"/>
                <w:color w:val="auto"/>
              </w:rPr>
            </w:pPr>
            <w:r>
              <w:rPr>
                <w:rFonts w:ascii="Arial" w:cs="Arial" w:eastAsia="Arial" w:hAnsi="Arial"/>
                <w:sz w:val="18"/>
                <w:szCs w:val="18"/>
                <w:color w:val="auto"/>
              </w:rPr>
              <w:t>782</w:t>
            </w:r>
          </w:p>
        </w:tc>
        <w:tc>
          <w:tcPr>
            <w:tcW w:w="3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080" w:type="dxa"/>
            <w:vAlign w:val="bottom"/>
          </w:tcPr>
          <w:p>
            <w:pPr>
              <w:jc w:val="right"/>
              <w:ind w:right="70"/>
              <w:spacing w:after="0"/>
              <w:rPr>
                <w:sz w:val="20"/>
                <w:szCs w:val="20"/>
                <w:color w:val="auto"/>
              </w:rPr>
            </w:pPr>
            <w:r>
              <w:rPr>
                <w:rFonts w:ascii="Arial" w:cs="Arial" w:eastAsia="Arial" w:hAnsi="Arial"/>
                <w:sz w:val="18"/>
                <w:szCs w:val="18"/>
                <w:color w:val="auto"/>
              </w:rPr>
              <w:t>2,079</w:t>
            </w:r>
          </w:p>
        </w:tc>
        <w:tc>
          <w:tcPr>
            <w:tcW w:w="18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040" w:type="dxa"/>
            <w:vAlign w:val="bottom"/>
          </w:tcPr>
          <w:p>
            <w:pPr>
              <w:jc w:val="right"/>
              <w:ind w:right="70"/>
              <w:spacing w:after="0"/>
              <w:rPr>
                <w:sz w:val="20"/>
                <w:szCs w:val="20"/>
                <w:color w:val="auto"/>
              </w:rPr>
            </w:pPr>
            <w:r>
              <w:rPr>
                <w:rFonts w:ascii="Arial" w:cs="Arial" w:eastAsia="Arial" w:hAnsi="Arial"/>
                <w:sz w:val="18"/>
                <w:szCs w:val="18"/>
                <w:color w:val="auto"/>
              </w:rPr>
              <w:t>7,736</w:t>
            </w:r>
          </w:p>
        </w:tc>
      </w:tr>
      <w:tr>
        <w:trPr>
          <w:trHeight w:val="27"/>
        </w:trPr>
        <w:tc>
          <w:tcPr>
            <w:tcW w:w="4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80" w:type="dxa"/>
            <w:vAlign w:val="bottom"/>
          </w:tcPr>
          <w:p>
            <w:pPr>
              <w:spacing w:after="0"/>
              <w:rPr>
                <w:sz w:val="2"/>
                <w:szCs w:val="2"/>
                <w:color w:val="auto"/>
              </w:rPr>
            </w:pPr>
          </w:p>
        </w:tc>
        <w:tc>
          <w:tcPr>
            <w:tcW w:w="300" w:type="dxa"/>
            <w:vAlign w:val="bottom"/>
          </w:tcPr>
          <w:p>
            <w:pPr>
              <w:spacing w:after="0"/>
              <w:rPr>
                <w:sz w:val="2"/>
                <w:szCs w:val="2"/>
                <w:color w:val="auto"/>
              </w:rPr>
            </w:pPr>
          </w:p>
        </w:tc>
        <w:tc>
          <w:tcPr>
            <w:tcW w:w="940" w:type="dxa"/>
            <w:vAlign w:val="bottom"/>
          </w:tcPr>
          <w:p>
            <w:pPr>
              <w:spacing w:after="0"/>
              <w:rPr>
                <w:sz w:val="2"/>
                <w:szCs w:val="2"/>
                <w:color w:val="auto"/>
              </w:rPr>
            </w:pPr>
          </w:p>
        </w:tc>
        <w:tc>
          <w:tcPr>
            <w:tcW w:w="180" w:type="dxa"/>
            <w:vAlign w:val="bottom"/>
          </w:tcPr>
          <w:p>
            <w:pPr>
              <w:spacing w:after="0"/>
              <w:rPr>
                <w:sz w:val="2"/>
                <w:szCs w:val="2"/>
                <w:color w:val="auto"/>
              </w:rPr>
            </w:pPr>
          </w:p>
        </w:tc>
        <w:tc>
          <w:tcPr>
            <w:tcW w:w="260" w:type="dxa"/>
            <w:vAlign w:val="bottom"/>
          </w:tcPr>
          <w:p>
            <w:pPr>
              <w:spacing w:after="0"/>
              <w:rPr>
                <w:sz w:val="2"/>
                <w:szCs w:val="2"/>
                <w:color w:val="auto"/>
              </w:rPr>
            </w:pPr>
          </w:p>
        </w:tc>
        <w:tc>
          <w:tcPr>
            <w:tcW w:w="960" w:type="dxa"/>
            <w:vAlign w:val="bottom"/>
          </w:tcPr>
          <w:p>
            <w:pPr>
              <w:spacing w:after="0"/>
              <w:rPr>
                <w:sz w:val="2"/>
                <w:szCs w:val="2"/>
                <w:color w:val="auto"/>
              </w:rPr>
            </w:pPr>
          </w:p>
        </w:tc>
        <w:tc>
          <w:tcPr>
            <w:tcW w:w="3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80" w:type="dxa"/>
            <w:vAlign w:val="bottom"/>
          </w:tcPr>
          <w:p>
            <w:pPr>
              <w:spacing w:after="0"/>
              <w:rPr>
                <w:sz w:val="2"/>
                <w:szCs w:val="2"/>
                <w:color w:val="auto"/>
              </w:rPr>
            </w:pPr>
          </w:p>
        </w:tc>
        <w:tc>
          <w:tcPr>
            <w:tcW w:w="36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29"/>
        </w:trPr>
        <w:tc>
          <w:tcPr>
            <w:tcW w:w="4140" w:type="dxa"/>
            <w:vAlign w:val="bottom"/>
            <w:shd w:val="clear" w:color="auto" w:fill="CCEEFF"/>
          </w:tcPr>
          <w:p>
            <w:pPr>
              <w:ind w:left="660"/>
              <w:spacing w:after="0"/>
              <w:rPr>
                <w:sz w:val="20"/>
                <w:szCs w:val="20"/>
                <w:color w:val="auto"/>
              </w:rPr>
            </w:pPr>
            <w:r>
              <w:rPr>
                <w:rFonts w:ascii="Arial" w:cs="Arial" w:eastAsia="Arial" w:hAnsi="Arial"/>
                <w:sz w:val="18"/>
                <w:szCs w:val="18"/>
                <w:color w:val="auto"/>
              </w:rPr>
              <w:t>Transaction costs included in interest and</w:t>
            </w:r>
          </w:p>
        </w:tc>
        <w:tc>
          <w:tcPr>
            <w:tcW w:w="2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96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r>
      <w:tr>
        <w:trPr>
          <w:trHeight w:val="237"/>
        </w:trPr>
        <w:tc>
          <w:tcPr>
            <w:tcW w:w="414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other income, net (f)</w:t>
            </w:r>
          </w:p>
        </w:tc>
        <w:tc>
          <w:tcPr>
            <w:tcW w:w="200" w:type="dxa"/>
            <w:vAlign w:val="bottom"/>
            <w:tcBorders>
              <w:bottom w:val="single" w:sz="8" w:color="CCEEFF"/>
            </w:tcBorders>
            <w:shd w:val="clear" w:color="auto" w:fill="CCEEFF"/>
          </w:tcPr>
          <w:p>
            <w:pPr>
              <w:spacing w:after="0"/>
              <w:rPr>
                <w:sz w:val="20"/>
                <w:szCs w:val="20"/>
                <w:color w:val="auto"/>
              </w:rPr>
            </w:pPr>
          </w:p>
        </w:tc>
        <w:tc>
          <w:tcPr>
            <w:tcW w:w="1240" w:type="dxa"/>
            <w:vAlign w:val="bottom"/>
            <w:tcBorders>
              <w:bottom w:val="single" w:sz="8" w:color="CCEEFF"/>
            </w:tcBorders>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0"/>
                <w:szCs w:val="20"/>
                <w:color w:val="auto"/>
              </w:rPr>
            </w:pPr>
          </w:p>
        </w:tc>
        <w:tc>
          <w:tcPr>
            <w:tcW w:w="94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rPr>
              <w:t>496</w:t>
            </w:r>
          </w:p>
        </w:tc>
        <w:tc>
          <w:tcPr>
            <w:tcW w:w="180" w:type="dxa"/>
            <w:vAlign w:val="bottom"/>
            <w:tcBorders>
              <w:bottom w:val="single" w:sz="8" w:color="CCEEFF"/>
            </w:tcBorders>
            <w:shd w:val="clear" w:color="auto" w:fill="CCEEFF"/>
          </w:tcPr>
          <w:p>
            <w:pPr>
              <w:spacing w:after="0"/>
              <w:rPr>
                <w:sz w:val="20"/>
                <w:szCs w:val="20"/>
                <w:color w:val="auto"/>
              </w:rPr>
            </w:pPr>
          </w:p>
        </w:tc>
        <w:tc>
          <w:tcPr>
            <w:tcW w:w="260" w:type="dxa"/>
            <w:vAlign w:val="bottom"/>
            <w:tcBorders>
              <w:bottom w:val="single" w:sz="8" w:color="CCEEFF"/>
            </w:tcBorders>
            <w:shd w:val="clear" w:color="auto" w:fill="CCEEFF"/>
          </w:tcPr>
          <w:p>
            <w:pPr>
              <w:spacing w:after="0"/>
              <w:rPr>
                <w:sz w:val="20"/>
                <w:szCs w:val="20"/>
                <w:color w:val="auto"/>
              </w:rPr>
            </w:pPr>
          </w:p>
        </w:tc>
        <w:tc>
          <w:tcPr>
            <w:tcW w:w="1260" w:type="dxa"/>
            <w:vAlign w:val="bottom"/>
            <w:tcBorders>
              <w:bottom w:val="single" w:sz="8" w:color="CCEEFF"/>
            </w:tcBorders>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0"/>
                <w:szCs w:val="20"/>
                <w:color w:val="auto"/>
              </w:rPr>
            </w:pPr>
          </w:p>
        </w:tc>
        <w:tc>
          <w:tcPr>
            <w:tcW w:w="10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1,505</w:t>
            </w:r>
          </w:p>
        </w:tc>
        <w:tc>
          <w:tcPr>
            <w:tcW w:w="180" w:type="dxa"/>
            <w:vAlign w:val="bottom"/>
            <w:tcBorders>
              <w:bottom w:val="single" w:sz="8" w:color="CCEEFF"/>
            </w:tcBorders>
            <w:shd w:val="clear" w:color="auto" w:fill="CCEEFF"/>
          </w:tcPr>
          <w:p>
            <w:pPr>
              <w:spacing w:after="0"/>
              <w:rPr>
                <w:sz w:val="20"/>
                <w:szCs w:val="20"/>
                <w:color w:val="auto"/>
              </w:rPr>
            </w:pPr>
          </w:p>
        </w:tc>
        <w:tc>
          <w:tcPr>
            <w:tcW w:w="360" w:type="dxa"/>
            <w:vAlign w:val="bottom"/>
            <w:tcBorders>
              <w:bottom w:val="single" w:sz="8" w:color="CCEEFF"/>
            </w:tcBorders>
            <w:shd w:val="clear" w:color="auto" w:fill="CCEEFF"/>
          </w:tcPr>
          <w:p>
            <w:pPr>
              <w:spacing w:after="0"/>
              <w:rPr>
                <w:sz w:val="20"/>
                <w:szCs w:val="20"/>
                <w:color w:val="auto"/>
              </w:rPr>
            </w:pPr>
          </w:p>
        </w:tc>
        <w:tc>
          <w:tcPr>
            <w:tcW w:w="104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w:t>
            </w:r>
          </w:p>
        </w:tc>
      </w:tr>
      <w:tr>
        <w:trPr>
          <w:trHeight w:val="243"/>
        </w:trPr>
        <w:tc>
          <w:tcPr>
            <w:tcW w:w="4140" w:type="dxa"/>
            <w:vAlign w:val="bottom"/>
          </w:tcPr>
          <w:p>
            <w:pPr>
              <w:ind w:left="660"/>
              <w:spacing w:after="0"/>
              <w:rPr>
                <w:sz w:val="20"/>
                <w:szCs w:val="20"/>
                <w:color w:val="auto"/>
              </w:rPr>
            </w:pPr>
            <w:r>
              <w:rPr>
                <w:rFonts w:ascii="Arial" w:cs="Arial" w:eastAsia="Arial" w:hAnsi="Arial"/>
                <w:sz w:val="18"/>
                <w:szCs w:val="18"/>
                <w:color w:val="auto"/>
              </w:rPr>
              <w:t>Other operating expenses (c)</w:t>
            </w:r>
          </w:p>
        </w:tc>
        <w:tc>
          <w:tcPr>
            <w:tcW w:w="200" w:type="dxa"/>
            <w:vAlign w:val="bottom"/>
          </w:tcPr>
          <w:p>
            <w:pPr>
              <w:spacing w:after="0"/>
              <w:rPr>
                <w:sz w:val="21"/>
                <w:szCs w:val="21"/>
                <w:color w:val="auto"/>
              </w:rPr>
            </w:pPr>
          </w:p>
        </w:tc>
        <w:tc>
          <w:tcPr>
            <w:tcW w:w="1060" w:type="dxa"/>
            <w:vAlign w:val="bottom"/>
          </w:tcPr>
          <w:p>
            <w:pPr>
              <w:jc w:val="right"/>
              <w:ind w:right="70"/>
              <w:spacing w:after="0"/>
              <w:rPr>
                <w:sz w:val="20"/>
                <w:szCs w:val="20"/>
                <w:color w:val="auto"/>
              </w:rPr>
            </w:pPr>
            <w:r>
              <w:rPr>
                <w:rFonts w:ascii="Arial" w:cs="Arial" w:eastAsia="Arial" w:hAnsi="Arial"/>
                <w:sz w:val="18"/>
                <w:szCs w:val="18"/>
                <w:color w:val="auto"/>
              </w:rPr>
              <w:t>16,621</w:t>
            </w:r>
          </w:p>
        </w:tc>
        <w:tc>
          <w:tcPr>
            <w:tcW w:w="18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940" w:type="dxa"/>
            <w:vAlign w:val="bottom"/>
          </w:tcPr>
          <w:p>
            <w:pPr>
              <w:jc w:val="right"/>
              <w:ind w:right="50"/>
              <w:spacing w:after="0"/>
              <w:rPr>
                <w:sz w:val="20"/>
                <w:szCs w:val="20"/>
                <w:color w:val="auto"/>
              </w:rPr>
            </w:pPr>
            <w:r>
              <w:rPr>
                <w:rFonts w:ascii="Arial" w:cs="Arial" w:eastAsia="Arial" w:hAnsi="Arial"/>
                <w:sz w:val="18"/>
                <w:szCs w:val="18"/>
                <w:color w:val="auto"/>
              </w:rPr>
              <w:t>19,495</w:t>
            </w:r>
          </w:p>
        </w:tc>
        <w:tc>
          <w:tcPr>
            <w:tcW w:w="18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960" w:type="dxa"/>
            <w:vAlign w:val="bottom"/>
          </w:tcPr>
          <w:p>
            <w:pPr>
              <w:jc w:val="right"/>
              <w:ind w:right="70"/>
              <w:spacing w:after="0"/>
              <w:rPr>
                <w:sz w:val="20"/>
                <w:szCs w:val="20"/>
                <w:color w:val="auto"/>
              </w:rPr>
            </w:pPr>
            <w:r>
              <w:rPr>
                <w:rFonts w:ascii="Arial" w:cs="Arial" w:eastAsia="Arial" w:hAnsi="Arial"/>
                <w:sz w:val="18"/>
                <w:szCs w:val="18"/>
                <w:color w:val="auto"/>
              </w:rPr>
              <w:t>7,392</w:t>
            </w:r>
          </w:p>
        </w:tc>
        <w:tc>
          <w:tcPr>
            <w:tcW w:w="3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080" w:type="dxa"/>
            <w:vAlign w:val="bottom"/>
          </w:tcPr>
          <w:p>
            <w:pPr>
              <w:jc w:val="right"/>
              <w:ind w:right="70"/>
              <w:spacing w:after="0"/>
              <w:rPr>
                <w:sz w:val="20"/>
                <w:szCs w:val="20"/>
                <w:color w:val="auto"/>
              </w:rPr>
            </w:pPr>
            <w:r>
              <w:rPr>
                <w:rFonts w:ascii="Arial" w:cs="Arial" w:eastAsia="Arial" w:hAnsi="Arial"/>
                <w:sz w:val="18"/>
                <w:szCs w:val="18"/>
                <w:color w:val="auto"/>
              </w:rPr>
              <w:t>63,361</w:t>
            </w:r>
          </w:p>
        </w:tc>
        <w:tc>
          <w:tcPr>
            <w:tcW w:w="18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040" w:type="dxa"/>
            <w:vAlign w:val="bottom"/>
          </w:tcPr>
          <w:p>
            <w:pPr>
              <w:jc w:val="right"/>
              <w:ind w:right="70"/>
              <w:spacing w:after="0"/>
              <w:rPr>
                <w:sz w:val="20"/>
                <w:szCs w:val="20"/>
                <w:color w:val="auto"/>
              </w:rPr>
            </w:pPr>
            <w:r>
              <w:rPr>
                <w:rFonts w:ascii="Arial" w:cs="Arial" w:eastAsia="Arial" w:hAnsi="Arial"/>
                <w:sz w:val="18"/>
                <w:szCs w:val="18"/>
                <w:color w:val="auto"/>
              </w:rPr>
              <w:t>62,095</w:t>
            </w:r>
          </w:p>
        </w:tc>
      </w:tr>
      <w:tr>
        <w:trPr>
          <w:trHeight w:val="27"/>
        </w:trPr>
        <w:tc>
          <w:tcPr>
            <w:tcW w:w="414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c>
          <w:tcPr>
            <w:tcW w:w="18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940" w:type="dxa"/>
            <w:vAlign w:val="bottom"/>
            <w:tcBorders>
              <w:bottom w:val="single" w:sz="8" w:color="auto"/>
            </w:tcBorders>
          </w:tcPr>
          <w:p>
            <w:pPr>
              <w:spacing w:after="0"/>
              <w:rPr>
                <w:sz w:val="2"/>
                <w:szCs w:val="2"/>
                <w:color w:val="auto"/>
              </w:rPr>
            </w:pPr>
          </w:p>
        </w:tc>
        <w:tc>
          <w:tcPr>
            <w:tcW w:w="18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c>
          <w:tcPr>
            <w:tcW w:w="3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80" w:type="dxa"/>
            <w:vAlign w:val="bottom"/>
            <w:tcBorders>
              <w:bottom w:val="single" w:sz="8" w:color="CCEEFF"/>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r>
      <w:tr>
        <w:trPr>
          <w:trHeight w:val="244"/>
        </w:trPr>
        <w:tc>
          <w:tcPr>
            <w:tcW w:w="414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Pre-tax total special items</w:t>
            </w:r>
          </w:p>
        </w:tc>
        <w:tc>
          <w:tcPr>
            <w:tcW w:w="20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(866,193)</w:t>
            </w:r>
          </w:p>
        </w:tc>
        <w:tc>
          <w:tcPr>
            <w:tcW w:w="18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94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rPr>
              <w:t>198,730</w:t>
            </w:r>
          </w:p>
        </w:tc>
        <w:tc>
          <w:tcPr>
            <w:tcW w:w="18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244,437</w:t>
            </w:r>
          </w:p>
        </w:tc>
        <w:tc>
          <w:tcPr>
            <w:tcW w:w="3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(333,315)</w:t>
            </w:r>
          </w:p>
        </w:tc>
        <w:tc>
          <w:tcPr>
            <w:tcW w:w="180" w:type="dxa"/>
            <w:vAlign w:val="bottom"/>
            <w:tcBorders>
              <w:bottom w:val="single" w:sz="8" w:color="CCEEFF"/>
            </w:tcBorders>
            <w:shd w:val="clear" w:color="auto" w:fill="CCEEFF"/>
          </w:tcPr>
          <w:p>
            <w:pPr>
              <w:spacing w:after="0"/>
              <w:rPr>
                <w:sz w:val="21"/>
                <w:szCs w:val="21"/>
                <w:color w:val="auto"/>
              </w:rPr>
            </w:pPr>
          </w:p>
        </w:tc>
        <w:tc>
          <w:tcPr>
            <w:tcW w:w="3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750,885</w:t>
            </w:r>
          </w:p>
        </w:tc>
      </w:tr>
      <w:tr>
        <w:trPr>
          <w:trHeight w:val="20"/>
        </w:trPr>
        <w:tc>
          <w:tcPr>
            <w:tcW w:w="4140" w:type="dxa"/>
            <w:vAlign w:val="bottom"/>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106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94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60" w:type="dxa"/>
            <w:vAlign w:val="bottom"/>
            <w:shd w:val="clear" w:color="auto" w:fill="000000"/>
          </w:tcPr>
          <w:p>
            <w:pPr>
              <w:spacing w:after="0" w:line="20" w:lineRule="exact"/>
              <w:rPr>
                <w:sz w:val="1"/>
                <w:szCs w:val="1"/>
                <w:color w:val="auto"/>
              </w:rPr>
            </w:pPr>
          </w:p>
        </w:tc>
        <w:tc>
          <w:tcPr>
            <w:tcW w:w="96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40" w:type="dxa"/>
            <w:vAlign w:val="bottom"/>
            <w:shd w:val="clear" w:color="auto" w:fill="000000"/>
          </w:tcPr>
          <w:p>
            <w:pPr>
              <w:spacing w:after="0" w:line="20" w:lineRule="exact"/>
              <w:rPr>
                <w:sz w:val="1"/>
                <w:szCs w:val="1"/>
                <w:color w:val="auto"/>
              </w:rPr>
            </w:pPr>
          </w:p>
        </w:tc>
        <w:tc>
          <w:tcPr>
            <w:tcW w:w="108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1040" w:type="dxa"/>
            <w:vAlign w:val="bottom"/>
            <w:shd w:val="clear" w:color="auto" w:fill="000000"/>
          </w:tcPr>
          <w:p>
            <w:pPr>
              <w:spacing w:after="0" w:line="20" w:lineRule="exact"/>
              <w:rPr>
                <w:sz w:val="1"/>
                <w:szCs w:val="1"/>
                <w:color w:val="auto"/>
              </w:rPr>
            </w:pPr>
          </w:p>
        </w:tc>
      </w:tr>
    </w:tbl>
    <w:p>
      <w:pPr>
        <w:sectPr>
          <w:pgSz w:w="11900" w:h="16838" w:orient="portrait"/>
          <w:cols w:equalWidth="0" w:num="1">
            <w:col w:w="11420"/>
          </w:cols>
          <w:pgMar w:left="240" w:top="1148" w:right="239" w:bottom="1440" w:gutter="0" w:footer="0" w:header="0"/>
        </w:sectPr>
      </w:pPr>
    </w:p>
    <w:bookmarkStart w:id="16" w:name="page17"/>
    <w:bookmarkEnd w:id="16"/>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6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 (Unaudited)</w:t>
      </w:r>
    </w:p>
    <w:p>
      <w:pPr>
        <w:spacing w:after="0" w:line="6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7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14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spacing w:after="0"/>
              <w:rPr>
                <w:sz w:val="16"/>
                <w:szCs w:val="16"/>
                <w:color w:val="auto"/>
              </w:rPr>
            </w:pPr>
          </w:p>
        </w:tc>
        <w:tc>
          <w:tcPr>
            <w:tcW w:w="1600" w:type="dxa"/>
            <w:vAlign w:val="bottom"/>
            <w:tcBorders>
              <w:bottom w:val="single" w:sz="8" w:color="auto"/>
            </w:tcBorders>
            <w:gridSpan w:val="4"/>
          </w:tcPr>
          <w:p>
            <w:pPr>
              <w:ind w:left="60"/>
              <w:spacing w:after="0"/>
              <w:rPr>
                <w:sz w:val="20"/>
                <w:szCs w:val="20"/>
                <w:color w:val="auto"/>
              </w:rPr>
            </w:pPr>
            <w:r>
              <w:rPr>
                <w:rFonts w:ascii="Arial" w:cs="Arial" w:eastAsia="Arial" w:hAnsi="Arial"/>
                <w:sz w:val="14"/>
                <w:szCs w:val="14"/>
                <w:b w:val="1"/>
                <w:bCs w:val="1"/>
                <w:color w:val="auto"/>
              </w:rPr>
              <w:t>Three Months Ended</w:t>
            </w:r>
          </w:p>
        </w:tc>
        <w:tc>
          <w:tcPr>
            <w:tcW w:w="18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spacing w:after="0"/>
              <w:rPr>
                <w:sz w:val="16"/>
                <w:szCs w:val="16"/>
                <w:color w:val="auto"/>
              </w:rPr>
            </w:pPr>
          </w:p>
        </w:tc>
        <w:tc>
          <w:tcPr>
            <w:tcW w:w="30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600" w:type="dxa"/>
            <w:vAlign w:val="bottom"/>
            <w:tcBorders>
              <w:bottom w:val="single" w:sz="8" w:color="auto"/>
            </w:tcBorders>
            <w:gridSpan w:val="3"/>
          </w:tcPr>
          <w:p>
            <w:pPr>
              <w:ind w:left="820"/>
              <w:spacing w:after="0"/>
              <w:rPr>
                <w:sz w:val="20"/>
                <w:szCs w:val="20"/>
                <w:color w:val="auto"/>
              </w:rPr>
            </w:pPr>
            <w:r>
              <w:rPr>
                <w:rFonts w:ascii="Arial" w:cs="Arial" w:eastAsia="Arial" w:hAnsi="Arial"/>
                <w:sz w:val="14"/>
                <w:szCs w:val="14"/>
                <w:b w:val="1"/>
                <w:bCs w:val="1"/>
                <w:color w:val="auto"/>
                <w:w w:val="98"/>
              </w:rPr>
              <w:t>Year Ended</w:t>
            </w:r>
          </w:p>
        </w:tc>
        <w:tc>
          <w:tcPr>
            <w:tcW w:w="1100" w:type="dxa"/>
            <w:vAlign w:val="bottom"/>
            <w:tcBorders>
              <w:bottom w:val="single" w:sz="8" w:color="auto"/>
            </w:tcBorders>
          </w:tcPr>
          <w:p>
            <w:pPr>
              <w:spacing w:after="0"/>
              <w:rPr>
                <w:sz w:val="16"/>
                <w:szCs w:val="16"/>
                <w:color w:val="auto"/>
              </w:rPr>
            </w:pPr>
          </w:p>
        </w:tc>
      </w:tr>
      <w:tr>
        <w:trPr>
          <w:trHeight w:val="152"/>
        </w:trPr>
        <w:tc>
          <w:tcPr>
            <w:tcW w:w="41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080" w:type="dxa"/>
            <w:vAlign w:val="bottom"/>
          </w:tcPr>
          <w:p>
            <w:pPr>
              <w:jc w:val="center"/>
              <w:ind w:right="99"/>
              <w:spacing w:after="0" w:line="153" w:lineRule="exact"/>
              <w:rPr>
                <w:sz w:val="20"/>
                <w:szCs w:val="20"/>
                <w:color w:val="auto"/>
              </w:rPr>
            </w:pPr>
            <w:r>
              <w:rPr>
                <w:rFonts w:ascii="Arial" w:cs="Arial" w:eastAsia="Arial" w:hAnsi="Arial"/>
                <w:sz w:val="14"/>
                <w:szCs w:val="14"/>
                <w:b w:val="1"/>
                <w:bCs w:val="1"/>
                <w:color w:val="auto"/>
                <w:w w:val="97"/>
              </w:rPr>
              <w:t>February 1,</w:t>
            </w:r>
          </w:p>
        </w:tc>
        <w:tc>
          <w:tcPr>
            <w:tcW w:w="18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260" w:type="dxa"/>
            <w:vAlign w:val="bottom"/>
            <w:gridSpan w:val="2"/>
          </w:tcPr>
          <w:p>
            <w:pPr>
              <w:jc w:val="center"/>
              <w:ind w:right="340"/>
              <w:spacing w:after="0" w:line="153" w:lineRule="exact"/>
              <w:rPr>
                <w:sz w:val="20"/>
                <w:szCs w:val="20"/>
                <w:color w:val="auto"/>
              </w:rPr>
            </w:pPr>
            <w:r>
              <w:rPr>
                <w:rFonts w:ascii="Arial" w:cs="Arial" w:eastAsia="Arial" w:hAnsi="Arial"/>
                <w:sz w:val="14"/>
                <w:szCs w:val="14"/>
                <w:b w:val="1"/>
                <w:bCs w:val="1"/>
                <w:color w:val="auto"/>
                <w:w w:val="95"/>
              </w:rPr>
              <w:t>November 2,</w:t>
            </w:r>
          </w:p>
        </w:tc>
        <w:tc>
          <w:tcPr>
            <w:tcW w:w="180" w:type="dxa"/>
            <w:vAlign w:val="bottom"/>
          </w:tcPr>
          <w:p>
            <w:pPr>
              <w:spacing w:after="0"/>
              <w:rPr>
                <w:sz w:val="13"/>
                <w:szCs w:val="13"/>
                <w:color w:val="auto"/>
              </w:rPr>
            </w:pPr>
          </w:p>
        </w:tc>
        <w:tc>
          <w:tcPr>
            <w:tcW w:w="1340" w:type="dxa"/>
            <w:vAlign w:val="bottom"/>
            <w:gridSpan w:val="2"/>
          </w:tcPr>
          <w:p>
            <w:pPr>
              <w:ind w:left="60"/>
              <w:spacing w:after="0" w:line="153" w:lineRule="exact"/>
              <w:rPr>
                <w:sz w:val="20"/>
                <w:szCs w:val="20"/>
                <w:color w:val="auto"/>
              </w:rPr>
            </w:pPr>
            <w:r>
              <w:rPr>
                <w:rFonts w:ascii="Arial" w:cs="Arial" w:eastAsia="Arial" w:hAnsi="Arial"/>
                <w:sz w:val="14"/>
                <w:szCs w:val="14"/>
                <w:b w:val="1"/>
                <w:bCs w:val="1"/>
                <w:color w:val="auto"/>
              </w:rPr>
              <w:t>February 2,</w:t>
            </w:r>
          </w:p>
        </w:tc>
        <w:tc>
          <w:tcPr>
            <w:tcW w:w="200" w:type="dxa"/>
            <w:vAlign w:val="bottom"/>
          </w:tcPr>
          <w:p>
            <w:pPr>
              <w:spacing w:after="0"/>
              <w:rPr>
                <w:sz w:val="13"/>
                <w:szCs w:val="13"/>
                <w:color w:val="auto"/>
              </w:rPr>
            </w:pPr>
          </w:p>
        </w:tc>
        <w:tc>
          <w:tcPr>
            <w:tcW w:w="1300" w:type="dxa"/>
            <w:vAlign w:val="bottom"/>
            <w:gridSpan w:val="2"/>
          </w:tcPr>
          <w:p>
            <w:pPr>
              <w:ind w:left="100"/>
              <w:spacing w:after="0" w:line="153" w:lineRule="exact"/>
              <w:rPr>
                <w:sz w:val="20"/>
                <w:szCs w:val="20"/>
                <w:color w:val="auto"/>
              </w:rPr>
            </w:pPr>
            <w:r>
              <w:rPr>
                <w:rFonts w:ascii="Arial" w:cs="Arial" w:eastAsia="Arial" w:hAnsi="Arial"/>
                <w:sz w:val="14"/>
                <w:szCs w:val="14"/>
                <w:b w:val="1"/>
                <w:bCs w:val="1"/>
                <w:color w:val="auto"/>
              </w:rPr>
              <w:t>February 1,</w:t>
            </w:r>
          </w:p>
        </w:tc>
        <w:tc>
          <w:tcPr>
            <w:tcW w:w="300" w:type="dxa"/>
            <w:vAlign w:val="bottom"/>
          </w:tcPr>
          <w:p>
            <w:pPr>
              <w:spacing w:after="0"/>
              <w:rPr>
                <w:sz w:val="13"/>
                <w:szCs w:val="13"/>
                <w:color w:val="auto"/>
              </w:rPr>
            </w:pPr>
          </w:p>
        </w:tc>
        <w:tc>
          <w:tcPr>
            <w:tcW w:w="1100" w:type="dxa"/>
            <w:vAlign w:val="bottom"/>
          </w:tcPr>
          <w:p>
            <w:pPr>
              <w:jc w:val="right"/>
              <w:ind w:right="259"/>
              <w:spacing w:after="0" w:line="153" w:lineRule="exact"/>
              <w:rPr>
                <w:sz w:val="20"/>
                <w:szCs w:val="20"/>
                <w:color w:val="auto"/>
              </w:rPr>
            </w:pPr>
            <w:r>
              <w:rPr>
                <w:rFonts w:ascii="Arial" w:cs="Arial" w:eastAsia="Arial" w:hAnsi="Arial"/>
                <w:sz w:val="14"/>
                <w:szCs w:val="14"/>
                <w:b w:val="1"/>
                <w:bCs w:val="1"/>
                <w:color w:val="auto"/>
                <w:w w:val="97"/>
              </w:rPr>
              <w:t>February 2,</w:t>
            </w:r>
          </w:p>
        </w:tc>
      </w:tr>
      <w:tr>
        <w:trPr>
          <w:trHeight w:val="192"/>
        </w:trPr>
        <w:tc>
          <w:tcPr>
            <w:tcW w:w="414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jc w:val="right"/>
              <w:ind w:right="399"/>
              <w:spacing w:after="0"/>
              <w:rPr>
                <w:sz w:val="20"/>
                <w:szCs w:val="20"/>
                <w:color w:val="auto"/>
              </w:rPr>
            </w:pPr>
            <w:r>
              <w:rPr>
                <w:rFonts w:ascii="Arial" w:cs="Arial" w:eastAsia="Arial" w:hAnsi="Arial"/>
                <w:sz w:val="14"/>
                <w:szCs w:val="14"/>
                <w:b w:val="1"/>
                <w:bCs w:val="1"/>
                <w:color w:val="auto"/>
              </w:rPr>
              <w:t>2020</w:t>
            </w:r>
          </w:p>
        </w:tc>
        <w:tc>
          <w:tcPr>
            <w:tcW w:w="18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jc w:val="right"/>
              <w:ind w:right="399"/>
              <w:spacing w:after="0"/>
              <w:rPr>
                <w:sz w:val="20"/>
                <w:szCs w:val="20"/>
                <w:color w:val="auto"/>
              </w:rPr>
            </w:pPr>
            <w:r>
              <w:rPr>
                <w:rFonts w:ascii="Arial" w:cs="Arial" w:eastAsia="Arial" w:hAnsi="Arial"/>
                <w:sz w:val="14"/>
                <w:szCs w:val="14"/>
                <w:b w:val="1"/>
                <w:bCs w:val="1"/>
                <w:color w:val="auto"/>
              </w:rPr>
              <w:t>2019</w:t>
            </w:r>
          </w:p>
        </w:tc>
        <w:tc>
          <w:tcPr>
            <w:tcW w:w="18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ind w:left="280"/>
              <w:spacing w:after="0"/>
              <w:rPr>
                <w:sz w:val="20"/>
                <w:szCs w:val="20"/>
                <w:color w:val="auto"/>
              </w:rPr>
            </w:pPr>
            <w:r>
              <w:rPr>
                <w:rFonts w:ascii="Arial" w:cs="Arial" w:eastAsia="Arial" w:hAnsi="Arial"/>
                <w:sz w:val="14"/>
                <w:szCs w:val="14"/>
                <w:b w:val="1"/>
                <w:bCs w:val="1"/>
                <w:color w:val="auto"/>
              </w:rPr>
              <w:t>2019</w:t>
            </w:r>
          </w:p>
        </w:tc>
        <w:tc>
          <w:tcPr>
            <w:tcW w:w="30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ind w:left="320"/>
              <w:spacing w:after="0"/>
              <w:rPr>
                <w:sz w:val="20"/>
                <w:szCs w:val="20"/>
                <w:color w:val="auto"/>
              </w:rPr>
            </w:pPr>
            <w:r>
              <w:rPr>
                <w:rFonts w:ascii="Arial" w:cs="Arial" w:eastAsia="Arial" w:hAnsi="Arial"/>
                <w:sz w:val="14"/>
                <w:szCs w:val="14"/>
                <w:b w:val="1"/>
                <w:bCs w:val="1"/>
                <w:color w:val="auto"/>
              </w:rPr>
              <w:t>2020</w:t>
            </w:r>
          </w:p>
        </w:tc>
        <w:tc>
          <w:tcPr>
            <w:tcW w:w="18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jc w:val="right"/>
              <w:ind w:right="479"/>
              <w:spacing w:after="0"/>
              <w:rPr>
                <w:sz w:val="20"/>
                <w:szCs w:val="20"/>
                <w:color w:val="auto"/>
              </w:rPr>
            </w:pPr>
            <w:r>
              <w:rPr>
                <w:rFonts w:ascii="Arial" w:cs="Arial" w:eastAsia="Arial" w:hAnsi="Arial"/>
                <w:sz w:val="14"/>
                <w:szCs w:val="14"/>
                <w:b w:val="1"/>
                <w:bCs w:val="1"/>
                <w:color w:val="auto"/>
              </w:rPr>
              <w:t>2019</w:t>
            </w:r>
          </w:p>
        </w:tc>
      </w:tr>
      <w:tr>
        <w:trPr>
          <w:trHeight w:val="40"/>
        </w:trPr>
        <w:tc>
          <w:tcPr>
            <w:tcW w:w="4140" w:type="dxa"/>
            <w:vAlign w:val="bottom"/>
          </w:tcPr>
          <w:p>
            <w:pPr>
              <w:spacing w:after="0"/>
              <w:rPr>
                <w:sz w:val="3"/>
                <w:szCs w:val="3"/>
                <w:color w:val="auto"/>
              </w:rPr>
            </w:pPr>
          </w:p>
        </w:tc>
        <w:tc>
          <w:tcPr>
            <w:tcW w:w="1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80" w:type="dxa"/>
            <w:vAlign w:val="bottom"/>
          </w:tcPr>
          <w:p>
            <w:pPr>
              <w:spacing w:after="0"/>
              <w:rPr>
                <w:sz w:val="3"/>
                <w:szCs w:val="3"/>
                <w:color w:val="auto"/>
              </w:rPr>
            </w:pPr>
          </w:p>
        </w:tc>
        <w:tc>
          <w:tcPr>
            <w:tcW w:w="16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80" w:type="dxa"/>
            <w:vAlign w:val="bottom"/>
          </w:tcPr>
          <w:p>
            <w:pPr>
              <w:spacing w:after="0"/>
              <w:rPr>
                <w:sz w:val="3"/>
                <w:szCs w:val="3"/>
                <w:color w:val="auto"/>
              </w:rPr>
            </w:pPr>
          </w:p>
        </w:tc>
        <w:tc>
          <w:tcPr>
            <w:tcW w:w="180" w:type="dxa"/>
            <w:vAlign w:val="bottom"/>
          </w:tcPr>
          <w:p>
            <w:pPr>
              <w:spacing w:after="0"/>
              <w:rPr>
                <w:sz w:val="3"/>
                <w:szCs w:val="3"/>
                <w:color w:val="auto"/>
              </w:rPr>
            </w:pPr>
          </w:p>
        </w:tc>
        <w:tc>
          <w:tcPr>
            <w:tcW w:w="1040" w:type="dxa"/>
            <w:vAlign w:val="bottom"/>
          </w:tcPr>
          <w:p>
            <w:pPr>
              <w:spacing w:after="0"/>
              <w:rPr>
                <w:sz w:val="3"/>
                <w:szCs w:val="3"/>
                <w:color w:val="auto"/>
              </w:rPr>
            </w:pPr>
          </w:p>
        </w:tc>
        <w:tc>
          <w:tcPr>
            <w:tcW w:w="300" w:type="dxa"/>
            <w:vAlign w:val="bottom"/>
          </w:tcPr>
          <w:p>
            <w:pPr>
              <w:spacing w:after="0"/>
              <w:rPr>
                <w:sz w:val="3"/>
                <w:szCs w:val="3"/>
                <w:color w:val="auto"/>
              </w:rPr>
            </w:pPr>
          </w:p>
        </w:tc>
        <w:tc>
          <w:tcPr>
            <w:tcW w:w="2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80" w:type="dxa"/>
            <w:vAlign w:val="bottom"/>
          </w:tcPr>
          <w:p>
            <w:pPr>
              <w:spacing w:after="0"/>
              <w:rPr>
                <w:sz w:val="3"/>
                <w:szCs w:val="3"/>
                <w:color w:val="auto"/>
              </w:rPr>
            </w:pPr>
          </w:p>
        </w:tc>
        <w:tc>
          <w:tcPr>
            <w:tcW w:w="300" w:type="dxa"/>
            <w:vAlign w:val="bottom"/>
          </w:tcPr>
          <w:p>
            <w:pPr>
              <w:spacing w:after="0"/>
              <w:rPr>
                <w:sz w:val="3"/>
                <w:szCs w:val="3"/>
                <w:color w:val="auto"/>
              </w:rPr>
            </w:pPr>
          </w:p>
        </w:tc>
        <w:tc>
          <w:tcPr>
            <w:tcW w:w="1100" w:type="dxa"/>
            <w:vAlign w:val="bottom"/>
          </w:tcPr>
          <w:p>
            <w:pPr>
              <w:spacing w:after="0"/>
              <w:rPr>
                <w:sz w:val="3"/>
                <w:szCs w:val="3"/>
                <w:color w:val="auto"/>
              </w:rPr>
            </w:pPr>
          </w:p>
        </w:tc>
      </w:tr>
      <w:tr>
        <w:trPr>
          <w:trHeight w:val="270"/>
        </w:trPr>
        <w:tc>
          <w:tcPr>
            <w:tcW w:w="414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Other income tax effects and adjustments (g)</w:t>
            </w:r>
          </w:p>
        </w:tc>
        <w:tc>
          <w:tcPr>
            <w:tcW w:w="18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8"/>
                <w:szCs w:val="18"/>
                <w:color w:val="auto"/>
              </w:rPr>
              <w:t>(789,761)</w:t>
            </w:r>
          </w:p>
        </w:tc>
        <w:tc>
          <w:tcPr>
            <w:tcW w:w="18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8"/>
                <w:szCs w:val="18"/>
                <w:color w:val="auto"/>
              </w:rPr>
              <w:t>(3,773)</w:t>
            </w:r>
          </w:p>
        </w:tc>
        <w:tc>
          <w:tcPr>
            <w:tcW w:w="18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040" w:type="dxa"/>
            <w:vAlign w:val="bottom"/>
            <w:tcBorders>
              <w:bottom w:val="single" w:sz="8" w:color="CCEEFF"/>
            </w:tcBorders>
            <w:shd w:val="clear" w:color="auto" w:fill="CCEEFF"/>
          </w:tcPr>
          <w:p>
            <w:pPr>
              <w:ind w:left="300"/>
              <w:spacing w:after="0"/>
              <w:rPr>
                <w:sz w:val="20"/>
                <w:szCs w:val="20"/>
                <w:color w:val="auto"/>
              </w:rPr>
            </w:pPr>
            <w:r>
              <w:rPr>
                <w:rFonts w:ascii="Arial" w:cs="Arial" w:eastAsia="Arial" w:hAnsi="Arial"/>
                <w:sz w:val="18"/>
                <w:szCs w:val="18"/>
                <w:color w:val="auto"/>
              </w:rPr>
              <w:t>184,348</w:t>
            </w:r>
          </w:p>
        </w:tc>
        <w:tc>
          <w:tcPr>
            <w:tcW w:w="30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120" w:type="dxa"/>
            <w:vAlign w:val="bottom"/>
            <w:tcBorders>
              <w:bottom w:val="single" w:sz="8" w:color="CCEEFF"/>
            </w:tcBorders>
            <w:shd w:val="clear" w:color="auto" w:fill="CCEEFF"/>
          </w:tcPr>
          <w:p>
            <w:pPr>
              <w:ind w:left="300"/>
              <w:spacing w:after="0"/>
              <w:rPr>
                <w:sz w:val="20"/>
                <w:szCs w:val="20"/>
                <w:color w:val="auto"/>
              </w:rPr>
            </w:pPr>
            <w:r>
              <w:rPr>
                <w:rFonts w:ascii="Arial" w:cs="Arial" w:eastAsia="Arial" w:hAnsi="Arial"/>
                <w:sz w:val="18"/>
                <w:szCs w:val="18"/>
                <w:color w:val="auto"/>
              </w:rPr>
              <w:t>(806,938)</w:t>
            </w:r>
          </w:p>
        </w:tc>
        <w:tc>
          <w:tcPr>
            <w:tcW w:w="180" w:type="dxa"/>
            <w:vAlign w:val="bottom"/>
            <w:tcBorders>
              <w:bottom w:val="single" w:sz="8" w:color="CCEEFF"/>
            </w:tcBorders>
            <w:shd w:val="clear" w:color="auto" w:fill="CCEEFF"/>
          </w:tcPr>
          <w:p>
            <w:pPr>
              <w:spacing w:after="0"/>
              <w:rPr>
                <w:sz w:val="23"/>
                <w:szCs w:val="23"/>
                <w:color w:val="auto"/>
              </w:rPr>
            </w:pPr>
          </w:p>
        </w:tc>
        <w:tc>
          <w:tcPr>
            <w:tcW w:w="30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ind w:right="79"/>
              <w:spacing w:after="0"/>
              <w:rPr>
                <w:sz w:val="20"/>
                <w:szCs w:val="20"/>
                <w:color w:val="auto"/>
              </w:rPr>
            </w:pPr>
            <w:r>
              <w:rPr>
                <w:rFonts w:ascii="Arial" w:cs="Arial" w:eastAsia="Arial" w:hAnsi="Arial"/>
                <w:sz w:val="18"/>
                <w:szCs w:val="18"/>
                <w:color w:val="auto"/>
              </w:rPr>
              <w:t>144,585</w:t>
            </w:r>
          </w:p>
        </w:tc>
      </w:tr>
      <w:tr>
        <w:trPr>
          <w:trHeight w:val="237"/>
        </w:trPr>
        <w:tc>
          <w:tcPr>
            <w:tcW w:w="4140" w:type="dxa"/>
            <w:vAlign w:val="bottom"/>
          </w:tcPr>
          <w:p>
            <w:pPr>
              <w:ind w:left="220"/>
              <w:spacing w:after="0"/>
              <w:rPr>
                <w:sz w:val="20"/>
                <w:szCs w:val="20"/>
                <w:color w:val="auto"/>
              </w:rPr>
            </w:pPr>
            <w:r>
              <w:rPr>
                <w:rFonts w:ascii="Arial" w:cs="Arial" w:eastAsia="Arial" w:hAnsi="Arial"/>
                <w:sz w:val="18"/>
                <w:szCs w:val="18"/>
                <w:color w:val="auto"/>
              </w:rPr>
              <w:t>Non-GAAP net income</w:t>
            </w:r>
          </w:p>
        </w:tc>
        <w:tc>
          <w:tcPr>
            <w:tcW w:w="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080" w:type="dxa"/>
            <w:vAlign w:val="bottom"/>
            <w:tcBorders>
              <w:top w:val="single" w:sz="8" w:color="auto"/>
            </w:tcBorders>
          </w:tcPr>
          <w:p>
            <w:pPr>
              <w:jc w:val="right"/>
              <w:ind w:right="79"/>
              <w:spacing w:after="0"/>
              <w:rPr>
                <w:sz w:val="20"/>
                <w:szCs w:val="20"/>
                <w:color w:val="auto"/>
              </w:rPr>
            </w:pPr>
            <w:r>
              <w:rPr>
                <w:rFonts w:ascii="Arial" w:cs="Arial" w:eastAsia="Arial" w:hAnsi="Arial"/>
                <w:sz w:val="18"/>
                <w:szCs w:val="18"/>
                <w:color w:val="auto"/>
              </w:rPr>
              <w:t>116,719</w:t>
            </w:r>
          </w:p>
        </w:tc>
        <w:tc>
          <w:tcPr>
            <w:tcW w:w="180" w:type="dxa"/>
            <w:vAlign w:val="bottom"/>
          </w:tcPr>
          <w:p>
            <w:pPr>
              <w:spacing w:after="0"/>
              <w:rPr>
                <w:sz w:val="20"/>
                <w:szCs w:val="20"/>
                <w:color w:val="auto"/>
              </w:rPr>
            </w:pPr>
          </w:p>
        </w:tc>
        <w:tc>
          <w:tcPr>
            <w:tcW w:w="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080" w:type="dxa"/>
            <w:vAlign w:val="bottom"/>
            <w:tcBorders>
              <w:top w:val="single" w:sz="8" w:color="auto"/>
            </w:tcBorders>
          </w:tcPr>
          <w:p>
            <w:pPr>
              <w:jc w:val="right"/>
              <w:ind w:right="59"/>
              <w:spacing w:after="0"/>
              <w:rPr>
                <w:sz w:val="20"/>
                <w:szCs w:val="20"/>
                <w:color w:val="auto"/>
              </w:rPr>
            </w:pPr>
            <w:r>
              <w:rPr>
                <w:rFonts w:ascii="Arial" w:cs="Arial" w:eastAsia="Arial" w:hAnsi="Arial"/>
                <w:sz w:val="18"/>
                <w:szCs w:val="18"/>
                <w:color w:val="auto"/>
              </w:rPr>
              <w:t>112,456</w:t>
            </w:r>
          </w:p>
        </w:tc>
        <w:tc>
          <w:tcPr>
            <w:tcW w:w="180" w:type="dxa"/>
            <w:vAlign w:val="bottom"/>
          </w:tcPr>
          <w:p>
            <w:pPr>
              <w:spacing w:after="0"/>
              <w:rPr>
                <w:sz w:val="20"/>
                <w:szCs w:val="20"/>
                <w:color w:val="auto"/>
              </w:rPr>
            </w:pPr>
          </w:p>
        </w:tc>
        <w:tc>
          <w:tcPr>
            <w:tcW w:w="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Borders>
              <w:top w:val="single" w:sz="8" w:color="auto"/>
            </w:tcBorders>
          </w:tcPr>
          <w:p>
            <w:pPr>
              <w:ind w:left="300"/>
              <w:spacing w:after="0"/>
              <w:rPr>
                <w:sz w:val="20"/>
                <w:szCs w:val="20"/>
                <w:color w:val="auto"/>
              </w:rPr>
            </w:pPr>
            <w:r>
              <w:rPr>
                <w:rFonts w:ascii="Arial" w:cs="Arial" w:eastAsia="Arial" w:hAnsi="Arial"/>
                <w:sz w:val="18"/>
                <w:szCs w:val="18"/>
                <w:color w:val="auto"/>
              </w:rPr>
              <w:t>168,087</w:t>
            </w:r>
          </w:p>
        </w:tc>
        <w:tc>
          <w:tcPr>
            <w:tcW w:w="300" w:type="dxa"/>
            <w:vAlign w:val="bottom"/>
          </w:tcPr>
          <w:p>
            <w:pPr>
              <w:spacing w:after="0"/>
              <w:rPr>
                <w:sz w:val="20"/>
                <w:szCs w:val="20"/>
                <w:color w:val="auto"/>
              </w:rPr>
            </w:pPr>
          </w:p>
        </w:tc>
        <w:tc>
          <w:tcPr>
            <w:tcW w:w="20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w w:val="79"/>
              </w:rPr>
              <w:t>$</w:t>
            </w:r>
          </w:p>
        </w:tc>
        <w:tc>
          <w:tcPr>
            <w:tcW w:w="1120" w:type="dxa"/>
            <w:vAlign w:val="bottom"/>
            <w:tcBorders>
              <w:top w:val="single" w:sz="8" w:color="auto"/>
            </w:tcBorders>
          </w:tcPr>
          <w:p>
            <w:pPr>
              <w:jc w:val="right"/>
              <w:ind w:right="81"/>
              <w:spacing w:after="0"/>
              <w:rPr>
                <w:sz w:val="20"/>
                <w:szCs w:val="20"/>
                <w:color w:val="auto"/>
              </w:rPr>
            </w:pPr>
            <w:r>
              <w:rPr>
                <w:rFonts w:ascii="Arial" w:cs="Arial" w:eastAsia="Arial" w:hAnsi="Arial"/>
                <w:sz w:val="18"/>
                <w:szCs w:val="18"/>
                <w:color w:val="auto"/>
              </w:rPr>
              <w:t>444,138</w:t>
            </w:r>
          </w:p>
        </w:tc>
        <w:tc>
          <w:tcPr>
            <w:tcW w:w="180" w:type="dxa"/>
            <w:vAlign w:val="bottom"/>
          </w:tcPr>
          <w:p>
            <w:pPr>
              <w:spacing w:after="0"/>
              <w:rPr>
                <w:sz w:val="20"/>
                <w:szCs w:val="20"/>
                <w:color w:val="auto"/>
              </w:rPr>
            </w:pPr>
          </w:p>
        </w:tc>
        <w:tc>
          <w:tcPr>
            <w:tcW w:w="30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tcBorders>
          </w:tcPr>
          <w:p>
            <w:pPr>
              <w:jc w:val="right"/>
              <w:ind w:right="79"/>
              <w:spacing w:after="0"/>
              <w:rPr>
                <w:sz w:val="20"/>
                <w:szCs w:val="20"/>
                <w:color w:val="auto"/>
              </w:rPr>
            </w:pPr>
            <w:r>
              <w:rPr>
                <w:rFonts w:ascii="Arial" w:cs="Arial" w:eastAsia="Arial" w:hAnsi="Arial"/>
                <w:sz w:val="18"/>
                <w:szCs w:val="18"/>
                <w:color w:val="auto"/>
              </w:rPr>
              <w:t>716,376</w:t>
            </w:r>
          </w:p>
        </w:tc>
      </w:tr>
      <w:tr>
        <w:trPr>
          <w:trHeight w:val="27"/>
        </w:trPr>
        <w:tc>
          <w:tcPr>
            <w:tcW w:w="4140" w:type="dxa"/>
            <w:vAlign w:val="bottom"/>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80" w:type="dxa"/>
            <w:vAlign w:val="bottom"/>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80" w:type="dxa"/>
            <w:vAlign w:val="bottom"/>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300" w:type="dxa"/>
            <w:vAlign w:val="bottom"/>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8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r>
      <w:tr>
        <w:trPr>
          <w:trHeight w:val="20"/>
        </w:trPr>
        <w:tc>
          <w:tcPr>
            <w:tcW w:w="414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CCEEFF"/>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30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CCEEFF"/>
            </w:tcBorders>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r>
      <w:tr>
        <w:trPr>
          <w:trHeight w:val="224"/>
        </w:trPr>
        <w:tc>
          <w:tcPr>
            <w:tcW w:w="4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r>
      <w:tr>
        <w:trPr>
          <w:trHeight w:val="270"/>
        </w:trPr>
        <w:tc>
          <w:tcPr>
            <w:tcW w:w="414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108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160" w:type="dxa"/>
            <w:vAlign w:val="bottom"/>
          </w:tcPr>
          <w:p>
            <w:pPr>
              <w:spacing w:after="0"/>
              <w:rPr>
                <w:sz w:val="23"/>
                <w:szCs w:val="23"/>
                <w:color w:val="auto"/>
              </w:rPr>
            </w:pPr>
          </w:p>
        </w:tc>
        <w:tc>
          <w:tcPr>
            <w:tcW w:w="108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1040" w:type="dxa"/>
            <w:vAlign w:val="bottom"/>
          </w:tcPr>
          <w:p>
            <w:pPr>
              <w:spacing w:after="0"/>
              <w:rPr>
                <w:sz w:val="23"/>
                <w:szCs w:val="23"/>
                <w:color w:val="auto"/>
              </w:rPr>
            </w:pPr>
          </w:p>
        </w:tc>
        <w:tc>
          <w:tcPr>
            <w:tcW w:w="30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300" w:type="dxa"/>
            <w:vAlign w:val="bottom"/>
          </w:tcPr>
          <w:p>
            <w:pPr>
              <w:spacing w:after="0"/>
              <w:rPr>
                <w:sz w:val="23"/>
                <w:szCs w:val="23"/>
                <w:color w:val="auto"/>
              </w:rPr>
            </w:pPr>
          </w:p>
        </w:tc>
        <w:tc>
          <w:tcPr>
            <w:tcW w:w="1100" w:type="dxa"/>
            <w:vAlign w:val="bottom"/>
          </w:tcPr>
          <w:p>
            <w:pPr>
              <w:spacing w:after="0"/>
              <w:rPr>
                <w:sz w:val="23"/>
                <w:szCs w:val="23"/>
                <w:color w:val="auto"/>
              </w:rPr>
            </w:pPr>
          </w:p>
        </w:tc>
      </w:tr>
      <w:tr>
        <w:trPr>
          <w:trHeight w:val="270"/>
        </w:trPr>
        <w:tc>
          <w:tcPr>
            <w:tcW w:w="4140" w:type="dxa"/>
            <w:vAlign w:val="bottom"/>
            <w:shd w:val="clear" w:color="auto" w:fill="CCEEFF"/>
          </w:tcPr>
          <w:p>
            <w:pPr>
              <w:spacing w:after="0"/>
              <w:rPr>
                <w:sz w:val="23"/>
                <w:szCs w:val="23"/>
                <w:color w:val="auto"/>
              </w:rPr>
            </w:pPr>
          </w:p>
        </w:tc>
        <w:tc>
          <w:tcPr>
            <w:tcW w:w="180" w:type="dxa"/>
            <w:vAlign w:val="bottom"/>
            <w:shd w:val="clear" w:color="auto" w:fill="CCEEFF"/>
          </w:tcPr>
          <w:p>
            <w:pPr>
              <w:spacing w:after="0"/>
              <w:rPr>
                <w:sz w:val="23"/>
                <w:szCs w:val="23"/>
                <w:color w:val="auto"/>
              </w:rPr>
            </w:pPr>
          </w:p>
        </w:tc>
        <w:tc>
          <w:tcPr>
            <w:tcW w:w="1080" w:type="dxa"/>
            <w:vAlign w:val="bottom"/>
            <w:shd w:val="clear" w:color="auto" w:fill="CCEEFF"/>
          </w:tcPr>
          <w:p>
            <w:pPr>
              <w:spacing w:after="0"/>
              <w:rPr>
                <w:sz w:val="23"/>
                <w:szCs w:val="23"/>
                <w:color w:val="auto"/>
              </w:rPr>
            </w:pPr>
          </w:p>
        </w:tc>
        <w:tc>
          <w:tcPr>
            <w:tcW w:w="180" w:type="dxa"/>
            <w:vAlign w:val="bottom"/>
            <w:shd w:val="clear" w:color="auto" w:fill="CCEEFF"/>
          </w:tcPr>
          <w:p>
            <w:pPr>
              <w:spacing w:after="0"/>
              <w:rPr>
                <w:sz w:val="23"/>
                <w:szCs w:val="23"/>
                <w:color w:val="auto"/>
              </w:rPr>
            </w:pPr>
          </w:p>
        </w:tc>
        <w:tc>
          <w:tcPr>
            <w:tcW w:w="160" w:type="dxa"/>
            <w:vAlign w:val="bottom"/>
            <w:shd w:val="clear" w:color="auto" w:fill="CCEEFF"/>
          </w:tcPr>
          <w:p>
            <w:pPr>
              <w:spacing w:after="0"/>
              <w:rPr>
                <w:sz w:val="23"/>
                <w:szCs w:val="23"/>
                <w:color w:val="auto"/>
              </w:rPr>
            </w:pPr>
          </w:p>
        </w:tc>
        <w:tc>
          <w:tcPr>
            <w:tcW w:w="1080" w:type="dxa"/>
            <w:vAlign w:val="bottom"/>
            <w:shd w:val="clear" w:color="auto" w:fill="CCEEFF"/>
          </w:tcPr>
          <w:p>
            <w:pPr>
              <w:spacing w:after="0"/>
              <w:rPr>
                <w:sz w:val="23"/>
                <w:szCs w:val="23"/>
                <w:color w:val="auto"/>
              </w:rPr>
            </w:pPr>
          </w:p>
        </w:tc>
        <w:tc>
          <w:tcPr>
            <w:tcW w:w="180" w:type="dxa"/>
            <w:vAlign w:val="bottom"/>
            <w:shd w:val="clear" w:color="auto" w:fill="CCEEFF"/>
          </w:tcPr>
          <w:p>
            <w:pPr>
              <w:spacing w:after="0"/>
              <w:rPr>
                <w:sz w:val="23"/>
                <w:szCs w:val="23"/>
                <w:color w:val="auto"/>
              </w:rPr>
            </w:pPr>
          </w:p>
        </w:tc>
        <w:tc>
          <w:tcPr>
            <w:tcW w:w="180" w:type="dxa"/>
            <w:vAlign w:val="bottom"/>
            <w:shd w:val="clear" w:color="auto" w:fill="CCEEFF"/>
          </w:tcPr>
          <w:p>
            <w:pPr>
              <w:spacing w:after="0"/>
              <w:rPr>
                <w:sz w:val="23"/>
                <w:szCs w:val="23"/>
                <w:color w:val="auto"/>
              </w:rPr>
            </w:pPr>
          </w:p>
        </w:tc>
        <w:tc>
          <w:tcPr>
            <w:tcW w:w="1040" w:type="dxa"/>
            <w:vAlign w:val="bottom"/>
            <w:shd w:val="clear" w:color="auto" w:fill="CCEEFF"/>
          </w:tcPr>
          <w:p>
            <w:pPr>
              <w:spacing w:after="0"/>
              <w:rPr>
                <w:sz w:val="23"/>
                <w:szCs w:val="23"/>
                <w:color w:val="auto"/>
              </w:rPr>
            </w:pPr>
          </w:p>
        </w:tc>
        <w:tc>
          <w:tcPr>
            <w:tcW w:w="300" w:type="dxa"/>
            <w:vAlign w:val="bottom"/>
            <w:shd w:val="clear" w:color="auto" w:fill="CCEEFF"/>
          </w:tcPr>
          <w:p>
            <w:pPr>
              <w:spacing w:after="0"/>
              <w:rPr>
                <w:sz w:val="23"/>
                <w:szCs w:val="23"/>
                <w:color w:val="auto"/>
              </w:rPr>
            </w:pPr>
          </w:p>
        </w:tc>
        <w:tc>
          <w:tcPr>
            <w:tcW w:w="200" w:type="dxa"/>
            <w:vAlign w:val="bottom"/>
            <w:shd w:val="clear" w:color="auto" w:fill="CCEEFF"/>
          </w:tcPr>
          <w:p>
            <w:pPr>
              <w:spacing w:after="0"/>
              <w:rPr>
                <w:sz w:val="23"/>
                <w:szCs w:val="23"/>
                <w:color w:val="auto"/>
              </w:rPr>
            </w:pPr>
          </w:p>
        </w:tc>
        <w:tc>
          <w:tcPr>
            <w:tcW w:w="1120" w:type="dxa"/>
            <w:vAlign w:val="bottom"/>
            <w:shd w:val="clear" w:color="auto" w:fill="CCEEFF"/>
          </w:tcPr>
          <w:p>
            <w:pPr>
              <w:spacing w:after="0"/>
              <w:rPr>
                <w:sz w:val="23"/>
                <w:szCs w:val="23"/>
                <w:color w:val="auto"/>
              </w:rPr>
            </w:pPr>
          </w:p>
        </w:tc>
        <w:tc>
          <w:tcPr>
            <w:tcW w:w="180" w:type="dxa"/>
            <w:vAlign w:val="bottom"/>
            <w:shd w:val="clear" w:color="auto" w:fill="CCEEFF"/>
          </w:tcPr>
          <w:p>
            <w:pPr>
              <w:spacing w:after="0"/>
              <w:rPr>
                <w:sz w:val="23"/>
                <w:szCs w:val="23"/>
                <w:color w:val="auto"/>
              </w:rPr>
            </w:pPr>
          </w:p>
        </w:tc>
        <w:tc>
          <w:tcPr>
            <w:tcW w:w="300" w:type="dxa"/>
            <w:vAlign w:val="bottom"/>
            <w:shd w:val="clear" w:color="auto" w:fill="CCEEFF"/>
          </w:tcPr>
          <w:p>
            <w:pPr>
              <w:spacing w:after="0"/>
              <w:rPr>
                <w:sz w:val="23"/>
                <w:szCs w:val="23"/>
                <w:color w:val="auto"/>
              </w:rPr>
            </w:pPr>
          </w:p>
        </w:tc>
        <w:tc>
          <w:tcPr>
            <w:tcW w:w="1100" w:type="dxa"/>
            <w:vAlign w:val="bottom"/>
            <w:shd w:val="clear" w:color="auto" w:fill="CCEEFF"/>
          </w:tcPr>
          <w:p>
            <w:pPr>
              <w:spacing w:after="0"/>
              <w:rPr>
                <w:sz w:val="23"/>
                <w:szCs w:val="23"/>
                <w:color w:val="auto"/>
              </w:rPr>
            </w:pPr>
          </w:p>
        </w:tc>
      </w:tr>
    </w:tbl>
    <w:p>
      <w:pPr>
        <w:spacing w:after="0" w:line="13"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4140" w:type="dxa"/>
            <w:vAlign w:val="bottom"/>
          </w:tcPr>
          <w:p>
            <w:pPr>
              <w:ind w:left="220"/>
              <w:spacing w:after="0"/>
              <w:rPr>
                <w:sz w:val="20"/>
                <w:szCs w:val="20"/>
                <w:color w:val="auto"/>
              </w:rPr>
            </w:pPr>
            <w:r>
              <w:rPr>
                <w:rFonts w:ascii="Arial" w:cs="Arial" w:eastAsia="Arial" w:hAnsi="Arial"/>
                <w:sz w:val="18"/>
                <w:szCs w:val="18"/>
                <w:color w:val="auto"/>
              </w:rPr>
              <w:t>Weighted average shares — basic</w:t>
            </w:r>
          </w:p>
        </w:tc>
        <w:tc>
          <w:tcPr>
            <w:tcW w:w="320" w:type="dxa"/>
            <w:vAlign w:val="bottom"/>
          </w:tcPr>
          <w:p>
            <w:pPr>
              <w:spacing w:after="0"/>
              <w:rPr>
                <w:sz w:val="20"/>
                <w:szCs w:val="20"/>
                <w:color w:val="auto"/>
              </w:rPr>
            </w:pPr>
          </w:p>
        </w:tc>
        <w:tc>
          <w:tcPr>
            <w:tcW w:w="940" w:type="dxa"/>
            <w:vAlign w:val="bottom"/>
          </w:tcPr>
          <w:p>
            <w:pPr>
              <w:jc w:val="right"/>
              <w:ind w:right="70"/>
              <w:spacing w:after="0"/>
              <w:rPr>
                <w:sz w:val="20"/>
                <w:szCs w:val="20"/>
                <w:color w:val="auto"/>
              </w:rPr>
            </w:pPr>
            <w:r>
              <w:rPr>
                <w:rFonts w:ascii="Arial" w:cs="Arial" w:eastAsia="Arial" w:hAnsi="Arial"/>
                <w:sz w:val="18"/>
                <w:szCs w:val="18"/>
                <w:color w:val="auto"/>
              </w:rPr>
              <w:t>665,562</w:t>
            </w:r>
          </w:p>
        </w:tc>
        <w:tc>
          <w:tcPr>
            <w:tcW w:w="18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940" w:type="dxa"/>
            <w:vAlign w:val="bottom"/>
          </w:tcPr>
          <w:p>
            <w:pPr>
              <w:jc w:val="right"/>
              <w:ind w:right="50"/>
              <w:spacing w:after="0"/>
              <w:rPr>
                <w:sz w:val="20"/>
                <w:szCs w:val="20"/>
                <w:color w:val="auto"/>
              </w:rPr>
            </w:pPr>
            <w:r>
              <w:rPr>
                <w:rFonts w:ascii="Arial" w:cs="Arial" w:eastAsia="Arial" w:hAnsi="Arial"/>
                <w:sz w:val="18"/>
                <w:szCs w:val="18"/>
                <w:color w:val="auto"/>
              </w:rPr>
              <w:t>668,178</w:t>
            </w:r>
          </w:p>
        </w:tc>
        <w:tc>
          <w:tcPr>
            <w:tcW w:w="18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920" w:type="dxa"/>
            <w:vAlign w:val="bottom"/>
          </w:tcPr>
          <w:p>
            <w:pPr>
              <w:jc w:val="right"/>
              <w:ind w:right="70"/>
              <w:spacing w:after="0"/>
              <w:rPr>
                <w:sz w:val="20"/>
                <w:szCs w:val="20"/>
                <w:color w:val="auto"/>
              </w:rPr>
            </w:pPr>
            <w:r>
              <w:rPr>
                <w:rFonts w:ascii="Arial" w:cs="Arial" w:eastAsia="Arial" w:hAnsi="Arial"/>
                <w:sz w:val="18"/>
                <w:szCs w:val="18"/>
                <w:color w:val="auto"/>
              </w:rPr>
              <w:t>657,835</w:t>
            </w:r>
          </w:p>
        </w:tc>
        <w:tc>
          <w:tcPr>
            <w:tcW w:w="30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980" w:type="dxa"/>
            <w:vAlign w:val="bottom"/>
          </w:tcPr>
          <w:p>
            <w:pPr>
              <w:jc w:val="right"/>
              <w:ind w:right="70"/>
              <w:spacing w:after="0"/>
              <w:rPr>
                <w:sz w:val="20"/>
                <w:szCs w:val="20"/>
                <w:color w:val="auto"/>
              </w:rPr>
            </w:pPr>
            <w:r>
              <w:rPr>
                <w:rFonts w:ascii="Arial" w:cs="Arial" w:eastAsia="Arial" w:hAnsi="Arial"/>
                <w:sz w:val="18"/>
                <w:szCs w:val="18"/>
                <w:color w:val="auto"/>
              </w:rPr>
              <w:t>664,709</w:t>
            </w:r>
          </w:p>
        </w:tc>
        <w:tc>
          <w:tcPr>
            <w:tcW w:w="18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1020" w:type="dxa"/>
            <w:vAlign w:val="bottom"/>
          </w:tcPr>
          <w:p>
            <w:pPr>
              <w:jc w:val="right"/>
              <w:ind w:right="70"/>
              <w:spacing w:after="0"/>
              <w:rPr>
                <w:sz w:val="20"/>
                <w:szCs w:val="20"/>
                <w:color w:val="auto"/>
              </w:rPr>
            </w:pPr>
            <w:r>
              <w:rPr>
                <w:rFonts w:ascii="Arial" w:cs="Arial" w:eastAsia="Arial" w:hAnsi="Arial"/>
                <w:sz w:val="18"/>
                <w:szCs w:val="18"/>
                <w:color w:val="auto"/>
              </w:rPr>
              <w:t>591,232</w:t>
            </w:r>
          </w:p>
        </w:tc>
        <w:tc>
          <w:tcPr>
            <w:tcW w:w="0" w:type="dxa"/>
            <w:vAlign w:val="bottom"/>
          </w:tcPr>
          <w:p>
            <w:pPr>
              <w:spacing w:after="0"/>
              <w:rPr>
                <w:sz w:val="1"/>
                <w:szCs w:val="1"/>
                <w:color w:val="auto"/>
              </w:rPr>
            </w:pPr>
          </w:p>
        </w:tc>
      </w:tr>
      <w:tr>
        <w:trPr>
          <w:trHeight w:val="27"/>
        </w:trPr>
        <w:tc>
          <w:tcPr>
            <w:tcW w:w="414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940" w:type="dxa"/>
            <w:vAlign w:val="bottom"/>
            <w:tcBorders>
              <w:bottom w:val="single" w:sz="8" w:color="auto"/>
            </w:tcBorders>
          </w:tcPr>
          <w:p>
            <w:pPr>
              <w:spacing w:after="0"/>
              <w:rPr>
                <w:sz w:val="2"/>
                <w:szCs w:val="2"/>
                <w:color w:val="auto"/>
              </w:rPr>
            </w:pPr>
          </w:p>
        </w:tc>
        <w:tc>
          <w:tcPr>
            <w:tcW w:w="18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940" w:type="dxa"/>
            <w:vAlign w:val="bottom"/>
            <w:tcBorders>
              <w:bottom w:val="single" w:sz="8" w:color="auto"/>
            </w:tcBorders>
          </w:tcPr>
          <w:p>
            <w:pPr>
              <w:spacing w:after="0"/>
              <w:rPr>
                <w:sz w:val="2"/>
                <w:szCs w:val="2"/>
                <w:color w:val="auto"/>
              </w:rPr>
            </w:pPr>
          </w:p>
        </w:tc>
        <w:tc>
          <w:tcPr>
            <w:tcW w:w="18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300" w:type="dxa"/>
            <w:vAlign w:val="bottom"/>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80" w:type="dxa"/>
            <w:vAlign w:val="bottom"/>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4140" w:type="dxa"/>
            <w:vAlign w:val="bottom"/>
            <w:tcBorders>
              <w:bottom w:val="single" w:sz="8" w:color="CCEEFF"/>
            </w:tcBorders>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CCEEFF"/>
            </w:tcBorders>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CCEEFF"/>
            </w:tcBorders>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300" w:type="dxa"/>
            <w:vAlign w:val="bottom"/>
            <w:tcBorders>
              <w:bottom w:val="single" w:sz="8" w:color="CCEEFF"/>
            </w:tcBorders>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CCEEFF"/>
            </w:tcBorders>
          </w:tcPr>
          <w:p>
            <w:pPr>
              <w:spacing w:after="0" w:line="20" w:lineRule="exact"/>
              <w:rPr>
                <w:sz w:val="1"/>
                <w:szCs w:val="1"/>
                <w:color w:val="auto"/>
              </w:rPr>
            </w:pPr>
          </w:p>
        </w:tc>
        <w:tc>
          <w:tcPr>
            <w:tcW w:w="38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2"/>
        </w:trPr>
        <w:tc>
          <w:tcPr>
            <w:tcW w:w="414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Weighted average shares — diluted</w:t>
            </w:r>
          </w:p>
        </w:tc>
        <w:tc>
          <w:tcPr>
            <w:tcW w:w="320" w:type="dxa"/>
            <w:vAlign w:val="bottom"/>
            <w:tcBorders>
              <w:bottom w:val="single" w:sz="8" w:color="auto"/>
            </w:tcBorders>
            <w:shd w:val="clear" w:color="auto" w:fill="CCEEFF"/>
          </w:tcPr>
          <w:p>
            <w:pPr>
              <w:spacing w:after="0"/>
              <w:rPr>
                <w:sz w:val="22"/>
                <w:szCs w:val="22"/>
                <w:color w:val="auto"/>
              </w:rPr>
            </w:pPr>
          </w:p>
        </w:tc>
        <w:tc>
          <w:tcPr>
            <w:tcW w:w="940" w:type="dxa"/>
            <w:vAlign w:val="bottom"/>
            <w:tcBorders>
              <w:bottom w:val="single" w:sz="8" w:color="auto"/>
            </w:tcBorders>
            <w:shd w:val="clear" w:color="auto" w:fill="CCEEFF"/>
          </w:tcPr>
          <w:p>
            <w:pPr>
              <w:jc w:val="right"/>
              <w:ind w:right="70"/>
              <w:spacing w:after="0"/>
              <w:rPr>
                <w:sz w:val="20"/>
                <w:szCs w:val="20"/>
                <w:color w:val="auto"/>
              </w:rPr>
            </w:pPr>
            <w:r>
              <w:rPr>
                <w:rFonts w:ascii="Arial" w:cs="Arial" w:eastAsia="Arial" w:hAnsi="Arial"/>
                <w:sz w:val="18"/>
                <w:szCs w:val="18"/>
                <w:color w:val="auto"/>
              </w:rPr>
              <w:t>675,700</w:t>
            </w:r>
          </w:p>
        </w:tc>
        <w:tc>
          <w:tcPr>
            <w:tcW w:w="180" w:type="dxa"/>
            <w:vAlign w:val="bottom"/>
            <w:tcBorders>
              <w:bottom w:val="single" w:sz="8" w:color="CCEEFF"/>
            </w:tcBorders>
            <w:shd w:val="clear" w:color="auto" w:fill="CCEEFF"/>
          </w:tcPr>
          <w:p>
            <w:pPr>
              <w:spacing w:after="0"/>
              <w:rPr>
                <w:sz w:val="22"/>
                <w:szCs w:val="22"/>
                <w:color w:val="auto"/>
              </w:rPr>
            </w:pPr>
          </w:p>
        </w:tc>
        <w:tc>
          <w:tcPr>
            <w:tcW w:w="300" w:type="dxa"/>
            <w:vAlign w:val="bottom"/>
            <w:tcBorders>
              <w:bottom w:val="single" w:sz="8" w:color="auto"/>
            </w:tcBorders>
            <w:shd w:val="clear" w:color="auto" w:fill="CCEEFF"/>
          </w:tcPr>
          <w:p>
            <w:pPr>
              <w:spacing w:after="0"/>
              <w:rPr>
                <w:sz w:val="22"/>
                <w:szCs w:val="22"/>
                <w:color w:val="auto"/>
              </w:rPr>
            </w:pPr>
          </w:p>
        </w:tc>
        <w:tc>
          <w:tcPr>
            <w:tcW w:w="940" w:type="dxa"/>
            <w:vAlign w:val="bottom"/>
            <w:tcBorders>
              <w:bottom w:val="single" w:sz="8" w:color="auto"/>
            </w:tcBorders>
            <w:shd w:val="clear" w:color="auto" w:fill="CCEEFF"/>
          </w:tcPr>
          <w:p>
            <w:pPr>
              <w:jc w:val="right"/>
              <w:ind w:right="50"/>
              <w:spacing w:after="0"/>
              <w:rPr>
                <w:sz w:val="20"/>
                <w:szCs w:val="20"/>
                <w:color w:val="auto"/>
              </w:rPr>
            </w:pPr>
            <w:r>
              <w:rPr>
                <w:rFonts w:ascii="Arial" w:cs="Arial" w:eastAsia="Arial" w:hAnsi="Arial"/>
                <w:sz w:val="18"/>
                <w:szCs w:val="18"/>
                <w:color w:val="auto"/>
              </w:rPr>
              <w:t>668,178</w:t>
            </w:r>
          </w:p>
        </w:tc>
        <w:tc>
          <w:tcPr>
            <w:tcW w:w="180" w:type="dxa"/>
            <w:vAlign w:val="bottom"/>
            <w:tcBorders>
              <w:bottom w:val="single" w:sz="8" w:color="CCEEFF"/>
            </w:tcBorders>
            <w:shd w:val="clear" w:color="auto" w:fill="CCEEFF"/>
          </w:tcPr>
          <w:p>
            <w:pPr>
              <w:spacing w:after="0"/>
              <w:rPr>
                <w:sz w:val="22"/>
                <w:szCs w:val="22"/>
                <w:color w:val="auto"/>
              </w:rPr>
            </w:pPr>
          </w:p>
        </w:tc>
        <w:tc>
          <w:tcPr>
            <w:tcW w:w="300" w:type="dxa"/>
            <w:vAlign w:val="bottom"/>
            <w:tcBorders>
              <w:bottom w:val="single" w:sz="8" w:color="auto"/>
            </w:tcBorders>
            <w:shd w:val="clear" w:color="auto" w:fill="CCEEFF"/>
          </w:tcPr>
          <w:p>
            <w:pPr>
              <w:spacing w:after="0"/>
              <w:rPr>
                <w:sz w:val="22"/>
                <w:szCs w:val="22"/>
                <w:color w:val="auto"/>
              </w:rPr>
            </w:pPr>
          </w:p>
        </w:tc>
        <w:tc>
          <w:tcPr>
            <w:tcW w:w="920" w:type="dxa"/>
            <w:vAlign w:val="bottom"/>
            <w:tcBorders>
              <w:bottom w:val="single" w:sz="8" w:color="auto"/>
            </w:tcBorders>
            <w:shd w:val="clear" w:color="auto" w:fill="CCEEFF"/>
          </w:tcPr>
          <w:p>
            <w:pPr>
              <w:jc w:val="right"/>
              <w:ind w:right="70"/>
              <w:spacing w:after="0"/>
              <w:rPr>
                <w:sz w:val="20"/>
                <w:szCs w:val="20"/>
                <w:color w:val="auto"/>
              </w:rPr>
            </w:pPr>
            <w:r>
              <w:rPr>
                <w:rFonts w:ascii="Arial" w:cs="Arial" w:eastAsia="Arial" w:hAnsi="Arial"/>
                <w:sz w:val="18"/>
                <w:szCs w:val="18"/>
                <w:color w:val="auto"/>
              </w:rPr>
              <w:t>657,835</w:t>
            </w:r>
          </w:p>
        </w:tc>
        <w:tc>
          <w:tcPr>
            <w:tcW w:w="30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auto"/>
            </w:tcBorders>
            <w:shd w:val="clear" w:color="auto" w:fill="CCEEFF"/>
          </w:tcPr>
          <w:p>
            <w:pPr>
              <w:spacing w:after="0"/>
              <w:rPr>
                <w:sz w:val="22"/>
                <w:szCs w:val="22"/>
                <w:color w:val="auto"/>
              </w:rPr>
            </w:pPr>
          </w:p>
        </w:tc>
        <w:tc>
          <w:tcPr>
            <w:tcW w:w="980" w:type="dxa"/>
            <w:vAlign w:val="bottom"/>
            <w:tcBorders>
              <w:bottom w:val="single" w:sz="8" w:color="auto"/>
            </w:tcBorders>
            <w:shd w:val="clear" w:color="auto" w:fill="CCEEFF"/>
          </w:tcPr>
          <w:p>
            <w:pPr>
              <w:jc w:val="right"/>
              <w:ind w:right="70"/>
              <w:spacing w:after="0"/>
              <w:rPr>
                <w:sz w:val="20"/>
                <w:szCs w:val="20"/>
                <w:color w:val="auto"/>
              </w:rPr>
            </w:pPr>
            <w:r>
              <w:rPr>
                <w:rFonts w:ascii="Arial" w:cs="Arial" w:eastAsia="Arial" w:hAnsi="Arial"/>
                <w:sz w:val="18"/>
                <w:szCs w:val="18"/>
                <w:color w:val="auto"/>
              </w:rPr>
              <w:t>676,094</w:t>
            </w:r>
          </w:p>
        </w:tc>
        <w:tc>
          <w:tcPr>
            <w:tcW w:w="180" w:type="dxa"/>
            <w:vAlign w:val="bottom"/>
            <w:tcBorders>
              <w:bottom w:val="single" w:sz="8" w:color="CCEEFF"/>
            </w:tcBorders>
            <w:shd w:val="clear" w:color="auto" w:fill="CCEEFF"/>
          </w:tcPr>
          <w:p>
            <w:pPr>
              <w:spacing w:after="0"/>
              <w:rPr>
                <w:sz w:val="22"/>
                <w:szCs w:val="22"/>
                <w:color w:val="auto"/>
              </w:rPr>
            </w:pPr>
          </w:p>
        </w:tc>
        <w:tc>
          <w:tcPr>
            <w:tcW w:w="380" w:type="dxa"/>
            <w:vAlign w:val="bottom"/>
            <w:tcBorders>
              <w:bottom w:val="single" w:sz="8" w:color="auto"/>
            </w:tcBorders>
            <w:shd w:val="clear" w:color="auto" w:fill="CCEEFF"/>
          </w:tcPr>
          <w:p>
            <w:pPr>
              <w:spacing w:after="0"/>
              <w:rPr>
                <w:sz w:val="22"/>
                <w:szCs w:val="22"/>
                <w:color w:val="auto"/>
              </w:rPr>
            </w:pPr>
          </w:p>
        </w:tc>
        <w:tc>
          <w:tcPr>
            <w:tcW w:w="1020" w:type="dxa"/>
            <w:vAlign w:val="bottom"/>
            <w:tcBorders>
              <w:bottom w:val="single" w:sz="8" w:color="auto"/>
            </w:tcBorders>
            <w:shd w:val="clear" w:color="auto" w:fill="CCEEFF"/>
          </w:tcPr>
          <w:p>
            <w:pPr>
              <w:jc w:val="right"/>
              <w:ind w:right="70"/>
              <w:spacing w:after="0"/>
              <w:rPr>
                <w:sz w:val="20"/>
                <w:szCs w:val="20"/>
                <w:color w:val="auto"/>
              </w:rPr>
            </w:pPr>
            <w:r>
              <w:rPr>
                <w:rFonts w:ascii="Arial" w:cs="Arial" w:eastAsia="Arial" w:hAnsi="Arial"/>
                <w:sz w:val="18"/>
                <w:szCs w:val="18"/>
                <w:color w:val="auto"/>
              </w:rPr>
              <w:t>591,232</w:t>
            </w:r>
          </w:p>
        </w:tc>
        <w:tc>
          <w:tcPr>
            <w:tcW w:w="0" w:type="dxa"/>
            <w:vAlign w:val="bottom"/>
          </w:tcPr>
          <w:p>
            <w:pPr>
              <w:spacing w:after="0"/>
              <w:rPr>
                <w:sz w:val="1"/>
                <w:szCs w:val="1"/>
                <w:color w:val="auto"/>
              </w:rPr>
            </w:pPr>
          </w:p>
        </w:tc>
      </w:tr>
      <w:tr>
        <w:trPr>
          <w:trHeight w:val="20"/>
        </w:trPr>
        <w:tc>
          <w:tcPr>
            <w:tcW w:w="414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CCEEFF"/>
              <w:bottom w:val="single" w:sz="8" w:color="auto"/>
            </w:tcBorders>
          </w:tcPr>
          <w:p>
            <w:pPr>
              <w:spacing w:after="0" w:line="20" w:lineRule="exact"/>
              <w:rPr>
                <w:sz w:val="1"/>
                <w:szCs w:val="1"/>
                <w:color w:val="auto"/>
              </w:rPr>
            </w:pPr>
          </w:p>
        </w:tc>
        <w:tc>
          <w:tcPr>
            <w:tcW w:w="940" w:type="dxa"/>
            <w:vAlign w:val="bottom"/>
            <w:tcBorders>
              <w:top w:val="single" w:sz="8" w:color="CCEEFF"/>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940" w:type="dxa"/>
            <w:vAlign w:val="bottom"/>
            <w:tcBorders>
              <w:top w:val="single" w:sz="8" w:color="CCEEFF"/>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920" w:type="dxa"/>
            <w:vAlign w:val="bottom"/>
            <w:tcBorders>
              <w:top w:val="single" w:sz="8" w:color="CCEEFF"/>
              <w:bottom w:val="single" w:sz="8" w:color="auto"/>
            </w:tcBorders>
          </w:tcPr>
          <w:p>
            <w:pPr>
              <w:spacing w:after="0" w:line="20" w:lineRule="exact"/>
              <w:rPr>
                <w:sz w:val="1"/>
                <w:szCs w:val="1"/>
                <w:color w:val="auto"/>
              </w:rPr>
            </w:pPr>
          </w:p>
        </w:tc>
        <w:tc>
          <w:tcPr>
            <w:tcW w:w="30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CCEEFF"/>
              <w:bottom w:val="single" w:sz="8" w:color="auto"/>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380" w:type="dxa"/>
            <w:vAlign w:val="bottom"/>
            <w:tcBorders>
              <w:top w:val="single" w:sz="8" w:color="CCEEFF"/>
              <w:bottom w:val="single" w:sz="8" w:color="auto"/>
            </w:tcBorders>
          </w:tcPr>
          <w:p>
            <w:pPr>
              <w:spacing w:after="0" w:line="20" w:lineRule="exact"/>
              <w:rPr>
                <w:sz w:val="1"/>
                <w:szCs w:val="1"/>
                <w:color w:val="auto"/>
              </w:rPr>
            </w:pPr>
          </w:p>
        </w:tc>
        <w:tc>
          <w:tcPr>
            <w:tcW w:w="102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71"/>
        </w:trPr>
        <w:tc>
          <w:tcPr>
            <w:tcW w:w="4140" w:type="dxa"/>
            <w:vAlign w:val="bottom"/>
          </w:tcPr>
          <w:p>
            <w:pPr>
              <w:spacing w:after="0"/>
              <w:rPr>
                <w:sz w:val="23"/>
                <w:szCs w:val="23"/>
                <w:color w:val="auto"/>
              </w:rPr>
            </w:pPr>
          </w:p>
        </w:tc>
        <w:tc>
          <w:tcPr>
            <w:tcW w:w="320" w:type="dxa"/>
            <w:vAlign w:val="bottom"/>
          </w:tcPr>
          <w:p>
            <w:pPr>
              <w:spacing w:after="0"/>
              <w:rPr>
                <w:sz w:val="23"/>
                <w:szCs w:val="23"/>
                <w:color w:val="auto"/>
              </w:rPr>
            </w:pPr>
          </w:p>
        </w:tc>
        <w:tc>
          <w:tcPr>
            <w:tcW w:w="94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300" w:type="dxa"/>
            <w:vAlign w:val="bottom"/>
          </w:tcPr>
          <w:p>
            <w:pPr>
              <w:spacing w:after="0"/>
              <w:rPr>
                <w:sz w:val="23"/>
                <w:szCs w:val="23"/>
                <w:color w:val="auto"/>
              </w:rPr>
            </w:pPr>
          </w:p>
        </w:tc>
        <w:tc>
          <w:tcPr>
            <w:tcW w:w="94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300" w:type="dxa"/>
            <w:vAlign w:val="bottom"/>
          </w:tcPr>
          <w:p>
            <w:pPr>
              <w:spacing w:after="0"/>
              <w:rPr>
                <w:sz w:val="23"/>
                <w:szCs w:val="23"/>
                <w:color w:val="auto"/>
              </w:rPr>
            </w:pPr>
          </w:p>
        </w:tc>
        <w:tc>
          <w:tcPr>
            <w:tcW w:w="920" w:type="dxa"/>
            <w:vAlign w:val="bottom"/>
          </w:tcPr>
          <w:p>
            <w:pPr>
              <w:spacing w:after="0"/>
              <w:rPr>
                <w:sz w:val="23"/>
                <w:szCs w:val="23"/>
                <w:color w:val="auto"/>
              </w:rPr>
            </w:pPr>
          </w:p>
        </w:tc>
        <w:tc>
          <w:tcPr>
            <w:tcW w:w="300" w:type="dxa"/>
            <w:vAlign w:val="bottom"/>
          </w:tcPr>
          <w:p>
            <w:pPr>
              <w:spacing w:after="0"/>
              <w:rPr>
                <w:sz w:val="23"/>
                <w:szCs w:val="23"/>
                <w:color w:val="auto"/>
              </w:rPr>
            </w:pPr>
          </w:p>
        </w:tc>
        <w:tc>
          <w:tcPr>
            <w:tcW w:w="340" w:type="dxa"/>
            <w:vAlign w:val="bottom"/>
          </w:tcPr>
          <w:p>
            <w:pPr>
              <w:spacing w:after="0"/>
              <w:rPr>
                <w:sz w:val="23"/>
                <w:szCs w:val="23"/>
                <w:color w:val="auto"/>
              </w:rPr>
            </w:pPr>
          </w:p>
        </w:tc>
        <w:tc>
          <w:tcPr>
            <w:tcW w:w="98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380" w:type="dxa"/>
            <w:vAlign w:val="bottom"/>
          </w:tcPr>
          <w:p>
            <w:pPr>
              <w:spacing w:after="0"/>
              <w:rPr>
                <w:sz w:val="23"/>
                <w:szCs w:val="23"/>
                <w:color w:val="auto"/>
              </w:rPr>
            </w:pPr>
          </w:p>
        </w:tc>
        <w:tc>
          <w:tcPr>
            <w:tcW w:w="10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95"/>
        </w:trPr>
        <w:tc>
          <w:tcPr>
            <w:tcW w:w="414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GAAP diluted net income (loss) per share</w:t>
            </w:r>
          </w:p>
        </w:tc>
        <w:tc>
          <w:tcPr>
            <w:tcW w:w="320" w:type="dxa"/>
            <w:vAlign w:val="bottom"/>
            <w:tcBorders>
              <w:bottom w:val="single" w:sz="8" w:color="CCEEFF"/>
            </w:tcBorders>
            <w:shd w:val="clear" w:color="auto" w:fill="CCEEFF"/>
          </w:tcPr>
          <w:p>
            <w:pPr>
              <w:jc w:val="right"/>
              <w:ind w:right="130"/>
              <w:spacing w:after="0"/>
              <w:rPr>
                <w:sz w:val="20"/>
                <w:szCs w:val="20"/>
                <w:color w:val="auto"/>
              </w:rPr>
            </w:pPr>
            <w:r>
              <w:rPr>
                <w:rFonts w:ascii="Arial" w:cs="Arial" w:eastAsia="Arial" w:hAnsi="Arial"/>
                <w:sz w:val="18"/>
                <w:szCs w:val="18"/>
                <w:color w:val="auto"/>
                <w:w w:val="79"/>
              </w:rPr>
              <w:t>$</w:t>
            </w:r>
          </w:p>
        </w:tc>
        <w:tc>
          <w:tcPr>
            <w:tcW w:w="94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2.62</w:t>
            </w:r>
          </w:p>
        </w:tc>
        <w:tc>
          <w:tcPr>
            <w:tcW w:w="180" w:type="dxa"/>
            <w:vAlign w:val="bottom"/>
            <w:tcBorders>
              <w:bottom w:val="single" w:sz="8" w:color="CCEEFF"/>
            </w:tcBorders>
            <w:shd w:val="clear" w:color="auto" w:fill="CCEEFF"/>
          </w:tcPr>
          <w:p>
            <w:pPr>
              <w:spacing w:after="0"/>
              <w:rPr>
                <w:sz w:val="24"/>
                <w:szCs w:val="24"/>
                <w:color w:val="auto"/>
              </w:rPr>
            </w:pPr>
          </w:p>
        </w:tc>
        <w:tc>
          <w:tcPr>
            <w:tcW w:w="30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94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(0.12)</w:t>
            </w:r>
          </w:p>
        </w:tc>
        <w:tc>
          <w:tcPr>
            <w:tcW w:w="180" w:type="dxa"/>
            <w:vAlign w:val="bottom"/>
            <w:tcBorders>
              <w:bottom w:val="single" w:sz="8" w:color="CCEEFF"/>
            </w:tcBorders>
            <w:shd w:val="clear" w:color="auto" w:fill="CCEEFF"/>
          </w:tcPr>
          <w:p>
            <w:pPr>
              <w:spacing w:after="0"/>
              <w:rPr>
                <w:sz w:val="24"/>
                <w:szCs w:val="24"/>
                <w:color w:val="auto"/>
              </w:rPr>
            </w:pP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(0.40)</w:t>
            </w:r>
          </w:p>
        </w:tc>
        <w:tc>
          <w:tcPr>
            <w:tcW w:w="300" w:type="dxa"/>
            <w:vAlign w:val="bottom"/>
            <w:tcBorders>
              <w:bottom w:val="single" w:sz="8" w:color="CCEEFF"/>
            </w:tcBorders>
            <w:shd w:val="clear" w:color="auto" w:fill="CCEEFF"/>
          </w:tcPr>
          <w:p>
            <w:pPr>
              <w:spacing w:after="0"/>
              <w:rPr>
                <w:sz w:val="24"/>
                <w:szCs w:val="24"/>
                <w:color w:val="auto"/>
              </w:rPr>
            </w:pPr>
          </w:p>
        </w:tc>
        <w:tc>
          <w:tcPr>
            <w:tcW w:w="340" w:type="dxa"/>
            <w:vAlign w:val="bottom"/>
            <w:tcBorders>
              <w:bottom w:val="single" w:sz="8" w:color="CCEEFF"/>
            </w:tcBorders>
            <w:shd w:val="clear" w:color="auto" w:fill="CCEEFF"/>
          </w:tcPr>
          <w:p>
            <w:pPr>
              <w:jc w:val="right"/>
              <w:ind w:right="150"/>
              <w:spacing w:after="0"/>
              <w:rPr>
                <w:sz w:val="20"/>
                <w:szCs w:val="20"/>
                <w:color w:val="auto"/>
              </w:rPr>
            </w:pPr>
            <w:r>
              <w:rPr>
                <w:rFonts w:ascii="Arial" w:cs="Arial" w:eastAsia="Arial" w:hAnsi="Arial"/>
                <w:sz w:val="18"/>
                <w:szCs w:val="18"/>
                <w:color w:val="auto"/>
                <w:w w:val="79"/>
              </w:rPr>
              <w:t>$</w:t>
            </w:r>
          </w:p>
        </w:tc>
        <w:tc>
          <w:tcPr>
            <w:tcW w:w="9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2.34</w:t>
            </w:r>
          </w:p>
        </w:tc>
        <w:tc>
          <w:tcPr>
            <w:tcW w:w="180" w:type="dxa"/>
            <w:vAlign w:val="bottom"/>
            <w:tcBorders>
              <w:bottom w:val="single" w:sz="8" w:color="CCEEFF"/>
            </w:tcBorders>
            <w:shd w:val="clear" w:color="auto" w:fill="CCEEFF"/>
          </w:tcPr>
          <w:p>
            <w:pPr>
              <w:spacing w:after="0"/>
              <w:rPr>
                <w:sz w:val="24"/>
                <w:szCs w:val="24"/>
                <w:color w:val="auto"/>
              </w:rPr>
            </w:pPr>
          </w:p>
        </w:tc>
        <w:tc>
          <w:tcPr>
            <w:tcW w:w="380" w:type="dxa"/>
            <w:vAlign w:val="bottom"/>
            <w:tcBorders>
              <w:bottom w:val="single" w:sz="8" w:color="CCEEFF"/>
            </w:tcBorders>
            <w:shd w:val="clear" w:color="auto" w:fill="CCEEFF"/>
          </w:tcPr>
          <w:p>
            <w:pPr>
              <w:jc w:val="right"/>
              <w:ind w:right="170"/>
              <w:spacing w:after="0"/>
              <w:rPr>
                <w:sz w:val="20"/>
                <w:szCs w:val="20"/>
                <w:color w:val="auto"/>
              </w:rPr>
            </w:pPr>
            <w:r>
              <w:rPr>
                <w:rFonts w:ascii="Arial" w:cs="Arial" w:eastAsia="Arial" w:hAnsi="Arial"/>
                <w:sz w:val="18"/>
                <w:szCs w:val="18"/>
                <w:color w:val="auto"/>
                <w:w w:val="99"/>
              </w:rPr>
              <w:t>$</w:t>
            </w:r>
          </w:p>
        </w:tc>
        <w:tc>
          <w:tcPr>
            <w:tcW w:w="10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(0.30)</w:t>
            </w:r>
          </w:p>
        </w:tc>
        <w:tc>
          <w:tcPr>
            <w:tcW w:w="0" w:type="dxa"/>
            <w:vAlign w:val="bottom"/>
          </w:tcPr>
          <w:p>
            <w:pPr>
              <w:spacing w:after="0"/>
              <w:rPr>
                <w:sz w:val="1"/>
                <w:szCs w:val="1"/>
                <w:color w:val="auto"/>
              </w:rPr>
            </w:pPr>
          </w:p>
        </w:tc>
      </w:tr>
      <w:tr>
        <w:trPr>
          <w:trHeight w:val="20"/>
        </w:trPr>
        <w:tc>
          <w:tcPr>
            <w:tcW w:w="4140" w:type="dxa"/>
            <w:vAlign w:val="bottom"/>
            <w:tcBorders>
              <w:top w:val="single" w:sz="8" w:color="CCEEFF"/>
              <w:bottom w:val="single" w:sz="8" w:color="CCEEFF"/>
            </w:tcBorders>
            <w:vMerge w:val="restart"/>
          </w:tcPr>
          <w:p>
            <w:pPr>
              <w:ind w:left="220"/>
              <w:spacing w:after="0"/>
              <w:rPr>
                <w:sz w:val="20"/>
                <w:szCs w:val="20"/>
                <w:color w:val="auto"/>
              </w:rPr>
            </w:pPr>
            <w:r>
              <w:rPr>
                <w:rFonts w:ascii="Arial" w:cs="Arial" w:eastAsia="Arial" w:hAnsi="Arial"/>
                <w:sz w:val="18"/>
                <w:szCs w:val="18"/>
                <w:color w:val="auto"/>
              </w:rPr>
              <w:t>Non-GAAP diluted net income per share (h)</w:t>
            </w:r>
          </w:p>
        </w:tc>
        <w:tc>
          <w:tcPr>
            <w:tcW w:w="320" w:type="dxa"/>
            <w:vAlign w:val="bottom"/>
            <w:tcBorders>
              <w:top w:val="single" w:sz="8" w:color="auto"/>
              <w:bottom w:val="single" w:sz="8" w:color="auto"/>
            </w:tcBorders>
          </w:tcPr>
          <w:p>
            <w:pPr>
              <w:spacing w:after="0" w:line="20" w:lineRule="exact"/>
              <w:rPr>
                <w:sz w:val="1"/>
                <w:szCs w:val="1"/>
                <w:color w:val="auto"/>
              </w:rPr>
            </w:pPr>
          </w:p>
        </w:tc>
        <w:tc>
          <w:tcPr>
            <w:tcW w:w="94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94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380" w:type="dxa"/>
            <w:vAlign w:val="bottom"/>
            <w:tcBorders>
              <w:top w:val="single" w:sz="8" w:color="auto"/>
              <w:bottom w:val="single" w:sz="8" w:color="auto"/>
            </w:tcBorders>
          </w:tcPr>
          <w:p>
            <w:pPr>
              <w:spacing w:after="0" w:line="20" w:lineRule="exact"/>
              <w:rPr>
                <w:sz w:val="1"/>
                <w:szCs w:val="1"/>
                <w:color w:val="auto"/>
              </w:rPr>
            </w:pPr>
          </w:p>
        </w:tc>
        <w:tc>
          <w:tcPr>
            <w:tcW w:w="102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7"/>
        </w:trPr>
        <w:tc>
          <w:tcPr>
            <w:tcW w:w="4140" w:type="dxa"/>
            <w:vAlign w:val="bottom"/>
            <w:vMerge w:val="continue"/>
          </w:tcPr>
          <w:p>
            <w:pPr>
              <w:spacing w:after="0"/>
              <w:rPr>
                <w:sz w:val="18"/>
                <w:szCs w:val="18"/>
                <w:color w:val="auto"/>
              </w:rPr>
            </w:pPr>
          </w:p>
        </w:tc>
        <w:tc>
          <w:tcPr>
            <w:tcW w:w="320" w:type="dxa"/>
            <w:vAlign w:val="bottom"/>
          </w:tcPr>
          <w:p>
            <w:pPr>
              <w:jc w:val="right"/>
              <w:ind w:right="130"/>
              <w:spacing w:after="0"/>
              <w:rPr>
                <w:sz w:val="20"/>
                <w:szCs w:val="20"/>
                <w:color w:val="auto"/>
              </w:rPr>
            </w:pPr>
            <w:r>
              <w:rPr>
                <w:rFonts w:ascii="Arial" w:cs="Arial" w:eastAsia="Arial" w:hAnsi="Arial"/>
                <w:sz w:val="18"/>
                <w:szCs w:val="18"/>
                <w:color w:val="auto"/>
                <w:w w:val="79"/>
              </w:rPr>
              <w:t>$</w:t>
            </w:r>
          </w:p>
        </w:tc>
        <w:tc>
          <w:tcPr>
            <w:tcW w:w="940" w:type="dxa"/>
            <w:vAlign w:val="bottom"/>
          </w:tcPr>
          <w:p>
            <w:pPr>
              <w:jc w:val="right"/>
              <w:ind w:right="70"/>
              <w:spacing w:after="0"/>
              <w:rPr>
                <w:sz w:val="20"/>
                <w:szCs w:val="20"/>
                <w:color w:val="auto"/>
              </w:rPr>
            </w:pPr>
            <w:r>
              <w:rPr>
                <w:rFonts w:ascii="Arial" w:cs="Arial" w:eastAsia="Arial" w:hAnsi="Arial"/>
                <w:sz w:val="18"/>
                <w:szCs w:val="18"/>
                <w:color w:val="auto"/>
              </w:rPr>
              <w:t>0.17</w:t>
            </w:r>
          </w:p>
        </w:tc>
        <w:tc>
          <w:tcPr>
            <w:tcW w:w="180" w:type="dxa"/>
            <w:vAlign w:val="bottom"/>
          </w:tcPr>
          <w:p>
            <w:pPr>
              <w:spacing w:after="0"/>
              <w:rPr>
                <w:sz w:val="18"/>
                <w:szCs w:val="18"/>
                <w:color w:val="auto"/>
              </w:rPr>
            </w:pPr>
          </w:p>
        </w:tc>
        <w:tc>
          <w:tcPr>
            <w:tcW w:w="300" w:type="dxa"/>
            <w:vAlign w:val="bottom"/>
          </w:tcPr>
          <w:p>
            <w:pPr>
              <w:jc w:val="right"/>
              <w:ind w:right="110"/>
              <w:spacing w:after="0"/>
              <w:rPr>
                <w:sz w:val="20"/>
                <w:szCs w:val="20"/>
                <w:color w:val="auto"/>
              </w:rPr>
            </w:pPr>
            <w:r>
              <w:rPr>
                <w:rFonts w:ascii="Arial" w:cs="Arial" w:eastAsia="Arial" w:hAnsi="Arial"/>
                <w:sz w:val="18"/>
                <w:szCs w:val="18"/>
                <w:color w:val="auto"/>
                <w:w w:val="79"/>
              </w:rPr>
              <w:t>$</w:t>
            </w:r>
          </w:p>
        </w:tc>
        <w:tc>
          <w:tcPr>
            <w:tcW w:w="940" w:type="dxa"/>
            <w:vAlign w:val="bottom"/>
          </w:tcPr>
          <w:p>
            <w:pPr>
              <w:jc w:val="right"/>
              <w:ind w:right="50"/>
              <w:spacing w:after="0"/>
              <w:rPr>
                <w:sz w:val="20"/>
                <w:szCs w:val="20"/>
                <w:color w:val="auto"/>
              </w:rPr>
            </w:pPr>
            <w:r>
              <w:rPr>
                <w:rFonts w:ascii="Arial" w:cs="Arial" w:eastAsia="Arial" w:hAnsi="Arial"/>
                <w:sz w:val="18"/>
                <w:szCs w:val="18"/>
                <w:color w:val="auto"/>
              </w:rPr>
              <w:t>0.17</w:t>
            </w:r>
          </w:p>
        </w:tc>
        <w:tc>
          <w:tcPr>
            <w:tcW w:w="180" w:type="dxa"/>
            <w:vAlign w:val="bottom"/>
          </w:tcPr>
          <w:p>
            <w:pPr>
              <w:spacing w:after="0"/>
              <w:rPr>
                <w:sz w:val="18"/>
                <w:szCs w:val="18"/>
                <w:color w:val="auto"/>
              </w:rPr>
            </w:pP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920" w:type="dxa"/>
            <w:vAlign w:val="bottom"/>
          </w:tcPr>
          <w:p>
            <w:pPr>
              <w:jc w:val="right"/>
              <w:ind w:right="70"/>
              <w:spacing w:after="0"/>
              <w:rPr>
                <w:sz w:val="20"/>
                <w:szCs w:val="20"/>
                <w:color w:val="auto"/>
              </w:rPr>
            </w:pPr>
            <w:r>
              <w:rPr>
                <w:rFonts w:ascii="Arial" w:cs="Arial" w:eastAsia="Arial" w:hAnsi="Arial"/>
                <w:sz w:val="18"/>
                <w:szCs w:val="18"/>
                <w:color w:val="auto"/>
              </w:rPr>
              <w:t>0.25</w:t>
            </w:r>
          </w:p>
        </w:tc>
        <w:tc>
          <w:tcPr>
            <w:tcW w:w="300" w:type="dxa"/>
            <w:vAlign w:val="bottom"/>
          </w:tcPr>
          <w:p>
            <w:pPr>
              <w:spacing w:after="0"/>
              <w:rPr>
                <w:sz w:val="18"/>
                <w:szCs w:val="18"/>
                <w:color w:val="auto"/>
              </w:rPr>
            </w:pPr>
          </w:p>
        </w:tc>
        <w:tc>
          <w:tcPr>
            <w:tcW w:w="340" w:type="dxa"/>
            <w:vAlign w:val="bottom"/>
          </w:tcPr>
          <w:p>
            <w:pPr>
              <w:jc w:val="right"/>
              <w:ind w:right="150"/>
              <w:spacing w:after="0"/>
              <w:rPr>
                <w:sz w:val="20"/>
                <w:szCs w:val="20"/>
                <w:color w:val="auto"/>
              </w:rPr>
            </w:pPr>
            <w:r>
              <w:rPr>
                <w:rFonts w:ascii="Arial" w:cs="Arial" w:eastAsia="Arial" w:hAnsi="Arial"/>
                <w:sz w:val="18"/>
                <w:szCs w:val="18"/>
                <w:color w:val="auto"/>
                <w:w w:val="79"/>
              </w:rPr>
              <w:t>$</w:t>
            </w:r>
          </w:p>
        </w:tc>
        <w:tc>
          <w:tcPr>
            <w:tcW w:w="980" w:type="dxa"/>
            <w:vAlign w:val="bottom"/>
          </w:tcPr>
          <w:p>
            <w:pPr>
              <w:jc w:val="right"/>
              <w:ind w:right="70"/>
              <w:spacing w:after="0"/>
              <w:rPr>
                <w:sz w:val="20"/>
                <w:szCs w:val="20"/>
                <w:color w:val="auto"/>
              </w:rPr>
            </w:pPr>
            <w:r>
              <w:rPr>
                <w:rFonts w:ascii="Arial" w:cs="Arial" w:eastAsia="Arial" w:hAnsi="Arial"/>
                <w:sz w:val="18"/>
                <w:szCs w:val="18"/>
                <w:color w:val="auto"/>
              </w:rPr>
              <w:t>0.66</w:t>
            </w:r>
          </w:p>
        </w:tc>
        <w:tc>
          <w:tcPr>
            <w:tcW w:w="180" w:type="dxa"/>
            <w:vAlign w:val="bottom"/>
          </w:tcPr>
          <w:p>
            <w:pPr>
              <w:spacing w:after="0"/>
              <w:rPr>
                <w:sz w:val="18"/>
                <w:szCs w:val="18"/>
                <w:color w:val="auto"/>
              </w:rPr>
            </w:pPr>
          </w:p>
        </w:tc>
        <w:tc>
          <w:tcPr>
            <w:tcW w:w="380" w:type="dxa"/>
            <w:vAlign w:val="bottom"/>
          </w:tcPr>
          <w:p>
            <w:pPr>
              <w:jc w:val="right"/>
              <w:ind w:right="170"/>
              <w:spacing w:after="0"/>
              <w:rPr>
                <w:sz w:val="20"/>
                <w:szCs w:val="20"/>
                <w:color w:val="auto"/>
              </w:rPr>
            </w:pPr>
            <w:r>
              <w:rPr>
                <w:rFonts w:ascii="Arial" w:cs="Arial" w:eastAsia="Arial" w:hAnsi="Arial"/>
                <w:sz w:val="18"/>
                <w:szCs w:val="18"/>
                <w:color w:val="auto"/>
                <w:w w:val="99"/>
              </w:rPr>
              <w:t>$</w:t>
            </w:r>
          </w:p>
        </w:tc>
        <w:tc>
          <w:tcPr>
            <w:tcW w:w="1020" w:type="dxa"/>
            <w:vAlign w:val="bottom"/>
          </w:tcPr>
          <w:p>
            <w:pPr>
              <w:jc w:val="right"/>
              <w:ind w:right="70"/>
              <w:spacing w:after="0"/>
              <w:rPr>
                <w:sz w:val="20"/>
                <w:szCs w:val="20"/>
                <w:color w:val="auto"/>
              </w:rPr>
            </w:pPr>
            <w:r>
              <w:rPr>
                <w:rFonts w:ascii="Arial" w:cs="Arial" w:eastAsia="Arial" w:hAnsi="Arial"/>
                <w:sz w:val="18"/>
                <w:szCs w:val="18"/>
                <w:color w:val="auto"/>
              </w:rPr>
              <w:t>1.19</w:t>
            </w:r>
          </w:p>
        </w:tc>
        <w:tc>
          <w:tcPr>
            <w:tcW w:w="0" w:type="dxa"/>
            <w:vAlign w:val="bottom"/>
          </w:tcPr>
          <w:p>
            <w:pPr>
              <w:spacing w:after="0"/>
              <w:rPr>
                <w:sz w:val="1"/>
                <w:szCs w:val="1"/>
                <w:color w:val="auto"/>
              </w:rPr>
            </w:pPr>
          </w:p>
        </w:tc>
      </w:tr>
      <w:tr>
        <w:trPr>
          <w:trHeight w:val="27"/>
        </w:trPr>
        <w:tc>
          <w:tcPr>
            <w:tcW w:w="414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940" w:type="dxa"/>
            <w:vAlign w:val="bottom"/>
            <w:tcBorders>
              <w:bottom w:val="single" w:sz="8" w:color="auto"/>
            </w:tcBorders>
          </w:tcPr>
          <w:p>
            <w:pPr>
              <w:spacing w:after="0"/>
              <w:rPr>
                <w:sz w:val="2"/>
                <w:szCs w:val="2"/>
                <w:color w:val="auto"/>
              </w:rPr>
            </w:pPr>
          </w:p>
        </w:tc>
        <w:tc>
          <w:tcPr>
            <w:tcW w:w="18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940" w:type="dxa"/>
            <w:vAlign w:val="bottom"/>
            <w:tcBorders>
              <w:bottom w:val="single" w:sz="8" w:color="auto"/>
            </w:tcBorders>
          </w:tcPr>
          <w:p>
            <w:pPr>
              <w:spacing w:after="0"/>
              <w:rPr>
                <w:sz w:val="2"/>
                <w:szCs w:val="2"/>
                <w:color w:val="auto"/>
              </w:rPr>
            </w:pPr>
          </w:p>
        </w:tc>
        <w:tc>
          <w:tcPr>
            <w:tcW w:w="18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300" w:type="dxa"/>
            <w:vAlign w:val="bottom"/>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80" w:type="dxa"/>
            <w:vAlign w:val="bottom"/>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1"/>
        </w:trPr>
        <w:tc>
          <w:tcPr>
            <w:tcW w:w="414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8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1148" w:right="239" w:bottom="1440" w:gutter="0" w:footer="0" w:header="0"/>
        </w:sectPr>
      </w:pPr>
    </w:p>
    <w:bookmarkStart w:id="17" w:name="page18"/>
    <w:bookmarkEnd w:id="17"/>
    <w:p>
      <w:pPr>
        <w:ind w:left="474" w:right="80" w:hanging="474"/>
        <w:spacing w:after="0" w:line="277" w:lineRule="auto"/>
        <w:tabs>
          <w:tab w:leader="none" w:pos="474" w:val="left"/>
        </w:tabs>
        <w:numPr>
          <w:ilvl w:val="0"/>
          <w:numId w:val="5"/>
        </w:numPr>
        <w:rPr>
          <w:rFonts w:ascii="Arial" w:cs="Arial" w:eastAsia="Arial" w:hAnsi="Arial"/>
          <w:sz w:val="18"/>
          <w:szCs w:val="18"/>
          <w:i w:val="1"/>
          <w:iCs w:val="1"/>
          <w:color w:val="auto"/>
        </w:rPr>
      </w:pPr>
      <w:r>
        <w:rPr>
          <w:rFonts w:ascii="Arial" w:cs="Arial" w:eastAsia="Arial" w:hAnsi="Arial"/>
          <w:sz w:val="18"/>
          <w:szCs w:val="18"/>
          <w:color w:val="auto"/>
        </w:rPr>
        <w:t>Other costs of goods sold includes amortization of the Avera and Aquantia inventory fair value adjustment in fiscal 2020, amortization of the Cavium inventory fair value adjustment in fiscal 2019, as well as charges for past intellectual property licensing matters.</w:t>
      </w:r>
    </w:p>
    <w:p>
      <w:pPr>
        <w:spacing w:after="0" w:line="386" w:lineRule="exact"/>
        <w:rPr>
          <w:rFonts w:ascii="Arial" w:cs="Arial" w:eastAsia="Arial" w:hAnsi="Arial"/>
          <w:sz w:val="18"/>
          <w:szCs w:val="18"/>
          <w:i w:val="1"/>
          <w:iCs w:val="1"/>
          <w:color w:val="auto"/>
        </w:rPr>
      </w:pPr>
    </w:p>
    <w:p>
      <w:pPr>
        <w:ind w:left="474" w:hanging="474"/>
        <w:spacing w:after="0" w:line="342" w:lineRule="auto"/>
        <w:tabs>
          <w:tab w:leader="none" w:pos="474" w:val="left"/>
        </w:tabs>
        <w:numPr>
          <w:ilvl w:val="0"/>
          <w:numId w:val="5"/>
        </w:numPr>
        <w:rPr>
          <w:rFonts w:ascii="Arial" w:cs="Arial" w:eastAsia="Arial" w:hAnsi="Arial"/>
          <w:sz w:val="16"/>
          <w:szCs w:val="16"/>
          <w:i w:val="1"/>
          <w:iCs w:val="1"/>
          <w:color w:val="auto"/>
        </w:rPr>
      </w:pPr>
      <w:r>
        <w:rPr>
          <w:rFonts w:ascii="Arial" w:cs="Arial" w:eastAsia="Arial" w:hAnsi="Arial"/>
          <w:sz w:val="16"/>
          <w:szCs w:val="16"/>
          <w:color w:val="auto"/>
        </w:rPr>
        <w:t>Restructuring related charges include employee severance, facilities related costs, and impairment of equipment and other assets. Restructuring related charges in the three months and twelve months ended February 2, 2019 include gain on sale of a building that was a direct result of restructuring.</w:t>
      </w:r>
    </w:p>
    <w:p>
      <w:pPr>
        <w:spacing w:after="0" w:line="339" w:lineRule="exact"/>
        <w:rPr>
          <w:rFonts w:ascii="Arial" w:cs="Arial" w:eastAsia="Arial" w:hAnsi="Arial"/>
          <w:sz w:val="16"/>
          <w:szCs w:val="16"/>
          <w:i w:val="1"/>
          <w:iCs w:val="1"/>
          <w:color w:val="auto"/>
        </w:rPr>
      </w:pPr>
    </w:p>
    <w:p>
      <w:pPr>
        <w:ind w:left="474" w:hanging="474"/>
        <w:spacing w:after="0"/>
        <w:tabs>
          <w:tab w:leader="none" w:pos="474" w:val="left"/>
        </w:tabs>
        <w:numPr>
          <w:ilvl w:val="0"/>
          <w:numId w:val="5"/>
        </w:numPr>
        <w:rPr>
          <w:rFonts w:ascii="Arial" w:cs="Arial" w:eastAsia="Arial" w:hAnsi="Arial"/>
          <w:sz w:val="18"/>
          <w:szCs w:val="18"/>
          <w:i w:val="1"/>
          <w:iCs w:val="1"/>
          <w:color w:val="auto"/>
        </w:rPr>
      </w:pPr>
      <w:r>
        <w:rPr>
          <w:rFonts w:ascii="Arial" w:cs="Arial" w:eastAsia="Arial" w:hAnsi="Arial"/>
          <w:sz w:val="18"/>
          <w:szCs w:val="18"/>
          <w:color w:val="auto"/>
        </w:rPr>
        <w:t>Other operating expenses primarily include Cavium, Aquantia and Avera merger costs.</w:t>
      </w:r>
    </w:p>
    <w:p>
      <w:pPr>
        <w:spacing w:after="0" w:line="200" w:lineRule="exact"/>
        <w:rPr>
          <w:rFonts w:ascii="Arial" w:cs="Arial" w:eastAsia="Arial" w:hAnsi="Arial"/>
          <w:sz w:val="18"/>
          <w:szCs w:val="18"/>
          <w:i w:val="1"/>
          <w:iCs w:val="1"/>
          <w:color w:val="auto"/>
        </w:rPr>
      </w:pPr>
    </w:p>
    <w:p>
      <w:pPr>
        <w:spacing w:after="0" w:line="241" w:lineRule="exact"/>
        <w:rPr>
          <w:rFonts w:ascii="Arial" w:cs="Arial" w:eastAsia="Arial" w:hAnsi="Arial"/>
          <w:sz w:val="18"/>
          <w:szCs w:val="18"/>
          <w:i w:val="1"/>
          <w:iCs w:val="1"/>
          <w:color w:val="auto"/>
        </w:rPr>
      </w:pPr>
    </w:p>
    <w:p>
      <w:pPr>
        <w:ind w:left="474" w:right="540" w:hanging="474"/>
        <w:spacing w:after="0" w:line="277" w:lineRule="auto"/>
        <w:tabs>
          <w:tab w:leader="none" w:pos="474" w:val="left"/>
        </w:tabs>
        <w:numPr>
          <w:ilvl w:val="0"/>
          <w:numId w:val="5"/>
        </w:numPr>
        <w:rPr>
          <w:rFonts w:ascii="Arial" w:cs="Arial" w:eastAsia="Arial" w:hAnsi="Arial"/>
          <w:sz w:val="18"/>
          <w:szCs w:val="18"/>
          <w:i w:val="1"/>
          <w:iCs w:val="1"/>
          <w:color w:val="auto"/>
        </w:rPr>
      </w:pPr>
      <w:r>
        <w:rPr>
          <w:rFonts w:ascii="Arial" w:cs="Arial" w:eastAsia="Arial" w:hAnsi="Arial"/>
          <w:sz w:val="18"/>
          <w:szCs w:val="18"/>
          <w:color w:val="auto"/>
        </w:rPr>
        <w:t>Interest and other income (loss), net includes restructuring related items such as gain on sale of a business and foreign currency remeasurement associated with restructuring related accruals.</w:t>
      </w:r>
    </w:p>
    <w:p>
      <w:pPr>
        <w:spacing w:after="0" w:line="386" w:lineRule="exact"/>
        <w:rPr>
          <w:rFonts w:ascii="Arial" w:cs="Arial" w:eastAsia="Arial" w:hAnsi="Arial"/>
          <w:sz w:val="18"/>
          <w:szCs w:val="18"/>
          <w:i w:val="1"/>
          <w:iCs w:val="1"/>
          <w:color w:val="auto"/>
        </w:rPr>
      </w:pPr>
    </w:p>
    <w:p>
      <w:pPr>
        <w:ind w:left="474" w:hanging="474"/>
        <w:spacing w:after="0"/>
        <w:tabs>
          <w:tab w:leader="none" w:pos="474" w:val="left"/>
        </w:tabs>
        <w:numPr>
          <w:ilvl w:val="0"/>
          <w:numId w:val="5"/>
        </w:numPr>
        <w:rPr>
          <w:rFonts w:ascii="Arial" w:cs="Arial" w:eastAsia="Arial" w:hAnsi="Arial"/>
          <w:sz w:val="18"/>
          <w:szCs w:val="18"/>
          <w:i w:val="1"/>
          <w:iCs w:val="1"/>
          <w:color w:val="auto"/>
        </w:rPr>
      </w:pPr>
      <w:r>
        <w:rPr>
          <w:rFonts w:ascii="Arial" w:cs="Arial" w:eastAsia="Arial" w:hAnsi="Arial"/>
          <w:sz w:val="18"/>
          <w:szCs w:val="18"/>
          <w:color w:val="auto"/>
        </w:rPr>
        <w:t>Write-off of debt issuance costs is associated with the partial term loan repayment.</w:t>
      </w:r>
    </w:p>
    <w:p>
      <w:pPr>
        <w:spacing w:after="0" w:line="200" w:lineRule="exact"/>
        <w:rPr>
          <w:rFonts w:ascii="Arial" w:cs="Arial" w:eastAsia="Arial" w:hAnsi="Arial"/>
          <w:sz w:val="18"/>
          <w:szCs w:val="18"/>
          <w:i w:val="1"/>
          <w:iCs w:val="1"/>
          <w:color w:val="auto"/>
        </w:rPr>
      </w:pPr>
    </w:p>
    <w:p>
      <w:pPr>
        <w:spacing w:after="0" w:line="241" w:lineRule="exact"/>
        <w:rPr>
          <w:rFonts w:ascii="Arial" w:cs="Arial" w:eastAsia="Arial" w:hAnsi="Arial"/>
          <w:sz w:val="18"/>
          <w:szCs w:val="18"/>
          <w:i w:val="1"/>
          <w:iCs w:val="1"/>
          <w:color w:val="auto"/>
        </w:rPr>
      </w:pPr>
    </w:p>
    <w:p>
      <w:pPr>
        <w:ind w:left="474" w:hanging="474"/>
        <w:spacing w:after="0"/>
        <w:tabs>
          <w:tab w:leader="none" w:pos="474" w:val="left"/>
        </w:tabs>
        <w:numPr>
          <w:ilvl w:val="0"/>
          <w:numId w:val="5"/>
        </w:numPr>
        <w:rPr>
          <w:rFonts w:ascii="Arial" w:cs="Arial" w:eastAsia="Arial" w:hAnsi="Arial"/>
          <w:sz w:val="18"/>
          <w:szCs w:val="18"/>
          <w:i w:val="1"/>
          <w:iCs w:val="1"/>
          <w:color w:val="auto"/>
        </w:rPr>
      </w:pPr>
      <w:r>
        <w:rPr>
          <w:rFonts w:ascii="Arial" w:cs="Arial" w:eastAsia="Arial" w:hAnsi="Arial"/>
          <w:sz w:val="18"/>
          <w:szCs w:val="18"/>
          <w:color w:val="auto"/>
        </w:rPr>
        <w:t>Costs incurred in connection with preparation of the divestiture of the Wi-Fi Connectivity business.</w:t>
      </w:r>
    </w:p>
    <w:p>
      <w:pPr>
        <w:spacing w:after="0" w:line="200" w:lineRule="exact"/>
        <w:rPr>
          <w:rFonts w:ascii="Arial" w:cs="Arial" w:eastAsia="Arial" w:hAnsi="Arial"/>
          <w:sz w:val="18"/>
          <w:szCs w:val="18"/>
          <w:i w:val="1"/>
          <w:iCs w:val="1"/>
          <w:color w:val="auto"/>
        </w:rPr>
      </w:pPr>
    </w:p>
    <w:p>
      <w:pPr>
        <w:spacing w:after="0" w:line="241" w:lineRule="exact"/>
        <w:rPr>
          <w:rFonts w:ascii="Arial" w:cs="Arial" w:eastAsia="Arial" w:hAnsi="Arial"/>
          <w:sz w:val="18"/>
          <w:szCs w:val="18"/>
          <w:i w:val="1"/>
          <w:iCs w:val="1"/>
          <w:color w:val="auto"/>
        </w:rPr>
      </w:pPr>
    </w:p>
    <w:p>
      <w:pPr>
        <w:ind w:left="474" w:right="20" w:hanging="474"/>
        <w:spacing w:after="0" w:line="264" w:lineRule="auto"/>
        <w:tabs>
          <w:tab w:leader="none" w:pos="474" w:val="left"/>
        </w:tabs>
        <w:numPr>
          <w:ilvl w:val="0"/>
          <w:numId w:val="5"/>
        </w:numPr>
        <w:rPr>
          <w:rFonts w:ascii="Arial" w:cs="Arial" w:eastAsia="Arial" w:hAnsi="Arial"/>
          <w:sz w:val="18"/>
          <w:szCs w:val="18"/>
          <w:i w:val="1"/>
          <w:iCs w:val="1"/>
          <w:color w:val="auto"/>
        </w:rPr>
      </w:pPr>
      <w:r>
        <w:rPr>
          <w:rFonts w:ascii="Arial" w:cs="Arial" w:eastAsia="Arial" w:hAnsi="Arial"/>
          <w:sz w:val="18"/>
          <w:szCs w:val="18"/>
          <w:color w:val="auto"/>
        </w:rPr>
        <w:t>Other income tax effects and adjustments relate to tax provision based on a non-GAAP income tax rate of 4.5% for the three months ended November 2, 2019 and the three and twelve months ended February 1, 2020, and based on a non-GAAP income tax rate of 4% for the three and twelve months ended February 2, 2019.</w:t>
      </w:r>
    </w:p>
    <w:p>
      <w:pPr>
        <w:spacing w:after="0" w:line="397" w:lineRule="exact"/>
        <w:rPr>
          <w:rFonts w:ascii="Arial" w:cs="Arial" w:eastAsia="Arial" w:hAnsi="Arial"/>
          <w:sz w:val="18"/>
          <w:szCs w:val="18"/>
          <w:i w:val="1"/>
          <w:iCs w:val="1"/>
          <w:color w:val="auto"/>
        </w:rPr>
      </w:pPr>
    </w:p>
    <w:p>
      <w:pPr>
        <w:ind w:left="474" w:right="120" w:hanging="474"/>
        <w:spacing w:after="0" w:line="302" w:lineRule="auto"/>
        <w:tabs>
          <w:tab w:leader="none" w:pos="474" w:val="left"/>
        </w:tabs>
        <w:numPr>
          <w:ilvl w:val="0"/>
          <w:numId w:val="5"/>
        </w:numPr>
        <w:rPr>
          <w:rFonts w:ascii="Arial" w:cs="Arial" w:eastAsia="Arial" w:hAnsi="Arial"/>
          <w:sz w:val="16"/>
          <w:szCs w:val="16"/>
          <w:i w:val="1"/>
          <w:iCs w:val="1"/>
          <w:color w:val="auto"/>
        </w:rPr>
      </w:pPr>
      <w:r>
        <w:rPr>
          <w:rFonts w:ascii="Arial" w:cs="Arial" w:eastAsia="Arial" w:hAnsi="Arial"/>
          <w:sz w:val="16"/>
          <w:szCs w:val="16"/>
          <w:color w:val="auto"/>
        </w:rPr>
        <w:t>Non-GAAP diluted net income per share for the three months ended November 2, 2019 and February 2, 2019 was calculated by dividing non-GAAP net income by weighted average shares outstanding (diluted) of 679,345 and 663,580 shares, respectively, due to the non-GAAP net income reported in the respective period. Non-GAAP diluted net income per share for the year ended February 2, 2019 was calculated by dividing non-GAAP net income by weighted average shares outstanding (diluted) of 600,049, due to the non-GAAP net income reported in the period.</w:t>
      </w:r>
    </w:p>
    <w:p>
      <w:pPr>
        <w:sectPr>
          <w:pgSz w:w="11900" w:h="16838" w:orient="portrait"/>
          <w:cols w:equalWidth="0" w:num="1">
            <w:col w:w="11314"/>
          </w:cols>
          <w:pgMar w:left="266" w:top="1152" w:right="319" w:bottom="1440" w:gutter="0" w:footer="0" w:header="0"/>
        </w:sectPr>
      </w:pPr>
    </w:p>
    <w:bookmarkStart w:id="18" w:name="page19"/>
    <w:bookmarkEnd w:id="18"/>
    <w:p>
      <w:pPr>
        <w:spacing w:after="0" w:line="32"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2580" w:type="dxa"/>
            <w:vAlign w:val="bottom"/>
          </w:tcPr>
          <w:p>
            <w:pPr>
              <w:spacing w:after="0"/>
              <w:rPr>
                <w:sz w:val="20"/>
                <w:szCs w:val="20"/>
                <w:color w:val="auto"/>
              </w:rPr>
            </w:pPr>
          </w:p>
        </w:tc>
        <w:tc>
          <w:tcPr>
            <w:tcW w:w="8840" w:type="dxa"/>
            <w:vAlign w:val="bottom"/>
            <w:gridSpan w:val="2"/>
          </w:tcPr>
          <w:p>
            <w:pPr>
              <w:jc w:val="center"/>
              <w:ind w:right="2442"/>
              <w:spacing w:after="0"/>
              <w:rPr>
                <w:sz w:val="20"/>
                <w:szCs w:val="20"/>
                <w:color w:val="auto"/>
              </w:rPr>
            </w:pPr>
            <w:r>
              <w:rPr>
                <w:rFonts w:ascii="Arial" w:cs="Arial" w:eastAsia="Arial" w:hAnsi="Arial"/>
                <w:sz w:val="18"/>
                <w:szCs w:val="18"/>
                <w:b w:val="1"/>
                <w:bCs w:val="1"/>
                <w:color w:val="auto"/>
                <w:w w:val="92"/>
              </w:rPr>
              <w:t>Marvell Technology Group Ltd.</w:t>
            </w:r>
          </w:p>
        </w:tc>
      </w:tr>
      <w:tr>
        <w:trPr>
          <w:trHeight w:val="270"/>
        </w:trPr>
        <w:tc>
          <w:tcPr>
            <w:tcW w:w="2580" w:type="dxa"/>
            <w:vAlign w:val="bottom"/>
          </w:tcPr>
          <w:p>
            <w:pPr>
              <w:spacing w:after="0"/>
              <w:rPr>
                <w:sz w:val="23"/>
                <w:szCs w:val="23"/>
                <w:color w:val="auto"/>
              </w:rPr>
            </w:pPr>
          </w:p>
        </w:tc>
        <w:tc>
          <w:tcPr>
            <w:tcW w:w="8840" w:type="dxa"/>
            <w:vAlign w:val="bottom"/>
            <w:gridSpan w:val="2"/>
          </w:tcPr>
          <w:p>
            <w:pPr>
              <w:jc w:val="center"/>
              <w:ind w:right="2462"/>
              <w:spacing w:after="0"/>
              <w:rPr>
                <w:sz w:val="20"/>
                <w:szCs w:val="20"/>
                <w:color w:val="auto"/>
              </w:rPr>
            </w:pPr>
            <w:r>
              <w:rPr>
                <w:rFonts w:ascii="Arial" w:cs="Arial" w:eastAsia="Arial" w:hAnsi="Arial"/>
                <w:sz w:val="18"/>
                <w:szCs w:val="18"/>
                <w:b w:val="1"/>
                <w:bCs w:val="1"/>
                <w:color w:val="auto"/>
                <w:w w:val="92"/>
              </w:rPr>
              <w:t>Outlook for the First Quarter of Fiscal Year 2021</w:t>
            </w:r>
          </w:p>
        </w:tc>
      </w:tr>
      <w:tr>
        <w:trPr>
          <w:trHeight w:val="270"/>
        </w:trPr>
        <w:tc>
          <w:tcPr>
            <w:tcW w:w="2580" w:type="dxa"/>
            <w:vAlign w:val="bottom"/>
          </w:tcPr>
          <w:p>
            <w:pPr>
              <w:spacing w:after="0"/>
              <w:rPr>
                <w:sz w:val="23"/>
                <w:szCs w:val="23"/>
                <w:color w:val="auto"/>
              </w:rPr>
            </w:pPr>
          </w:p>
        </w:tc>
        <w:tc>
          <w:tcPr>
            <w:tcW w:w="8840" w:type="dxa"/>
            <w:vAlign w:val="bottom"/>
            <w:gridSpan w:val="2"/>
          </w:tcPr>
          <w:p>
            <w:pPr>
              <w:jc w:val="center"/>
              <w:ind w:right="2502"/>
              <w:spacing w:after="0"/>
              <w:rPr>
                <w:sz w:val="20"/>
                <w:szCs w:val="20"/>
                <w:color w:val="auto"/>
              </w:rPr>
            </w:pPr>
            <w:r>
              <w:rPr>
                <w:rFonts w:ascii="Arial" w:cs="Arial" w:eastAsia="Arial" w:hAnsi="Arial"/>
                <w:sz w:val="18"/>
                <w:szCs w:val="18"/>
                <w:b w:val="1"/>
                <w:bCs w:val="1"/>
                <w:color w:val="auto"/>
                <w:w w:val="92"/>
              </w:rPr>
              <w:t>Reconciliations from GAAP to Non-GAAP (Unaudited)</w:t>
            </w:r>
          </w:p>
        </w:tc>
      </w:tr>
      <w:tr>
        <w:trPr>
          <w:trHeight w:val="270"/>
        </w:trPr>
        <w:tc>
          <w:tcPr>
            <w:tcW w:w="2580" w:type="dxa"/>
            <w:vAlign w:val="bottom"/>
          </w:tcPr>
          <w:p>
            <w:pPr>
              <w:spacing w:after="0"/>
              <w:rPr>
                <w:sz w:val="23"/>
                <w:szCs w:val="23"/>
                <w:color w:val="auto"/>
              </w:rPr>
            </w:pPr>
          </w:p>
        </w:tc>
        <w:tc>
          <w:tcPr>
            <w:tcW w:w="8840" w:type="dxa"/>
            <w:vAlign w:val="bottom"/>
            <w:gridSpan w:val="2"/>
          </w:tcPr>
          <w:p>
            <w:pPr>
              <w:jc w:val="center"/>
              <w:ind w:right="2442"/>
              <w:spacing w:after="0"/>
              <w:rPr>
                <w:sz w:val="20"/>
                <w:szCs w:val="20"/>
                <w:color w:val="auto"/>
              </w:rPr>
            </w:pPr>
            <w:r>
              <w:rPr>
                <w:rFonts w:ascii="Arial" w:cs="Arial" w:eastAsia="Arial" w:hAnsi="Arial"/>
                <w:sz w:val="18"/>
                <w:szCs w:val="18"/>
                <w:b w:val="1"/>
                <w:bCs w:val="1"/>
                <w:color w:val="auto"/>
                <w:w w:val="89"/>
              </w:rPr>
              <w:t>(In millions, except per share amounts)</w:t>
            </w:r>
          </w:p>
        </w:tc>
      </w:tr>
      <w:tr>
        <w:trPr>
          <w:trHeight w:val="288"/>
        </w:trPr>
        <w:tc>
          <w:tcPr>
            <w:tcW w:w="2580" w:type="dxa"/>
            <w:vAlign w:val="bottom"/>
          </w:tcPr>
          <w:p>
            <w:pPr>
              <w:spacing w:after="0"/>
              <w:rPr>
                <w:sz w:val="24"/>
                <w:szCs w:val="24"/>
                <w:color w:val="auto"/>
              </w:rPr>
            </w:pPr>
          </w:p>
        </w:tc>
        <w:tc>
          <w:tcPr>
            <w:tcW w:w="5180" w:type="dxa"/>
            <w:vAlign w:val="bottom"/>
          </w:tcPr>
          <w:p>
            <w:pPr>
              <w:spacing w:after="0"/>
              <w:rPr>
                <w:sz w:val="24"/>
                <w:szCs w:val="24"/>
                <w:color w:val="auto"/>
              </w:rPr>
            </w:pPr>
          </w:p>
        </w:tc>
        <w:tc>
          <w:tcPr>
            <w:tcW w:w="3660" w:type="dxa"/>
            <w:vAlign w:val="bottom"/>
          </w:tcPr>
          <w:p>
            <w:pPr>
              <w:jc w:val="center"/>
              <w:spacing w:after="0"/>
              <w:rPr>
                <w:sz w:val="20"/>
                <w:szCs w:val="20"/>
                <w:color w:val="auto"/>
              </w:rPr>
            </w:pPr>
            <w:r>
              <w:rPr>
                <w:rFonts w:ascii="Arial" w:cs="Arial" w:eastAsia="Arial" w:hAnsi="Arial"/>
                <w:sz w:val="14"/>
                <w:szCs w:val="14"/>
                <w:b w:val="1"/>
                <w:bCs w:val="1"/>
                <w:color w:val="auto"/>
                <w:w w:val="94"/>
              </w:rPr>
              <w:t>Outlook for Three Months Ended</w:t>
            </w:r>
          </w:p>
        </w:tc>
      </w:tr>
      <w:tr>
        <w:trPr>
          <w:trHeight w:val="192"/>
        </w:trPr>
        <w:tc>
          <w:tcPr>
            <w:tcW w:w="2580" w:type="dxa"/>
            <w:vAlign w:val="bottom"/>
            <w:tcBorders>
              <w:bottom w:val="single" w:sz="8" w:color="CCEEFF"/>
            </w:tcBorders>
          </w:tcPr>
          <w:p>
            <w:pPr>
              <w:spacing w:after="0"/>
              <w:rPr>
                <w:sz w:val="16"/>
                <w:szCs w:val="16"/>
                <w:color w:val="auto"/>
              </w:rPr>
            </w:pPr>
          </w:p>
        </w:tc>
        <w:tc>
          <w:tcPr>
            <w:tcW w:w="5180" w:type="dxa"/>
            <w:vAlign w:val="bottom"/>
            <w:tcBorders>
              <w:bottom w:val="single" w:sz="8" w:color="CCEEFF"/>
            </w:tcBorders>
          </w:tcPr>
          <w:p>
            <w:pPr>
              <w:spacing w:after="0"/>
              <w:rPr>
                <w:sz w:val="16"/>
                <w:szCs w:val="16"/>
                <w:color w:val="auto"/>
              </w:rPr>
            </w:pPr>
          </w:p>
        </w:tc>
        <w:tc>
          <w:tcPr>
            <w:tcW w:w="36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5"/>
              </w:rPr>
              <w:t>May 2, 2020</w:t>
            </w:r>
          </w:p>
        </w:tc>
      </w:tr>
      <w:tr>
        <w:trPr>
          <w:trHeight w:val="250"/>
        </w:trPr>
        <w:tc>
          <w:tcPr>
            <w:tcW w:w="25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GAAP revenue</w:t>
            </w:r>
          </w:p>
        </w:tc>
        <w:tc>
          <w:tcPr>
            <w:tcW w:w="8840" w:type="dxa"/>
            <w:vAlign w:val="bottom"/>
            <w:tcBorders>
              <w:bottom w:val="single" w:sz="8" w:color="CCEEFF"/>
            </w:tcBorders>
            <w:gridSpan w:val="2"/>
            <w:shd w:val="clear" w:color="auto" w:fill="CCEEFF"/>
          </w:tcPr>
          <w:p>
            <w:pPr>
              <w:jc w:val="center"/>
              <w:ind w:left="5130"/>
              <w:spacing w:after="0"/>
              <w:rPr>
                <w:sz w:val="20"/>
                <w:szCs w:val="20"/>
                <w:color w:val="auto"/>
              </w:rPr>
            </w:pPr>
            <w:r>
              <w:rPr>
                <w:rFonts w:ascii="Arial" w:cs="Arial" w:eastAsia="Arial" w:hAnsi="Arial"/>
                <w:sz w:val="18"/>
                <w:szCs w:val="18"/>
                <w:color w:val="auto"/>
                <w:w w:val="92"/>
              </w:rPr>
              <w:t>$680 +/- 5%</w:t>
            </w:r>
          </w:p>
        </w:tc>
      </w:tr>
      <w:tr>
        <w:trPr>
          <w:trHeight w:val="243"/>
        </w:trPr>
        <w:tc>
          <w:tcPr>
            <w:tcW w:w="2580" w:type="dxa"/>
            <w:vAlign w:val="bottom"/>
          </w:tcPr>
          <w:p>
            <w:pPr>
              <w:ind w:left="20"/>
              <w:spacing w:after="0"/>
              <w:rPr>
                <w:sz w:val="20"/>
                <w:szCs w:val="20"/>
                <w:color w:val="auto"/>
              </w:rPr>
            </w:pPr>
            <w:r>
              <w:rPr>
                <w:rFonts w:ascii="Arial" w:cs="Arial" w:eastAsia="Arial" w:hAnsi="Arial"/>
                <w:sz w:val="18"/>
                <w:szCs w:val="18"/>
                <w:color w:val="auto"/>
              </w:rPr>
              <w:t>Special items:</w:t>
            </w:r>
          </w:p>
        </w:tc>
        <w:tc>
          <w:tcPr>
            <w:tcW w:w="5180" w:type="dxa"/>
            <w:vAlign w:val="bottom"/>
          </w:tcPr>
          <w:p>
            <w:pPr>
              <w:spacing w:after="0"/>
              <w:rPr>
                <w:sz w:val="21"/>
                <w:szCs w:val="21"/>
                <w:color w:val="auto"/>
              </w:rPr>
            </w:pPr>
          </w:p>
        </w:tc>
        <w:tc>
          <w:tcPr>
            <w:tcW w:w="3660" w:type="dxa"/>
            <w:vAlign w:val="bottom"/>
          </w:tcPr>
          <w:p>
            <w:pPr>
              <w:jc w:val="center"/>
              <w:ind w:right="42"/>
              <w:spacing w:after="0"/>
              <w:rPr>
                <w:sz w:val="20"/>
                <w:szCs w:val="20"/>
                <w:color w:val="auto"/>
              </w:rPr>
            </w:pPr>
            <w:r>
              <w:rPr>
                <w:rFonts w:ascii="Arial" w:cs="Arial" w:eastAsia="Arial" w:hAnsi="Arial"/>
                <w:sz w:val="18"/>
                <w:szCs w:val="18"/>
                <w:color w:val="auto"/>
                <w:w w:val="99"/>
              </w:rPr>
              <w:t>—</w:t>
            </w:r>
          </w:p>
        </w:tc>
      </w:tr>
      <w:tr>
        <w:trPr>
          <w:trHeight w:val="27"/>
        </w:trPr>
        <w:tc>
          <w:tcPr>
            <w:tcW w:w="2580" w:type="dxa"/>
            <w:vAlign w:val="bottom"/>
            <w:tcBorders>
              <w:bottom w:val="single" w:sz="8" w:color="CCEEFF"/>
            </w:tcBorders>
          </w:tcPr>
          <w:p>
            <w:pPr>
              <w:spacing w:after="0"/>
              <w:rPr>
                <w:sz w:val="2"/>
                <w:szCs w:val="2"/>
                <w:color w:val="auto"/>
              </w:rPr>
            </w:pPr>
          </w:p>
        </w:tc>
        <w:tc>
          <w:tcPr>
            <w:tcW w:w="5180" w:type="dxa"/>
            <w:vAlign w:val="bottom"/>
            <w:tcBorders>
              <w:bottom w:val="single" w:sz="8" w:color="CCEEFF"/>
            </w:tcBorders>
          </w:tcPr>
          <w:p>
            <w:pPr>
              <w:spacing w:after="0"/>
              <w:rPr>
                <w:sz w:val="2"/>
                <w:szCs w:val="2"/>
                <w:color w:val="auto"/>
              </w:rPr>
            </w:pPr>
          </w:p>
        </w:tc>
        <w:tc>
          <w:tcPr>
            <w:tcW w:w="3660" w:type="dxa"/>
            <w:vAlign w:val="bottom"/>
            <w:tcBorders>
              <w:bottom w:val="single" w:sz="8" w:color="auto"/>
            </w:tcBorders>
          </w:tcPr>
          <w:p>
            <w:pPr>
              <w:spacing w:after="0"/>
              <w:rPr>
                <w:sz w:val="2"/>
                <w:szCs w:val="2"/>
                <w:color w:val="auto"/>
              </w:rPr>
            </w:pPr>
          </w:p>
        </w:tc>
      </w:tr>
      <w:tr>
        <w:trPr>
          <w:trHeight w:val="244"/>
        </w:trPr>
        <w:tc>
          <w:tcPr>
            <w:tcW w:w="25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Non-GAAP revenue</w:t>
            </w:r>
          </w:p>
        </w:tc>
        <w:tc>
          <w:tcPr>
            <w:tcW w:w="8840" w:type="dxa"/>
            <w:vAlign w:val="bottom"/>
            <w:tcBorders>
              <w:bottom w:val="single" w:sz="8" w:color="CCEEFF"/>
            </w:tcBorders>
            <w:gridSpan w:val="2"/>
            <w:shd w:val="clear" w:color="auto" w:fill="CCEEFF"/>
          </w:tcPr>
          <w:p>
            <w:pPr>
              <w:jc w:val="center"/>
              <w:ind w:left="5090"/>
              <w:spacing w:after="0"/>
              <w:rPr>
                <w:sz w:val="20"/>
                <w:szCs w:val="20"/>
                <w:color w:val="auto"/>
              </w:rPr>
            </w:pPr>
            <w:r>
              <w:rPr>
                <w:rFonts w:ascii="Arial" w:cs="Arial" w:eastAsia="Arial" w:hAnsi="Arial"/>
                <w:sz w:val="18"/>
                <w:szCs w:val="18"/>
                <w:color w:val="auto"/>
                <w:w w:val="92"/>
              </w:rPr>
              <w:t>$680 +/- 5%</w:t>
            </w:r>
          </w:p>
        </w:tc>
      </w:tr>
      <w:tr>
        <w:trPr>
          <w:trHeight w:val="257"/>
        </w:trPr>
        <w:tc>
          <w:tcPr>
            <w:tcW w:w="2580" w:type="dxa"/>
            <w:vAlign w:val="bottom"/>
          </w:tcPr>
          <w:p>
            <w:pPr>
              <w:spacing w:after="0"/>
              <w:rPr>
                <w:sz w:val="22"/>
                <w:szCs w:val="22"/>
                <w:color w:val="auto"/>
              </w:rPr>
            </w:pPr>
          </w:p>
        </w:tc>
        <w:tc>
          <w:tcPr>
            <w:tcW w:w="5180" w:type="dxa"/>
            <w:vAlign w:val="bottom"/>
          </w:tcPr>
          <w:p>
            <w:pPr>
              <w:spacing w:after="0"/>
              <w:rPr>
                <w:sz w:val="22"/>
                <w:szCs w:val="22"/>
                <w:color w:val="auto"/>
              </w:rPr>
            </w:pPr>
          </w:p>
        </w:tc>
        <w:tc>
          <w:tcPr>
            <w:tcW w:w="3660" w:type="dxa"/>
            <w:vAlign w:val="bottom"/>
          </w:tcPr>
          <w:p>
            <w:pPr>
              <w:spacing w:after="0"/>
              <w:rPr>
                <w:sz w:val="22"/>
                <w:szCs w:val="22"/>
                <w:color w:val="auto"/>
              </w:rPr>
            </w:pPr>
          </w:p>
        </w:tc>
      </w:tr>
      <w:tr>
        <w:trPr>
          <w:trHeight w:val="250"/>
        </w:trPr>
        <w:tc>
          <w:tcPr>
            <w:tcW w:w="25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GAAP gross margin</w:t>
            </w:r>
          </w:p>
        </w:tc>
        <w:tc>
          <w:tcPr>
            <w:tcW w:w="8840" w:type="dxa"/>
            <w:vAlign w:val="bottom"/>
            <w:tcBorders>
              <w:bottom w:val="single" w:sz="8" w:color="CCEEFF"/>
            </w:tcBorders>
            <w:gridSpan w:val="2"/>
            <w:shd w:val="clear" w:color="auto" w:fill="CCEEFF"/>
          </w:tcPr>
          <w:p>
            <w:pPr>
              <w:jc w:val="right"/>
              <w:ind w:right="1582"/>
              <w:spacing w:after="0"/>
              <w:rPr>
                <w:sz w:val="20"/>
                <w:szCs w:val="20"/>
                <w:color w:val="auto"/>
              </w:rPr>
            </w:pPr>
            <w:r>
              <w:rPr>
                <w:rFonts w:ascii="Arial" w:cs="Arial" w:eastAsia="Arial" w:hAnsi="Arial"/>
                <w:sz w:val="18"/>
                <w:szCs w:val="18"/>
                <w:color w:val="auto"/>
              </w:rPr>
              <w:t>47.5%</w:t>
            </w:r>
          </w:p>
        </w:tc>
      </w:tr>
      <w:tr>
        <w:trPr>
          <w:trHeight w:val="243"/>
        </w:trPr>
        <w:tc>
          <w:tcPr>
            <w:tcW w:w="2580" w:type="dxa"/>
            <w:vAlign w:val="bottom"/>
          </w:tcPr>
          <w:p>
            <w:pPr>
              <w:ind w:left="20"/>
              <w:spacing w:after="0"/>
              <w:rPr>
                <w:sz w:val="20"/>
                <w:szCs w:val="20"/>
                <w:color w:val="auto"/>
              </w:rPr>
            </w:pPr>
            <w:r>
              <w:rPr>
                <w:rFonts w:ascii="Arial" w:cs="Arial" w:eastAsia="Arial" w:hAnsi="Arial"/>
                <w:sz w:val="18"/>
                <w:szCs w:val="18"/>
                <w:color w:val="auto"/>
              </w:rPr>
              <w:t>Special items:</w:t>
            </w:r>
          </w:p>
        </w:tc>
        <w:tc>
          <w:tcPr>
            <w:tcW w:w="5180" w:type="dxa"/>
            <w:vAlign w:val="bottom"/>
          </w:tcPr>
          <w:p>
            <w:pPr>
              <w:spacing w:after="0"/>
              <w:rPr>
                <w:sz w:val="21"/>
                <w:szCs w:val="21"/>
                <w:color w:val="auto"/>
              </w:rPr>
            </w:pPr>
          </w:p>
        </w:tc>
        <w:tc>
          <w:tcPr>
            <w:tcW w:w="3660" w:type="dxa"/>
            <w:vAlign w:val="bottom"/>
          </w:tcPr>
          <w:p>
            <w:pPr>
              <w:spacing w:after="0"/>
              <w:rPr>
                <w:sz w:val="21"/>
                <w:szCs w:val="2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wp:posOffset>
            </wp:positionV>
            <wp:extent cx="7246620" cy="17145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46620" cy="171450"/>
                    </a:xfrm>
                    <a:prstGeom prst="rect">
                      <a:avLst/>
                    </a:prstGeom>
                    <a:noFill/>
                  </pic:spPr>
                </pic:pic>
              </a:graphicData>
            </a:graphic>
          </wp:anchor>
        </w:drawing>
      </w:r>
    </w:p>
    <w:p>
      <w:pPr>
        <w:sectPr>
          <w:pgSz w:w="11900" w:h="16838" w:orient="portrait"/>
          <w:cols w:equalWidth="0" w:num="1">
            <w:col w:w="11420"/>
          </w:cols>
          <w:pgMar w:left="240" w:top="1440" w:right="239" w:bottom="1440" w:gutter="0" w:footer="0" w:header="0"/>
        </w:sectPr>
      </w:pPr>
    </w:p>
    <w:p>
      <w:pPr>
        <w:spacing w:after="0" w:line="67" w:lineRule="exact"/>
        <w:rPr>
          <w:sz w:val="20"/>
          <w:szCs w:val="20"/>
          <w:color w:val="auto"/>
        </w:rPr>
      </w:pPr>
    </w:p>
    <w:p>
      <w:pPr>
        <w:ind w:left="360"/>
        <w:spacing w:after="0"/>
        <w:rPr>
          <w:sz w:val="20"/>
          <w:szCs w:val="20"/>
          <w:color w:val="auto"/>
        </w:rPr>
      </w:pPr>
      <w:r>
        <w:rPr>
          <w:rFonts w:ascii="Arial" w:cs="Arial" w:eastAsia="Arial" w:hAnsi="Arial"/>
          <w:sz w:val="18"/>
          <w:szCs w:val="18"/>
          <w:color w:val="auto"/>
        </w:rPr>
        <w:t>Share-based compensation</w:t>
      </w:r>
    </w:p>
    <w:p>
      <w:pPr>
        <w:spacing w:after="0" w:line="63" w:lineRule="exact"/>
        <w:rPr>
          <w:sz w:val="20"/>
          <w:szCs w:val="20"/>
          <w:color w:val="auto"/>
        </w:rPr>
      </w:pPr>
    </w:p>
    <w:p>
      <w:pPr>
        <w:ind w:left="360"/>
        <w:spacing w:after="0"/>
        <w:rPr>
          <w:sz w:val="20"/>
          <w:szCs w:val="20"/>
          <w:color w:val="auto"/>
        </w:rPr>
      </w:pPr>
      <w:r>
        <w:rPr>
          <w:rFonts w:ascii="Arial" w:cs="Arial" w:eastAsia="Arial" w:hAnsi="Arial"/>
          <w:sz w:val="16"/>
          <w:szCs w:val="16"/>
          <w:color w:val="auto"/>
        </w:rPr>
        <w:t>Amortization of acquired intangible assets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29210</wp:posOffset>
            </wp:positionV>
            <wp:extent cx="7246620" cy="18034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46620" cy="180340"/>
                    </a:xfrm>
                    <a:prstGeom prst="rect">
                      <a:avLst/>
                    </a:prstGeom>
                    <a:noFill/>
                  </pic:spPr>
                </pic:pic>
              </a:graphicData>
            </a:graphic>
          </wp:anchor>
        </w:drawing>
      </w:r>
    </w:p>
    <w:p>
      <w:pPr>
        <w:spacing w:after="0" w:line="53" w:lineRule="exact"/>
        <w:rPr>
          <w:sz w:val="20"/>
          <w:szCs w:val="20"/>
          <w:color w:val="auto"/>
        </w:rPr>
      </w:pPr>
    </w:p>
    <w:p>
      <w:pPr>
        <w:ind w:left="20"/>
        <w:spacing w:after="0"/>
        <w:rPr>
          <w:sz w:val="20"/>
          <w:szCs w:val="20"/>
          <w:color w:val="auto"/>
        </w:rPr>
      </w:pPr>
      <w:r>
        <w:rPr>
          <w:rFonts w:ascii="Arial" w:cs="Arial" w:eastAsia="Arial" w:hAnsi="Arial"/>
          <w:sz w:val="18"/>
          <w:szCs w:val="18"/>
          <w:color w:val="auto"/>
        </w:rPr>
        <w:t>Non-GAAP gross margin</w:t>
      </w:r>
    </w:p>
    <w:p>
      <w:pPr>
        <w:spacing w:after="0" w:line="20" w:lineRule="exact"/>
        <w:rPr>
          <w:sz w:val="20"/>
          <w:szCs w:val="20"/>
          <w:color w:val="auto"/>
        </w:rPr>
      </w:pPr>
      <w:r>
        <w:rPr>
          <w:sz w:val="20"/>
          <w:szCs w:val="20"/>
          <w:color w:val="auto"/>
        </w:rPr>
        <w:br w:type="column"/>
      </w:r>
    </w:p>
    <w:p>
      <w:pPr>
        <w:spacing w:after="0" w:line="20" w:lineRule="exact"/>
        <w:rPr>
          <w:sz w:val="20"/>
          <w:szCs w:val="20"/>
          <w:color w:val="auto"/>
        </w:rPr>
      </w:pPr>
    </w:p>
    <w:p>
      <w:pPr>
        <w:jc w:val="center"/>
        <w:ind w:right="1660"/>
        <w:spacing w:after="0"/>
        <w:rPr>
          <w:sz w:val="20"/>
          <w:szCs w:val="20"/>
          <w:color w:val="auto"/>
        </w:rPr>
      </w:pPr>
      <w:r>
        <w:rPr>
          <w:rFonts w:ascii="Arial" w:cs="Arial" w:eastAsia="Arial" w:hAnsi="Arial"/>
          <w:sz w:val="18"/>
          <w:szCs w:val="18"/>
          <w:color w:val="auto"/>
        </w:rPr>
        <w:t>0.3%</w:t>
      </w:r>
    </w:p>
    <w:p>
      <w:pPr>
        <w:spacing w:after="0" w:line="63" w:lineRule="exact"/>
        <w:rPr>
          <w:sz w:val="20"/>
          <w:szCs w:val="20"/>
          <w:color w:val="auto"/>
        </w:rPr>
      </w:pPr>
    </w:p>
    <w:p>
      <w:pPr>
        <w:jc w:val="center"/>
        <w:ind w:right="1660"/>
        <w:spacing w:after="0"/>
        <w:rPr>
          <w:sz w:val="20"/>
          <w:szCs w:val="20"/>
          <w:color w:val="auto"/>
        </w:rPr>
      </w:pPr>
      <w:r>
        <w:rPr>
          <w:rFonts w:ascii="Arial" w:cs="Arial" w:eastAsia="Arial" w:hAnsi="Arial"/>
          <w:sz w:val="16"/>
          <w:szCs w:val="16"/>
          <w:color w:val="auto"/>
        </w:rPr>
        <w:t>15.2%</w:t>
      </w:r>
    </w:p>
    <w:p>
      <w:pPr>
        <w:spacing w:after="0" w:line="100" w:lineRule="exact"/>
        <w:rPr>
          <w:sz w:val="20"/>
          <w:szCs w:val="20"/>
          <w:color w:val="auto"/>
        </w:rPr>
      </w:pPr>
    </w:p>
    <w:p>
      <w:pPr>
        <w:jc w:val="center"/>
        <w:ind w:right="1660"/>
        <w:spacing w:after="0"/>
        <w:rPr>
          <w:sz w:val="20"/>
          <w:szCs w:val="20"/>
          <w:color w:val="auto"/>
        </w:rPr>
      </w:pPr>
      <w:r>
        <w:rPr>
          <w:rFonts w:ascii="Arial" w:cs="Arial" w:eastAsia="Arial" w:hAnsi="Arial"/>
          <w:sz w:val="18"/>
          <w:szCs w:val="18"/>
          <w:color w:val="auto"/>
        </w:rPr>
        <w:t>63%</w:t>
      </w:r>
    </w:p>
    <w:p>
      <w:pPr>
        <w:spacing w:after="0" w:line="200" w:lineRule="exact"/>
        <w:rPr>
          <w:sz w:val="20"/>
          <w:szCs w:val="20"/>
          <w:color w:val="auto"/>
        </w:rPr>
      </w:pPr>
    </w:p>
    <w:p>
      <w:pPr>
        <w:sectPr>
          <w:pgSz w:w="11900" w:h="16838" w:orient="portrait"/>
          <w:cols w:equalWidth="0" w:num="2">
            <w:col w:w="8580" w:space="720"/>
            <w:col w:w="2120"/>
          </w:cols>
          <w:pgMar w:left="240" w:top="1440" w:right="239" w:bottom="1440" w:gutter="0" w:footer="0" w:header="0"/>
          <w:type w:val="continuous"/>
        </w:sectPr>
      </w:pPr>
    </w:p>
    <w:p>
      <w:pPr>
        <w:spacing w:after="0" w:line="107" w:lineRule="exact"/>
        <w:rPr>
          <w:sz w:val="20"/>
          <w:szCs w:val="20"/>
          <w:color w:val="auto"/>
        </w:rPr>
      </w:pPr>
    </w:p>
    <w:tbl>
      <w:tblPr>
        <w:tblLayout w:type="fixed"/>
        <w:tblInd w:w="0" w:type="dxa"/>
        <w:tblCellMar>
          <w:top w:w="0" w:type="dxa"/>
          <w:left w:w="0" w:type="dxa"/>
          <w:bottom w:w="0" w:type="dxa"/>
          <w:right w:w="0" w:type="dxa"/>
        </w:tblCellMar>
      </w:tblPr>
      <w:tr>
        <w:trPr>
          <w:trHeight w:val="270"/>
        </w:trPr>
        <w:tc>
          <w:tcPr>
            <w:tcW w:w="776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Total GAAP operating expenses</w:t>
            </w:r>
          </w:p>
        </w:tc>
        <w:tc>
          <w:tcPr>
            <w:tcW w:w="3660" w:type="dxa"/>
            <w:vAlign w:val="bottom"/>
            <w:shd w:val="clear" w:color="auto" w:fill="CCEEFF"/>
          </w:tcPr>
          <w:p>
            <w:pPr>
              <w:jc w:val="right"/>
              <w:ind w:right="1350"/>
              <w:spacing w:after="0"/>
              <w:rPr>
                <w:sz w:val="20"/>
                <w:szCs w:val="20"/>
                <w:color w:val="auto"/>
              </w:rPr>
            </w:pPr>
            <w:r>
              <w:rPr>
                <w:rFonts w:ascii="Arial" w:cs="Arial" w:eastAsia="Arial" w:hAnsi="Arial"/>
                <w:sz w:val="18"/>
                <w:szCs w:val="18"/>
                <w:color w:val="auto"/>
              </w:rPr>
              <w:t>$410 +/- 3</w:t>
            </w:r>
          </w:p>
        </w:tc>
      </w:tr>
      <w:tr>
        <w:trPr>
          <w:trHeight w:val="243"/>
        </w:trPr>
        <w:tc>
          <w:tcPr>
            <w:tcW w:w="7760" w:type="dxa"/>
            <w:vAlign w:val="bottom"/>
          </w:tcPr>
          <w:p>
            <w:pPr>
              <w:ind w:left="20"/>
              <w:spacing w:after="0"/>
              <w:rPr>
                <w:sz w:val="20"/>
                <w:szCs w:val="20"/>
                <w:color w:val="auto"/>
              </w:rPr>
            </w:pPr>
            <w:r>
              <w:rPr>
                <w:rFonts w:ascii="Arial" w:cs="Arial" w:eastAsia="Arial" w:hAnsi="Arial"/>
                <w:sz w:val="18"/>
                <w:szCs w:val="18"/>
                <w:color w:val="auto"/>
              </w:rPr>
              <w:t>Special items:</w:t>
            </w:r>
          </w:p>
        </w:tc>
        <w:tc>
          <w:tcPr>
            <w:tcW w:w="3660" w:type="dxa"/>
            <w:vAlign w:val="bottom"/>
          </w:tcPr>
          <w:p>
            <w:pPr>
              <w:spacing w:after="0"/>
              <w:rPr>
                <w:sz w:val="21"/>
                <w:szCs w:val="21"/>
                <w:color w:val="auto"/>
              </w:rPr>
            </w:pPr>
          </w:p>
        </w:tc>
      </w:tr>
      <w:tr>
        <w:trPr>
          <w:trHeight w:val="27"/>
        </w:trPr>
        <w:tc>
          <w:tcPr>
            <w:tcW w:w="7760" w:type="dxa"/>
            <w:vAlign w:val="bottom"/>
          </w:tcPr>
          <w:p>
            <w:pPr>
              <w:spacing w:after="0"/>
              <w:rPr>
                <w:sz w:val="2"/>
                <w:szCs w:val="2"/>
                <w:color w:val="auto"/>
              </w:rPr>
            </w:pPr>
          </w:p>
        </w:tc>
        <w:tc>
          <w:tcPr>
            <w:tcW w:w="3660" w:type="dxa"/>
            <w:vAlign w:val="bottom"/>
          </w:tcPr>
          <w:p>
            <w:pPr>
              <w:spacing w:after="0"/>
              <w:rPr>
                <w:sz w:val="2"/>
                <w:szCs w:val="2"/>
                <w:color w:val="auto"/>
              </w:rPr>
            </w:pPr>
          </w:p>
        </w:tc>
      </w:tr>
      <w:tr>
        <w:trPr>
          <w:trHeight w:val="270"/>
        </w:trPr>
        <w:tc>
          <w:tcPr>
            <w:tcW w:w="77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Share-based compensation</w:t>
            </w:r>
          </w:p>
        </w:tc>
        <w:tc>
          <w:tcPr>
            <w:tcW w:w="3660" w:type="dxa"/>
            <w:vAlign w:val="bottom"/>
            <w:shd w:val="clear" w:color="auto" w:fill="CCEEFF"/>
          </w:tcPr>
          <w:p>
            <w:pPr>
              <w:jc w:val="center"/>
              <w:ind w:right="30"/>
              <w:spacing w:after="0"/>
              <w:rPr>
                <w:sz w:val="20"/>
                <w:szCs w:val="20"/>
                <w:color w:val="auto"/>
              </w:rPr>
            </w:pPr>
            <w:r>
              <w:rPr>
                <w:rFonts w:ascii="Arial" w:cs="Arial" w:eastAsia="Arial" w:hAnsi="Arial"/>
                <w:sz w:val="18"/>
                <w:szCs w:val="18"/>
                <w:color w:val="auto"/>
                <w:w w:val="89"/>
              </w:rPr>
              <w:t>57</w:t>
            </w:r>
          </w:p>
        </w:tc>
      </w:tr>
      <w:tr>
        <w:trPr>
          <w:trHeight w:val="270"/>
        </w:trPr>
        <w:tc>
          <w:tcPr>
            <w:tcW w:w="7760" w:type="dxa"/>
            <w:vAlign w:val="bottom"/>
          </w:tcPr>
          <w:p>
            <w:pPr>
              <w:ind w:left="360"/>
              <w:spacing w:after="0"/>
              <w:rPr>
                <w:sz w:val="20"/>
                <w:szCs w:val="20"/>
                <w:color w:val="auto"/>
              </w:rPr>
            </w:pPr>
            <w:r>
              <w:rPr>
                <w:rFonts w:ascii="Arial" w:cs="Arial" w:eastAsia="Arial" w:hAnsi="Arial"/>
                <w:sz w:val="18"/>
                <w:szCs w:val="18"/>
                <w:color w:val="auto"/>
              </w:rPr>
              <w:t>Restructuring related charges</w:t>
            </w:r>
          </w:p>
        </w:tc>
        <w:tc>
          <w:tcPr>
            <w:tcW w:w="3660" w:type="dxa"/>
            <w:vAlign w:val="bottom"/>
          </w:tcPr>
          <w:p>
            <w:pPr>
              <w:jc w:val="center"/>
              <w:ind w:right="30"/>
              <w:spacing w:after="0"/>
              <w:rPr>
                <w:sz w:val="20"/>
                <w:szCs w:val="20"/>
                <w:color w:val="auto"/>
              </w:rPr>
            </w:pPr>
            <w:r>
              <w:rPr>
                <w:rFonts w:ascii="Arial" w:cs="Arial" w:eastAsia="Arial" w:hAnsi="Arial"/>
                <w:sz w:val="18"/>
                <w:szCs w:val="18"/>
                <w:color w:val="auto"/>
                <w:w w:val="89"/>
              </w:rPr>
              <w:t>10</w:t>
            </w:r>
          </w:p>
        </w:tc>
      </w:tr>
      <w:tr>
        <w:trPr>
          <w:trHeight w:val="270"/>
        </w:trPr>
        <w:tc>
          <w:tcPr>
            <w:tcW w:w="77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Amortization of acquired intangible assets</w:t>
            </w:r>
          </w:p>
        </w:tc>
        <w:tc>
          <w:tcPr>
            <w:tcW w:w="3660" w:type="dxa"/>
            <w:vAlign w:val="bottom"/>
            <w:shd w:val="clear" w:color="auto" w:fill="CCEEFF"/>
          </w:tcPr>
          <w:p>
            <w:pPr>
              <w:jc w:val="center"/>
              <w:ind w:right="30"/>
              <w:spacing w:after="0"/>
              <w:rPr>
                <w:sz w:val="20"/>
                <w:szCs w:val="20"/>
                <w:color w:val="auto"/>
              </w:rPr>
            </w:pPr>
            <w:r>
              <w:rPr>
                <w:rFonts w:ascii="Arial" w:cs="Arial" w:eastAsia="Arial" w:hAnsi="Arial"/>
                <w:sz w:val="18"/>
                <w:szCs w:val="18"/>
                <w:color w:val="auto"/>
                <w:w w:val="89"/>
              </w:rPr>
              <w:t>26</w:t>
            </w:r>
          </w:p>
        </w:tc>
      </w:tr>
      <w:tr>
        <w:trPr>
          <w:trHeight w:val="270"/>
        </w:trPr>
        <w:tc>
          <w:tcPr>
            <w:tcW w:w="776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Other operating expenses</w:t>
            </w:r>
          </w:p>
        </w:tc>
        <w:tc>
          <w:tcPr>
            <w:tcW w:w="3660" w:type="dxa"/>
            <w:vAlign w:val="bottom"/>
            <w:tcBorders>
              <w:bottom w:val="single" w:sz="8" w:color="auto"/>
            </w:tcBorders>
          </w:tcPr>
          <w:p>
            <w:pPr>
              <w:jc w:val="center"/>
              <w:ind w:right="50"/>
              <w:spacing w:after="0"/>
              <w:rPr>
                <w:sz w:val="20"/>
                <w:szCs w:val="20"/>
                <w:color w:val="auto"/>
              </w:rPr>
            </w:pPr>
            <w:r>
              <w:rPr>
                <w:rFonts w:ascii="Arial" w:cs="Arial" w:eastAsia="Arial" w:hAnsi="Arial"/>
                <w:sz w:val="18"/>
                <w:szCs w:val="18"/>
                <w:color w:val="auto"/>
                <w:w w:val="79"/>
              </w:rPr>
              <w:t>7</w:t>
            </w:r>
          </w:p>
        </w:tc>
      </w:tr>
      <w:tr>
        <w:trPr>
          <w:trHeight w:val="244"/>
        </w:trPr>
        <w:tc>
          <w:tcPr>
            <w:tcW w:w="77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non-GAAP operating expenses</w:t>
            </w:r>
          </w:p>
        </w:tc>
        <w:tc>
          <w:tcPr>
            <w:tcW w:w="3660" w:type="dxa"/>
            <w:vAlign w:val="bottom"/>
            <w:tcBorders>
              <w:bottom w:val="single" w:sz="8" w:color="CCEEFF"/>
            </w:tcBorders>
            <w:shd w:val="clear" w:color="auto" w:fill="CCEEFF"/>
          </w:tcPr>
          <w:p>
            <w:pPr>
              <w:jc w:val="right"/>
              <w:ind w:right="1290"/>
              <w:spacing w:after="0"/>
              <w:rPr>
                <w:sz w:val="20"/>
                <w:szCs w:val="20"/>
                <w:color w:val="auto"/>
              </w:rPr>
            </w:pPr>
            <w:r>
              <w:rPr>
                <w:rFonts w:ascii="Arial" w:cs="Arial" w:eastAsia="Arial" w:hAnsi="Arial"/>
                <w:sz w:val="18"/>
                <w:szCs w:val="18"/>
                <w:color w:val="auto"/>
              </w:rPr>
              <w:t>$310 +/- 2.5</w:t>
            </w:r>
          </w:p>
        </w:tc>
      </w:tr>
      <w:tr>
        <w:trPr>
          <w:trHeight w:val="203"/>
        </w:trPr>
        <w:tc>
          <w:tcPr>
            <w:tcW w:w="7760" w:type="dxa"/>
            <w:vAlign w:val="bottom"/>
          </w:tcPr>
          <w:p>
            <w:pPr>
              <w:spacing w:after="0"/>
              <w:rPr>
                <w:sz w:val="17"/>
                <w:szCs w:val="17"/>
                <w:color w:val="auto"/>
              </w:rPr>
            </w:pPr>
          </w:p>
        </w:tc>
        <w:tc>
          <w:tcPr>
            <w:tcW w:w="3660" w:type="dxa"/>
            <w:vAlign w:val="bottom"/>
          </w:tcPr>
          <w:p>
            <w:pPr>
              <w:spacing w:after="0"/>
              <w:rPr>
                <w:sz w:val="17"/>
                <w:szCs w:val="17"/>
                <w:color w:val="auto"/>
              </w:rPr>
            </w:pPr>
          </w:p>
        </w:tc>
      </w:tr>
      <w:tr>
        <w:trPr>
          <w:trHeight w:val="216"/>
        </w:trPr>
        <w:tc>
          <w:tcPr>
            <w:tcW w:w="7760" w:type="dxa"/>
            <w:vAlign w:val="bottom"/>
            <w:shd w:val="clear" w:color="auto" w:fill="CCEEFF"/>
          </w:tcPr>
          <w:p>
            <w:pPr>
              <w:spacing w:after="0"/>
              <w:rPr>
                <w:sz w:val="18"/>
                <w:szCs w:val="18"/>
                <w:color w:val="auto"/>
              </w:rPr>
            </w:pPr>
          </w:p>
        </w:tc>
        <w:tc>
          <w:tcPr>
            <w:tcW w:w="3660" w:type="dxa"/>
            <w:vAlign w:val="bottom"/>
            <w:shd w:val="clear" w:color="auto" w:fill="CCEEFF"/>
          </w:tcPr>
          <w:p>
            <w:pPr>
              <w:spacing w:after="0"/>
              <w:rPr>
                <w:sz w:val="18"/>
                <w:szCs w:val="18"/>
                <w:color w:val="auto"/>
              </w:rPr>
            </w:pPr>
          </w:p>
        </w:tc>
      </w:tr>
      <w:tr>
        <w:trPr>
          <w:trHeight w:val="243"/>
        </w:trPr>
        <w:tc>
          <w:tcPr>
            <w:tcW w:w="7760" w:type="dxa"/>
            <w:vAlign w:val="bottom"/>
          </w:tcPr>
          <w:p>
            <w:pPr>
              <w:ind w:left="20"/>
              <w:spacing w:after="0"/>
              <w:rPr>
                <w:sz w:val="20"/>
                <w:szCs w:val="20"/>
                <w:color w:val="auto"/>
              </w:rPr>
            </w:pPr>
            <w:r>
              <w:rPr>
                <w:rFonts w:ascii="Arial" w:cs="Arial" w:eastAsia="Arial" w:hAnsi="Arial"/>
                <w:sz w:val="18"/>
                <w:szCs w:val="18"/>
                <w:b w:val="1"/>
                <w:bCs w:val="1"/>
                <w:color w:val="auto"/>
              </w:rPr>
              <w:t>GAAP diluted loss per share</w:t>
            </w:r>
          </w:p>
        </w:tc>
        <w:tc>
          <w:tcPr>
            <w:tcW w:w="3660" w:type="dxa"/>
            <w:vAlign w:val="bottom"/>
          </w:tcPr>
          <w:p>
            <w:pPr>
              <w:jc w:val="right"/>
              <w:ind w:right="1110"/>
              <w:spacing w:after="0"/>
              <w:rPr>
                <w:sz w:val="20"/>
                <w:szCs w:val="20"/>
                <w:color w:val="auto"/>
              </w:rPr>
            </w:pPr>
            <w:r>
              <w:rPr>
                <w:rFonts w:ascii="Arial" w:cs="Arial" w:eastAsia="Arial" w:hAnsi="Arial"/>
                <w:sz w:val="18"/>
                <w:szCs w:val="18"/>
                <w:color w:val="auto"/>
              </w:rPr>
              <w:t>$(0.20) - $(0.12)</w:t>
            </w:r>
          </w:p>
        </w:tc>
      </w:tr>
      <w:tr>
        <w:trPr>
          <w:trHeight w:val="27"/>
        </w:trPr>
        <w:tc>
          <w:tcPr>
            <w:tcW w:w="7760" w:type="dxa"/>
            <w:vAlign w:val="bottom"/>
          </w:tcPr>
          <w:p>
            <w:pPr>
              <w:spacing w:after="0"/>
              <w:rPr>
                <w:sz w:val="2"/>
                <w:szCs w:val="2"/>
                <w:color w:val="auto"/>
              </w:rPr>
            </w:pPr>
          </w:p>
        </w:tc>
        <w:tc>
          <w:tcPr>
            <w:tcW w:w="3660" w:type="dxa"/>
            <w:vAlign w:val="bottom"/>
          </w:tcPr>
          <w:p>
            <w:pPr>
              <w:spacing w:after="0"/>
              <w:rPr>
                <w:sz w:val="2"/>
                <w:szCs w:val="2"/>
                <w:color w:val="auto"/>
              </w:rPr>
            </w:pPr>
          </w:p>
        </w:tc>
      </w:tr>
      <w:tr>
        <w:trPr>
          <w:trHeight w:val="250"/>
        </w:trPr>
        <w:tc>
          <w:tcPr>
            <w:tcW w:w="77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Special items:</w:t>
            </w:r>
          </w:p>
        </w:tc>
        <w:tc>
          <w:tcPr>
            <w:tcW w:w="3660" w:type="dxa"/>
            <w:vAlign w:val="bottom"/>
            <w:tcBorders>
              <w:bottom w:val="single" w:sz="8" w:color="CCEEFF"/>
            </w:tcBorders>
            <w:shd w:val="clear" w:color="auto" w:fill="CCEEFF"/>
          </w:tcPr>
          <w:p>
            <w:pPr>
              <w:spacing w:after="0"/>
              <w:rPr>
                <w:sz w:val="21"/>
                <w:szCs w:val="21"/>
                <w:color w:val="auto"/>
              </w:rPr>
            </w:pPr>
          </w:p>
        </w:tc>
      </w:tr>
      <w:tr>
        <w:trPr>
          <w:trHeight w:val="270"/>
        </w:trPr>
        <w:tc>
          <w:tcPr>
            <w:tcW w:w="7760" w:type="dxa"/>
            <w:vAlign w:val="bottom"/>
          </w:tcPr>
          <w:p>
            <w:pPr>
              <w:ind w:left="360"/>
              <w:spacing w:after="0"/>
              <w:rPr>
                <w:sz w:val="20"/>
                <w:szCs w:val="20"/>
                <w:color w:val="auto"/>
              </w:rPr>
            </w:pPr>
            <w:r>
              <w:rPr>
                <w:rFonts w:ascii="Arial" w:cs="Arial" w:eastAsia="Arial" w:hAnsi="Arial"/>
                <w:sz w:val="18"/>
                <w:szCs w:val="18"/>
                <w:color w:val="auto"/>
              </w:rPr>
              <w:t>Share-based compensation</w:t>
            </w:r>
          </w:p>
        </w:tc>
        <w:tc>
          <w:tcPr>
            <w:tcW w:w="3660" w:type="dxa"/>
            <w:vAlign w:val="bottom"/>
          </w:tcPr>
          <w:p>
            <w:pPr>
              <w:jc w:val="center"/>
              <w:ind w:right="50"/>
              <w:spacing w:after="0"/>
              <w:rPr>
                <w:sz w:val="20"/>
                <w:szCs w:val="20"/>
                <w:color w:val="auto"/>
              </w:rPr>
            </w:pPr>
            <w:r>
              <w:rPr>
                <w:rFonts w:ascii="Arial" w:cs="Arial" w:eastAsia="Arial" w:hAnsi="Arial"/>
                <w:sz w:val="18"/>
                <w:szCs w:val="18"/>
                <w:color w:val="auto"/>
                <w:w w:val="91"/>
              </w:rPr>
              <w:t>0.09</w:t>
            </w:r>
          </w:p>
        </w:tc>
      </w:tr>
      <w:tr>
        <w:trPr>
          <w:trHeight w:val="270"/>
        </w:trPr>
        <w:tc>
          <w:tcPr>
            <w:tcW w:w="77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Amortization of acquired intangible assets</w:t>
            </w:r>
          </w:p>
        </w:tc>
        <w:tc>
          <w:tcPr>
            <w:tcW w:w="3660" w:type="dxa"/>
            <w:vAlign w:val="bottom"/>
            <w:shd w:val="clear" w:color="auto" w:fill="CCEEFF"/>
          </w:tcPr>
          <w:p>
            <w:pPr>
              <w:jc w:val="center"/>
              <w:ind w:right="50"/>
              <w:spacing w:after="0"/>
              <w:rPr>
                <w:sz w:val="20"/>
                <w:szCs w:val="20"/>
                <w:color w:val="auto"/>
              </w:rPr>
            </w:pPr>
            <w:r>
              <w:rPr>
                <w:rFonts w:ascii="Arial" w:cs="Arial" w:eastAsia="Arial" w:hAnsi="Arial"/>
                <w:sz w:val="18"/>
                <w:szCs w:val="18"/>
                <w:color w:val="auto"/>
                <w:w w:val="91"/>
              </w:rPr>
              <w:t>0.19</w:t>
            </w:r>
          </w:p>
        </w:tc>
      </w:tr>
      <w:tr>
        <w:trPr>
          <w:trHeight w:val="270"/>
        </w:trPr>
        <w:tc>
          <w:tcPr>
            <w:tcW w:w="7760" w:type="dxa"/>
            <w:vAlign w:val="bottom"/>
          </w:tcPr>
          <w:p>
            <w:pPr>
              <w:ind w:left="360"/>
              <w:spacing w:after="0"/>
              <w:rPr>
                <w:sz w:val="20"/>
                <w:szCs w:val="20"/>
                <w:color w:val="auto"/>
              </w:rPr>
            </w:pPr>
            <w:r>
              <w:rPr>
                <w:rFonts w:ascii="Arial" w:cs="Arial" w:eastAsia="Arial" w:hAnsi="Arial"/>
                <w:sz w:val="18"/>
                <w:szCs w:val="18"/>
                <w:color w:val="auto"/>
              </w:rPr>
              <w:t>Restructuring related charges in operating expenses</w:t>
            </w:r>
          </w:p>
        </w:tc>
        <w:tc>
          <w:tcPr>
            <w:tcW w:w="3660" w:type="dxa"/>
            <w:vAlign w:val="bottom"/>
          </w:tcPr>
          <w:p>
            <w:pPr>
              <w:jc w:val="center"/>
              <w:ind w:right="50"/>
              <w:spacing w:after="0"/>
              <w:rPr>
                <w:sz w:val="20"/>
                <w:szCs w:val="20"/>
                <w:color w:val="auto"/>
              </w:rPr>
            </w:pPr>
            <w:r>
              <w:rPr>
                <w:rFonts w:ascii="Arial" w:cs="Arial" w:eastAsia="Arial" w:hAnsi="Arial"/>
                <w:sz w:val="18"/>
                <w:szCs w:val="18"/>
                <w:color w:val="auto"/>
                <w:w w:val="91"/>
              </w:rPr>
              <w:t>0.01</w:t>
            </w:r>
          </w:p>
        </w:tc>
      </w:tr>
      <w:tr>
        <w:trPr>
          <w:trHeight w:val="270"/>
        </w:trPr>
        <w:tc>
          <w:tcPr>
            <w:tcW w:w="77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Other operating expenses</w:t>
            </w:r>
          </w:p>
        </w:tc>
        <w:tc>
          <w:tcPr>
            <w:tcW w:w="3660" w:type="dxa"/>
            <w:vAlign w:val="bottom"/>
            <w:tcBorders>
              <w:bottom w:val="single" w:sz="8" w:color="auto"/>
            </w:tcBorders>
            <w:shd w:val="clear" w:color="auto" w:fill="CCEEFF"/>
          </w:tcPr>
          <w:p>
            <w:pPr>
              <w:jc w:val="center"/>
              <w:ind w:right="50"/>
              <w:spacing w:after="0"/>
              <w:rPr>
                <w:sz w:val="20"/>
                <w:szCs w:val="20"/>
                <w:color w:val="auto"/>
              </w:rPr>
            </w:pPr>
            <w:r>
              <w:rPr>
                <w:rFonts w:ascii="Arial" w:cs="Arial" w:eastAsia="Arial" w:hAnsi="Arial"/>
                <w:sz w:val="18"/>
                <w:szCs w:val="18"/>
                <w:color w:val="auto"/>
                <w:w w:val="91"/>
              </w:rPr>
              <w:t>0.01</w:t>
            </w:r>
          </w:p>
        </w:tc>
      </w:tr>
      <w:tr>
        <w:trPr>
          <w:trHeight w:val="237"/>
        </w:trPr>
        <w:tc>
          <w:tcPr>
            <w:tcW w:w="7760" w:type="dxa"/>
            <w:vAlign w:val="bottom"/>
          </w:tcPr>
          <w:p>
            <w:pPr>
              <w:ind w:left="20"/>
              <w:spacing w:after="0"/>
              <w:rPr>
                <w:sz w:val="20"/>
                <w:szCs w:val="20"/>
                <w:color w:val="auto"/>
              </w:rPr>
            </w:pPr>
            <w:r>
              <w:rPr>
                <w:rFonts w:ascii="Arial" w:cs="Arial" w:eastAsia="Arial" w:hAnsi="Arial"/>
                <w:sz w:val="18"/>
                <w:szCs w:val="18"/>
                <w:color w:val="auto"/>
              </w:rPr>
              <w:t>Non-GAAP diluted net income per share</w:t>
            </w:r>
          </w:p>
        </w:tc>
        <w:tc>
          <w:tcPr>
            <w:tcW w:w="3660" w:type="dxa"/>
            <w:vAlign w:val="bottom"/>
          </w:tcPr>
          <w:p>
            <w:pPr>
              <w:jc w:val="right"/>
              <w:ind w:right="1270"/>
              <w:spacing w:after="0"/>
              <w:rPr>
                <w:sz w:val="20"/>
                <w:szCs w:val="20"/>
                <w:color w:val="auto"/>
              </w:rPr>
            </w:pPr>
            <w:r>
              <w:rPr>
                <w:rFonts w:ascii="Arial" w:cs="Arial" w:eastAsia="Arial" w:hAnsi="Arial"/>
                <w:sz w:val="18"/>
                <w:szCs w:val="18"/>
                <w:color w:val="auto"/>
              </w:rPr>
              <w:t>$0.11 - $0.17</w:t>
            </w:r>
          </w:p>
        </w:tc>
      </w:tr>
    </w:tbl>
    <w:p>
      <w:pPr>
        <w:sectPr>
          <w:pgSz w:w="11900" w:h="16838" w:orient="portrait"/>
          <w:cols w:equalWidth="0" w:num="1">
            <w:col w:w="11420"/>
          </w:cols>
          <w:pgMar w:left="240" w:top="1440" w:right="239" w:bottom="1440" w:gutter="0" w:footer="0" w:header="0"/>
          <w:type w:val="continuous"/>
        </w:sectPr>
      </w:pPr>
    </w:p>
    <w:bookmarkStart w:id="19" w:name="page20"/>
    <w:bookmarkEnd w:id="19"/>
    <w:p>
      <w:pPr>
        <w:spacing w:after="0" w:line="27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Quarterly Revenue Trend (Unaudited)</w:t>
      </w:r>
    </w:p>
    <w:p>
      <w:pPr>
        <w:spacing w:after="0" w:line="6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210"/>
        </w:trPr>
        <w:tc>
          <w:tcPr>
            <w:tcW w:w="27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5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860" w:type="dxa"/>
            <w:vAlign w:val="bottom"/>
            <w:gridSpan w:val="2"/>
          </w:tcPr>
          <w:p>
            <w:pPr>
              <w:jc w:val="center"/>
              <w:ind w:right="320"/>
              <w:spacing w:after="0"/>
              <w:rPr>
                <w:sz w:val="20"/>
                <w:szCs w:val="20"/>
                <w:color w:val="auto"/>
              </w:rPr>
            </w:pPr>
            <w:r>
              <w:rPr>
                <w:rFonts w:ascii="Arial" w:cs="Arial" w:eastAsia="Arial" w:hAnsi="Arial"/>
                <w:sz w:val="16"/>
                <w:szCs w:val="16"/>
                <w:b w:val="1"/>
                <w:bCs w:val="1"/>
                <w:color w:val="auto"/>
                <w:w w:val="92"/>
              </w:rPr>
              <w:t>Three Months Ended</w:t>
            </w:r>
          </w:p>
        </w:tc>
        <w:tc>
          <w:tcPr>
            <w:tcW w:w="280" w:type="dxa"/>
            <w:vAlign w:val="bottom"/>
          </w:tcPr>
          <w:p>
            <w:pPr>
              <w:spacing w:after="0"/>
              <w:rPr>
                <w:sz w:val="18"/>
                <w:szCs w:val="18"/>
                <w:color w:val="auto"/>
              </w:rPr>
            </w:pPr>
          </w:p>
        </w:tc>
        <w:tc>
          <w:tcPr>
            <w:tcW w:w="1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920" w:type="dxa"/>
            <w:vAlign w:val="bottom"/>
            <w:gridSpan w:val="3"/>
          </w:tcPr>
          <w:p>
            <w:pPr>
              <w:ind w:left="1060"/>
              <w:spacing w:after="0"/>
              <w:rPr>
                <w:sz w:val="20"/>
                <w:szCs w:val="20"/>
                <w:color w:val="auto"/>
              </w:rPr>
            </w:pPr>
            <w:r>
              <w:rPr>
                <w:rFonts w:ascii="Arial" w:cs="Arial" w:eastAsia="Arial" w:hAnsi="Arial"/>
                <w:sz w:val="16"/>
                <w:szCs w:val="16"/>
                <w:b w:val="1"/>
                <w:bCs w:val="1"/>
                <w:color w:val="auto"/>
              </w:rPr>
              <w:t>% Change</w:t>
            </w:r>
          </w:p>
        </w:tc>
        <w:tc>
          <w:tcPr>
            <w:tcW w:w="760" w:type="dxa"/>
            <w:vAlign w:val="bottom"/>
          </w:tcPr>
          <w:p>
            <w:pPr>
              <w:spacing w:after="0"/>
              <w:rPr>
                <w:sz w:val="18"/>
                <w:szCs w:val="18"/>
                <w:color w:val="auto"/>
              </w:rPr>
            </w:pPr>
          </w:p>
        </w:tc>
        <w:tc>
          <w:tcPr>
            <w:tcW w:w="180" w:type="dxa"/>
            <w:vAlign w:val="bottom"/>
          </w:tcPr>
          <w:p>
            <w:pPr>
              <w:spacing w:after="0"/>
              <w:rPr>
                <w:sz w:val="18"/>
                <w:szCs w:val="18"/>
                <w:color w:val="auto"/>
              </w:rPr>
            </w:pPr>
          </w:p>
        </w:tc>
      </w:tr>
      <w:tr>
        <w:trPr>
          <w:trHeight w:val="33"/>
        </w:trPr>
        <w:tc>
          <w:tcPr>
            <w:tcW w:w="270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680" w:type="dxa"/>
            <w:vAlign w:val="bottom"/>
            <w:tcBorders>
              <w:bottom w:val="single" w:sz="8" w:color="auto"/>
            </w:tcBorders>
            <w:gridSpan w:val="2"/>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860" w:type="dxa"/>
            <w:vAlign w:val="bottom"/>
            <w:tcBorders>
              <w:bottom w:val="single" w:sz="8" w:color="auto"/>
            </w:tcBorders>
            <w:gridSpan w:val="2"/>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50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76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r>
      <w:tr>
        <w:trPr>
          <w:trHeight w:val="209"/>
        </w:trPr>
        <w:tc>
          <w:tcPr>
            <w:tcW w:w="27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680" w:type="dxa"/>
            <w:vAlign w:val="bottom"/>
            <w:gridSpan w:val="2"/>
          </w:tcPr>
          <w:p>
            <w:pPr>
              <w:ind w:left="200"/>
              <w:spacing w:after="0"/>
              <w:rPr>
                <w:sz w:val="20"/>
                <w:szCs w:val="20"/>
                <w:color w:val="auto"/>
              </w:rPr>
            </w:pPr>
            <w:r>
              <w:rPr>
                <w:rFonts w:ascii="Arial" w:cs="Arial" w:eastAsia="Arial" w:hAnsi="Arial"/>
                <w:sz w:val="16"/>
                <w:szCs w:val="16"/>
                <w:b w:val="1"/>
                <w:bCs w:val="1"/>
                <w:color w:val="auto"/>
              </w:rPr>
              <w:t>February 1,</w:t>
            </w:r>
          </w:p>
        </w:tc>
        <w:tc>
          <w:tcPr>
            <w:tcW w:w="120" w:type="dxa"/>
            <w:vAlign w:val="bottom"/>
          </w:tcPr>
          <w:p>
            <w:pPr>
              <w:spacing w:after="0"/>
              <w:rPr>
                <w:sz w:val="18"/>
                <w:szCs w:val="18"/>
                <w:color w:val="auto"/>
              </w:rPr>
            </w:pPr>
          </w:p>
        </w:tc>
        <w:tc>
          <w:tcPr>
            <w:tcW w:w="1860" w:type="dxa"/>
            <w:vAlign w:val="bottom"/>
            <w:gridSpan w:val="2"/>
          </w:tcPr>
          <w:p>
            <w:pPr>
              <w:jc w:val="center"/>
              <w:ind w:right="300"/>
              <w:spacing w:after="0"/>
              <w:rPr>
                <w:sz w:val="20"/>
                <w:szCs w:val="20"/>
                <w:color w:val="auto"/>
              </w:rPr>
            </w:pPr>
            <w:r>
              <w:rPr>
                <w:rFonts w:ascii="Arial" w:cs="Arial" w:eastAsia="Arial" w:hAnsi="Arial"/>
                <w:sz w:val="16"/>
                <w:szCs w:val="16"/>
                <w:b w:val="1"/>
                <w:bCs w:val="1"/>
                <w:color w:val="auto"/>
                <w:w w:val="91"/>
              </w:rPr>
              <w:t>November 2,</w:t>
            </w:r>
          </w:p>
        </w:tc>
        <w:tc>
          <w:tcPr>
            <w:tcW w:w="280" w:type="dxa"/>
            <w:vAlign w:val="bottom"/>
          </w:tcPr>
          <w:p>
            <w:pPr>
              <w:spacing w:after="0"/>
              <w:rPr>
                <w:sz w:val="18"/>
                <w:szCs w:val="18"/>
                <w:color w:val="auto"/>
              </w:rPr>
            </w:pPr>
          </w:p>
        </w:tc>
        <w:tc>
          <w:tcPr>
            <w:tcW w:w="1620" w:type="dxa"/>
            <w:vAlign w:val="bottom"/>
            <w:gridSpan w:val="2"/>
          </w:tcPr>
          <w:p>
            <w:pPr>
              <w:ind w:left="200"/>
              <w:spacing w:after="0"/>
              <w:rPr>
                <w:sz w:val="20"/>
                <w:szCs w:val="20"/>
                <w:color w:val="auto"/>
              </w:rPr>
            </w:pPr>
            <w:r>
              <w:rPr>
                <w:rFonts w:ascii="Arial" w:cs="Arial" w:eastAsia="Arial" w:hAnsi="Arial"/>
                <w:sz w:val="16"/>
                <w:szCs w:val="16"/>
                <w:b w:val="1"/>
                <w:bCs w:val="1"/>
                <w:color w:val="auto"/>
              </w:rPr>
              <w:t>February 2,</w:t>
            </w:r>
          </w:p>
        </w:tc>
        <w:tc>
          <w:tcPr>
            <w:tcW w:w="13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80" w:type="dxa"/>
            <w:vAlign w:val="bottom"/>
          </w:tcPr>
          <w:p>
            <w:pPr>
              <w:spacing w:after="0"/>
              <w:rPr>
                <w:sz w:val="18"/>
                <w:szCs w:val="18"/>
                <w:color w:val="auto"/>
              </w:rPr>
            </w:pPr>
          </w:p>
        </w:tc>
      </w:tr>
      <w:tr>
        <w:trPr>
          <w:trHeight w:val="210"/>
        </w:trPr>
        <w:tc>
          <w:tcPr>
            <w:tcW w:w="27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500" w:type="dxa"/>
            <w:vAlign w:val="bottom"/>
          </w:tcPr>
          <w:p>
            <w:pPr>
              <w:jc w:val="right"/>
              <w:ind w:right="659"/>
              <w:spacing w:after="0"/>
              <w:rPr>
                <w:sz w:val="20"/>
                <w:szCs w:val="20"/>
                <w:color w:val="auto"/>
              </w:rPr>
            </w:pPr>
            <w:r>
              <w:rPr>
                <w:rFonts w:ascii="Arial" w:cs="Arial" w:eastAsia="Arial" w:hAnsi="Arial"/>
                <w:sz w:val="16"/>
                <w:szCs w:val="16"/>
                <w:b w:val="1"/>
                <w:bCs w:val="1"/>
                <w:color w:val="auto"/>
              </w:rPr>
              <w:t>2020</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660" w:type="dxa"/>
            <w:vAlign w:val="bottom"/>
          </w:tcPr>
          <w:p>
            <w:pPr>
              <w:jc w:val="center"/>
              <w:ind w:right="19"/>
              <w:spacing w:after="0"/>
              <w:rPr>
                <w:sz w:val="20"/>
                <w:szCs w:val="20"/>
                <w:color w:val="auto"/>
              </w:rPr>
            </w:pPr>
            <w:r>
              <w:rPr>
                <w:rFonts w:ascii="Arial" w:cs="Arial" w:eastAsia="Arial" w:hAnsi="Arial"/>
                <w:sz w:val="16"/>
                <w:szCs w:val="16"/>
                <w:b w:val="1"/>
                <w:bCs w:val="1"/>
                <w:color w:val="auto"/>
                <w:w w:val="89"/>
              </w:rPr>
              <w:t>2019</w:t>
            </w:r>
          </w:p>
        </w:tc>
        <w:tc>
          <w:tcPr>
            <w:tcW w:w="2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500" w:type="dxa"/>
            <w:vAlign w:val="bottom"/>
          </w:tcPr>
          <w:p>
            <w:pPr>
              <w:jc w:val="right"/>
              <w:ind w:right="659"/>
              <w:spacing w:after="0"/>
              <w:rPr>
                <w:sz w:val="20"/>
                <w:szCs w:val="20"/>
                <w:color w:val="auto"/>
              </w:rPr>
            </w:pPr>
            <w:r>
              <w:rPr>
                <w:rFonts w:ascii="Arial" w:cs="Arial" w:eastAsia="Arial" w:hAnsi="Arial"/>
                <w:sz w:val="16"/>
                <w:szCs w:val="16"/>
                <w:b w:val="1"/>
                <w:bCs w:val="1"/>
                <w:color w:val="auto"/>
              </w:rPr>
              <w:t>2019</w:t>
            </w:r>
          </w:p>
        </w:tc>
        <w:tc>
          <w:tcPr>
            <w:tcW w:w="120" w:type="dxa"/>
            <w:vAlign w:val="bottom"/>
          </w:tcPr>
          <w:p>
            <w:pPr>
              <w:spacing w:after="0"/>
              <w:rPr>
                <w:sz w:val="18"/>
                <w:szCs w:val="18"/>
                <w:color w:val="auto"/>
              </w:rPr>
            </w:pPr>
          </w:p>
        </w:tc>
        <w:tc>
          <w:tcPr>
            <w:tcW w:w="1920" w:type="dxa"/>
            <w:vAlign w:val="bottom"/>
            <w:gridSpan w:val="3"/>
          </w:tcPr>
          <w:p>
            <w:pPr>
              <w:ind w:left="520"/>
              <w:spacing w:after="0"/>
              <w:rPr>
                <w:sz w:val="20"/>
                <w:szCs w:val="20"/>
                <w:color w:val="auto"/>
              </w:rPr>
            </w:pPr>
            <w:r>
              <w:rPr>
                <w:rFonts w:ascii="Arial" w:cs="Arial" w:eastAsia="Arial" w:hAnsi="Arial"/>
                <w:sz w:val="16"/>
                <w:szCs w:val="16"/>
                <w:b w:val="1"/>
                <w:bCs w:val="1"/>
                <w:color w:val="auto"/>
              </w:rPr>
              <w:t>YoY</w:t>
            </w:r>
          </w:p>
        </w:tc>
        <w:tc>
          <w:tcPr>
            <w:tcW w:w="760" w:type="dxa"/>
            <w:vAlign w:val="bottom"/>
          </w:tcPr>
          <w:p>
            <w:pPr>
              <w:jc w:val="right"/>
              <w:ind w:right="239"/>
              <w:spacing w:after="0"/>
              <w:rPr>
                <w:sz w:val="20"/>
                <w:szCs w:val="20"/>
                <w:color w:val="auto"/>
              </w:rPr>
            </w:pPr>
            <w:r>
              <w:rPr>
                <w:rFonts w:ascii="Arial" w:cs="Arial" w:eastAsia="Arial" w:hAnsi="Arial"/>
                <w:sz w:val="16"/>
                <w:szCs w:val="16"/>
                <w:b w:val="1"/>
                <w:bCs w:val="1"/>
                <w:color w:val="auto"/>
              </w:rPr>
              <w:t>QoQ</w:t>
            </w:r>
          </w:p>
        </w:tc>
        <w:tc>
          <w:tcPr>
            <w:tcW w:w="180" w:type="dxa"/>
            <w:vAlign w:val="bottom"/>
          </w:tcPr>
          <w:p>
            <w:pPr>
              <w:spacing w:after="0"/>
              <w:rPr>
                <w:sz w:val="18"/>
                <w:szCs w:val="18"/>
                <w:color w:val="auto"/>
              </w:rPr>
            </w:pPr>
          </w:p>
        </w:tc>
      </w:tr>
      <w:tr>
        <w:trPr>
          <w:trHeight w:val="33"/>
        </w:trPr>
        <w:tc>
          <w:tcPr>
            <w:tcW w:w="270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500" w:type="dxa"/>
            <w:vAlign w:val="bottom"/>
            <w:tcBorders>
              <w:bottom w:val="single" w:sz="8" w:color="auto"/>
            </w:tcBorders>
          </w:tcPr>
          <w:p>
            <w:pPr>
              <w:spacing w:after="0"/>
              <w:rPr>
                <w:sz w:val="2"/>
                <w:szCs w:val="2"/>
                <w:color w:val="auto"/>
              </w:rPr>
            </w:pPr>
          </w:p>
        </w:tc>
        <w:tc>
          <w:tcPr>
            <w:tcW w:w="18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660" w:type="dxa"/>
            <w:vAlign w:val="bottom"/>
            <w:tcBorders>
              <w:bottom w:val="single" w:sz="8" w:color="auto"/>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5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180" w:type="dxa"/>
            <w:vAlign w:val="bottom"/>
            <w:tcBorders>
              <w:bottom w:val="single" w:sz="8" w:color="CCEEFF"/>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76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r>
      <w:tr>
        <w:trPr>
          <w:trHeight w:val="230"/>
        </w:trPr>
        <w:tc>
          <w:tcPr>
            <w:tcW w:w="27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6"/>
                <w:szCs w:val="16"/>
                <w:color w:val="auto"/>
              </w:rPr>
              <w:t>Networking (1)</w:t>
            </w:r>
          </w:p>
        </w:tc>
        <w:tc>
          <w:tcPr>
            <w:tcW w:w="300" w:type="dxa"/>
            <w:vAlign w:val="bottom"/>
            <w:tcBorders>
              <w:bottom w:val="single" w:sz="8" w:color="CCEEFF"/>
            </w:tcBorders>
            <w:shd w:val="clear" w:color="auto" w:fill="CCEEFF"/>
          </w:tcPr>
          <w:p>
            <w:pPr>
              <w:jc w:val="right"/>
              <w:ind w:right="119"/>
              <w:spacing w:after="0"/>
              <w:rPr>
                <w:sz w:val="20"/>
                <w:szCs w:val="20"/>
                <w:color w:val="auto"/>
              </w:rPr>
            </w:pPr>
            <w:r>
              <w:rPr>
                <w:rFonts w:ascii="Arial" w:cs="Arial" w:eastAsia="Arial" w:hAnsi="Arial"/>
                <w:sz w:val="16"/>
                <w:szCs w:val="16"/>
                <w:color w:val="auto"/>
                <w:w w:val="89"/>
              </w:rPr>
              <w:t>$</w:t>
            </w:r>
          </w:p>
        </w:tc>
        <w:tc>
          <w:tcPr>
            <w:tcW w:w="1500" w:type="dxa"/>
            <w:vAlign w:val="bottom"/>
            <w:tcBorders>
              <w:bottom w:val="single" w:sz="8" w:color="CCEEFF"/>
            </w:tcBorders>
            <w:shd w:val="clear" w:color="auto" w:fill="CCEEFF"/>
          </w:tcPr>
          <w:p>
            <w:pPr>
              <w:jc w:val="right"/>
              <w:ind w:right="79"/>
              <w:spacing w:after="0"/>
              <w:rPr>
                <w:sz w:val="20"/>
                <w:szCs w:val="20"/>
                <w:color w:val="auto"/>
              </w:rPr>
            </w:pPr>
            <w:r>
              <w:rPr>
                <w:rFonts w:ascii="Arial" w:cs="Arial" w:eastAsia="Arial" w:hAnsi="Arial"/>
                <w:sz w:val="16"/>
                <w:szCs w:val="16"/>
                <w:color w:val="auto"/>
              </w:rPr>
              <w:t>376,724</w:t>
            </w:r>
          </w:p>
        </w:tc>
        <w:tc>
          <w:tcPr>
            <w:tcW w:w="18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89"/>
              </w:rPr>
              <w:t>$</w:t>
            </w:r>
          </w:p>
        </w:tc>
        <w:tc>
          <w:tcPr>
            <w:tcW w:w="1660" w:type="dxa"/>
            <w:vAlign w:val="bottom"/>
            <w:tcBorders>
              <w:bottom w:val="single" w:sz="8" w:color="CCEEFF"/>
            </w:tcBorders>
            <w:shd w:val="clear" w:color="auto" w:fill="CCEEFF"/>
          </w:tcPr>
          <w:p>
            <w:pPr>
              <w:jc w:val="right"/>
              <w:ind w:right="59"/>
              <w:spacing w:after="0"/>
              <w:rPr>
                <w:sz w:val="20"/>
                <w:szCs w:val="20"/>
                <w:color w:val="auto"/>
              </w:rPr>
            </w:pPr>
            <w:r>
              <w:rPr>
                <w:rFonts w:ascii="Arial" w:cs="Arial" w:eastAsia="Arial" w:hAnsi="Arial"/>
                <w:sz w:val="16"/>
                <w:szCs w:val="16"/>
                <w:color w:val="auto"/>
              </w:rPr>
              <w:t>329,962</w:t>
            </w:r>
          </w:p>
        </w:tc>
        <w:tc>
          <w:tcPr>
            <w:tcW w:w="200" w:type="dxa"/>
            <w:vAlign w:val="bottom"/>
            <w:tcBorders>
              <w:bottom w:val="single" w:sz="8" w:color="CCEEFF"/>
            </w:tcBorders>
            <w:shd w:val="clear" w:color="auto" w:fill="CCEEFF"/>
          </w:tcPr>
          <w:p>
            <w:pPr>
              <w:spacing w:after="0"/>
              <w:rPr>
                <w:sz w:val="20"/>
                <w:szCs w:val="20"/>
                <w:color w:val="auto"/>
              </w:rPr>
            </w:pPr>
          </w:p>
        </w:tc>
        <w:tc>
          <w:tcPr>
            <w:tcW w:w="280" w:type="dxa"/>
            <w:vAlign w:val="bottom"/>
            <w:tcBorders>
              <w:bottom w:val="single" w:sz="8" w:color="CCEEFF"/>
            </w:tcBorders>
            <w:shd w:val="clear" w:color="auto" w:fill="CCEEFF"/>
          </w:tcPr>
          <w:p>
            <w:pPr>
              <w:jc w:val="right"/>
              <w:ind w:right="99"/>
              <w:spacing w:after="0"/>
              <w:rPr>
                <w:sz w:val="20"/>
                <w:szCs w:val="20"/>
                <w:color w:val="auto"/>
              </w:rPr>
            </w:pPr>
            <w:r>
              <w:rPr>
                <w:rFonts w:ascii="Arial" w:cs="Arial" w:eastAsia="Arial" w:hAnsi="Arial"/>
                <w:sz w:val="16"/>
                <w:szCs w:val="16"/>
                <w:color w:val="auto"/>
                <w:w w:val="89"/>
              </w:rPr>
              <w:t>$</w:t>
            </w:r>
          </w:p>
        </w:tc>
        <w:tc>
          <w:tcPr>
            <w:tcW w:w="1500" w:type="dxa"/>
            <w:vAlign w:val="bottom"/>
            <w:tcBorders>
              <w:bottom w:val="single" w:sz="8" w:color="CCEEFF"/>
            </w:tcBorders>
            <w:shd w:val="clear" w:color="auto" w:fill="CCEEFF"/>
          </w:tcPr>
          <w:p>
            <w:pPr>
              <w:jc w:val="right"/>
              <w:ind w:right="79"/>
              <w:spacing w:after="0"/>
              <w:rPr>
                <w:sz w:val="20"/>
                <w:szCs w:val="20"/>
                <w:color w:val="auto"/>
              </w:rPr>
            </w:pPr>
            <w:r>
              <w:rPr>
                <w:rFonts w:ascii="Arial" w:cs="Arial" w:eastAsia="Arial" w:hAnsi="Arial"/>
                <w:sz w:val="16"/>
                <w:szCs w:val="16"/>
                <w:color w:val="auto"/>
              </w:rPr>
              <w:t>387,457</w:t>
            </w:r>
          </w:p>
        </w:tc>
        <w:tc>
          <w:tcPr>
            <w:tcW w:w="120" w:type="dxa"/>
            <w:vAlign w:val="bottom"/>
            <w:tcBorders>
              <w:bottom w:val="single" w:sz="8" w:color="CCEEFF"/>
            </w:tcBorders>
            <w:shd w:val="clear" w:color="auto" w:fill="CCEEFF"/>
          </w:tcPr>
          <w:p>
            <w:pPr>
              <w:spacing w:after="0"/>
              <w:rPr>
                <w:sz w:val="20"/>
                <w:szCs w:val="20"/>
                <w:color w:val="auto"/>
              </w:rPr>
            </w:pPr>
          </w:p>
        </w:tc>
        <w:tc>
          <w:tcPr>
            <w:tcW w:w="13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(3) %</w:t>
            </w:r>
          </w:p>
        </w:tc>
        <w:tc>
          <w:tcPr>
            <w:tcW w:w="180" w:type="dxa"/>
            <w:vAlign w:val="bottom"/>
            <w:tcBorders>
              <w:bottom w:val="single" w:sz="8" w:color="CCEEFF"/>
            </w:tcBorders>
            <w:shd w:val="clear" w:color="auto" w:fill="CCEEFF"/>
          </w:tcPr>
          <w:p>
            <w:pPr>
              <w:spacing w:after="0"/>
              <w:rPr>
                <w:sz w:val="20"/>
                <w:szCs w:val="20"/>
                <w:color w:val="auto"/>
              </w:rPr>
            </w:pPr>
          </w:p>
        </w:tc>
        <w:tc>
          <w:tcPr>
            <w:tcW w:w="400" w:type="dxa"/>
            <w:vAlign w:val="bottom"/>
            <w:tcBorders>
              <w:bottom w:val="single" w:sz="8" w:color="CCEEFF"/>
            </w:tcBorders>
            <w:shd w:val="clear" w:color="auto" w:fill="CCEEFF"/>
          </w:tcPr>
          <w:p>
            <w:pPr>
              <w:spacing w:after="0"/>
              <w:rPr>
                <w:sz w:val="20"/>
                <w:szCs w:val="20"/>
                <w:color w:val="auto"/>
              </w:rPr>
            </w:pPr>
          </w:p>
        </w:tc>
        <w:tc>
          <w:tcPr>
            <w:tcW w:w="7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14</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98"/>
              </w:rPr>
              <w:t>%</w:t>
            </w:r>
          </w:p>
        </w:tc>
      </w:tr>
      <w:tr>
        <w:trPr>
          <w:trHeight w:val="224"/>
        </w:trPr>
        <w:tc>
          <w:tcPr>
            <w:tcW w:w="2700" w:type="dxa"/>
            <w:vAlign w:val="bottom"/>
          </w:tcPr>
          <w:p>
            <w:pPr>
              <w:ind w:left="20"/>
              <w:spacing w:after="0"/>
              <w:rPr>
                <w:sz w:val="20"/>
                <w:szCs w:val="20"/>
                <w:color w:val="auto"/>
              </w:rPr>
            </w:pPr>
            <w:r>
              <w:rPr>
                <w:rFonts w:ascii="Arial" w:cs="Arial" w:eastAsia="Arial" w:hAnsi="Arial"/>
                <w:sz w:val="16"/>
                <w:szCs w:val="16"/>
                <w:color w:val="auto"/>
              </w:rPr>
              <w:t>Storage (2)</w:t>
            </w:r>
          </w:p>
        </w:tc>
        <w:tc>
          <w:tcPr>
            <w:tcW w:w="300" w:type="dxa"/>
            <w:vAlign w:val="bottom"/>
          </w:tcPr>
          <w:p>
            <w:pPr>
              <w:spacing w:after="0"/>
              <w:rPr>
                <w:sz w:val="19"/>
                <w:szCs w:val="19"/>
                <w:color w:val="auto"/>
              </w:rPr>
            </w:pPr>
          </w:p>
        </w:tc>
        <w:tc>
          <w:tcPr>
            <w:tcW w:w="1500" w:type="dxa"/>
            <w:vAlign w:val="bottom"/>
          </w:tcPr>
          <w:p>
            <w:pPr>
              <w:jc w:val="right"/>
              <w:ind w:right="79"/>
              <w:spacing w:after="0"/>
              <w:rPr>
                <w:sz w:val="20"/>
                <w:szCs w:val="20"/>
                <w:color w:val="auto"/>
              </w:rPr>
            </w:pPr>
            <w:r>
              <w:rPr>
                <w:rFonts w:ascii="Arial" w:cs="Arial" w:eastAsia="Arial" w:hAnsi="Arial"/>
                <w:sz w:val="16"/>
                <w:szCs w:val="16"/>
                <w:color w:val="auto"/>
              </w:rPr>
              <w:t>296,486</w:t>
            </w: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660" w:type="dxa"/>
            <w:vAlign w:val="bottom"/>
          </w:tcPr>
          <w:p>
            <w:pPr>
              <w:jc w:val="right"/>
              <w:ind w:right="59"/>
              <w:spacing w:after="0"/>
              <w:rPr>
                <w:sz w:val="20"/>
                <w:szCs w:val="20"/>
                <w:color w:val="auto"/>
              </w:rPr>
            </w:pPr>
            <w:r>
              <w:rPr>
                <w:rFonts w:ascii="Arial" w:cs="Arial" w:eastAsia="Arial" w:hAnsi="Arial"/>
                <w:sz w:val="16"/>
                <w:szCs w:val="16"/>
                <w:color w:val="auto"/>
              </w:rPr>
              <w:t>287,708</w:t>
            </w:r>
          </w:p>
        </w:tc>
        <w:tc>
          <w:tcPr>
            <w:tcW w:w="2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500" w:type="dxa"/>
            <w:vAlign w:val="bottom"/>
          </w:tcPr>
          <w:p>
            <w:pPr>
              <w:jc w:val="right"/>
              <w:ind w:right="79"/>
              <w:spacing w:after="0"/>
              <w:rPr>
                <w:sz w:val="20"/>
                <w:szCs w:val="20"/>
                <w:color w:val="auto"/>
              </w:rPr>
            </w:pPr>
            <w:r>
              <w:rPr>
                <w:rFonts w:ascii="Arial" w:cs="Arial" w:eastAsia="Arial" w:hAnsi="Arial"/>
                <w:sz w:val="16"/>
                <w:szCs w:val="16"/>
                <w:color w:val="auto"/>
              </w:rPr>
              <w:t>317,042</w:t>
            </w:r>
          </w:p>
        </w:tc>
        <w:tc>
          <w:tcPr>
            <w:tcW w:w="120" w:type="dxa"/>
            <w:vAlign w:val="bottom"/>
          </w:tcPr>
          <w:p>
            <w:pPr>
              <w:spacing w:after="0"/>
              <w:rPr>
                <w:sz w:val="19"/>
                <w:szCs w:val="19"/>
                <w:color w:val="auto"/>
              </w:rPr>
            </w:pPr>
          </w:p>
        </w:tc>
        <w:tc>
          <w:tcPr>
            <w:tcW w:w="1340" w:type="dxa"/>
            <w:vAlign w:val="bottom"/>
          </w:tcPr>
          <w:p>
            <w:pPr>
              <w:jc w:val="right"/>
              <w:spacing w:after="0"/>
              <w:rPr>
                <w:sz w:val="20"/>
                <w:szCs w:val="20"/>
                <w:color w:val="auto"/>
              </w:rPr>
            </w:pPr>
            <w:r>
              <w:rPr>
                <w:rFonts w:ascii="Arial" w:cs="Arial" w:eastAsia="Arial" w:hAnsi="Arial"/>
                <w:sz w:val="16"/>
                <w:szCs w:val="16"/>
                <w:color w:val="auto"/>
              </w:rPr>
              <w:t>(6) %</w:t>
            </w:r>
          </w:p>
        </w:tc>
        <w:tc>
          <w:tcPr>
            <w:tcW w:w="18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760" w:type="dxa"/>
            <w:vAlign w:val="bottom"/>
          </w:tcPr>
          <w:p>
            <w:pPr>
              <w:jc w:val="right"/>
              <w:spacing w:after="0"/>
              <w:rPr>
                <w:sz w:val="20"/>
                <w:szCs w:val="20"/>
                <w:color w:val="auto"/>
              </w:rPr>
            </w:pPr>
            <w:r>
              <w:rPr>
                <w:rFonts w:ascii="Arial" w:cs="Arial" w:eastAsia="Arial" w:hAnsi="Arial"/>
                <w:sz w:val="16"/>
                <w:szCs w:val="16"/>
                <w:color w:val="auto"/>
              </w:rPr>
              <w:t>3</w:t>
            </w:r>
          </w:p>
        </w:tc>
        <w:tc>
          <w:tcPr>
            <w:tcW w:w="180" w:type="dxa"/>
            <w:vAlign w:val="bottom"/>
          </w:tcPr>
          <w:p>
            <w:pPr>
              <w:jc w:val="right"/>
              <w:spacing w:after="0"/>
              <w:rPr>
                <w:sz w:val="20"/>
                <w:szCs w:val="20"/>
                <w:color w:val="auto"/>
              </w:rPr>
            </w:pPr>
            <w:r>
              <w:rPr>
                <w:rFonts w:ascii="Arial" w:cs="Arial" w:eastAsia="Arial" w:hAnsi="Arial"/>
                <w:sz w:val="16"/>
                <w:szCs w:val="16"/>
                <w:color w:val="auto"/>
                <w:w w:val="98"/>
              </w:rPr>
              <w:t>%</w:t>
            </w:r>
          </w:p>
        </w:tc>
      </w:tr>
      <w:tr>
        <w:trPr>
          <w:trHeight w:val="33"/>
        </w:trPr>
        <w:tc>
          <w:tcPr>
            <w:tcW w:w="270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500" w:type="dxa"/>
            <w:vAlign w:val="bottom"/>
            <w:tcBorders>
              <w:bottom w:val="single" w:sz="8" w:color="auto"/>
            </w:tcBorders>
          </w:tcPr>
          <w:p>
            <w:pPr>
              <w:spacing w:after="0"/>
              <w:rPr>
                <w:sz w:val="2"/>
                <w:szCs w:val="2"/>
                <w:color w:val="auto"/>
              </w:rPr>
            </w:pPr>
          </w:p>
        </w:tc>
        <w:tc>
          <w:tcPr>
            <w:tcW w:w="18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660" w:type="dxa"/>
            <w:vAlign w:val="bottom"/>
            <w:tcBorders>
              <w:bottom w:val="single" w:sz="8" w:color="auto"/>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5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180" w:type="dxa"/>
            <w:vAlign w:val="bottom"/>
            <w:tcBorders>
              <w:bottom w:val="single" w:sz="8" w:color="CCEEFF"/>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76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r>
      <w:tr>
        <w:trPr>
          <w:trHeight w:val="230"/>
        </w:trPr>
        <w:tc>
          <w:tcPr>
            <w:tcW w:w="2700" w:type="dxa"/>
            <w:vAlign w:val="bottom"/>
            <w:tcBorders>
              <w:bottom w:val="single" w:sz="8" w:color="CCEEFF"/>
            </w:tcBorders>
            <w:shd w:val="clear" w:color="auto" w:fill="CCEEFF"/>
          </w:tcPr>
          <w:p>
            <w:pPr>
              <w:ind w:left="140"/>
              <w:spacing w:after="0"/>
              <w:rPr>
                <w:sz w:val="20"/>
                <w:szCs w:val="20"/>
                <w:color w:val="auto"/>
              </w:rPr>
            </w:pPr>
            <w:r>
              <w:rPr>
                <w:rFonts w:ascii="Arial" w:cs="Arial" w:eastAsia="Arial" w:hAnsi="Arial"/>
                <w:sz w:val="16"/>
                <w:szCs w:val="16"/>
                <w:color w:val="auto"/>
              </w:rPr>
              <w:t>Total Core</w:t>
            </w:r>
          </w:p>
        </w:tc>
        <w:tc>
          <w:tcPr>
            <w:tcW w:w="300" w:type="dxa"/>
            <w:vAlign w:val="bottom"/>
            <w:tcBorders>
              <w:bottom w:val="single" w:sz="8" w:color="CCEEFF"/>
            </w:tcBorders>
            <w:shd w:val="clear" w:color="auto" w:fill="CCEEFF"/>
          </w:tcPr>
          <w:p>
            <w:pPr>
              <w:spacing w:after="0"/>
              <w:rPr>
                <w:sz w:val="20"/>
                <w:szCs w:val="20"/>
                <w:color w:val="auto"/>
              </w:rPr>
            </w:pPr>
          </w:p>
        </w:tc>
        <w:tc>
          <w:tcPr>
            <w:tcW w:w="1500" w:type="dxa"/>
            <w:vAlign w:val="bottom"/>
            <w:tcBorders>
              <w:bottom w:val="single" w:sz="8" w:color="CCEEFF"/>
            </w:tcBorders>
            <w:shd w:val="clear" w:color="auto" w:fill="CCEEFF"/>
          </w:tcPr>
          <w:p>
            <w:pPr>
              <w:jc w:val="right"/>
              <w:ind w:right="79"/>
              <w:spacing w:after="0"/>
              <w:rPr>
                <w:sz w:val="20"/>
                <w:szCs w:val="20"/>
                <w:color w:val="auto"/>
              </w:rPr>
            </w:pPr>
            <w:r>
              <w:rPr>
                <w:rFonts w:ascii="Arial" w:cs="Arial" w:eastAsia="Arial" w:hAnsi="Arial"/>
                <w:sz w:val="16"/>
                <w:szCs w:val="16"/>
                <w:color w:val="auto"/>
              </w:rPr>
              <w:t>673,210</w:t>
            </w:r>
          </w:p>
        </w:tc>
        <w:tc>
          <w:tcPr>
            <w:tcW w:w="18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1660" w:type="dxa"/>
            <w:vAlign w:val="bottom"/>
            <w:tcBorders>
              <w:bottom w:val="single" w:sz="8" w:color="CCEEFF"/>
            </w:tcBorders>
            <w:shd w:val="clear" w:color="auto" w:fill="CCEEFF"/>
          </w:tcPr>
          <w:p>
            <w:pPr>
              <w:jc w:val="right"/>
              <w:ind w:right="59"/>
              <w:spacing w:after="0"/>
              <w:rPr>
                <w:sz w:val="20"/>
                <w:szCs w:val="20"/>
                <w:color w:val="auto"/>
              </w:rPr>
            </w:pPr>
            <w:r>
              <w:rPr>
                <w:rFonts w:ascii="Arial" w:cs="Arial" w:eastAsia="Arial" w:hAnsi="Arial"/>
                <w:sz w:val="16"/>
                <w:szCs w:val="16"/>
                <w:color w:val="auto"/>
              </w:rPr>
              <w:t>617,670</w:t>
            </w:r>
          </w:p>
        </w:tc>
        <w:tc>
          <w:tcPr>
            <w:tcW w:w="200" w:type="dxa"/>
            <w:vAlign w:val="bottom"/>
            <w:tcBorders>
              <w:bottom w:val="single" w:sz="8" w:color="CCEEFF"/>
            </w:tcBorders>
            <w:shd w:val="clear" w:color="auto" w:fill="CCEEFF"/>
          </w:tcPr>
          <w:p>
            <w:pPr>
              <w:spacing w:after="0"/>
              <w:rPr>
                <w:sz w:val="20"/>
                <w:szCs w:val="20"/>
                <w:color w:val="auto"/>
              </w:rPr>
            </w:pPr>
          </w:p>
        </w:tc>
        <w:tc>
          <w:tcPr>
            <w:tcW w:w="280" w:type="dxa"/>
            <w:vAlign w:val="bottom"/>
            <w:tcBorders>
              <w:bottom w:val="single" w:sz="8" w:color="CCEEFF"/>
            </w:tcBorders>
            <w:shd w:val="clear" w:color="auto" w:fill="CCEEFF"/>
          </w:tcPr>
          <w:p>
            <w:pPr>
              <w:spacing w:after="0"/>
              <w:rPr>
                <w:sz w:val="20"/>
                <w:szCs w:val="20"/>
                <w:color w:val="auto"/>
              </w:rPr>
            </w:pPr>
          </w:p>
        </w:tc>
        <w:tc>
          <w:tcPr>
            <w:tcW w:w="1500" w:type="dxa"/>
            <w:vAlign w:val="bottom"/>
            <w:tcBorders>
              <w:bottom w:val="single" w:sz="8" w:color="CCEEFF"/>
            </w:tcBorders>
            <w:shd w:val="clear" w:color="auto" w:fill="CCEEFF"/>
          </w:tcPr>
          <w:p>
            <w:pPr>
              <w:jc w:val="right"/>
              <w:ind w:right="79"/>
              <w:spacing w:after="0"/>
              <w:rPr>
                <w:sz w:val="20"/>
                <w:szCs w:val="20"/>
                <w:color w:val="auto"/>
              </w:rPr>
            </w:pPr>
            <w:r>
              <w:rPr>
                <w:rFonts w:ascii="Arial" w:cs="Arial" w:eastAsia="Arial" w:hAnsi="Arial"/>
                <w:sz w:val="16"/>
                <w:szCs w:val="16"/>
                <w:color w:val="auto"/>
              </w:rPr>
              <w:t>704,499</w:t>
            </w:r>
          </w:p>
        </w:tc>
        <w:tc>
          <w:tcPr>
            <w:tcW w:w="120" w:type="dxa"/>
            <w:vAlign w:val="bottom"/>
            <w:tcBorders>
              <w:bottom w:val="single" w:sz="8" w:color="CCEEFF"/>
            </w:tcBorders>
            <w:shd w:val="clear" w:color="auto" w:fill="CCEEFF"/>
          </w:tcPr>
          <w:p>
            <w:pPr>
              <w:spacing w:after="0"/>
              <w:rPr>
                <w:sz w:val="20"/>
                <w:szCs w:val="20"/>
                <w:color w:val="auto"/>
              </w:rPr>
            </w:pPr>
          </w:p>
        </w:tc>
        <w:tc>
          <w:tcPr>
            <w:tcW w:w="13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(4) %</w:t>
            </w:r>
          </w:p>
        </w:tc>
        <w:tc>
          <w:tcPr>
            <w:tcW w:w="180" w:type="dxa"/>
            <w:vAlign w:val="bottom"/>
            <w:tcBorders>
              <w:bottom w:val="single" w:sz="8" w:color="CCEEFF"/>
            </w:tcBorders>
            <w:shd w:val="clear" w:color="auto" w:fill="CCEEFF"/>
          </w:tcPr>
          <w:p>
            <w:pPr>
              <w:spacing w:after="0"/>
              <w:rPr>
                <w:sz w:val="20"/>
                <w:szCs w:val="20"/>
                <w:color w:val="auto"/>
              </w:rPr>
            </w:pPr>
          </w:p>
        </w:tc>
        <w:tc>
          <w:tcPr>
            <w:tcW w:w="400" w:type="dxa"/>
            <w:vAlign w:val="bottom"/>
            <w:tcBorders>
              <w:bottom w:val="single" w:sz="8" w:color="CCEEFF"/>
            </w:tcBorders>
            <w:shd w:val="clear" w:color="auto" w:fill="CCEEFF"/>
          </w:tcPr>
          <w:p>
            <w:pPr>
              <w:spacing w:after="0"/>
              <w:rPr>
                <w:sz w:val="20"/>
                <w:szCs w:val="20"/>
                <w:color w:val="auto"/>
              </w:rPr>
            </w:pPr>
          </w:p>
        </w:tc>
        <w:tc>
          <w:tcPr>
            <w:tcW w:w="7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9</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98"/>
              </w:rPr>
              <w:t>%</w:t>
            </w:r>
          </w:p>
        </w:tc>
      </w:tr>
      <w:tr>
        <w:trPr>
          <w:trHeight w:val="224"/>
        </w:trPr>
        <w:tc>
          <w:tcPr>
            <w:tcW w:w="2700" w:type="dxa"/>
            <w:vAlign w:val="bottom"/>
          </w:tcPr>
          <w:p>
            <w:pPr>
              <w:ind w:left="20"/>
              <w:spacing w:after="0"/>
              <w:rPr>
                <w:sz w:val="20"/>
                <w:szCs w:val="20"/>
                <w:color w:val="auto"/>
              </w:rPr>
            </w:pPr>
            <w:r>
              <w:rPr>
                <w:rFonts w:ascii="Arial" w:cs="Arial" w:eastAsia="Arial" w:hAnsi="Arial"/>
                <w:sz w:val="16"/>
                <w:szCs w:val="16"/>
                <w:color w:val="auto"/>
              </w:rPr>
              <w:t>Other (3)</w:t>
            </w:r>
          </w:p>
        </w:tc>
        <w:tc>
          <w:tcPr>
            <w:tcW w:w="300" w:type="dxa"/>
            <w:vAlign w:val="bottom"/>
          </w:tcPr>
          <w:p>
            <w:pPr>
              <w:spacing w:after="0"/>
              <w:rPr>
                <w:sz w:val="19"/>
                <w:szCs w:val="19"/>
                <w:color w:val="auto"/>
              </w:rPr>
            </w:pPr>
          </w:p>
        </w:tc>
        <w:tc>
          <w:tcPr>
            <w:tcW w:w="1500" w:type="dxa"/>
            <w:vAlign w:val="bottom"/>
          </w:tcPr>
          <w:p>
            <w:pPr>
              <w:jc w:val="right"/>
              <w:ind w:right="79"/>
              <w:spacing w:after="0"/>
              <w:rPr>
                <w:sz w:val="20"/>
                <w:szCs w:val="20"/>
                <w:color w:val="auto"/>
              </w:rPr>
            </w:pPr>
            <w:r>
              <w:rPr>
                <w:rFonts w:ascii="Arial" w:cs="Arial" w:eastAsia="Arial" w:hAnsi="Arial"/>
                <w:sz w:val="16"/>
                <w:szCs w:val="16"/>
                <w:color w:val="auto"/>
              </w:rPr>
              <w:t>44,461</w:t>
            </w: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660" w:type="dxa"/>
            <w:vAlign w:val="bottom"/>
          </w:tcPr>
          <w:p>
            <w:pPr>
              <w:jc w:val="right"/>
              <w:ind w:right="59"/>
              <w:spacing w:after="0"/>
              <w:rPr>
                <w:sz w:val="20"/>
                <w:szCs w:val="20"/>
                <w:color w:val="auto"/>
              </w:rPr>
            </w:pPr>
            <w:r>
              <w:rPr>
                <w:rFonts w:ascii="Arial" w:cs="Arial" w:eastAsia="Arial" w:hAnsi="Arial"/>
                <w:sz w:val="16"/>
                <w:szCs w:val="16"/>
                <w:color w:val="auto"/>
              </w:rPr>
              <w:t>44,800</w:t>
            </w:r>
          </w:p>
        </w:tc>
        <w:tc>
          <w:tcPr>
            <w:tcW w:w="2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500" w:type="dxa"/>
            <w:vAlign w:val="bottom"/>
          </w:tcPr>
          <w:p>
            <w:pPr>
              <w:jc w:val="right"/>
              <w:ind w:right="79"/>
              <w:spacing w:after="0"/>
              <w:rPr>
                <w:sz w:val="20"/>
                <w:szCs w:val="20"/>
                <w:color w:val="auto"/>
              </w:rPr>
            </w:pPr>
            <w:r>
              <w:rPr>
                <w:rFonts w:ascii="Arial" w:cs="Arial" w:eastAsia="Arial" w:hAnsi="Arial"/>
                <w:sz w:val="16"/>
                <w:szCs w:val="16"/>
                <w:color w:val="auto"/>
              </w:rPr>
              <w:t>40,300</w:t>
            </w:r>
          </w:p>
        </w:tc>
        <w:tc>
          <w:tcPr>
            <w:tcW w:w="120" w:type="dxa"/>
            <w:vAlign w:val="bottom"/>
          </w:tcPr>
          <w:p>
            <w:pPr>
              <w:spacing w:after="0"/>
              <w:rPr>
                <w:sz w:val="19"/>
                <w:szCs w:val="19"/>
                <w:color w:val="auto"/>
              </w:rPr>
            </w:pPr>
          </w:p>
        </w:tc>
        <w:tc>
          <w:tcPr>
            <w:tcW w:w="1340" w:type="dxa"/>
            <w:vAlign w:val="bottom"/>
          </w:tcPr>
          <w:p>
            <w:pPr>
              <w:jc w:val="right"/>
              <w:spacing w:after="0"/>
              <w:rPr>
                <w:sz w:val="20"/>
                <w:szCs w:val="20"/>
                <w:color w:val="auto"/>
              </w:rPr>
            </w:pPr>
            <w:r>
              <w:rPr>
                <w:rFonts w:ascii="Arial" w:cs="Arial" w:eastAsia="Arial" w:hAnsi="Arial"/>
                <w:sz w:val="16"/>
                <w:szCs w:val="16"/>
                <w:color w:val="auto"/>
              </w:rPr>
              <w:t>10 %</w:t>
            </w:r>
          </w:p>
        </w:tc>
        <w:tc>
          <w:tcPr>
            <w:tcW w:w="18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940" w:type="dxa"/>
            <w:vAlign w:val="bottom"/>
            <w:gridSpan w:val="2"/>
          </w:tcPr>
          <w:p>
            <w:pPr>
              <w:jc w:val="right"/>
              <w:spacing w:after="0"/>
              <w:rPr>
                <w:sz w:val="20"/>
                <w:szCs w:val="20"/>
                <w:color w:val="auto"/>
              </w:rPr>
            </w:pPr>
            <w:r>
              <w:rPr>
                <w:rFonts w:ascii="Arial" w:cs="Arial" w:eastAsia="Arial" w:hAnsi="Arial"/>
                <w:sz w:val="16"/>
                <w:szCs w:val="16"/>
                <w:color w:val="auto"/>
              </w:rPr>
              <w:t>(1) %</w:t>
            </w:r>
          </w:p>
        </w:tc>
      </w:tr>
      <w:tr>
        <w:trPr>
          <w:trHeight w:val="33"/>
        </w:trPr>
        <w:tc>
          <w:tcPr>
            <w:tcW w:w="270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500" w:type="dxa"/>
            <w:vAlign w:val="bottom"/>
            <w:tcBorders>
              <w:bottom w:val="single" w:sz="8" w:color="auto"/>
            </w:tcBorders>
          </w:tcPr>
          <w:p>
            <w:pPr>
              <w:spacing w:after="0"/>
              <w:rPr>
                <w:sz w:val="2"/>
                <w:szCs w:val="2"/>
                <w:color w:val="auto"/>
              </w:rPr>
            </w:pPr>
          </w:p>
        </w:tc>
        <w:tc>
          <w:tcPr>
            <w:tcW w:w="18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660" w:type="dxa"/>
            <w:vAlign w:val="bottom"/>
            <w:tcBorders>
              <w:bottom w:val="single" w:sz="8" w:color="auto"/>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5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180" w:type="dxa"/>
            <w:vAlign w:val="bottom"/>
            <w:tcBorders>
              <w:bottom w:val="single" w:sz="8" w:color="CCEEFF"/>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76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r>
      <w:tr>
        <w:trPr>
          <w:trHeight w:val="272"/>
        </w:trPr>
        <w:tc>
          <w:tcPr>
            <w:tcW w:w="27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6"/>
                <w:szCs w:val="16"/>
                <w:color w:val="auto"/>
              </w:rPr>
              <w:t>Total Revenue</w:t>
            </w:r>
          </w:p>
        </w:tc>
        <w:tc>
          <w:tcPr>
            <w:tcW w:w="300" w:type="dxa"/>
            <w:vAlign w:val="bottom"/>
            <w:tcBorders>
              <w:bottom w:val="single" w:sz="8" w:color="auto"/>
            </w:tcBorders>
            <w:shd w:val="clear" w:color="auto" w:fill="CCEEFF"/>
          </w:tcPr>
          <w:p>
            <w:pPr>
              <w:jc w:val="right"/>
              <w:ind w:right="119"/>
              <w:spacing w:after="0"/>
              <w:rPr>
                <w:sz w:val="20"/>
                <w:szCs w:val="20"/>
                <w:color w:val="auto"/>
              </w:rPr>
            </w:pPr>
            <w:r>
              <w:rPr>
                <w:rFonts w:ascii="Arial" w:cs="Arial" w:eastAsia="Arial" w:hAnsi="Arial"/>
                <w:sz w:val="16"/>
                <w:szCs w:val="16"/>
                <w:color w:val="auto"/>
                <w:w w:val="89"/>
              </w:rPr>
              <w:t>$</w:t>
            </w:r>
          </w:p>
        </w:tc>
        <w:tc>
          <w:tcPr>
            <w:tcW w:w="1500" w:type="dxa"/>
            <w:vAlign w:val="bottom"/>
            <w:tcBorders>
              <w:bottom w:val="single" w:sz="8" w:color="auto"/>
            </w:tcBorders>
            <w:shd w:val="clear" w:color="auto" w:fill="CCEEFF"/>
          </w:tcPr>
          <w:p>
            <w:pPr>
              <w:jc w:val="right"/>
              <w:ind w:right="79"/>
              <w:spacing w:after="0"/>
              <w:rPr>
                <w:sz w:val="20"/>
                <w:szCs w:val="20"/>
                <w:color w:val="auto"/>
              </w:rPr>
            </w:pPr>
            <w:r>
              <w:rPr>
                <w:rFonts w:ascii="Arial" w:cs="Arial" w:eastAsia="Arial" w:hAnsi="Arial"/>
                <w:sz w:val="16"/>
                <w:szCs w:val="16"/>
                <w:color w:val="auto"/>
              </w:rPr>
              <w:t>717,671</w:t>
            </w:r>
          </w:p>
        </w:tc>
        <w:tc>
          <w:tcPr>
            <w:tcW w:w="180" w:type="dxa"/>
            <w:vAlign w:val="bottom"/>
            <w:tcBorders>
              <w:bottom w:val="single" w:sz="8" w:color="CCEEFF"/>
            </w:tcBorders>
            <w:shd w:val="clear" w:color="auto" w:fill="CCEEFF"/>
          </w:tcPr>
          <w:p>
            <w:pPr>
              <w:spacing w:after="0"/>
              <w:rPr>
                <w:sz w:val="23"/>
                <w:szCs w:val="23"/>
                <w:color w:val="auto"/>
              </w:rPr>
            </w:pPr>
          </w:p>
        </w:tc>
        <w:tc>
          <w:tcPr>
            <w:tcW w:w="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w w:val="89"/>
              </w:rPr>
              <w:t>$</w:t>
            </w:r>
          </w:p>
        </w:tc>
        <w:tc>
          <w:tcPr>
            <w:tcW w:w="1660" w:type="dxa"/>
            <w:vAlign w:val="bottom"/>
            <w:tcBorders>
              <w:bottom w:val="single" w:sz="8" w:color="auto"/>
            </w:tcBorders>
            <w:shd w:val="clear" w:color="auto" w:fill="CCEEFF"/>
          </w:tcPr>
          <w:p>
            <w:pPr>
              <w:jc w:val="right"/>
              <w:ind w:right="59"/>
              <w:spacing w:after="0"/>
              <w:rPr>
                <w:sz w:val="20"/>
                <w:szCs w:val="20"/>
                <w:color w:val="auto"/>
              </w:rPr>
            </w:pPr>
            <w:r>
              <w:rPr>
                <w:rFonts w:ascii="Arial" w:cs="Arial" w:eastAsia="Arial" w:hAnsi="Arial"/>
                <w:sz w:val="16"/>
                <w:szCs w:val="16"/>
                <w:color w:val="auto"/>
              </w:rPr>
              <w:t>662,470</w:t>
            </w:r>
          </w:p>
        </w:tc>
        <w:tc>
          <w:tcPr>
            <w:tcW w:w="20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auto"/>
            </w:tcBorders>
            <w:shd w:val="clear" w:color="auto" w:fill="CCEEFF"/>
          </w:tcPr>
          <w:p>
            <w:pPr>
              <w:jc w:val="right"/>
              <w:ind w:right="99"/>
              <w:spacing w:after="0"/>
              <w:rPr>
                <w:sz w:val="20"/>
                <w:szCs w:val="20"/>
                <w:color w:val="auto"/>
              </w:rPr>
            </w:pPr>
            <w:r>
              <w:rPr>
                <w:rFonts w:ascii="Arial" w:cs="Arial" w:eastAsia="Arial" w:hAnsi="Arial"/>
                <w:sz w:val="16"/>
                <w:szCs w:val="16"/>
                <w:color w:val="auto"/>
                <w:w w:val="89"/>
              </w:rPr>
              <w:t>$</w:t>
            </w:r>
          </w:p>
        </w:tc>
        <w:tc>
          <w:tcPr>
            <w:tcW w:w="1500" w:type="dxa"/>
            <w:vAlign w:val="bottom"/>
            <w:tcBorders>
              <w:bottom w:val="single" w:sz="8" w:color="auto"/>
            </w:tcBorders>
            <w:shd w:val="clear" w:color="auto" w:fill="CCEEFF"/>
          </w:tcPr>
          <w:p>
            <w:pPr>
              <w:jc w:val="right"/>
              <w:ind w:right="79"/>
              <w:spacing w:after="0"/>
              <w:rPr>
                <w:sz w:val="20"/>
                <w:szCs w:val="20"/>
                <w:color w:val="auto"/>
              </w:rPr>
            </w:pPr>
            <w:r>
              <w:rPr>
                <w:rFonts w:ascii="Arial" w:cs="Arial" w:eastAsia="Arial" w:hAnsi="Arial"/>
                <w:sz w:val="16"/>
                <w:szCs w:val="16"/>
                <w:color w:val="auto"/>
              </w:rPr>
              <w:t>744,799</w:t>
            </w:r>
          </w:p>
        </w:tc>
        <w:tc>
          <w:tcPr>
            <w:tcW w:w="120" w:type="dxa"/>
            <w:vAlign w:val="bottom"/>
            <w:tcBorders>
              <w:bottom w:val="single" w:sz="8" w:color="CCEEFF"/>
            </w:tcBorders>
            <w:shd w:val="clear" w:color="auto" w:fill="CCEEFF"/>
          </w:tcPr>
          <w:p>
            <w:pPr>
              <w:spacing w:after="0"/>
              <w:rPr>
                <w:sz w:val="23"/>
                <w:szCs w:val="23"/>
                <w:color w:val="auto"/>
              </w:rPr>
            </w:pPr>
          </w:p>
        </w:tc>
        <w:tc>
          <w:tcPr>
            <w:tcW w:w="13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(4) %</w:t>
            </w:r>
          </w:p>
        </w:tc>
        <w:tc>
          <w:tcPr>
            <w:tcW w:w="180" w:type="dxa"/>
            <w:vAlign w:val="bottom"/>
            <w:tcBorders>
              <w:bottom w:val="single" w:sz="8" w:color="CCEEFF"/>
            </w:tcBorders>
            <w:shd w:val="clear" w:color="auto" w:fill="CCEEFF"/>
          </w:tcPr>
          <w:p>
            <w:pPr>
              <w:spacing w:after="0"/>
              <w:rPr>
                <w:sz w:val="23"/>
                <w:szCs w:val="23"/>
                <w:color w:val="auto"/>
              </w:rPr>
            </w:pPr>
          </w:p>
        </w:tc>
        <w:tc>
          <w:tcPr>
            <w:tcW w:w="400" w:type="dxa"/>
            <w:vAlign w:val="bottom"/>
            <w:tcBorders>
              <w:bottom w:val="single" w:sz="8" w:color="auto"/>
            </w:tcBorders>
            <w:shd w:val="clear" w:color="auto" w:fill="CCEEFF"/>
          </w:tcPr>
          <w:p>
            <w:pPr>
              <w:spacing w:after="0"/>
              <w:rPr>
                <w:sz w:val="23"/>
                <w:szCs w:val="23"/>
                <w:color w:val="auto"/>
              </w:rPr>
            </w:pPr>
          </w:p>
        </w:tc>
        <w:tc>
          <w:tcPr>
            <w:tcW w:w="7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8</w:t>
            </w:r>
          </w:p>
        </w:tc>
        <w:tc>
          <w:tcPr>
            <w:tcW w:w="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w w:val="98"/>
              </w:rPr>
              <w:t>%</w:t>
            </w:r>
          </w:p>
        </w:tc>
      </w:tr>
      <w:tr>
        <w:trPr>
          <w:trHeight w:val="20"/>
        </w:trPr>
        <w:tc>
          <w:tcPr>
            <w:tcW w:w="27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500" w:type="dxa"/>
            <w:vAlign w:val="bottom"/>
            <w:tcBorders>
              <w:top w:val="single" w:sz="8" w:color="CCEEFF"/>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bottom w:val="single" w:sz="8" w:color="auto"/>
            </w:tcBorders>
          </w:tcPr>
          <w:p>
            <w:pPr>
              <w:spacing w:after="0" w:line="20" w:lineRule="exact"/>
              <w:rPr>
                <w:sz w:val="1"/>
                <w:szCs w:val="1"/>
                <w:color w:val="auto"/>
              </w:rPr>
            </w:pPr>
          </w:p>
        </w:tc>
        <w:tc>
          <w:tcPr>
            <w:tcW w:w="1660" w:type="dxa"/>
            <w:vAlign w:val="bottom"/>
            <w:tcBorders>
              <w:top w:val="single" w:sz="8" w:color="CCEEFF"/>
              <w:bottom w:val="single" w:sz="8" w:color="auto"/>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50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340" w:type="dxa"/>
            <w:vAlign w:val="bottom"/>
            <w:tcBorders>
              <w:top w:val="single" w:sz="8" w:color="CCEEFF"/>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400" w:type="dxa"/>
            <w:vAlign w:val="bottom"/>
            <w:tcBorders>
              <w:top w:val="single" w:sz="8" w:color="CCEEFF"/>
              <w:bottom w:val="single" w:sz="8" w:color="auto"/>
            </w:tcBorders>
          </w:tcPr>
          <w:p>
            <w:pPr>
              <w:spacing w:after="0" w:line="20" w:lineRule="exact"/>
              <w:rPr>
                <w:sz w:val="1"/>
                <w:szCs w:val="1"/>
                <w:color w:val="auto"/>
              </w:rPr>
            </w:pPr>
          </w:p>
        </w:tc>
        <w:tc>
          <w:tcPr>
            <w:tcW w:w="760" w:type="dxa"/>
            <w:vAlign w:val="bottom"/>
            <w:tcBorders>
              <w:top w:val="single" w:sz="8" w:color="CCEEFF"/>
              <w:bottom w:val="single" w:sz="8" w:color="auto"/>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34" w:lineRule="exact"/>
        <w:rPr>
          <w:sz w:val="20"/>
          <w:szCs w:val="20"/>
          <w:color w:val="auto"/>
        </w:rPr>
      </w:pPr>
    </w:p>
    <w:tbl>
      <w:tblPr>
        <w:tblLayout w:type="fixed"/>
        <w:tblInd w:w="0" w:type="dxa"/>
        <w:tblCellMar>
          <w:top w:w="0" w:type="dxa"/>
          <w:left w:w="0" w:type="dxa"/>
          <w:bottom w:w="0" w:type="dxa"/>
          <w:right w:w="0" w:type="dxa"/>
        </w:tblCellMar>
      </w:tblPr>
      <w:tr>
        <w:trPr>
          <w:trHeight w:val="210"/>
        </w:trPr>
        <w:tc>
          <w:tcPr>
            <w:tcW w:w="4520" w:type="dxa"/>
            <w:vAlign w:val="bottom"/>
          </w:tcPr>
          <w:p>
            <w:pPr>
              <w:spacing w:after="0"/>
              <w:rPr>
                <w:sz w:val="18"/>
                <w:szCs w:val="18"/>
                <w:color w:val="auto"/>
              </w:rPr>
            </w:pPr>
          </w:p>
        </w:tc>
        <w:tc>
          <w:tcPr>
            <w:tcW w:w="15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340" w:type="dxa"/>
            <w:vAlign w:val="bottom"/>
            <w:gridSpan w:val="2"/>
          </w:tcPr>
          <w:p>
            <w:pPr>
              <w:ind w:left="420"/>
              <w:spacing w:after="0"/>
              <w:rPr>
                <w:sz w:val="20"/>
                <w:szCs w:val="20"/>
                <w:color w:val="auto"/>
              </w:rPr>
            </w:pPr>
            <w:r>
              <w:rPr>
                <w:rFonts w:ascii="Arial" w:cs="Arial" w:eastAsia="Arial" w:hAnsi="Arial"/>
                <w:sz w:val="16"/>
                <w:szCs w:val="16"/>
                <w:b w:val="1"/>
                <w:bCs w:val="1"/>
                <w:color w:val="auto"/>
              </w:rPr>
              <w:t>Three Months Ended</w:t>
            </w:r>
          </w:p>
        </w:tc>
        <w:tc>
          <w:tcPr>
            <w:tcW w:w="2260" w:type="dxa"/>
            <w:vAlign w:val="bottom"/>
          </w:tcPr>
          <w:p>
            <w:pPr>
              <w:spacing w:after="0"/>
              <w:rPr>
                <w:sz w:val="18"/>
                <w:szCs w:val="18"/>
                <w:color w:val="auto"/>
              </w:rPr>
            </w:pPr>
          </w:p>
        </w:tc>
      </w:tr>
      <w:tr>
        <w:trPr>
          <w:trHeight w:val="33"/>
        </w:trPr>
        <w:tc>
          <w:tcPr>
            <w:tcW w:w="4520" w:type="dxa"/>
            <w:vAlign w:val="bottom"/>
          </w:tcPr>
          <w:p>
            <w:pPr>
              <w:spacing w:after="0"/>
              <w:rPr>
                <w:sz w:val="2"/>
                <w:szCs w:val="2"/>
                <w:color w:val="auto"/>
              </w:rPr>
            </w:pPr>
          </w:p>
        </w:tc>
        <w:tc>
          <w:tcPr>
            <w:tcW w:w="1560" w:type="dxa"/>
            <w:vAlign w:val="bottom"/>
            <w:tcBorders>
              <w:bottom w:val="single" w:sz="8" w:color="auto"/>
            </w:tcBorders>
          </w:tcPr>
          <w:p>
            <w:pPr>
              <w:spacing w:after="0"/>
              <w:rPr>
                <w:sz w:val="2"/>
                <w:szCs w:val="2"/>
                <w:color w:val="auto"/>
              </w:rPr>
            </w:pPr>
          </w:p>
        </w:tc>
        <w:tc>
          <w:tcPr>
            <w:tcW w:w="56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2340" w:type="dxa"/>
            <w:vAlign w:val="bottom"/>
            <w:tcBorders>
              <w:bottom w:val="single" w:sz="8" w:color="auto"/>
            </w:tcBorders>
            <w:gridSpan w:val="2"/>
          </w:tcPr>
          <w:p>
            <w:pPr>
              <w:spacing w:after="0"/>
              <w:rPr>
                <w:sz w:val="2"/>
                <w:szCs w:val="2"/>
                <w:color w:val="auto"/>
              </w:rPr>
            </w:pPr>
          </w:p>
        </w:tc>
        <w:tc>
          <w:tcPr>
            <w:tcW w:w="2260" w:type="dxa"/>
            <w:vAlign w:val="bottom"/>
            <w:tcBorders>
              <w:bottom w:val="single" w:sz="8" w:color="auto"/>
            </w:tcBorders>
          </w:tcPr>
          <w:p>
            <w:pPr>
              <w:spacing w:after="0"/>
              <w:rPr>
                <w:sz w:val="2"/>
                <w:szCs w:val="2"/>
                <w:color w:val="auto"/>
              </w:rPr>
            </w:pPr>
          </w:p>
        </w:tc>
      </w:tr>
      <w:tr>
        <w:trPr>
          <w:trHeight w:val="209"/>
        </w:trPr>
        <w:tc>
          <w:tcPr>
            <w:tcW w:w="4520" w:type="dxa"/>
            <w:vAlign w:val="bottom"/>
          </w:tcPr>
          <w:p>
            <w:pPr>
              <w:spacing w:after="0"/>
              <w:rPr>
                <w:sz w:val="18"/>
                <w:szCs w:val="18"/>
                <w:color w:val="auto"/>
              </w:rPr>
            </w:pPr>
          </w:p>
        </w:tc>
        <w:tc>
          <w:tcPr>
            <w:tcW w:w="1560" w:type="dxa"/>
            <w:vAlign w:val="bottom"/>
          </w:tcPr>
          <w:p>
            <w:pPr>
              <w:jc w:val="center"/>
              <w:ind w:left="459"/>
              <w:spacing w:after="0"/>
              <w:rPr>
                <w:sz w:val="20"/>
                <w:szCs w:val="20"/>
                <w:color w:val="auto"/>
              </w:rPr>
            </w:pPr>
            <w:r>
              <w:rPr>
                <w:rFonts w:ascii="Arial" w:cs="Arial" w:eastAsia="Arial" w:hAnsi="Arial"/>
                <w:sz w:val="16"/>
                <w:szCs w:val="16"/>
                <w:b w:val="1"/>
                <w:bCs w:val="1"/>
                <w:color w:val="auto"/>
                <w:w w:val="95"/>
              </w:rPr>
              <w:t>February 1,</w:t>
            </w:r>
          </w:p>
        </w:tc>
        <w:tc>
          <w:tcPr>
            <w:tcW w:w="5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340" w:type="dxa"/>
            <w:vAlign w:val="bottom"/>
            <w:gridSpan w:val="2"/>
          </w:tcPr>
          <w:p>
            <w:pPr>
              <w:ind w:left="640"/>
              <w:spacing w:after="0"/>
              <w:rPr>
                <w:sz w:val="20"/>
                <w:szCs w:val="20"/>
                <w:color w:val="auto"/>
              </w:rPr>
            </w:pPr>
            <w:r>
              <w:rPr>
                <w:rFonts w:ascii="Arial" w:cs="Arial" w:eastAsia="Arial" w:hAnsi="Arial"/>
                <w:sz w:val="16"/>
                <w:szCs w:val="16"/>
                <w:b w:val="1"/>
                <w:bCs w:val="1"/>
                <w:color w:val="auto"/>
              </w:rPr>
              <w:t>November 2,</w:t>
            </w:r>
          </w:p>
        </w:tc>
        <w:tc>
          <w:tcPr>
            <w:tcW w:w="2260" w:type="dxa"/>
            <w:vAlign w:val="bottom"/>
          </w:tcPr>
          <w:p>
            <w:pPr>
              <w:jc w:val="right"/>
              <w:ind w:right="639"/>
              <w:spacing w:after="0"/>
              <w:rPr>
                <w:sz w:val="20"/>
                <w:szCs w:val="20"/>
                <w:color w:val="auto"/>
              </w:rPr>
            </w:pPr>
            <w:r>
              <w:rPr>
                <w:rFonts w:ascii="Arial" w:cs="Arial" w:eastAsia="Arial" w:hAnsi="Arial"/>
                <w:sz w:val="16"/>
                <w:szCs w:val="16"/>
                <w:b w:val="1"/>
                <w:bCs w:val="1"/>
                <w:color w:val="auto"/>
              </w:rPr>
              <w:t>February 2,</w:t>
            </w:r>
          </w:p>
        </w:tc>
      </w:tr>
      <w:tr>
        <w:trPr>
          <w:trHeight w:val="240"/>
        </w:trPr>
        <w:tc>
          <w:tcPr>
            <w:tcW w:w="4520" w:type="dxa"/>
            <w:vAlign w:val="bottom"/>
            <w:tcBorders>
              <w:bottom w:val="single" w:sz="8" w:color="CCEEFF"/>
            </w:tcBorders>
          </w:tcPr>
          <w:p>
            <w:pPr>
              <w:ind w:left="20"/>
              <w:spacing w:after="0"/>
              <w:rPr>
                <w:sz w:val="20"/>
                <w:szCs w:val="20"/>
                <w:color w:val="auto"/>
              </w:rPr>
            </w:pPr>
            <w:r>
              <w:rPr>
                <w:rFonts w:ascii="Arial" w:cs="Arial" w:eastAsia="Arial" w:hAnsi="Arial"/>
                <w:sz w:val="16"/>
                <w:szCs w:val="16"/>
                <w:b w:val="1"/>
                <w:bCs w:val="1"/>
                <w:color w:val="auto"/>
              </w:rPr>
              <w:t>% of Total</w:t>
            </w:r>
          </w:p>
        </w:tc>
        <w:tc>
          <w:tcPr>
            <w:tcW w:w="1560" w:type="dxa"/>
            <w:vAlign w:val="bottom"/>
            <w:tcBorders>
              <w:bottom w:val="single" w:sz="8" w:color="auto"/>
            </w:tcBorders>
          </w:tcPr>
          <w:p>
            <w:pPr>
              <w:jc w:val="right"/>
              <w:ind w:right="259"/>
              <w:spacing w:after="0"/>
              <w:rPr>
                <w:sz w:val="20"/>
                <w:szCs w:val="20"/>
                <w:color w:val="auto"/>
              </w:rPr>
            </w:pPr>
            <w:r>
              <w:rPr>
                <w:rFonts w:ascii="Arial" w:cs="Arial" w:eastAsia="Arial" w:hAnsi="Arial"/>
                <w:sz w:val="16"/>
                <w:szCs w:val="16"/>
                <w:b w:val="1"/>
                <w:bCs w:val="1"/>
                <w:color w:val="auto"/>
              </w:rPr>
              <w:t>2020</w:t>
            </w:r>
          </w:p>
        </w:tc>
        <w:tc>
          <w:tcPr>
            <w:tcW w:w="560" w:type="dxa"/>
            <w:vAlign w:val="bottom"/>
            <w:tcBorders>
              <w:bottom w:val="single" w:sz="8" w:color="auto"/>
            </w:tcBorders>
          </w:tcPr>
          <w:p>
            <w:pPr>
              <w:spacing w:after="0"/>
              <w:rPr>
                <w:sz w:val="20"/>
                <w:szCs w:val="20"/>
                <w:color w:val="auto"/>
              </w:rPr>
            </w:pPr>
          </w:p>
        </w:tc>
        <w:tc>
          <w:tcPr>
            <w:tcW w:w="180" w:type="dxa"/>
            <w:vAlign w:val="bottom"/>
            <w:tcBorders>
              <w:bottom w:val="single" w:sz="8" w:color="CCEEFF"/>
            </w:tcBorders>
          </w:tcPr>
          <w:p>
            <w:pPr>
              <w:spacing w:after="0"/>
              <w:rPr>
                <w:sz w:val="20"/>
                <w:szCs w:val="20"/>
                <w:color w:val="auto"/>
              </w:rPr>
            </w:pPr>
          </w:p>
        </w:tc>
        <w:tc>
          <w:tcPr>
            <w:tcW w:w="2140" w:type="dxa"/>
            <w:vAlign w:val="bottom"/>
            <w:tcBorders>
              <w:bottom w:val="single" w:sz="8" w:color="auto"/>
            </w:tcBorders>
          </w:tcPr>
          <w:p>
            <w:pPr>
              <w:jc w:val="right"/>
              <w:ind w:right="819"/>
              <w:spacing w:after="0"/>
              <w:rPr>
                <w:sz w:val="20"/>
                <w:szCs w:val="20"/>
                <w:color w:val="auto"/>
              </w:rPr>
            </w:pPr>
            <w:r>
              <w:rPr>
                <w:rFonts w:ascii="Arial" w:cs="Arial" w:eastAsia="Arial" w:hAnsi="Arial"/>
                <w:sz w:val="16"/>
                <w:szCs w:val="16"/>
                <w:b w:val="1"/>
                <w:bCs w:val="1"/>
                <w:color w:val="auto"/>
              </w:rPr>
              <w:t>2019</w:t>
            </w:r>
          </w:p>
        </w:tc>
        <w:tc>
          <w:tcPr>
            <w:tcW w:w="200" w:type="dxa"/>
            <w:vAlign w:val="bottom"/>
            <w:tcBorders>
              <w:bottom w:val="single" w:sz="8" w:color="CCEEFF"/>
            </w:tcBorders>
          </w:tcPr>
          <w:p>
            <w:pPr>
              <w:spacing w:after="0"/>
              <w:rPr>
                <w:sz w:val="20"/>
                <w:szCs w:val="20"/>
                <w:color w:val="auto"/>
              </w:rPr>
            </w:pPr>
          </w:p>
        </w:tc>
        <w:tc>
          <w:tcPr>
            <w:tcW w:w="2260" w:type="dxa"/>
            <w:vAlign w:val="bottom"/>
            <w:tcBorders>
              <w:bottom w:val="single" w:sz="8" w:color="auto"/>
            </w:tcBorders>
          </w:tcPr>
          <w:p>
            <w:pPr>
              <w:jc w:val="right"/>
              <w:ind w:right="899"/>
              <w:spacing w:after="0"/>
              <w:rPr>
                <w:sz w:val="20"/>
                <w:szCs w:val="20"/>
                <w:color w:val="auto"/>
              </w:rPr>
            </w:pPr>
            <w:r>
              <w:rPr>
                <w:rFonts w:ascii="Arial" w:cs="Arial" w:eastAsia="Arial" w:hAnsi="Arial"/>
                <w:sz w:val="16"/>
                <w:szCs w:val="16"/>
                <w:b w:val="1"/>
                <w:bCs w:val="1"/>
                <w:color w:val="auto"/>
              </w:rPr>
              <w:t>2019</w:t>
            </w:r>
          </w:p>
        </w:tc>
      </w:tr>
      <w:tr>
        <w:trPr>
          <w:trHeight w:val="253"/>
        </w:trPr>
        <w:tc>
          <w:tcPr>
            <w:tcW w:w="4520" w:type="dxa"/>
            <w:vAlign w:val="bottom"/>
            <w:shd w:val="clear" w:color="auto" w:fill="CCEEFF"/>
          </w:tcPr>
          <w:p>
            <w:pPr>
              <w:ind w:left="20"/>
              <w:spacing w:after="0"/>
              <w:rPr>
                <w:sz w:val="20"/>
                <w:szCs w:val="20"/>
                <w:color w:val="auto"/>
              </w:rPr>
            </w:pPr>
            <w:r>
              <w:rPr>
                <w:rFonts w:ascii="Arial" w:cs="Arial" w:eastAsia="Arial" w:hAnsi="Arial"/>
                <w:sz w:val="16"/>
                <w:szCs w:val="16"/>
                <w:color w:val="auto"/>
              </w:rPr>
              <w:t xml:space="preserve">Networking </w:t>
            </w:r>
            <w:r>
              <w:rPr>
                <w:rFonts w:ascii="Arial" w:cs="Arial" w:eastAsia="Arial" w:hAnsi="Arial"/>
                <w:sz w:val="16"/>
                <w:szCs w:val="16"/>
                <w:i w:val="1"/>
                <w:iCs w:val="1"/>
                <w:color w:val="auto"/>
              </w:rPr>
              <w:t>(1)</w:t>
            </w:r>
          </w:p>
        </w:tc>
        <w:tc>
          <w:tcPr>
            <w:tcW w:w="1560" w:type="dxa"/>
            <w:vAlign w:val="bottom"/>
            <w:shd w:val="clear" w:color="auto" w:fill="CCEEFF"/>
          </w:tcPr>
          <w:p>
            <w:pPr>
              <w:spacing w:after="0"/>
              <w:rPr>
                <w:sz w:val="22"/>
                <w:szCs w:val="22"/>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6"/>
                <w:szCs w:val="16"/>
                <w:color w:val="auto"/>
              </w:rPr>
              <w:t>52 %</w:t>
            </w:r>
          </w:p>
        </w:tc>
        <w:tc>
          <w:tcPr>
            <w:tcW w:w="180" w:type="dxa"/>
            <w:vAlign w:val="bottom"/>
            <w:shd w:val="clear" w:color="auto" w:fill="CCEEFF"/>
          </w:tcPr>
          <w:p>
            <w:pPr>
              <w:spacing w:after="0"/>
              <w:rPr>
                <w:sz w:val="22"/>
                <w:szCs w:val="22"/>
                <w:color w:val="auto"/>
              </w:rPr>
            </w:pPr>
          </w:p>
        </w:tc>
        <w:tc>
          <w:tcPr>
            <w:tcW w:w="21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50 %</w:t>
            </w:r>
          </w:p>
        </w:tc>
        <w:tc>
          <w:tcPr>
            <w:tcW w:w="200" w:type="dxa"/>
            <w:vAlign w:val="bottom"/>
            <w:shd w:val="clear" w:color="auto" w:fill="CCEEFF"/>
          </w:tcPr>
          <w:p>
            <w:pPr>
              <w:spacing w:after="0"/>
              <w:rPr>
                <w:sz w:val="22"/>
                <w:szCs w:val="22"/>
                <w:color w:val="auto"/>
              </w:rPr>
            </w:pPr>
          </w:p>
        </w:tc>
        <w:tc>
          <w:tcPr>
            <w:tcW w:w="2260" w:type="dxa"/>
            <w:vAlign w:val="bottom"/>
            <w:shd w:val="clear" w:color="auto" w:fill="CCEEFF"/>
          </w:tcPr>
          <w:p>
            <w:pPr>
              <w:jc w:val="right"/>
              <w:spacing w:after="0"/>
              <w:rPr>
                <w:sz w:val="20"/>
                <w:szCs w:val="20"/>
                <w:color w:val="auto"/>
              </w:rPr>
            </w:pPr>
            <w:r>
              <w:rPr>
                <w:rFonts w:ascii="Arial" w:cs="Arial" w:eastAsia="Arial" w:hAnsi="Arial"/>
                <w:sz w:val="16"/>
                <w:szCs w:val="16"/>
                <w:color w:val="auto"/>
              </w:rPr>
              <w:t>52 %</w:t>
            </w:r>
          </w:p>
        </w:tc>
      </w:tr>
      <w:tr>
        <w:trPr>
          <w:trHeight w:val="224"/>
        </w:trPr>
        <w:tc>
          <w:tcPr>
            <w:tcW w:w="4520" w:type="dxa"/>
            <w:vAlign w:val="bottom"/>
          </w:tcPr>
          <w:p>
            <w:pPr>
              <w:ind w:left="20"/>
              <w:spacing w:after="0"/>
              <w:rPr>
                <w:sz w:val="20"/>
                <w:szCs w:val="20"/>
                <w:color w:val="auto"/>
              </w:rPr>
            </w:pPr>
            <w:r>
              <w:rPr>
                <w:rFonts w:ascii="Arial" w:cs="Arial" w:eastAsia="Arial" w:hAnsi="Arial"/>
                <w:sz w:val="16"/>
                <w:szCs w:val="16"/>
                <w:color w:val="auto"/>
              </w:rPr>
              <w:t xml:space="preserve">Storage </w:t>
            </w:r>
            <w:r>
              <w:rPr>
                <w:rFonts w:ascii="Arial" w:cs="Arial" w:eastAsia="Arial" w:hAnsi="Arial"/>
                <w:sz w:val="16"/>
                <w:szCs w:val="16"/>
                <w:i w:val="1"/>
                <w:iCs w:val="1"/>
                <w:color w:val="auto"/>
              </w:rPr>
              <w:t>(2)</w:t>
            </w:r>
          </w:p>
        </w:tc>
        <w:tc>
          <w:tcPr>
            <w:tcW w:w="1560" w:type="dxa"/>
            <w:vAlign w:val="bottom"/>
          </w:tcPr>
          <w:p>
            <w:pPr>
              <w:spacing w:after="0"/>
              <w:rPr>
                <w:sz w:val="19"/>
                <w:szCs w:val="19"/>
                <w:color w:val="auto"/>
              </w:rPr>
            </w:pPr>
          </w:p>
        </w:tc>
        <w:tc>
          <w:tcPr>
            <w:tcW w:w="560" w:type="dxa"/>
            <w:vAlign w:val="bottom"/>
          </w:tcPr>
          <w:p>
            <w:pPr>
              <w:jc w:val="right"/>
              <w:spacing w:after="0"/>
              <w:rPr>
                <w:sz w:val="20"/>
                <w:szCs w:val="20"/>
                <w:color w:val="auto"/>
              </w:rPr>
            </w:pPr>
            <w:r>
              <w:rPr>
                <w:rFonts w:ascii="Arial" w:cs="Arial" w:eastAsia="Arial" w:hAnsi="Arial"/>
                <w:sz w:val="16"/>
                <w:szCs w:val="16"/>
                <w:color w:val="auto"/>
              </w:rPr>
              <w:t>41 %</w:t>
            </w:r>
          </w:p>
        </w:tc>
        <w:tc>
          <w:tcPr>
            <w:tcW w:w="180" w:type="dxa"/>
            <w:vAlign w:val="bottom"/>
          </w:tcPr>
          <w:p>
            <w:pPr>
              <w:spacing w:after="0"/>
              <w:rPr>
                <w:sz w:val="19"/>
                <w:szCs w:val="19"/>
                <w:color w:val="auto"/>
              </w:rPr>
            </w:pPr>
          </w:p>
        </w:tc>
        <w:tc>
          <w:tcPr>
            <w:tcW w:w="2140" w:type="dxa"/>
            <w:vAlign w:val="bottom"/>
          </w:tcPr>
          <w:p>
            <w:pPr>
              <w:jc w:val="right"/>
              <w:spacing w:after="0"/>
              <w:rPr>
                <w:sz w:val="20"/>
                <w:szCs w:val="20"/>
                <w:color w:val="auto"/>
              </w:rPr>
            </w:pPr>
            <w:r>
              <w:rPr>
                <w:rFonts w:ascii="Arial" w:cs="Arial" w:eastAsia="Arial" w:hAnsi="Arial"/>
                <w:sz w:val="16"/>
                <w:szCs w:val="16"/>
                <w:color w:val="auto"/>
              </w:rPr>
              <w:t>43 %</w:t>
            </w:r>
          </w:p>
        </w:tc>
        <w:tc>
          <w:tcPr>
            <w:tcW w:w="200" w:type="dxa"/>
            <w:vAlign w:val="bottom"/>
          </w:tcPr>
          <w:p>
            <w:pPr>
              <w:spacing w:after="0"/>
              <w:rPr>
                <w:sz w:val="19"/>
                <w:szCs w:val="19"/>
                <w:color w:val="auto"/>
              </w:rPr>
            </w:pPr>
          </w:p>
        </w:tc>
        <w:tc>
          <w:tcPr>
            <w:tcW w:w="2260" w:type="dxa"/>
            <w:vAlign w:val="bottom"/>
          </w:tcPr>
          <w:p>
            <w:pPr>
              <w:jc w:val="right"/>
              <w:spacing w:after="0"/>
              <w:rPr>
                <w:sz w:val="20"/>
                <w:szCs w:val="20"/>
                <w:color w:val="auto"/>
              </w:rPr>
            </w:pPr>
            <w:r>
              <w:rPr>
                <w:rFonts w:ascii="Arial" w:cs="Arial" w:eastAsia="Arial" w:hAnsi="Arial"/>
                <w:sz w:val="16"/>
                <w:szCs w:val="16"/>
                <w:color w:val="auto"/>
              </w:rPr>
              <w:t>43 %</w:t>
            </w:r>
          </w:p>
        </w:tc>
      </w:tr>
      <w:tr>
        <w:trPr>
          <w:trHeight w:val="33"/>
        </w:trPr>
        <w:tc>
          <w:tcPr>
            <w:tcW w:w="4520" w:type="dxa"/>
            <w:vAlign w:val="bottom"/>
            <w:tcBorders>
              <w:bottom w:val="single" w:sz="8" w:color="CCEEFF"/>
            </w:tcBorders>
          </w:tcPr>
          <w:p>
            <w:pPr>
              <w:spacing w:after="0"/>
              <w:rPr>
                <w:sz w:val="2"/>
                <w:szCs w:val="2"/>
                <w:color w:val="auto"/>
              </w:rPr>
            </w:pPr>
          </w:p>
        </w:tc>
        <w:tc>
          <w:tcPr>
            <w:tcW w:w="1560" w:type="dxa"/>
            <w:vAlign w:val="bottom"/>
            <w:tcBorders>
              <w:bottom w:val="single" w:sz="8" w:color="auto"/>
            </w:tcBorders>
          </w:tcPr>
          <w:p>
            <w:pPr>
              <w:spacing w:after="0"/>
              <w:rPr>
                <w:sz w:val="2"/>
                <w:szCs w:val="2"/>
                <w:color w:val="auto"/>
              </w:rPr>
            </w:pPr>
          </w:p>
        </w:tc>
        <w:tc>
          <w:tcPr>
            <w:tcW w:w="560" w:type="dxa"/>
            <w:vAlign w:val="bottom"/>
            <w:tcBorders>
              <w:bottom w:val="single" w:sz="8" w:color="auto"/>
            </w:tcBorders>
          </w:tcPr>
          <w:p>
            <w:pPr>
              <w:spacing w:after="0"/>
              <w:rPr>
                <w:sz w:val="2"/>
                <w:szCs w:val="2"/>
                <w:color w:val="auto"/>
              </w:rPr>
            </w:pPr>
          </w:p>
        </w:tc>
        <w:tc>
          <w:tcPr>
            <w:tcW w:w="180" w:type="dxa"/>
            <w:vAlign w:val="bottom"/>
            <w:tcBorders>
              <w:bottom w:val="single" w:sz="8" w:color="CCEEFF"/>
            </w:tcBorders>
          </w:tcPr>
          <w:p>
            <w:pPr>
              <w:spacing w:after="0"/>
              <w:rPr>
                <w:sz w:val="2"/>
                <w:szCs w:val="2"/>
                <w:color w:val="auto"/>
              </w:rPr>
            </w:pPr>
          </w:p>
        </w:tc>
        <w:tc>
          <w:tcPr>
            <w:tcW w:w="2140" w:type="dxa"/>
            <w:vAlign w:val="bottom"/>
            <w:tcBorders>
              <w:bottom w:val="single" w:sz="8" w:color="auto"/>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2260" w:type="dxa"/>
            <w:vAlign w:val="bottom"/>
            <w:tcBorders>
              <w:bottom w:val="single" w:sz="8" w:color="auto"/>
            </w:tcBorders>
          </w:tcPr>
          <w:p>
            <w:pPr>
              <w:spacing w:after="0"/>
              <w:rPr>
                <w:sz w:val="2"/>
                <w:szCs w:val="2"/>
                <w:color w:val="auto"/>
              </w:rPr>
            </w:pPr>
          </w:p>
        </w:tc>
      </w:tr>
      <w:tr>
        <w:trPr>
          <w:trHeight w:val="230"/>
        </w:trPr>
        <w:tc>
          <w:tcPr>
            <w:tcW w:w="4520" w:type="dxa"/>
            <w:vAlign w:val="bottom"/>
            <w:tcBorders>
              <w:bottom w:val="single" w:sz="8" w:color="CCEEFF"/>
            </w:tcBorders>
            <w:shd w:val="clear" w:color="auto" w:fill="CCEEFF"/>
          </w:tcPr>
          <w:p>
            <w:pPr>
              <w:ind w:left="140"/>
              <w:spacing w:after="0"/>
              <w:rPr>
                <w:sz w:val="20"/>
                <w:szCs w:val="20"/>
                <w:color w:val="auto"/>
              </w:rPr>
            </w:pPr>
            <w:r>
              <w:rPr>
                <w:rFonts w:ascii="Arial" w:cs="Arial" w:eastAsia="Arial" w:hAnsi="Arial"/>
                <w:sz w:val="16"/>
                <w:szCs w:val="16"/>
                <w:color w:val="auto"/>
              </w:rPr>
              <w:t>Total Core</w:t>
            </w:r>
          </w:p>
        </w:tc>
        <w:tc>
          <w:tcPr>
            <w:tcW w:w="1560" w:type="dxa"/>
            <w:vAlign w:val="bottom"/>
            <w:tcBorders>
              <w:bottom w:val="single" w:sz="8" w:color="CCEEFF"/>
            </w:tcBorders>
            <w:shd w:val="clear" w:color="auto" w:fill="CCEEFF"/>
          </w:tcPr>
          <w:p>
            <w:pPr>
              <w:spacing w:after="0"/>
              <w:rPr>
                <w:sz w:val="20"/>
                <w:szCs w:val="20"/>
                <w:color w:val="auto"/>
              </w:rPr>
            </w:pPr>
          </w:p>
        </w:tc>
        <w:tc>
          <w:tcPr>
            <w:tcW w:w="5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93 %</w:t>
            </w:r>
          </w:p>
        </w:tc>
        <w:tc>
          <w:tcPr>
            <w:tcW w:w="180" w:type="dxa"/>
            <w:vAlign w:val="bottom"/>
            <w:tcBorders>
              <w:bottom w:val="single" w:sz="8" w:color="CCEEFF"/>
            </w:tcBorders>
            <w:shd w:val="clear" w:color="auto" w:fill="CCEEFF"/>
          </w:tcPr>
          <w:p>
            <w:pPr>
              <w:spacing w:after="0"/>
              <w:rPr>
                <w:sz w:val="20"/>
                <w:szCs w:val="20"/>
                <w:color w:val="auto"/>
              </w:rPr>
            </w:pPr>
          </w:p>
        </w:tc>
        <w:tc>
          <w:tcPr>
            <w:tcW w:w="2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93 %</w:t>
            </w:r>
          </w:p>
        </w:tc>
        <w:tc>
          <w:tcPr>
            <w:tcW w:w="200" w:type="dxa"/>
            <w:vAlign w:val="bottom"/>
            <w:tcBorders>
              <w:bottom w:val="single" w:sz="8" w:color="CCEEFF"/>
            </w:tcBorders>
            <w:shd w:val="clear" w:color="auto" w:fill="CCEEFF"/>
          </w:tcPr>
          <w:p>
            <w:pPr>
              <w:spacing w:after="0"/>
              <w:rPr>
                <w:sz w:val="20"/>
                <w:szCs w:val="20"/>
                <w:color w:val="auto"/>
              </w:rPr>
            </w:pPr>
          </w:p>
        </w:tc>
        <w:tc>
          <w:tcPr>
            <w:tcW w:w="2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95 %</w:t>
            </w:r>
          </w:p>
        </w:tc>
      </w:tr>
      <w:tr>
        <w:trPr>
          <w:trHeight w:val="224"/>
        </w:trPr>
        <w:tc>
          <w:tcPr>
            <w:tcW w:w="4520" w:type="dxa"/>
            <w:vAlign w:val="bottom"/>
          </w:tcPr>
          <w:p>
            <w:pPr>
              <w:ind w:left="20"/>
              <w:spacing w:after="0"/>
              <w:rPr>
                <w:sz w:val="20"/>
                <w:szCs w:val="20"/>
                <w:color w:val="auto"/>
              </w:rPr>
            </w:pPr>
            <w:r>
              <w:rPr>
                <w:rFonts w:ascii="Arial" w:cs="Arial" w:eastAsia="Arial" w:hAnsi="Arial"/>
                <w:sz w:val="16"/>
                <w:szCs w:val="16"/>
                <w:color w:val="auto"/>
              </w:rPr>
              <w:t xml:space="preserve">Other </w:t>
            </w:r>
            <w:r>
              <w:rPr>
                <w:rFonts w:ascii="Arial" w:cs="Arial" w:eastAsia="Arial" w:hAnsi="Arial"/>
                <w:sz w:val="16"/>
                <w:szCs w:val="16"/>
                <w:i w:val="1"/>
                <w:iCs w:val="1"/>
                <w:color w:val="auto"/>
              </w:rPr>
              <w:t>(3)</w:t>
            </w:r>
          </w:p>
        </w:tc>
        <w:tc>
          <w:tcPr>
            <w:tcW w:w="1560" w:type="dxa"/>
            <w:vAlign w:val="bottom"/>
          </w:tcPr>
          <w:p>
            <w:pPr>
              <w:spacing w:after="0"/>
              <w:rPr>
                <w:sz w:val="19"/>
                <w:szCs w:val="19"/>
                <w:color w:val="auto"/>
              </w:rPr>
            </w:pPr>
          </w:p>
        </w:tc>
        <w:tc>
          <w:tcPr>
            <w:tcW w:w="560" w:type="dxa"/>
            <w:vAlign w:val="bottom"/>
          </w:tcPr>
          <w:p>
            <w:pPr>
              <w:jc w:val="right"/>
              <w:spacing w:after="0"/>
              <w:rPr>
                <w:sz w:val="20"/>
                <w:szCs w:val="20"/>
                <w:color w:val="auto"/>
              </w:rPr>
            </w:pPr>
            <w:r>
              <w:rPr>
                <w:rFonts w:ascii="Arial" w:cs="Arial" w:eastAsia="Arial" w:hAnsi="Arial"/>
                <w:sz w:val="16"/>
                <w:szCs w:val="16"/>
                <w:color w:val="auto"/>
              </w:rPr>
              <w:t>7 %</w:t>
            </w:r>
          </w:p>
        </w:tc>
        <w:tc>
          <w:tcPr>
            <w:tcW w:w="180" w:type="dxa"/>
            <w:vAlign w:val="bottom"/>
          </w:tcPr>
          <w:p>
            <w:pPr>
              <w:spacing w:after="0"/>
              <w:rPr>
                <w:sz w:val="19"/>
                <w:szCs w:val="19"/>
                <w:color w:val="auto"/>
              </w:rPr>
            </w:pPr>
          </w:p>
        </w:tc>
        <w:tc>
          <w:tcPr>
            <w:tcW w:w="2140" w:type="dxa"/>
            <w:vAlign w:val="bottom"/>
          </w:tcPr>
          <w:p>
            <w:pPr>
              <w:jc w:val="right"/>
              <w:spacing w:after="0"/>
              <w:rPr>
                <w:sz w:val="20"/>
                <w:szCs w:val="20"/>
                <w:color w:val="auto"/>
              </w:rPr>
            </w:pPr>
            <w:r>
              <w:rPr>
                <w:rFonts w:ascii="Arial" w:cs="Arial" w:eastAsia="Arial" w:hAnsi="Arial"/>
                <w:sz w:val="16"/>
                <w:szCs w:val="16"/>
                <w:color w:val="auto"/>
              </w:rPr>
              <w:t>7 %</w:t>
            </w:r>
          </w:p>
        </w:tc>
        <w:tc>
          <w:tcPr>
            <w:tcW w:w="200" w:type="dxa"/>
            <w:vAlign w:val="bottom"/>
          </w:tcPr>
          <w:p>
            <w:pPr>
              <w:spacing w:after="0"/>
              <w:rPr>
                <w:sz w:val="19"/>
                <w:szCs w:val="19"/>
                <w:color w:val="auto"/>
              </w:rPr>
            </w:pPr>
          </w:p>
        </w:tc>
        <w:tc>
          <w:tcPr>
            <w:tcW w:w="2260" w:type="dxa"/>
            <w:vAlign w:val="bottom"/>
          </w:tcPr>
          <w:p>
            <w:pPr>
              <w:jc w:val="right"/>
              <w:spacing w:after="0"/>
              <w:rPr>
                <w:sz w:val="20"/>
                <w:szCs w:val="20"/>
                <w:color w:val="auto"/>
              </w:rPr>
            </w:pPr>
            <w:r>
              <w:rPr>
                <w:rFonts w:ascii="Arial" w:cs="Arial" w:eastAsia="Arial" w:hAnsi="Arial"/>
                <w:sz w:val="16"/>
                <w:szCs w:val="16"/>
                <w:color w:val="auto"/>
              </w:rPr>
              <w:t>5 %</w:t>
            </w:r>
          </w:p>
        </w:tc>
      </w:tr>
      <w:tr>
        <w:trPr>
          <w:trHeight w:val="33"/>
        </w:trPr>
        <w:tc>
          <w:tcPr>
            <w:tcW w:w="4520" w:type="dxa"/>
            <w:vAlign w:val="bottom"/>
            <w:tcBorders>
              <w:bottom w:val="single" w:sz="8" w:color="CCEEFF"/>
            </w:tcBorders>
          </w:tcPr>
          <w:p>
            <w:pPr>
              <w:spacing w:after="0"/>
              <w:rPr>
                <w:sz w:val="2"/>
                <w:szCs w:val="2"/>
                <w:color w:val="auto"/>
              </w:rPr>
            </w:pPr>
          </w:p>
        </w:tc>
        <w:tc>
          <w:tcPr>
            <w:tcW w:w="1560" w:type="dxa"/>
            <w:vAlign w:val="bottom"/>
            <w:tcBorders>
              <w:bottom w:val="single" w:sz="8" w:color="auto"/>
            </w:tcBorders>
          </w:tcPr>
          <w:p>
            <w:pPr>
              <w:spacing w:after="0"/>
              <w:rPr>
                <w:sz w:val="2"/>
                <w:szCs w:val="2"/>
                <w:color w:val="auto"/>
              </w:rPr>
            </w:pPr>
          </w:p>
        </w:tc>
        <w:tc>
          <w:tcPr>
            <w:tcW w:w="560" w:type="dxa"/>
            <w:vAlign w:val="bottom"/>
            <w:tcBorders>
              <w:bottom w:val="single" w:sz="8" w:color="auto"/>
            </w:tcBorders>
          </w:tcPr>
          <w:p>
            <w:pPr>
              <w:spacing w:after="0"/>
              <w:rPr>
                <w:sz w:val="2"/>
                <w:szCs w:val="2"/>
                <w:color w:val="auto"/>
              </w:rPr>
            </w:pPr>
          </w:p>
        </w:tc>
        <w:tc>
          <w:tcPr>
            <w:tcW w:w="180" w:type="dxa"/>
            <w:vAlign w:val="bottom"/>
            <w:tcBorders>
              <w:bottom w:val="single" w:sz="8" w:color="CCEEFF"/>
            </w:tcBorders>
          </w:tcPr>
          <w:p>
            <w:pPr>
              <w:spacing w:after="0"/>
              <w:rPr>
                <w:sz w:val="2"/>
                <w:szCs w:val="2"/>
                <w:color w:val="auto"/>
              </w:rPr>
            </w:pPr>
          </w:p>
        </w:tc>
        <w:tc>
          <w:tcPr>
            <w:tcW w:w="2140" w:type="dxa"/>
            <w:vAlign w:val="bottom"/>
            <w:tcBorders>
              <w:bottom w:val="single" w:sz="8" w:color="auto"/>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2260" w:type="dxa"/>
            <w:vAlign w:val="bottom"/>
            <w:tcBorders>
              <w:bottom w:val="single" w:sz="8" w:color="auto"/>
            </w:tcBorders>
          </w:tcPr>
          <w:p>
            <w:pPr>
              <w:spacing w:after="0"/>
              <w:rPr>
                <w:sz w:val="2"/>
                <w:szCs w:val="2"/>
                <w:color w:val="auto"/>
              </w:rPr>
            </w:pPr>
          </w:p>
        </w:tc>
      </w:tr>
      <w:tr>
        <w:trPr>
          <w:trHeight w:val="275"/>
        </w:trPr>
        <w:tc>
          <w:tcPr>
            <w:tcW w:w="45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6"/>
                <w:szCs w:val="16"/>
                <w:color w:val="auto"/>
              </w:rPr>
              <w:t>Total Revenue</w:t>
            </w:r>
          </w:p>
        </w:tc>
        <w:tc>
          <w:tcPr>
            <w:tcW w:w="1560" w:type="dxa"/>
            <w:vAlign w:val="bottom"/>
            <w:tcBorders>
              <w:bottom w:val="single" w:sz="8" w:color="CCEEFF"/>
            </w:tcBorders>
            <w:shd w:val="clear" w:color="auto" w:fill="CCEEFF"/>
          </w:tcPr>
          <w:p>
            <w:pPr>
              <w:spacing w:after="0"/>
              <w:rPr>
                <w:sz w:val="23"/>
                <w:szCs w:val="23"/>
                <w:color w:val="auto"/>
              </w:rPr>
            </w:pPr>
          </w:p>
        </w:tc>
        <w:tc>
          <w:tcPr>
            <w:tcW w:w="5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100 %</w:t>
            </w:r>
          </w:p>
        </w:tc>
        <w:tc>
          <w:tcPr>
            <w:tcW w:w="180" w:type="dxa"/>
            <w:vAlign w:val="bottom"/>
            <w:tcBorders>
              <w:bottom w:val="single" w:sz="8" w:color="CCEEFF"/>
            </w:tcBorders>
            <w:shd w:val="clear" w:color="auto" w:fill="CCEEFF"/>
          </w:tcPr>
          <w:p>
            <w:pPr>
              <w:spacing w:after="0"/>
              <w:rPr>
                <w:sz w:val="23"/>
                <w:szCs w:val="23"/>
                <w:color w:val="auto"/>
              </w:rPr>
            </w:pPr>
          </w:p>
        </w:tc>
        <w:tc>
          <w:tcPr>
            <w:tcW w:w="2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100 %</w:t>
            </w:r>
          </w:p>
        </w:tc>
        <w:tc>
          <w:tcPr>
            <w:tcW w:w="200" w:type="dxa"/>
            <w:vAlign w:val="bottom"/>
            <w:tcBorders>
              <w:bottom w:val="single" w:sz="8" w:color="CCEEFF"/>
            </w:tcBorders>
            <w:shd w:val="clear" w:color="auto" w:fill="CCEEFF"/>
          </w:tcPr>
          <w:p>
            <w:pPr>
              <w:spacing w:after="0"/>
              <w:rPr>
                <w:sz w:val="23"/>
                <w:szCs w:val="23"/>
                <w:color w:val="auto"/>
              </w:rPr>
            </w:pPr>
          </w:p>
        </w:tc>
        <w:tc>
          <w:tcPr>
            <w:tcW w:w="2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100 %</w:t>
            </w:r>
          </w:p>
        </w:tc>
      </w:tr>
      <w:tr>
        <w:trPr>
          <w:trHeight w:val="20"/>
        </w:trPr>
        <w:tc>
          <w:tcPr>
            <w:tcW w:w="4520" w:type="dxa"/>
            <w:vAlign w:val="bottom"/>
            <w:tcBorders>
              <w:top w:val="single" w:sz="8" w:color="CCEEFF"/>
            </w:tcBorders>
          </w:tcPr>
          <w:p>
            <w:pPr>
              <w:spacing w:after="0" w:line="20" w:lineRule="exact"/>
              <w:rPr>
                <w:sz w:val="1"/>
                <w:szCs w:val="1"/>
                <w:color w:val="auto"/>
              </w:rPr>
            </w:pPr>
          </w:p>
        </w:tc>
        <w:tc>
          <w:tcPr>
            <w:tcW w:w="156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214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2260" w:type="dxa"/>
            <w:vAlign w:val="bottom"/>
            <w:tcBorders>
              <w:top w:val="single" w:sz="8" w:color="auto"/>
              <w:bottom w:val="single" w:sz="8" w:color="auto"/>
            </w:tcBorders>
          </w:tcPr>
          <w:p>
            <w:pPr>
              <w:spacing w:after="0" w:line="20" w:lineRule="exact"/>
              <w:rPr>
                <w:sz w:val="1"/>
                <w:szCs w:val="1"/>
                <w:color w:val="auto"/>
              </w:rPr>
            </w:pPr>
          </w:p>
        </w:tc>
      </w:tr>
    </w:tbl>
    <w:p>
      <w:pPr>
        <w:spacing w:after="0" w:line="377" w:lineRule="exact"/>
        <w:rPr>
          <w:sz w:val="20"/>
          <w:szCs w:val="20"/>
          <w:color w:val="auto"/>
        </w:rPr>
      </w:pPr>
    </w:p>
    <w:p>
      <w:pPr>
        <w:ind w:left="280" w:hanging="254"/>
        <w:spacing w:after="0"/>
        <w:tabs>
          <w:tab w:leader="none" w:pos="280" w:val="left"/>
        </w:tabs>
        <w:numPr>
          <w:ilvl w:val="0"/>
          <w:numId w:val="6"/>
        </w:numPr>
        <w:rPr>
          <w:rFonts w:ascii="Arial" w:cs="Arial" w:eastAsia="Arial" w:hAnsi="Arial"/>
          <w:sz w:val="18"/>
          <w:szCs w:val="18"/>
          <w:i w:val="1"/>
          <w:iCs w:val="1"/>
          <w:color w:val="auto"/>
        </w:rPr>
      </w:pPr>
      <w:r>
        <w:rPr>
          <w:rFonts w:ascii="Arial" w:cs="Arial" w:eastAsia="Arial" w:hAnsi="Arial"/>
          <w:sz w:val="18"/>
          <w:szCs w:val="18"/>
          <w:color w:val="auto"/>
        </w:rPr>
        <w:t>Networking products are comprised primarily of Ethernet Solutions, Embedded Processors and Custom ASICs.</w:t>
      </w:r>
    </w:p>
    <w:p>
      <w:pPr>
        <w:spacing w:after="0" w:line="23" w:lineRule="exact"/>
        <w:rPr>
          <w:rFonts w:ascii="Arial" w:cs="Arial" w:eastAsia="Arial" w:hAnsi="Arial"/>
          <w:sz w:val="18"/>
          <w:szCs w:val="18"/>
          <w:i w:val="1"/>
          <w:iCs w:val="1"/>
          <w:color w:val="auto"/>
        </w:rPr>
      </w:pPr>
    </w:p>
    <w:p>
      <w:pPr>
        <w:ind w:left="280" w:hanging="254"/>
        <w:spacing w:after="0"/>
        <w:tabs>
          <w:tab w:leader="none" w:pos="280" w:val="left"/>
        </w:tabs>
        <w:numPr>
          <w:ilvl w:val="0"/>
          <w:numId w:val="6"/>
        </w:numPr>
        <w:rPr>
          <w:rFonts w:ascii="Arial" w:cs="Arial" w:eastAsia="Arial" w:hAnsi="Arial"/>
          <w:sz w:val="18"/>
          <w:szCs w:val="18"/>
          <w:i w:val="1"/>
          <w:iCs w:val="1"/>
          <w:color w:val="auto"/>
        </w:rPr>
      </w:pPr>
      <w:r>
        <w:rPr>
          <w:rFonts w:ascii="Arial" w:cs="Arial" w:eastAsia="Arial" w:hAnsi="Arial"/>
          <w:sz w:val="18"/>
          <w:szCs w:val="18"/>
          <w:color w:val="auto"/>
        </w:rPr>
        <w:t>Storage products are comprised primarily of Storage Controllers and Fibre Channel Adapters.</w:t>
      </w:r>
    </w:p>
    <w:p>
      <w:pPr>
        <w:spacing w:after="0" w:line="22" w:lineRule="exact"/>
        <w:rPr>
          <w:rFonts w:ascii="Arial" w:cs="Arial" w:eastAsia="Arial" w:hAnsi="Arial"/>
          <w:sz w:val="18"/>
          <w:szCs w:val="18"/>
          <w:i w:val="1"/>
          <w:iCs w:val="1"/>
          <w:color w:val="auto"/>
        </w:rPr>
      </w:pPr>
    </w:p>
    <w:p>
      <w:pPr>
        <w:ind w:left="280" w:hanging="254"/>
        <w:spacing w:after="0"/>
        <w:tabs>
          <w:tab w:leader="none" w:pos="280" w:val="left"/>
        </w:tabs>
        <w:numPr>
          <w:ilvl w:val="0"/>
          <w:numId w:val="6"/>
        </w:numPr>
        <w:rPr>
          <w:rFonts w:ascii="Arial" w:cs="Arial" w:eastAsia="Arial" w:hAnsi="Arial"/>
          <w:sz w:val="18"/>
          <w:szCs w:val="18"/>
          <w:i w:val="1"/>
          <w:iCs w:val="1"/>
          <w:color w:val="auto"/>
        </w:rPr>
      </w:pPr>
      <w:r>
        <w:rPr>
          <w:rFonts w:ascii="Arial" w:cs="Arial" w:eastAsia="Arial" w:hAnsi="Arial"/>
          <w:sz w:val="18"/>
          <w:szCs w:val="18"/>
          <w:color w:val="auto"/>
        </w:rPr>
        <w:t>Other products are comprised primarily of Printer Solutions, Application Processors and others.</w:t>
      </w:r>
    </w:p>
    <w:p>
      <w:pPr>
        <w:spacing w:after="0" w:line="359" w:lineRule="exact"/>
        <w:rPr>
          <w:sz w:val="20"/>
          <w:szCs w:val="20"/>
          <w:color w:val="auto"/>
        </w:rPr>
      </w:pPr>
    </w:p>
    <w:p>
      <w:pPr>
        <w:spacing w:after="0"/>
        <w:rPr>
          <w:sz w:val="20"/>
          <w:szCs w:val="20"/>
          <w:color w:val="auto"/>
        </w:rPr>
      </w:pPr>
      <w:r>
        <w:rPr>
          <w:rFonts w:ascii="Arial" w:cs="Arial" w:eastAsia="Arial" w:hAnsi="Arial"/>
          <w:sz w:val="18"/>
          <w:szCs w:val="18"/>
          <w:color w:val="auto"/>
        </w:rPr>
        <w:t>For further information, contact:</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Vice President, Investor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ir@marvell.com</w:t>
      </w:r>
    </w:p>
    <w:sectPr>
      <w:pgSz w:w="11900" w:h="16838" w:orient="portrait"/>
      <w:cols w:equalWidth="0" w:num="1">
        <w:col w:w="11420"/>
      </w:cols>
      <w:pgMar w:left="240" w:top="1440"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AE8944A"/>
    <w:multiLevelType w:val="hybridMultilevel"/>
    <w:lvl w:ilvl="0">
      <w:lvlJc w:val="left"/>
      <w:lvlText w:val="☐"/>
      <w:numFmt w:val="bullet"/>
      <w:start w:val="1"/>
    </w:lvl>
  </w:abstractNum>
  <w:abstractNum w:abstractNumId="1">
    <w:nsid w:val="625558EC"/>
    <w:multiLevelType w:val="hybridMultilevel"/>
    <w:lvl w:ilvl="0">
      <w:lvlJc w:val="left"/>
      <w:lvlText w:val="•"/>
      <w:numFmt w:val="bullet"/>
      <w:start w:val="1"/>
    </w:lvl>
  </w:abstractNum>
  <w:abstractNum w:abstractNumId="2">
    <w:nsid w:val="238E1F29"/>
    <w:multiLevelType w:val="hybridMultilevel"/>
    <w:lvl w:ilvl="0">
      <w:lvlJc w:val="left"/>
      <w:lvlText w:val="•"/>
      <w:numFmt w:val="bullet"/>
      <w:start w:val="1"/>
    </w:lvl>
  </w:abstractNum>
  <w:abstractNum w:abstractNumId="3">
    <w:nsid w:val="46E87CCD"/>
    <w:multiLevelType w:val="hybridMultilevel"/>
    <w:lvl w:ilvl="0">
      <w:lvlJc w:val="left"/>
      <w:lvlText w:val="•"/>
      <w:numFmt w:val="bullet"/>
      <w:start w:val="1"/>
    </w:lvl>
  </w:abstractNum>
  <w:abstractNum w:abstractNumId="4">
    <w:nsid w:val="3D1B58BA"/>
    <w:multiLevelType w:val="hybridMultilevel"/>
    <w:lvl w:ilvl="0">
      <w:lvlJc w:val="left"/>
      <w:lvlText w:val="(%1)"/>
      <w:numFmt w:val="lowerLetter"/>
      <w:start w:val="1"/>
    </w:lvl>
  </w:abstractNum>
  <w:abstractNum w:abstractNumId="5">
    <w:nsid w:val="507ED7AB"/>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jpeg"/><Relationship Id="rId17" Type="http://schemas.openxmlformats.org/officeDocument/2006/relationships/image" Target="media/image10.png"/><Relationship Id="rId18" Type="http://schemas.openxmlformats.org/officeDocument/2006/relationships/image" Target="media/image1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2020-03-04T15:48:22Z</dcterms:created>
  <dcterms:modified xsi:type="dcterms:W3CDTF">2020-03-04T15:48:22Z</dcterms:modified>
</cp:coreProperties>
</file>