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
        <w:spacing w:after="0"/>
        <w:rPr>
          <w:sz w:val="20"/>
          <w:szCs w:val="20"/>
          <w:color w:val="auto"/>
        </w:rPr>
      </w:pPr>
      <w:r>
        <w:rPr>
          <w:rFonts w:ascii="Arial" w:cs="Arial" w:eastAsia="Arial" w:hAnsi="Arial"/>
          <w:sz w:val="14"/>
          <w:szCs w:val="14"/>
          <w:b w:val="1"/>
          <w:bCs w:val="1"/>
          <w:color w:val="auto"/>
        </w:rPr>
        <w:t>As filed with the Securities and Exchange Commission on March 20, 2020</w:t>
      </w:r>
    </w:p>
    <w:p>
      <w:pPr>
        <w:spacing w:after="0" w:line="4" w:lineRule="exact"/>
        <w:rPr>
          <w:sz w:val="24"/>
          <w:szCs w:val="24"/>
          <w:color w:val="auto"/>
        </w:rPr>
      </w:pPr>
    </w:p>
    <w:p>
      <w:pPr>
        <w:jc w:val="right"/>
        <w:spacing w:after="0"/>
        <w:rPr>
          <w:sz w:val="20"/>
          <w:szCs w:val="20"/>
          <w:color w:val="auto"/>
        </w:rPr>
      </w:pPr>
      <w:r>
        <w:rPr>
          <w:rFonts w:ascii="Arial" w:cs="Arial" w:eastAsia="Arial" w:hAnsi="Arial"/>
          <w:sz w:val="14"/>
          <w:szCs w:val="14"/>
          <w:b w:val="1"/>
          <w:bCs w:val="1"/>
          <w:color w:val="auto"/>
        </w:rPr>
        <w:t>Registration No. 333-225591</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0</wp:posOffset>
            </wp:positionH>
            <wp:positionV relativeFrom="paragraph">
              <wp:posOffset>30480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73660</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122" w:lineRule="exact"/>
        <w:rPr>
          <w:sz w:val="24"/>
          <w:szCs w:val="24"/>
          <w:color w:val="auto"/>
        </w:rPr>
      </w:pPr>
    </w:p>
    <w:p>
      <w:pPr>
        <w:jc w:val="center"/>
        <w:ind w:right="-3"/>
        <w:spacing w:after="0"/>
        <w:rPr>
          <w:sz w:val="20"/>
          <w:szCs w:val="20"/>
          <w:color w:val="auto"/>
        </w:rPr>
      </w:pPr>
      <w:r>
        <w:rPr>
          <w:rFonts w:ascii="Arial" w:cs="Arial" w:eastAsia="Arial" w:hAnsi="Arial"/>
          <w:sz w:val="22"/>
          <w:szCs w:val="22"/>
          <w:b w:val="1"/>
          <w:bCs w:val="1"/>
          <w:color w:val="auto"/>
        </w:rPr>
        <w:t>UNITED STATES</w:t>
      </w:r>
    </w:p>
    <w:p>
      <w:pPr>
        <w:spacing w:after="0" w:line="1" w:lineRule="exact"/>
        <w:rPr>
          <w:sz w:val="24"/>
          <w:szCs w:val="24"/>
          <w:color w:val="auto"/>
        </w:rPr>
      </w:pPr>
    </w:p>
    <w:p>
      <w:pPr>
        <w:jc w:val="center"/>
        <w:ind w:right="-3"/>
        <w:spacing w:after="0"/>
        <w:rPr>
          <w:sz w:val="20"/>
          <w:szCs w:val="20"/>
          <w:color w:val="auto"/>
        </w:rPr>
      </w:pPr>
      <w:r>
        <w:rPr>
          <w:rFonts w:ascii="Arial" w:cs="Arial" w:eastAsia="Arial" w:hAnsi="Arial"/>
          <w:sz w:val="22"/>
          <w:szCs w:val="22"/>
          <w:b w:val="1"/>
          <w:bCs w:val="1"/>
          <w:color w:val="auto"/>
        </w:rPr>
        <w:t>SECURITIES AND EXCHANGE COMMISSION</w:t>
      </w:r>
    </w:p>
    <w:p>
      <w:pPr>
        <w:jc w:val="center"/>
        <w:ind w:right="-3"/>
        <w:spacing w:after="0"/>
        <w:rPr>
          <w:sz w:val="20"/>
          <w:szCs w:val="20"/>
          <w:color w:val="auto"/>
        </w:rPr>
      </w:pPr>
      <w:r>
        <w:rPr>
          <w:rFonts w:ascii="Arial" w:cs="Arial" w:eastAsia="Arial" w:hAnsi="Arial"/>
          <w:sz w:val="14"/>
          <w:szCs w:val="14"/>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39370</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68" w:lineRule="exact"/>
        <w:rPr>
          <w:sz w:val="24"/>
          <w:szCs w:val="24"/>
          <w:color w:val="auto"/>
        </w:rPr>
      </w:pPr>
    </w:p>
    <w:p>
      <w:pPr>
        <w:jc w:val="center"/>
        <w:ind w:right="-3"/>
        <w:spacing w:after="0"/>
        <w:rPr>
          <w:sz w:val="20"/>
          <w:szCs w:val="20"/>
          <w:color w:val="auto"/>
        </w:rPr>
      </w:pPr>
      <w:r>
        <w:rPr>
          <w:rFonts w:ascii="Arial" w:cs="Arial" w:eastAsia="Arial" w:hAnsi="Arial"/>
          <w:sz w:val="22"/>
          <w:szCs w:val="22"/>
          <w:b w:val="1"/>
          <w:bCs w:val="1"/>
          <w:color w:val="auto"/>
        </w:rPr>
        <w:t>Post-Effective Amendment No. 1</w:t>
      </w:r>
    </w:p>
    <w:p>
      <w:pPr>
        <w:spacing w:after="0" w:line="4" w:lineRule="exact"/>
        <w:rPr>
          <w:sz w:val="24"/>
          <w:szCs w:val="24"/>
          <w:color w:val="auto"/>
        </w:rPr>
      </w:pPr>
    </w:p>
    <w:p>
      <w:pPr>
        <w:jc w:val="center"/>
        <w:ind w:right="-3"/>
        <w:spacing w:after="0"/>
        <w:rPr>
          <w:sz w:val="20"/>
          <w:szCs w:val="20"/>
          <w:color w:val="auto"/>
        </w:rPr>
      </w:pPr>
      <w:r>
        <w:rPr>
          <w:rFonts w:ascii="Arial" w:cs="Arial" w:eastAsia="Arial" w:hAnsi="Arial"/>
          <w:sz w:val="22"/>
          <w:szCs w:val="22"/>
          <w:b w:val="1"/>
          <w:bCs w:val="1"/>
          <w:color w:val="auto"/>
        </w:rPr>
        <w:t>to</w:t>
      </w:r>
    </w:p>
    <w:p>
      <w:pPr>
        <w:jc w:val="center"/>
        <w:ind w:right="-3"/>
        <w:spacing w:after="0" w:line="227" w:lineRule="auto"/>
        <w:rPr>
          <w:sz w:val="20"/>
          <w:szCs w:val="20"/>
          <w:color w:val="auto"/>
        </w:rPr>
      </w:pPr>
      <w:r>
        <w:rPr>
          <w:rFonts w:ascii="Arial" w:cs="Arial" w:eastAsia="Arial" w:hAnsi="Arial"/>
          <w:sz w:val="22"/>
          <w:szCs w:val="22"/>
          <w:b w:val="1"/>
          <w:bCs w:val="1"/>
          <w:color w:val="auto"/>
        </w:rPr>
        <w:t>FORM S-3</w:t>
      </w:r>
    </w:p>
    <w:p>
      <w:pPr>
        <w:jc w:val="center"/>
        <w:ind w:right="-3"/>
        <w:spacing w:after="0" w:line="222" w:lineRule="auto"/>
        <w:rPr>
          <w:sz w:val="20"/>
          <w:szCs w:val="20"/>
          <w:color w:val="auto"/>
        </w:rPr>
      </w:pPr>
      <w:r>
        <w:rPr>
          <w:rFonts w:ascii="Arial" w:cs="Arial" w:eastAsia="Arial" w:hAnsi="Arial"/>
          <w:sz w:val="14"/>
          <w:szCs w:val="14"/>
          <w:b w:val="1"/>
          <w:bCs w:val="1"/>
          <w:i w:val="1"/>
          <w:iCs w:val="1"/>
          <w:color w:val="auto"/>
        </w:rPr>
        <w:t>REGISTRATION STATEMENT</w:t>
      </w:r>
    </w:p>
    <w:p>
      <w:pPr>
        <w:jc w:val="center"/>
        <w:ind w:right="-3"/>
        <w:spacing w:after="0" w:line="221" w:lineRule="auto"/>
        <w:rPr>
          <w:sz w:val="20"/>
          <w:szCs w:val="20"/>
          <w:color w:val="auto"/>
        </w:rPr>
      </w:pPr>
      <w:r>
        <w:rPr>
          <w:rFonts w:ascii="Arial" w:cs="Arial" w:eastAsia="Arial" w:hAnsi="Arial"/>
          <w:sz w:val="14"/>
          <w:szCs w:val="14"/>
          <w:b w:val="1"/>
          <w:bCs w:val="1"/>
          <w:i w:val="1"/>
          <w:iCs w:val="1"/>
          <w:color w:val="auto"/>
        </w:rPr>
        <w:t>UNDER</w:t>
      </w:r>
    </w:p>
    <w:p>
      <w:pPr>
        <w:jc w:val="center"/>
        <w:ind w:right="-3"/>
        <w:spacing w:after="0"/>
        <w:rPr>
          <w:sz w:val="20"/>
          <w:szCs w:val="20"/>
          <w:color w:val="auto"/>
        </w:rPr>
      </w:pPr>
      <w:r>
        <w:rPr>
          <w:rFonts w:ascii="Arial" w:cs="Arial" w:eastAsia="Arial" w:hAnsi="Arial"/>
          <w:sz w:val="14"/>
          <w:szCs w:val="14"/>
          <w:b w:val="1"/>
          <w:bCs w:val="1"/>
          <w:i w:val="1"/>
          <w:iCs w:val="1"/>
          <w:color w:val="auto"/>
        </w:rPr>
        <w:t>THE SECURITIES ACT OF 1933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39370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73" w:lineRule="exact"/>
        <w:rPr>
          <w:sz w:val="24"/>
          <w:szCs w:val="24"/>
          <w:color w:val="auto"/>
        </w:rPr>
      </w:pPr>
    </w:p>
    <w:p>
      <w:pPr>
        <w:jc w:val="center"/>
        <w:ind w:right="-3"/>
        <w:spacing w:after="0"/>
        <w:rPr>
          <w:sz w:val="20"/>
          <w:szCs w:val="20"/>
          <w:color w:val="auto"/>
        </w:rPr>
      </w:pPr>
      <w:r>
        <w:rPr>
          <w:rFonts w:ascii="Arial" w:cs="Arial" w:eastAsia="Arial" w:hAnsi="Arial"/>
          <w:sz w:val="25"/>
          <w:szCs w:val="25"/>
          <w:b w:val="1"/>
          <w:bCs w:val="1"/>
          <w:color w:val="auto"/>
        </w:rPr>
        <w:t>MARVELL TECHNOLOGY GROUP LTD.</w:t>
      </w:r>
    </w:p>
    <w:p>
      <w:pPr>
        <w:spacing w:after="0" w:line="26" w:lineRule="exact"/>
        <w:rPr>
          <w:sz w:val="24"/>
          <w:szCs w:val="24"/>
          <w:color w:val="auto"/>
        </w:rPr>
      </w:pPr>
    </w:p>
    <w:p>
      <w:pPr>
        <w:jc w:val="center"/>
        <w:ind w:right="-3"/>
        <w:spacing w:after="0"/>
        <w:rPr>
          <w:sz w:val="20"/>
          <w:szCs w:val="20"/>
          <w:color w:val="auto"/>
        </w:rPr>
      </w:pPr>
      <w:r>
        <w:rPr>
          <w:rFonts w:ascii="Arial" w:cs="Arial" w:eastAsia="Arial" w:hAnsi="Arial"/>
          <w:sz w:val="14"/>
          <w:szCs w:val="14"/>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39370</wp:posOffset>
            </wp:positionV>
            <wp:extent cx="147447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101" w:lineRule="exact"/>
        <w:rPr>
          <w:sz w:val="24"/>
          <w:szCs w:val="24"/>
          <w:color w:val="auto"/>
        </w:rPr>
      </w:pPr>
    </w:p>
    <w:tbl>
      <w:tblPr>
        <w:tblLayout w:type="fixed"/>
        <w:tblInd w:w="1844" w:type="dxa"/>
        <w:tblCellMar>
          <w:top w:w="0" w:type="dxa"/>
          <w:left w:w="0" w:type="dxa"/>
          <w:bottom w:w="0" w:type="dxa"/>
          <w:right w:w="0" w:type="dxa"/>
        </w:tblCellMar>
      </w:tblPr>
      <w:tr>
        <w:trPr>
          <w:trHeight w:val="161"/>
        </w:trPr>
        <w:tc>
          <w:tcPr>
            <w:tcW w:w="3900" w:type="dxa"/>
            <w:vAlign w:val="bottom"/>
          </w:tcPr>
          <w:p>
            <w:pPr>
              <w:jc w:val="center"/>
              <w:ind w:right="1968"/>
              <w:spacing w:after="0"/>
              <w:rPr>
                <w:sz w:val="20"/>
                <w:szCs w:val="20"/>
                <w:color w:val="auto"/>
              </w:rPr>
            </w:pPr>
            <w:r>
              <w:rPr>
                <w:rFonts w:ascii="Arial" w:cs="Arial" w:eastAsia="Arial" w:hAnsi="Arial"/>
                <w:sz w:val="14"/>
                <w:szCs w:val="14"/>
                <w:b w:val="1"/>
                <w:bCs w:val="1"/>
                <w:color w:val="auto"/>
                <w:w w:val="95"/>
              </w:rPr>
              <w:t>Bermuda</w:t>
            </w:r>
          </w:p>
        </w:tc>
        <w:tc>
          <w:tcPr>
            <w:tcW w:w="3160" w:type="dxa"/>
            <w:vAlign w:val="bottom"/>
          </w:tcPr>
          <w:p>
            <w:pPr>
              <w:jc w:val="center"/>
              <w:ind w:left="1968"/>
              <w:spacing w:after="0"/>
              <w:rPr>
                <w:sz w:val="20"/>
                <w:szCs w:val="20"/>
                <w:color w:val="auto"/>
              </w:rPr>
            </w:pPr>
            <w:r>
              <w:rPr>
                <w:rFonts w:ascii="Arial" w:cs="Arial" w:eastAsia="Arial" w:hAnsi="Arial"/>
                <w:sz w:val="14"/>
                <w:szCs w:val="14"/>
                <w:b w:val="1"/>
                <w:bCs w:val="1"/>
                <w:color w:val="auto"/>
                <w:w w:val="90"/>
              </w:rPr>
              <w:t>77-0481679</w:t>
            </w:r>
          </w:p>
        </w:tc>
      </w:tr>
      <w:tr>
        <w:trPr>
          <w:trHeight w:val="148"/>
        </w:trPr>
        <w:tc>
          <w:tcPr>
            <w:tcW w:w="3900" w:type="dxa"/>
            <w:vAlign w:val="bottom"/>
          </w:tcPr>
          <w:p>
            <w:pPr>
              <w:jc w:val="center"/>
              <w:ind w:right="1948"/>
              <w:spacing w:after="0" w:line="149" w:lineRule="exact"/>
              <w:rPr>
                <w:sz w:val="20"/>
                <w:szCs w:val="20"/>
                <w:color w:val="auto"/>
              </w:rPr>
            </w:pPr>
            <w:r>
              <w:rPr>
                <w:rFonts w:ascii="Arial" w:cs="Arial" w:eastAsia="Arial" w:hAnsi="Arial"/>
                <w:sz w:val="14"/>
                <w:szCs w:val="14"/>
                <w:b w:val="1"/>
                <w:bCs w:val="1"/>
                <w:color w:val="auto"/>
                <w:w w:val="93"/>
              </w:rPr>
              <w:t>(State or other jurisdiction of</w:t>
            </w:r>
          </w:p>
        </w:tc>
        <w:tc>
          <w:tcPr>
            <w:tcW w:w="3160" w:type="dxa"/>
            <w:vAlign w:val="bottom"/>
          </w:tcPr>
          <w:p>
            <w:pPr>
              <w:jc w:val="center"/>
              <w:ind w:left="1968"/>
              <w:spacing w:after="0" w:line="149" w:lineRule="exact"/>
              <w:rPr>
                <w:sz w:val="20"/>
                <w:szCs w:val="20"/>
                <w:color w:val="auto"/>
              </w:rPr>
            </w:pPr>
            <w:r>
              <w:rPr>
                <w:rFonts w:ascii="Arial" w:cs="Arial" w:eastAsia="Arial" w:hAnsi="Arial"/>
                <w:sz w:val="14"/>
                <w:szCs w:val="14"/>
                <w:b w:val="1"/>
                <w:bCs w:val="1"/>
                <w:color w:val="auto"/>
                <w:w w:val="96"/>
              </w:rPr>
              <w:t>(I.R.S. Employer</w:t>
            </w:r>
          </w:p>
        </w:tc>
      </w:tr>
      <w:tr>
        <w:trPr>
          <w:trHeight w:val="186"/>
        </w:trPr>
        <w:tc>
          <w:tcPr>
            <w:tcW w:w="3900" w:type="dxa"/>
            <w:vAlign w:val="bottom"/>
          </w:tcPr>
          <w:p>
            <w:pPr>
              <w:jc w:val="center"/>
              <w:ind w:right="1948"/>
              <w:spacing w:after="0"/>
              <w:rPr>
                <w:sz w:val="20"/>
                <w:szCs w:val="20"/>
                <w:color w:val="auto"/>
              </w:rPr>
            </w:pPr>
            <w:r>
              <w:rPr>
                <w:rFonts w:ascii="Arial" w:cs="Arial" w:eastAsia="Arial" w:hAnsi="Arial"/>
                <w:sz w:val="14"/>
                <w:szCs w:val="14"/>
                <w:b w:val="1"/>
                <w:bCs w:val="1"/>
                <w:color w:val="auto"/>
                <w:w w:val="94"/>
              </w:rPr>
              <w:t>incorporation or organization)</w:t>
            </w:r>
          </w:p>
        </w:tc>
        <w:tc>
          <w:tcPr>
            <w:tcW w:w="3160" w:type="dxa"/>
            <w:vAlign w:val="bottom"/>
          </w:tcPr>
          <w:p>
            <w:pPr>
              <w:jc w:val="center"/>
              <w:ind w:left="1968"/>
              <w:spacing w:after="0"/>
              <w:rPr>
                <w:sz w:val="20"/>
                <w:szCs w:val="20"/>
                <w:color w:val="auto"/>
              </w:rPr>
            </w:pPr>
            <w:r>
              <w:rPr>
                <w:rFonts w:ascii="Arial" w:cs="Arial" w:eastAsia="Arial" w:hAnsi="Arial"/>
                <w:sz w:val="14"/>
                <w:szCs w:val="14"/>
                <w:b w:val="1"/>
                <w:bCs w:val="1"/>
                <w:color w:val="auto"/>
                <w:w w:val="94"/>
              </w:rPr>
              <w:t>Identification No.)</w:t>
            </w:r>
          </w:p>
        </w:tc>
      </w:tr>
    </w:tbl>
    <w:p>
      <w:pPr>
        <w:spacing w:after="0" w:line="3" w:lineRule="exact"/>
        <w:rPr>
          <w:sz w:val="24"/>
          <w:szCs w:val="24"/>
          <w:color w:val="auto"/>
        </w:rPr>
      </w:pPr>
    </w:p>
    <w:p>
      <w:pPr>
        <w:jc w:val="center"/>
        <w:ind w:right="-3"/>
        <w:spacing w:after="0"/>
        <w:rPr>
          <w:sz w:val="20"/>
          <w:szCs w:val="20"/>
          <w:color w:val="auto"/>
        </w:rPr>
      </w:pPr>
      <w:r>
        <w:rPr>
          <w:rFonts w:ascii="Arial" w:cs="Arial" w:eastAsia="Arial" w:hAnsi="Arial"/>
          <w:sz w:val="14"/>
          <w:szCs w:val="14"/>
          <w:b w:val="1"/>
          <w:bCs w:val="1"/>
          <w:color w:val="auto"/>
        </w:rPr>
        <w:t>Canon’s Court</w:t>
      </w:r>
    </w:p>
    <w:p>
      <w:pPr>
        <w:jc w:val="center"/>
        <w:ind w:right="-3"/>
        <w:spacing w:after="0" w:line="226" w:lineRule="auto"/>
        <w:rPr>
          <w:sz w:val="20"/>
          <w:szCs w:val="20"/>
          <w:color w:val="auto"/>
        </w:rPr>
      </w:pPr>
      <w:r>
        <w:rPr>
          <w:rFonts w:ascii="Arial" w:cs="Arial" w:eastAsia="Arial" w:hAnsi="Arial"/>
          <w:sz w:val="14"/>
          <w:szCs w:val="14"/>
          <w:b w:val="1"/>
          <w:bCs w:val="1"/>
          <w:color w:val="auto"/>
        </w:rPr>
        <w:t>22 Victoria Street, Hamilton HM 12, Bermuda</w:t>
      </w:r>
    </w:p>
    <w:p>
      <w:pPr>
        <w:jc w:val="center"/>
        <w:ind w:right="-3"/>
        <w:spacing w:after="0" w:line="221" w:lineRule="auto"/>
        <w:rPr>
          <w:sz w:val="20"/>
          <w:szCs w:val="20"/>
          <w:color w:val="auto"/>
        </w:rPr>
      </w:pPr>
      <w:r>
        <w:rPr>
          <w:rFonts w:ascii="Arial" w:cs="Arial" w:eastAsia="Arial" w:hAnsi="Arial"/>
          <w:sz w:val="14"/>
          <w:szCs w:val="14"/>
          <w:b w:val="1"/>
          <w:bCs w:val="1"/>
          <w:color w:val="auto"/>
        </w:rPr>
        <w:t>(441) 296-6395</w:t>
      </w:r>
    </w:p>
    <w:p>
      <w:pPr>
        <w:spacing w:after="0" w:line="1" w:lineRule="exact"/>
        <w:rPr>
          <w:sz w:val="24"/>
          <w:szCs w:val="24"/>
          <w:color w:val="auto"/>
        </w:rPr>
      </w:pPr>
    </w:p>
    <w:p>
      <w:pPr>
        <w:jc w:val="center"/>
        <w:ind w:right="-3"/>
        <w:spacing w:after="0"/>
        <w:rPr>
          <w:sz w:val="20"/>
          <w:szCs w:val="20"/>
          <w:color w:val="auto"/>
        </w:rPr>
      </w:pPr>
      <w:r>
        <w:rPr>
          <w:rFonts w:ascii="Arial" w:cs="Arial" w:eastAsia="Arial" w:hAnsi="Arial"/>
          <w:sz w:val="14"/>
          <w:szCs w:val="14"/>
          <w:b w:val="1"/>
          <w:bCs w:val="1"/>
          <w:color w:val="auto"/>
        </w:rPr>
        <w:t>(Address, including zip code, and telephone number, including area code, of Wells Fargo &amp; Company’s principal executive offices)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47625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73" w:lineRule="exact"/>
        <w:rPr>
          <w:sz w:val="24"/>
          <w:szCs w:val="24"/>
          <w:color w:val="auto"/>
        </w:rPr>
      </w:pPr>
    </w:p>
    <w:p>
      <w:pPr>
        <w:jc w:val="center"/>
        <w:ind w:right="-3"/>
        <w:spacing w:after="0"/>
        <w:rPr>
          <w:sz w:val="20"/>
          <w:szCs w:val="20"/>
          <w:color w:val="auto"/>
        </w:rPr>
      </w:pPr>
      <w:r>
        <w:rPr>
          <w:rFonts w:ascii="Arial" w:cs="Arial" w:eastAsia="Arial" w:hAnsi="Arial"/>
          <w:sz w:val="14"/>
          <w:szCs w:val="14"/>
          <w:b w:val="1"/>
          <w:bCs w:val="1"/>
          <w:color w:val="auto"/>
        </w:rPr>
        <w:t>Mitchell L. Gaynor</w:t>
      </w:r>
    </w:p>
    <w:p>
      <w:pPr>
        <w:jc w:val="center"/>
        <w:ind w:right="-3"/>
        <w:spacing w:after="0" w:line="226" w:lineRule="auto"/>
        <w:rPr>
          <w:sz w:val="20"/>
          <w:szCs w:val="20"/>
          <w:color w:val="auto"/>
        </w:rPr>
      </w:pPr>
      <w:r>
        <w:rPr>
          <w:rFonts w:ascii="Arial" w:cs="Arial" w:eastAsia="Arial" w:hAnsi="Arial"/>
          <w:sz w:val="14"/>
          <w:szCs w:val="14"/>
          <w:b w:val="1"/>
          <w:bCs w:val="1"/>
          <w:color w:val="auto"/>
        </w:rPr>
        <w:t>Chief Administration and Legal Officer and Secretary</w:t>
      </w:r>
    </w:p>
    <w:p>
      <w:pPr>
        <w:jc w:val="center"/>
        <w:ind w:right="-3"/>
        <w:spacing w:after="0" w:line="221" w:lineRule="auto"/>
        <w:rPr>
          <w:sz w:val="20"/>
          <w:szCs w:val="20"/>
          <w:color w:val="auto"/>
        </w:rPr>
      </w:pPr>
      <w:r>
        <w:rPr>
          <w:rFonts w:ascii="Arial" w:cs="Arial" w:eastAsia="Arial" w:hAnsi="Arial"/>
          <w:sz w:val="14"/>
          <w:szCs w:val="14"/>
          <w:b w:val="1"/>
          <w:bCs w:val="1"/>
          <w:color w:val="auto"/>
        </w:rPr>
        <w:t>Marvell Semiconductor, Inc.</w:t>
      </w:r>
    </w:p>
    <w:p>
      <w:pPr>
        <w:jc w:val="center"/>
        <w:ind w:right="-3"/>
        <w:spacing w:after="0" w:line="222" w:lineRule="auto"/>
        <w:rPr>
          <w:sz w:val="20"/>
          <w:szCs w:val="20"/>
          <w:color w:val="auto"/>
        </w:rPr>
      </w:pPr>
      <w:r>
        <w:rPr>
          <w:rFonts w:ascii="Arial" w:cs="Arial" w:eastAsia="Arial" w:hAnsi="Arial"/>
          <w:sz w:val="14"/>
          <w:szCs w:val="14"/>
          <w:b w:val="1"/>
          <w:bCs w:val="1"/>
          <w:color w:val="auto"/>
        </w:rPr>
        <w:t>5488 Marvell Lane, Santa Clara, California 95054</w:t>
      </w:r>
    </w:p>
    <w:p>
      <w:pPr>
        <w:jc w:val="center"/>
        <w:ind w:right="-3"/>
        <w:spacing w:after="0" w:line="221" w:lineRule="auto"/>
        <w:rPr>
          <w:sz w:val="20"/>
          <w:szCs w:val="20"/>
          <w:color w:val="auto"/>
        </w:rPr>
      </w:pPr>
      <w:r>
        <w:rPr>
          <w:rFonts w:ascii="Arial" w:cs="Arial" w:eastAsia="Arial" w:hAnsi="Arial"/>
          <w:sz w:val="14"/>
          <w:szCs w:val="14"/>
          <w:b w:val="1"/>
          <w:bCs w:val="1"/>
          <w:color w:val="auto"/>
        </w:rPr>
        <w:t>(408) 222-2500</w:t>
      </w:r>
    </w:p>
    <w:p>
      <w:pPr>
        <w:jc w:val="center"/>
        <w:ind w:right="-3"/>
        <w:spacing w:after="0"/>
        <w:rPr>
          <w:sz w:val="20"/>
          <w:szCs w:val="20"/>
          <w:color w:val="auto"/>
        </w:rPr>
      </w:pPr>
      <w:r>
        <w:rPr>
          <w:rFonts w:ascii="Arial" w:cs="Arial" w:eastAsia="Arial" w:hAnsi="Arial"/>
          <w:sz w:val="14"/>
          <w:szCs w:val="14"/>
          <w:b w:val="1"/>
          <w:bCs w:val="1"/>
          <w:color w:val="auto"/>
        </w:rPr>
        <w:t>(Name, address, including zip code, and telephone number, including area code, of agent for service)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47625</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77" w:lineRule="exact"/>
        <w:rPr>
          <w:sz w:val="24"/>
          <w:szCs w:val="24"/>
          <w:color w:val="auto"/>
        </w:rPr>
      </w:pPr>
    </w:p>
    <w:p>
      <w:pPr>
        <w:jc w:val="center"/>
        <w:ind w:right="-3"/>
        <w:spacing w:after="0"/>
        <w:rPr>
          <w:sz w:val="20"/>
          <w:szCs w:val="20"/>
          <w:color w:val="auto"/>
        </w:rPr>
      </w:pPr>
      <w:r>
        <w:rPr>
          <w:rFonts w:ascii="Arial" w:cs="Arial" w:eastAsia="Arial" w:hAnsi="Arial"/>
          <w:sz w:val="14"/>
          <w:szCs w:val="14"/>
          <w:b w:val="1"/>
          <w:bCs w:val="1"/>
          <w:i w:val="1"/>
          <w:iCs w:val="1"/>
          <w:color w:val="auto"/>
        </w:rPr>
        <w:t>With a copy to:</w:t>
      </w:r>
    </w:p>
    <w:p>
      <w:pPr>
        <w:spacing w:after="0" w:line="24" w:lineRule="exact"/>
        <w:rPr>
          <w:sz w:val="24"/>
          <w:szCs w:val="24"/>
          <w:color w:val="auto"/>
        </w:rPr>
      </w:pPr>
    </w:p>
    <w:p>
      <w:pPr>
        <w:jc w:val="center"/>
        <w:ind w:right="-3"/>
        <w:spacing w:after="0"/>
        <w:rPr>
          <w:sz w:val="20"/>
          <w:szCs w:val="20"/>
          <w:color w:val="auto"/>
        </w:rPr>
      </w:pPr>
      <w:r>
        <w:rPr>
          <w:rFonts w:ascii="Arial" w:cs="Arial" w:eastAsia="Arial" w:hAnsi="Arial"/>
          <w:sz w:val="14"/>
          <w:szCs w:val="14"/>
          <w:b w:val="1"/>
          <w:bCs w:val="1"/>
          <w:color w:val="auto"/>
        </w:rPr>
        <w:t>Stewart L. McDowell</w:t>
      </w:r>
    </w:p>
    <w:p>
      <w:pPr>
        <w:jc w:val="center"/>
        <w:ind w:right="-3"/>
        <w:spacing w:after="0" w:line="226" w:lineRule="auto"/>
        <w:rPr>
          <w:sz w:val="20"/>
          <w:szCs w:val="20"/>
          <w:color w:val="auto"/>
        </w:rPr>
      </w:pPr>
      <w:r>
        <w:rPr>
          <w:rFonts w:ascii="Arial" w:cs="Arial" w:eastAsia="Arial" w:hAnsi="Arial"/>
          <w:sz w:val="14"/>
          <w:szCs w:val="14"/>
          <w:b w:val="1"/>
          <w:bCs w:val="1"/>
          <w:color w:val="auto"/>
        </w:rPr>
        <w:t>Gibson, Dunn &amp; Crutcher LLP</w:t>
      </w:r>
    </w:p>
    <w:p>
      <w:pPr>
        <w:jc w:val="center"/>
        <w:ind w:right="-3"/>
        <w:spacing w:after="0" w:line="221" w:lineRule="auto"/>
        <w:rPr>
          <w:sz w:val="20"/>
          <w:szCs w:val="20"/>
          <w:color w:val="auto"/>
        </w:rPr>
      </w:pPr>
      <w:r>
        <w:rPr>
          <w:rFonts w:ascii="Arial" w:cs="Arial" w:eastAsia="Arial" w:hAnsi="Arial"/>
          <w:sz w:val="14"/>
          <w:szCs w:val="14"/>
          <w:b w:val="1"/>
          <w:bCs w:val="1"/>
          <w:color w:val="auto"/>
        </w:rPr>
        <w:t>555 Mission Street, Suite 3000</w:t>
      </w:r>
    </w:p>
    <w:p>
      <w:pPr>
        <w:spacing w:after="0" w:line="1" w:lineRule="exact"/>
        <w:rPr>
          <w:sz w:val="24"/>
          <w:szCs w:val="24"/>
          <w:color w:val="auto"/>
        </w:rPr>
      </w:pPr>
    </w:p>
    <w:p>
      <w:pPr>
        <w:jc w:val="center"/>
        <w:ind w:right="-3"/>
        <w:spacing w:after="0"/>
        <w:rPr>
          <w:sz w:val="20"/>
          <w:szCs w:val="20"/>
          <w:color w:val="auto"/>
        </w:rPr>
      </w:pPr>
      <w:r>
        <w:rPr>
          <w:rFonts w:ascii="Arial" w:cs="Arial" w:eastAsia="Arial" w:hAnsi="Arial"/>
          <w:sz w:val="14"/>
          <w:szCs w:val="14"/>
          <w:b w:val="1"/>
          <w:bCs w:val="1"/>
          <w:color w:val="auto"/>
        </w:rPr>
        <w:t>San Francisco, California 94105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39370</wp:posOffset>
            </wp:positionV>
            <wp:extent cx="1474470"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77" w:lineRule="exact"/>
        <w:rPr>
          <w:sz w:val="24"/>
          <w:szCs w:val="24"/>
          <w:color w:val="auto"/>
        </w:rPr>
      </w:pPr>
    </w:p>
    <w:p>
      <w:pPr>
        <w:ind w:left="444"/>
        <w:spacing w:after="0"/>
        <w:rPr>
          <w:sz w:val="20"/>
          <w:szCs w:val="20"/>
          <w:color w:val="auto"/>
        </w:rPr>
      </w:pPr>
      <w:r>
        <w:rPr>
          <w:rFonts w:ascii="Arial" w:cs="Arial" w:eastAsia="Arial" w:hAnsi="Arial"/>
          <w:sz w:val="14"/>
          <w:szCs w:val="14"/>
          <w:color w:val="auto"/>
        </w:rPr>
        <w:t>Approximate date of commencement of proposed sale to the public: From time to time after the effective date of this Registration Statement.</w:t>
      </w:r>
    </w:p>
    <w:p>
      <w:pPr>
        <w:spacing w:after="0" w:line="21" w:lineRule="exact"/>
        <w:rPr>
          <w:sz w:val="24"/>
          <w:szCs w:val="24"/>
          <w:color w:val="auto"/>
        </w:rPr>
      </w:pPr>
    </w:p>
    <w:p>
      <w:pPr>
        <w:ind w:left="444"/>
        <w:spacing w:after="0" w:line="161" w:lineRule="exact"/>
        <w:rPr>
          <w:sz w:val="20"/>
          <w:szCs w:val="20"/>
          <w:color w:val="auto"/>
        </w:rPr>
      </w:pPr>
      <w:r>
        <w:rPr>
          <w:rFonts w:ascii="Arial" w:cs="Arial" w:eastAsia="Arial" w:hAnsi="Arial"/>
          <w:sz w:val="14"/>
          <w:szCs w:val="14"/>
          <w:color w:val="auto"/>
        </w:rPr>
        <w:t xml:space="preserve">If the only securities being registered on this form are being offered pursuant to dividend or interest reinvestment plans, please check the following box. </w:t>
      </w:r>
      <w:r>
        <w:rPr>
          <w:rFonts w:ascii="MS PGothic" w:cs="MS PGothic" w:eastAsia="MS PGothic" w:hAnsi="MS PGothic"/>
          <w:sz w:val="14"/>
          <w:szCs w:val="14"/>
          <w:color w:val="auto"/>
        </w:rPr>
        <w:t>☐</w:t>
      </w:r>
    </w:p>
    <w:p>
      <w:pPr>
        <w:spacing w:after="0" w:line="58" w:lineRule="exact"/>
        <w:rPr>
          <w:sz w:val="24"/>
          <w:szCs w:val="24"/>
          <w:color w:val="auto"/>
        </w:rPr>
      </w:pPr>
    </w:p>
    <w:p>
      <w:pPr>
        <w:ind w:left="4" w:right="340" w:firstLine="440"/>
        <w:spacing w:after="0" w:line="176" w:lineRule="exact"/>
        <w:rPr>
          <w:sz w:val="20"/>
          <w:szCs w:val="20"/>
          <w:color w:val="auto"/>
        </w:rPr>
      </w:pPr>
      <w:r>
        <w:rPr>
          <w:rFonts w:ascii="Arial" w:cs="Arial" w:eastAsia="Arial" w:hAnsi="Arial"/>
          <w:sz w:val="14"/>
          <w:szCs w:val="14"/>
          <w:color w:val="auto"/>
        </w:rPr>
        <w:t xml:space="preserve">If any of the securities being registered on this form are to be offered on a delayed or continuous basis pursuant to Rule 415 under the Securities Act of 1933, other than securities offered only in connection with dividend or interest reinvestment plans, check the following box. </w:t>
      </w:r>
      <w:r>
        <w:rPr>
          <w:rFonts w:ascii="MS PGothic" w:cs="MS PGothic" w:eastAsia="MS PGothic" w:hAnsi="MS PGothic"/>
          <w:sz w:val="14"/>
          <w:szCs w:val="14"/>
          <w:color w:val="auto"/>
        </w:rPr>
        <w:t>☒</w:t>
      </w:r>
    </w:p>
    <w:p>
      <w:pPr>
        <w:spacing w:after="0" w:line="5" w:lineRule="exact"/>
        <w:rPr>
          <w:sz w:val="24"/>
          <w:szCs w:val="24"/>
          <w:color w:val="auto"/>
        </w:rPr>
      </w:pPr>
    </w:p>
    <w:p>
      <w:pPr>
        <w:ind w:left="4" w:right="620" w:firstLine="440"/>
        <w:spacing w:after="0" w:line="180" w:lineRule="exact"/>
        <w:rPr>
          <w:sz w:val="20"/>
          <w:szCs w:val="20"/>
          <w:color w:val="auto"/>
        </w:rPr>
      </w:pPr>
      <w:r>
        <w:rPr>
          <w:rFonts w:ascii="Arial" w:cs="Arial" w:eastAsia="Arial" w:hAnsi="Arial"/>
          <w:sz w:val="14"/>
          <w:szCs w:val="14"/>
          <w:color w:val="auto"/>
        </w:rPr>
        <w:t xml:space="preserve">If this form is filed to register additional securities for an offering pursuant to Rule 462(b) under the Securities Act, please check the following box and list the Securities Act registration statement number of the earlier effective registration statement for the same offering. </w:t>
      </w:r>
      <w:r>
        <w:rPr>
          <w:rFonts w:ascii="MS PGothic" w:cs="MS PGothic" w:eastAsia="MS PGothic" w:hAnsi="MS PGothic"/>
          <w:sz w:val="14"/>
          <w:szCs w:val="14"/>
          <w:color w:val="auto"/>
        </w:rPr>
        <w:t>☐</w:t>
      </w:r>
    </w:p>
    <w:p>
      <w:pPr>
        <w:spacing w:after="0" w:line="5" w:lineRule="exact"/>
        <w:rPr>
          <w:sz w:val="24"/>
          <w:szCs w:val="24"/>
          <w:color w:val="auto"/>
        </w:rPr>
      </w:pPr>
    </w:p>
    <w:p>
      <w:pPr>
        <w:ind w:left="4" w:right="160" w:firstLine="440"/>
        <w:spacing w:after="0" w:line="180" w:lineRule="exact"/>
        <w:rPr>
          <w:sz w:val="20"/>
          <w:szCs w:val="20"/>
          <w:color w:val="auto"/>
        </w:rPr>
      </w:pPr>
      <w:r>
        <w:rPr>
          <w:rFonts w:ascii="Arial" w:cs="Arial" w:eastAsia="Arial" w:hAnsi="Arial"/>
          <w:sz w:val="14"/>
          <w:szCs w:val="14"/>
          <w:color w:val="auto"/>
        </w:rPr>
        <w:t xml:space="preserve">If this form is a post-effective amendment filed pursuant to Rule 462(c) under the Securities Act, check the following box and list the Securities Act registration statement number of the earlier effective registration statement for the same offering. </w:t>
      </w:r>
      <w:r>
        <w:rPr>
          <w:rFonts w:ascii="MS PGothic" w:cs="MS PGothic" w:eastAsia="MS PGothic" w:hAnsi="MS PGothic"/>
          <w:sz w:val="14"/>
          <w:szCs w:val="14"/>
          <w:color w:val="auto"/>
        </w:rPr>
        <w:t>☐</w:t>
      </w:r>
    </w:p>
    <w:p>
      <w:pPr>
        <w:spacing w:after="0" w:line="1" w:lineRule="exact"/>
        <w:rPr>
          <w:sz w:val="24"/>
          <w:szCs w:val="24"/>
          <w:color w:val="auto"/>
        </w:rPr>
      </w:pPr>
    </w:p>
    <w:p>
      <w:pPr>
        <w:ind w:left="4" w:right="20" w:firstLine="440"/>
        <w:spacing w:after="0" w:line="176" w:lineRule="exact"/>
        <w:rPr>
          <w:sz w:val="20"/>
          <w:szCs w:val="20"/>
          <w:color w:val="auto"/>
        </w:rPr>
      </w:pPr>
      <w:r>
        <w:rPr>
          <w:rFonts w:ascii="Arial" w:cs="Arial" w:eastAsia="Arial" w:hAnsi="Arial"/>
          <w:sz w:val="14"/>
          <w:szCs w:val="14"/>
          <w:color w:val="auto"/>
        </w:rPr>
        <w:t xml:space="preserve">If this Form is a registration statement pursuant to General Instruction I.D. or a post-effective amendment thereto that shall become effective upon filing with the Commission pursuant to Rule 462(e) under the Securities Act, check the following box: </w:t>
      </w:r>
      <w:r>
        <w:rPr>
          <w:rFonts w:ascii="MS PGothic" w:cs="MS PGothic" w:eastAsia="MS PGothic" w:hAnsi="MS PGothic"/>
          <w:sz w:val="14"/>
          <w:szCs w:val="14"/>
          <w:color w:val="auto"/>
        </w:rPr>
        <w:t>☒</w:t>
      </w:r>
    </w:p>
    <w:p>
      <w:pPr>
        <w:spacing w:after="0" w:line="5" w:lineRule="exact"/>
        <w:rPr>
          <w:sz w:val="24"/>
          <w:szCs w:val="24"/>
          <w:color w:val="auto"/>
        </w:rPr>
      </w:pPr>
    </w:p>
    <w:p>
      <w:pPr>
        <w:ind w:left="4" w:right="180" w:firstLine="440"/>
        <w:spacing w:after="0" w:line="180" w:lineRule="exact"/>
        <w:rPr>
          <w:sz w:val="20"/>
          <w:szCs w:val="20"/>
          <w:color w:val="auto"/>
        </w:rPr>
      </w:pPr>
      <w:r>
        <w:rPr>
          <w:rFonts w:ascii="Arial" w:cs="Arial" w:eastAsia="Arial" w:hAnsi="Arial"/>
          <w:sz w:val="14"/>
          <w:szCs w:val="14"/>
          <w:color w:val="auto"/>
        </w:rPr>
        <w:t xml:space="preserve">If this Form is a post-effective amendment to a registration statement filed pursuant to General Instruction I.D. filed to register additional securities or additional classes of securities pursuant to Rule 413(b) under the Securities Act, check the following box: </w:t>
      </w:r>
      <w:r>
        <w:rPr>
          <w:rFonts w:ascii="MS PGothic" w:cs="MS PGothic" w:eastAsia="MS PGothic" w:hAnsi="MS PGothic"/>
          <w:sz w:val="14"/>
          <w:szCs w:val="14"/>
          <w:color w:val="auto"/>
        </w:rPr>
        <w:t>☐</w:t>
      </w:r>
    </w:p>
    <w:p>
      <w:pPr>
        <w:spacing w:after="0" w:line="1" w:lineRule="exact"/>
        <w:rPr>
          <w:sz w:val="24"/>
          <w:szCs w:val="24"/>
          <w:color w:val="auto"/>
        </w:rPr>
      </w:pPr>
    </w:p>
    <w:p>
      <w:pPr>
        <w:ind w:left="444"/>
        <w:spacing w:after="0"/>
        <w:rPr>
          <w:sz w:val="20"/>
          <w:szCs w:val="20"/>
          <w:color w:val="auto"/>
        </w:rPr>
      </w:pPr>
      <w:r>
        <w:rPr>
          <w:rFonts w:ascii="Arial" w:cs="Arial" w:eastAsia="Arial" w:hAnsi="Arial"/>
          <w:sz w:val="13"/>
          <w:szCs w:val="13"/>
          <w:color w:val="auto"/>
        </w:rPr>
        <w:t>Indicate by check mark whether the registrant is a large accelerated filer, an accelerated filer, a non-accelerated filer, a smaller reporting company, or an emerging growth company.</w:t>
      </w:r>
    </w:p>
    <w:p>
      <w:pPr>
        <w:spacing w:after="0" w:line="2" w:lineRule="exact"/>
        <w:rPr>
          <w:sz w:val="24"/>
          <w:szCs w:val="24"/>
          <w:color w:val="auto"/>
        </w:rPr>
      </w:pPr>
    </w:p>
    <w:p>
      <w:pPr>
        <w:ind w:left="4"/>
        <w:spacing w:after="0"/>
        <w:rPr>
          <w:sz w:val="20"/>
          <w:szCs w:val="20"/>
          <w:color w:val="auto"/>
        </w:rPr>
      </w:pPr>
      <w:r>
        <w:rPr>
          <w:rFonts w:ascii="Arial" w:cs="Arial" w:eastAsia="Arial" w:hAnsi="Arial"/>
          <w:sz w:val="14"/>
          <w:szCs w:val="14"/>
          <w:color w:val="auto"/>
        </w:rPr>
        <w:t>See the definitions of “large accelerated filer,” “accelerated filer,” “smaller reporting company” and “emerging growth company” in Rule 12b-2 of the Exchange Act:</w:t>
      </w:r>
    </w:p>
    <w:p>
      <w:pPr>
        <w:spacing w:after="0" w:line="9" w:lineRule="exact"/>
        <w:rPr>
          <w:sz w:val="24"/>
          <w:szCs w:val="24"/>
          <w:color w:val="auto"/>
        </w:rPr>
      </w:pPr>
    </w:p>
    <w:tbl>
      <w:tblPr>
        <w:tblLayout w:type="fixed"/>
        <w:tblInd w:w="4" w:type="dxa"/>
        <w:tblCellMar>
          <w:top w:w="0" w:type="dxa"/>
          <w:left w:w="0" w:type="dxa"/>
          <w:bottom w:w="0" w:type="dxa"/>
          <w:right w:w="0" w:type="dxa"/>
        </w:tblCellMar>
      </w:tblPr>
      <w:tr>
        <w:trPr>
          <w:trHeight w:val="182"/>
        </w:trPr>
        <w:tc>
          <w:tcPr>
            <w:tcW w:w="1480" w:type="dxa"/>
            <w:vAlign w:val="bottom"/>
          </w:tcPr>
          <w:p>
            <w:pPr>
              <w:spacing w:after="0"/>
              <w:rPr>
                <w:sz w:val="20"/>
                <w:szCs w:val="20"/>
                <w:color w:val="auto"/>
              </w:rPr>
            </w:pPr>
            <w:r>
              <w:rPr>
                <w:rFonts w:ascii="Arial" w:cs="Arial" w:eastAsia="Arial" w:hAnsi="Arial"/>
                <w:sz w:val="14"/>
                <w:szCs w:val="14"/>
                <w:color w:val="auto"/>
              </w:rPr>
              <w:t>Large accelerated filer</w:t>
            </w:r>
          </w:p>
        </w:tc>
        <w:tc>
          <w:tcPr>
            <w:tcW w:w="3840" w:type="dxa"/>
            <w:vAlign w:val="bottom"/>
          </w:tcPr>
          <w:p>
            <w:pPr>
              <w:ind w:left="200"/>
              <w:spacing w:after="0" w:line="141" w:lineRule="exact"/>
              <w:rPr>
                <w:sz w:val="20"/>
                <w:szCs w:val="20"/>
                <w:color w:val="auto"/>
              </w:rPr>
            </w:pPr>
            <w:r>
              <w:rPr>
                <w:rFonts w:ascii="MS PGothic" w:cs="MS PGothic" w:eastAsia="MS PGothic" w:hAnsi="MS PGothic"/>
                <w:sz w:val="14"/>
                <w:szCs w:val="14"/>
                <w:color w:val="auto"/>
              </w:rPr>
              <w:t>☒</w:t>
            </w:r>
          </w:p>
        </w:tc>
        <w:tc>
          <w:tcPr>
            <w:tcW w:w="5280" w:type="dxa"/>
            <w:vAlign w:val="bottom"/>
          </w:tcPr>
          <w:p>
            <w:pPr>
              <w:ind w:left="3500"/>
              <w:spacing w:after="0"/>
              <w:rPr>
                <w:sz w:val="20"/>
                <w:szCs w:val="20"/>
                <w:color w:val="auto"/>
              </w:rPr>
            </w:pPr>
            <w:r>
              <w:rPr>
                <w:rFonts w:ascii="Arial" w:cs="Arial" w:eastAsia="Arial" w:hAnsi="Arial"/>
                <w:sz w:val="14"/>
                <w:szCs w:val="14"/>
                <w:color w:val="auto"/>
              </w:rPr>
              <w:t>Accelerated filer</w:t>
            </w:r>
          </w:p>
        </w:tc>
        <w:tc>
          <w:tcPr>
            <w:tcW w:w="320" w:type="dxa"/>
            <w:vAlign w:val="bottom"/>
          </w:tcPr>
          <w:p>
            <w:pPr>
              <w:ind w:left="200"/>
              <w:spacing w:after="0" w:line="141" w:lineRule="exact"/>
              <w:rPr>
                <w:sz w:val="20"/>
                <w:szCs w:val="20"/>
                <w:color w:val="auto"/>
              </w:rPr>
            </w:pPr>
            <w:r>
              <w:rPr>
                <w:rFonts w:ascii="MS PGothic" w:cs="MS PGothic" w:eastAsia="MS PGothic" w:hAnsi="MS PGothic"/>
                <w:sz w:val="14"/>
                <w:szCs w:val="14"/>
                <w:color w:val="auto"/>
                <w:w w:val="71"/>
              </w:rPr>
              <w:t>☐</w:t>
            </w:r>
          </w:p>
        </w:tc>
      </w:tr>
      <w:tr>
        <w:trPr>
          <w:trHeight w:val="189"/>
        </w:trPr>
        <w:tc>
          <w:tcPr>
            <w:tcW w:w="1480" w:type="dxa"/>
            <w:vAlign w:val="bottom"/>
          </w:tcPr>
          <w:p>
            <w:pPr>
              <w:spacing w:after="0"/>
              <w:rPr>
                <w:sz w:val="20"/>
                <w:szCs w:val="20"/>
                <w:color w:val="auto"/>
              </w:rPr>
            </w:pPr>
            <w:r>
              <w:rPr>
                <w:rFonts w:ascii="Arial" w:cs="Arial" w:eastAsia="Arial" w:hAnsi="Arial"/>
                <w:sz w:val="14"/>
                <w:szCs w:val="14"/>
                <w:color w:val="auto"/>
              </w:rPr>
              <w:t>Non-accelerated filer</w:t>
            </w:r>
          </w:p>
        </w:tc>
        <w:tc>
          <w:tcPr>
            <w:tcW w:w="3840" w:type="dxa"/>
            <w:vAlign w:val="bottom"/>
          </w:tcPr>
          <w:p>
            <w:pPr>
              <w:ind w:left="200"/>
              <w:spacing w:after="0" w:line="141" w:lineRule="exact"/>
              <w:rPr>
                <w:sz w:val="20"/>
                <w:szCs w:val="20"/>
                <w:color w:val="auto"/>
              </w:rPr>
            </w:pPr>
            <w:r>
              <w:rPr>
                <w:rFonts w:ascii="MS PGothic" w:cs="MS PGothic" w:eastAsia="MS PGothic" w:hAnsi="MS PGothic"/>
                <w:sz w:val="14"/>
                <w:szCs w:val="14"/>
                <w:color w:val="auto"/>
              </w:rPr>
              <w:t>☐</w:t>
            </w:r>
          </w:p>
        </w:tc>
        <w:tc>
          <w:tcPr>
            <w:tcW w:w="5280" w:type="dxa"/>
            <w:vAlign w:val="bottom"/>
          </w:tcPr>
          <w:p>
            <w:pPr>
              <w:ind w:left="3500"/>
              <w:spacing w:after="0"/>
              <w:rPr>
                <w:sz w:val="20"/>
                <w:szCs w:val="20"/>
                <w:color w:val="auto"/>
              </w:rPr>
            </w:pPr>
            <w:r>
              <w:rPr>
                <w:rFonts w:ascii="Arial" w:cs="Arial" w:eastAsia="Arial" w:hAnsi="Arial"/>
                <w:sz w:val="14"/>
                <w:szCs w:val="14"/>
                <w:color w:val="auto"/>
              </w:rPr>
              <w:t>Smaller reporting company</w:t>
            </w:r>
          </w:p>
        </w:tc>
        <w:tc>
          <w:tcPr>
            <w:tcW w:w="320" w:type="dxa"/>
            <w:vAlign w:val="bottom"/>
          </w:tcPr>
          <w:p>
            <w:pPr>
              <w:ind w:left="200"/>
              <w:spacing w:after="0" w:line="141" w:lineRule="exact"/>
              <w:rPr>
                <w:sz w:val="20"/>
                <w:szCs w:val="20"/>
                <w:color w:val="auto"/>
              </w:rPr>
            </w:pPr>
            <w:r>
              <w:rPr>
                <w:rFonts w:ascii="MS PGothic" w:cs="MS PGothic" w:eastAsia="MS PGothic" w:hAnsi="MS PGothic"/>
                <w:sz w:val="14"/>
                <w:szCs w:val="14"/>
                <w:color w:val="auto"/>
                <w:w w:val="71"/>
              </w:rPr>
              <w:t>☐</w:t>
            </w:r>
          </w:p>
        </w:tc>
      </w:tr>
      <w:tr>
        <w:trPr>
          <w:trHeight w:val="226"/>
        </w:trPr>
        <w:tc>
          <w:tcPr>
            <w:tcW w:w="1480" w:type="dxa"/>
            <w:vAlign w:val="bottom"/>
          </w:tcPr>
          <w:p>
            <w:pPr>
              <w:spacing w:after="0"/>
              <w:rPr>
                <w:sz w:val="19"/>
                <w:szCs w:val="19"/>
                <w:color w:val="auto"/>
              </w:rPr>
            </w:pPr>
          </w:p>
        </w:tc>
        <w:tc>
          <w:tcPr>
            <w:tcW w:w="3840" w:type="dxa"/>
            <w:vAlign w:val="bottom"/>
          </w:tcPr>
          <w:p>
            <w:pPr>
              <w:spacing w:after="0"/>
              <w:rPr>
                <w:sz w:val="19"/>
                <w:szCs w:val="19"/>
                <w:color w:val="auto"/>
              </w:rPr>
            </w:pPr>
          </w:p>
        </w:tc>
        <w:tc>
          <w:tcPr>
            <w:tcW w:w="5280" w:type="dxa"/>
            <w:vAlign w:val="bottom"/>
          </w:tcPr>
          <w:p>
            <w:pPr>
              <w:ind w:left="3500"/>
              <w:spacing w:after="0"/>
              <w:rPr>
                <w:sz w:val="20"/>
                <w:szCs w:val="20"/>
                <w:color w:val="auto"/>
              </w:rPr>
            </w:pPr>
            <w:r>
              <w:rPr>
                <w:rFonts w:ascii="Arial" w:cs="Arial" w:eastAsia="Arial" w:hAnsi="Arial"/>
                <w:sz w:val="14"/>
                <w:szCs w:val="14"/>
                <w:color w:val="auto"/>
              </w:rPr>
              <w:t>Emerging growth company</w:t>
            </w:r>
          </w:p>
        </w:tc>
        <w:tc>
          <w:tcPr>
            <w:tcW w:w="320" w:type="dxa"/>
            <w:vAlign w:val="bottom"/>
          </w:tcPr>
          <w:p>
            <w:pPr>
              <w:ind w:left="200"/>
              <w:spacing w:after="0" w:line="141" w:lineRule="exact"/>
              <w:rPr>
                <w:sz w:val="20"/>
                <w:szCs w:val="20"/>
                <w:color w:val="auto"/>
              </w:rPr>
            </w:pPr>
            <w:r>
              <w:rPr>
                <w:rFonts w:ascii="MS PGothic" w:cs="MS PGothic" w:eastAsia="MS PGothic" w:hAnsi="MS PGothic"/>
                <w:sz w:val="14"/>
                <w:szCs w:val="14"/>
                <w:color w:val="auto"/>
                <w:w w:val="71"/>
              </w:rPr>
              <w:t>☐</w:t>
            </w:r>
          </w:p>
        </w:tc>
      </w:tr>
    </w:tbl>
    <w:p>
      <w:pPr>
        <w:spacing w:after="0" w:line="4" w:lineRule="exact"/>
        <w:rPr>
          <w:sz w:val="24"/>
          <w:szCs w:val="24"/>
          <w:color w:val="auto"/>
        </w:rPr>
      </w:pPr>
    </w:p>
    <w:p>
      <w:pPr>
        <w:ind w:left="4" w:right="580" w:firstLine="440"/>
        <w:spacing w:after="0" w:line="180" w:lineRule="exact"/>
        <w:rPr>
          <w:sz w:val="20"/>
          <w:szCs w:val="20"/>
          <w:color w:val="auto"/>
        </w:rPr>
      </w:pPr>
      <w:r>
        <w:rPr>
          <w:rFonts w:ascii="Arial" w:cs="Arial" w:eastAsia="Arial" w:hAnsi="Arial"/>
          <w:sz w:val="14"/>
          <w:szCs w:val="14"/>
          <w:color w:val="auto"/>
        </w:rPr>
        <w:t xml:space="preserve">If an emerging growth company, indicate by check mark if the registrant has elected not to use the extended transition period for complying with any new or revised financial accounting standards provided pursuant to Section 7(a)(2)(B) of Securities Act. </w:t>
      </w:r>
      <w:r>
        <w:rPr>
          <w:rFonts w:ascii="MS PGothic" w:cs="MS PGothic" w:eastAsia="MS PGothic" w:hAnsi="MS PGothic"/>
          <w:sz w:val="14"/>
          <w:szCs w:val="14"/>
          <w:color w:val="auto"/>
        </w:rPr>
        <w:t>☐</w:t>
      </w:r>
    </w:p>
    <w:p>
      <w:pPr>
        <w:spacing w:after="0" w:line="1" w:lineRule="exact"/>
        <w:rPr>
          <w:sz w:val="24"/>
          <w:szCs w:val="24"/>
          <w:color w:val="auto"/>
        </w:rPr>
      </w:pPr>
    </w:p>
    <w:p>
      <w:pPr>
        <w:jc w:val="center"/>
        <w:ind w:right="-3"/>
        <w:spacing w:after="0"/>
        <w:rPr>
          <w:sz w:val="20"/>
          <w:szCs w:val="20"/>
          <w:color w:val="auto"/>
        </w:rPr>
      </w:pPr>
      <w:r>
        <w:rPr>
          <w:rFonts w:ascii="Arial" w:cs="Arial" w:eastAsia="Arial" w:hAnsi="Arial"/>
          <w:sz w:val="14"/>
          <w:szCs w:val="14"/>
          <w:b w:val="1"/>
          <w:bCs w:val="1"/>
          <w:color w:val="auto"/>
        </w:rPr>
        <w:t>CALCULATION OF REGISTRATION FEE</w:t>
      </w:r>
    </w:p>
    <w:p>
      <w:pPr>
        <w:spacing w:after="0" w:line="31" w:lineRule="exact"/>
        <w:rPr>
          <w:sz w:val="24"/>
          <w:szCs w:val="24"/>
          <w:color w:val="auto"/>
        </w:rPr>
      </w:pPr>
    </w:p>
    <w:tbl>
      <w:tblPr>
        <w:tblLayout w:type="fixed"/>
        <w:tblInd w:w="4" w:type="dxa"/>
        <w:tblCellMar>
          <w:top w:w="0" w:type="dxa"/>
          <w:left w:w="0" w:type="dxa"/>
          <w:bottom w:w="0" w:type="dxa"/>
          <w:right w:w="0" w:type="dxa"/>
        </w:tblCellMar>
      </w:tblPr>
      <w:tr>
        <w:trPr>
          <w:trHeight w:val="40"/>
        </w:trPr>
        <w:tc>
          <w:tcPr>
            <w:tcW w:w="4440" w:type="dxa"/>
            <w:vAlign w:val="bottom"/>
            <w:tcBorders>
              <w:top w:val="single" w:sz="8" w:color="auto"/>
              <w:bottom w:val="single" w:sz="8" w:color="auto"/>
            </w:tcBorders>
          </w:tcPr>
          <w:p>
            <w:pPr>
              <w:spacing w:after="0"/>
              <w:rPr>
                <w:sz w:val="3"/>
                <w:szCs w:val="3"/>
                <w:color w:val="auto"/>
              </w:rPr>
            </w:pPr>
          </w:p>
        </w:tc>
        <w:tc>
          <w:tcPr>
            <w:tcW w:w="1660" w:type="dxa"/>
            <w:vAlign w:val="bottom"/>
            <w:tcBorders>
              <w:top w:val="single" w:sz="8" w:color="auto"/>
              <w:bottom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0" w:type="dxa"/>
            <w:vAlign w:val="bottom"/>
          </w:tcPr>
          <w:p>
            <w:pPr>
              <w:spacing w:after="0"/>
              <w:rPr>
                <w:sz w:val="1"/>
                <w:szCs w:val="1"/>
                <w:color w:val="auto"/>
              </w:rPr>
            </w:pPr>
          </w:p>
        </w:tc>
      </w:tr>
      <w:tr>
        <w:trPr>
          <w:trHeight w:val="106"/>
        </w:trPr>
        <w:tc>
          <w:tcPr>
            <w:tcW w:w="4440" w:type="dxa"/>
            <w:vAlign w:val="bottom"/>
            <w:tcBorders>
              <w:right w:val="single" w:sz="8" w:color="auto"/>
            </w:tcBorders>
            <w:vMerge w:val="restart"/>
          </w:tcPr>
          <w:p>
            <w:pPr>
              <w:ind w:left="1540"/>
              <w:spacing w:after="0"/>
              <w:rPr>
                <w:sz w:val="20"/>
                <w:szCs w:val="20"/>
                <w:color w:val="auto"/>
              </w:rPr>
            </w:pPr>
            <w:r>
              <w:rPr>
                <w:rFonts w:ascii="Arial" w:cs="Arial" w:eastAsia="Arial" w:hAnsi="Arial"/>
                <w:sz w:val="14"/>
                <w:szCs w:val="14"/>
                <w:b w:val="1"/>
                <w:bCs w:val="1"/>
                <w:color w:val="auto"/>
              </w:rPr>
              <w:t>Title of Each Class of</w:t>
            </w:r>
          </w:p>
        </w:tc>
        <w:tc>
          <w:tcPr>
            <w:tcW w:w="1660" w:type="dxa"/>
            <w:vAlign w:val="bottom"/>
            <w:tcBorders>
              <w:right w:val="single" w:sz="8" w:color="auto"/>
            </w:tcBorders>
            <w:vMerge w:val="restart"/>
          </w:tcPr>
          <w:p>
            <w:pPr>
              <w:jc w:val="center"/>
              <w:spacing w:after="0"/>
              <w:rPr>
                <w:sz w:val="20"/>
                <w:szCs w:val="20"/>
                <w:color w:val="auto"/>
              </w:rPr>
            </w:pPr>
            <w:r>
              <w:rPr>
                <w:rFonts w:ascii="Arial" w:cs="Arial" w:eastAsia="Arial" w:hAnsi="Arial"/>
                <w:sz w:val="14"/>
                <w:szCs w:val="14"/>
                <w:b w:val="1"/>
                <w:bCs w:val="1"/>
                <w:color w:val="auto"/>
                <w:w w:val="91"/>
              </w:rPr>
              <w:t>Amount to Be</w:t>
            </w:r>
          </w:p>
        </w:tc>
        <w:tc>
          <w:tcPr>
            <w:tcW w:w="1640" w:type="dxa"/>
            <w:vAlign w:val="bottom"/>
            <w:tcBorders>
              <w:right w:val="single" w:sz="8" w:color="auto"/>
            </w:tcBorders>
          </w:tcPr>
          <w:p>
            <w:pPr>
              <w:jc w:val="center"/>
              <w:spacing w:after="0" w:line="106" w:lineRule="exact"/>
              <w:rPr>
                <w:sz w:val="20"/>
                <w:szCs w:val="20"/>
                <w:color w:val="auto"/>
              </w:rPr>
            </w:pPr>
            <w:r>
              <w:rPr>
                <w:rFonts w:ascii="Arial" w:cs="Arial" w:eastAsia="Arial" w:hAnsi="Arial"/>
                <w:sz w:val="12"/>
                <w:szCs w:val="12"/>
                <w:b w:val="1"/>
                <w:bCs w:val="1"/>
                <w:color w:val="auto"/>
              </w:rPr>
              <w:t>Proposed Maximum</w:t>
            </w:r>
          </w:p>
        </w:tc>
        <w:tc>
          <w:tcPr>
            <w:tcW w:w="1640" w:type="dxa"/>
            <w:vAlign w:val="bottom"/>
            <w:tcBorders>
              <w:right w:val="single" w:sz="8" w:color="auto"/>
            </w:tcBorders>
          </w:tcPr>
          <w:p>
            <w:pPr>
              <w:jc w:val="center"/>
              <w:ind w:left="11"/>
              <w:spacing w:after="0" w:line="106" w:lineRule="exact"/>
              <w:rPr>
                <w:sz w:val="20"/>
                <w:szCs w:val="20"/>
                <w:color w:val="auto"/>
              </w:rPr>
            </w:pPr>
            <w:r>
              <w:rPr>
                <w:rFonts w:ascii="Arial" w:cs="Arial" w:eastAsia="Arial" w:hAnsi="Arial"/>
                <w:sz w:val="12"/>
                <w:szCs w:val="12"/>
                <w:b w:val="1"/>
                <w:bCs w:val="1"/>
                <w:color w:val="auto"/>
              </w:rPr>
              <w:t>Proposed Maximum</w:t>
            </w:r>
          </w:p>
        </w:tc>
        <w:tc>
          <w:tcPr>
            <w:tcW w:w="1640" w:type="dxa"/>
            <w:vAlign w:val="bottom"/>
            <w:vMerge w:val="restart"/>
          </w:tcPr>
          <w:p>
            <w:pPr>
              <w:jc w:val="center"/>
              <w:ind w:left="28"/>
              <w:spacing w:after="0"/>
              <w:rPr>
                <w:sz w:val="20"/>
                <w:szCs w:val="20"/>
                <w:color w:val="auto"/>
              </w:rPr>
            </w:pPr>
            <w:r>
              <w:rPr>
                <w:rFonts w:ascii="Arial" w:cs="Arial" w:eastAsia="Arial" w:hAnsi="Arial"/>
                <w:sz w:val="14"/>
                <w:szCs w:val="14"/>
                <w:b w:val="1"/>
                <w:bCs w:val="1"/>
                <w:color w:val="auto"/>
                <w:w w:val="94"/>
              </w:rPr>
              <w:t>Amount of</w:t>
            </w:r>
          </w:p>
        </w:tc>
        <w:tc>
          <w:tcPr>
            <w:tcW w:w="0" w:type="dxa"/>
            <w:vAlign w:val="bottom"/>
          </w:tcPr>
          <w:p>
            <w:pPr>
              <w:spacing w:after="0"/>
              <w:rPr>
                <w:sz w:val="1"/>
                <w:szCs w:val="1"/>
                <w:color w:val="auto"/>
              </w:rPr>
            </w:pPr>
          </w:p>
        </w:tc>
      </w:tr>
      <w:tr>
        <w:trPr>
          <w:trHeight w:val="148"/>
        </w:trPr>
        <w:tc>
          <w:tcPr>
            <w:tcW w:w="4440" w:type="dxa"/>
            <w:vAlign w:val="bottom"/>
            <w:tcBorders>
              <w:right w:val="single" w:sz="8" w:color="auto"/>
            </w:tcBorders>
            <w:vMerge w:val="continue"/>
          </w:tcPr>
          <w:p>
            <w:pPr>
              <w:spacing w:after="0"/>
              <w:rPr>
                <w:sz w:val="12"/>
                <w:szCs w:val="12"/>
                <w:color w:val="auto"/>
              </w:rPr>
            </w:pPr>
          </w:p>
        </w:tc>
        <w:tc>
          <w:tcPr>
            <w:tcW w:w="1660" w:type="dxa"/>
            <w:vAlign w:val="bottom"/>
            <w:tcBorders>
              <w:right w:val="single" w:sz="8" w:color="auto"/>
            </w:tcBorders>
            <w:vMerge w:val="continue"/>
          </w:tcPr>
          <w:p>
            <w:pPr>
              <w:spacing w:after="0"/>
              <w:rPr>
                <w:sz w:val="12"/>
                <w:szCs w:val="12"/>
                <w:color w:val="auto"/>
              </w:rPr>
            </w:pPr>
          </w:p>
        </w:tc>
        <w:tc>
          <w:tcPr>
            <w:tcW w:w="1640" w:type="dxa"/>
            <w:vAlign w:val="bottom"/>
            <w:tcBorders>
              <w:right w:val="single" w:sz="8" w:color="auto"/>
            </w:tcBorders>
          </w:tcPr>
          <w:p>
            <w:pPr>
              <w:jc w:val="center"/>
              <w:spacing w:after="0" w:line="149" w:lineRule="exact"/>
              <w:rPr>
                <w:sz w:val="20"/>
                <w:szCs w:val="20"/>
                <w:color w:val="auto"/>
              </w:rPr>
            </w:pPr>
            <w:r>
              <w:rPr>
                <w:rFonts w:ascii="Arial" w:cs="Arial" w:eastAsia="Arial" w:hAnsi="Arial"/>
                <w:sz w:val="14"/>
                <w:szCs w:val="14"/>
                <w:b w:val="1"/>
                <w:bCs w:val="1"/>
                <w:color w:val="auto"/>
                <w:w w:val="99"/>
              </w:rPr>
              <w:t>Offering</w:t>
            </w:r>
          </w:p>
        </w:tc>
        <w:tc>
          <w:tcPr>
            <w:tcW w:w="1640" w:type="dxa"/>
            <w:vAlign w:val="bottom"/>
            <w:tcBorders>
              <w:right w:val="single" w:sz="8" w:color="auto"/>
            </w:tcBorders>
          </w:tcPr>
          <w:p>
            <w:pPr>
              <w:jc w:val="center"/>
              <w:spacing w:after="0" w:line="149" w:lineRule="exact"/>
              <w:rPr>
                <w:sz w:val="20"/>
                <w:szCs w:val="20"/>
                <w:color w:val="auto"/>
              </w:rPr>
            </w:pPr>
            <w:r>
              <w:rPr>
                <w:rFonts w:ascii="Arial" w:cs="Arial" w:eastAsia="Arial" w:hAnsi="Arial"/>
                <w:sz w:val="14"/>
                <w:szCs w:val="14"/>
                <w:b w:val="1"/>
                <w:bCs w:val="1"/>
                <w:color w:val="auto"/>
                <w:w w:val="89"/>
              </w:rPr>
              <w:t>Aggregate</w:t>
            </w:r>
          </w:p>
        </w:tc>
        <w:tc>
          <w:tcPr>
            <w:tcW w:w="164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85"/>
        </w:trPr>
        <w:tc>
          <w:tcPr>
            <w:tcW w:w="4440" w:type="dxa"/>
            <w:vAlign w:val="bottom"/>
            <w:tcBorders>
              <w:bottom w:val="single" w:sz="8" w:color="auto"/>
              <w:right w:val="single" w:sz="8" w:color="auto"/>
            </w:tcBorders>
          </w:tcPr>
          <w:p>
            <w:pPr>
              <w:ind w:left="1320"/>
              <w:spacing w:after="0"/>
              <w:rPr>
                <w:sz w:val="20"/>
                <w:szCs w:val="20"/>
                <w:color w:val="auto"/>
              </w:rPr>
            </w:pPr>
            <w:r>
              <w:rPr>
                <w:rFonts w:ascii="Arial" w:cs="Arial" w:eastAsia="Arial" w:hAnsi="Arial"/>
                <w:sz w:val="14"/>
                <w:szCs w:val="14"/>
                <w:b w:val="1"/>
                <w:bCs w:val="1"/>
                <w:color w:val="auto"/>
              </w:rPr>
              <w:t>Securities to Be Registered</w:t>
            </w:r>
            <w:r>
              <w:rPr>
                <w:rFonts w:ascii="Arial" w:cs="Arial" w:eastAsia="Arial" w:hAnsi="Arial"/>
                <w:sz w:val="12"/>
                <w:szCs w:val="12"/>
                <w:b w:val="1"/>
                <w:bCs w:val="1"/>
                <w:color w:val="auto"/>
              </w:rPr>
              <w:t>(1)</w:t>
            </w:r>
          </w:p>
        </w:tc>
        <w:tc>
          <w:tcPr>
            <w:tcW w:w="166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91"/>
              </w:rPr>
              <w:t>Registered</w:t>
            </w:r>
            <w:r>
              <w:rPr>
                <w:rFonts w:ascii="Arial" w:cs="Arial" w:eastAsia="Arial" w:hAnsi="Arial"/>
                <w:sz w:val="12"/>
                <w:szCs w:val="12"/>
                <w:b w:val="1"/>
                <w:bCs w:val="1"/>
                <w:color w:val="auto"/>
                <w:w w:val="91"/>
              </w:rPr>
              <w:t>(2)</w:t>
            </w:r>
          </w:p>
        </w:tc>
        <w:tc>
          <w:tcPr>
            <w:tcW w:w="16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96"/>
              </w:rPr>
              <w:t>Price per Unit</w:t>
            </w:r>
            <w:r>
              <w:rPr>
                <w:rFonts w:ascii="Arial" w:cs="Arial" w:eastAsia="Arial" w:hAnsi="Arial"/>
                <w:sz w:val="12"/>
                <w:szCs w:val="12"/>
                <w:b w:val="1"/>
                <w:bCs w:val="1"/>
                <w:color w:val="auto"/>
                <w:w w:val="96"/>
              </w:rPr>
              <w:t>(3)</w:t>
            </w:r>
          </w:p>
        </w:tc>
        <w:tc>
          <w:tcPr>
            <w:tcW w:w="16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95"/>
              </w:rPr>
              <w:t>Offering Price</w:t>
            </w:r>
            <w:r>
              <w:rPr>
                <w:rFonts w:ascii="Arial" w:cs="Arial" w:eastAsia="Arial" w:hAnsi="Arial"/>
                <w:sz w:val="12"/>
                <w:szCs w:val="12"/>
                <w:b w:val="1"/>
                <w:bCs w:val="1"/>
                <w:color w:val="auto"/>
                <w:w w:val="95"/>
              </w:rPr>
              <w:t>(4)</w:t>
            </w:r>
          </w:p>
        </w:tc>
        <w:tc>
          <w:tcPr>
            <w:tcW w:w="1640" w:type="dxa"/>
            <w:vAlign w:val="bottom"/>
            <w:tcBorders>
              <w:bottom w:val="single" w:sz="8" w:color="auto"/>
            </w:tcBorders>
          </w:tcPr>
          <w:p>
            <w:pPr>
              <w:jc w:val="center"/>
              <w:ind w:left="8"/>
              <w:spacing w:after="0"/>
              <w:rPr>
                <w:sz w:val="20"/>
                <w:szCs w:val="20"/>
                <w:color w:val="auto"/>
              </w:rPr>
            </w:pPr>
            <w:r>
              <w:rPr>
                <w:rFonts w:ascii="Arial" w:cs="Arial" w:eastAsia="Arial" w:hAnsi="Arial"/>
                <w:sz w:val="14"/>
                <w:szCs w:val="14"/>
                <w:b w:val="1"/>
                <w:bCs w:val="1"/>
                <w:color w:val="auto"/>
                <w:w w:val="91"/>
              </w:rPr>
              <w:t>Registration Fee</w:t>
            </w:r>
          </w:p>
        </w:tc>
        <w:tc>
          <w:tcPr>
            <w:tcW w:w="0" w:type="dxa"/>
            <w:vAlign w:val="bottom"/>
          </w:tcPr>
          <w:p>
            <w:pPr>
              <w:spacing w:after="0"/>
              <w:rPr>
                <w:sz w:val="1"/>
                <w:szCs w:val="1"/>
                <w:color w:val="auto"/>
              </w:rPr>
            </w:pPr>
          </w:p>
        </w:tc>
      </w:tr>
      <w:tr>
        <w:trPr>
          <w:trHeight w:val="142"/>
        </w:trPr>
        <w:tc>
          <w:tcPr>
            <w:tcW w:w="4440" w:type="dxa"/>
            <w:vAlign w:val="bottom"/>
            <w:tcBorders>
              <w:bottom w:val="single" w:sz="8" w:color="auto"/>
              <w:right w:val="single" w:sz="8" w:color="auto"/>
            </w:tcBorders>
          </w:tcPr>
          <w:p>
            <w:pPr>
              <w:spacing w:after="0" w:line="142" w:lineRule="exact"/>
              <w:rPr>
                <w:sz w:val="20"/>
                <w:szCs w:val="20"/>
                <w:color w:val="auto"/>
              </w:rPr>
            </w:pPr>
            <w:r>
              <w:rPr>
                <w:rFonts w:ascii="Arial" w:cs="Arial" w:eastAsia="Arial" w:hAnsi="Arial"/>
                <w:sz w:val="14"/>
                <w:szCs w:val="14"/>
                <w:color w:val="auto"/>
              </w:rPr>
              <w:t>Debt Securities</w:t>
            </w:r>
          </w:p>
        </w:tc>
        <w:tc>
          <w:tcPr>
            <w:tcW w:w="1660" w:type="dxa"/>
            <w:vAlign w:val="bottom"/>
            <w:tcBorders>
              <w:bottom w:val="single" w:sz="8" w:color="auto"/>
              <w:right w:val="single" w:sz="8" w:color="auto"/>
            </w:tcBorders>
          </w:tcPr>
          <w:p>
            <w:pPr>
              <w:spacing w:after="0"/>
              <w:rPr>
                <w:sz w:val="12"/>
                <w:szCs w:val="12"/>
                <w:color w:val="auto"/>
              </w:rPr>
            </w:pPr>
          </w:p>
        </w:tc>
        <w:tc>
          <w:tcPr>
            <w:tcW w:w="1640" w:type="dxa"/>
            <w:vAlign w:val="bottom"/>
            <w:tcBorders>
              <w:bottom w:val="single" w:sz="8" w:color="auto"/>
              <w:right w:val="single" w:sz="8" w:color="auto"/>
            </w:tcBorders>
          </w:tcPr>
          <w:p>
            <w:pPr>
              <w:spacing w:after="0"/>
              <w:rPr>
                <w:sz w:val="12"/>
                <w:szCs w:val="12"/>
                <w:color w:val="auto"/>
              </w:rPr>
            </w:pPr>
          </w:p>
        </w:tc>
        <w:tc>
          <w:tcPr>
            <w:tcW w:w="1640" w:type="dxa"/>
            <w:vAlign w:val="bottom"/>
            <w:tcBorders>
              <w:bottom w:val="single" w:sz="8" w:color="auto"/>
              <w:right w:val="single" w:sz="8" w:color="auto"/>
            </w:tcBorders>
          </w:tcPr>
          <w:p>
            <w:pPr>
              <w:spacing w:after="0"/>
              <w:rPr>
                <w:sz w:val="12"/>
                <w:szCs w:val="12"/>
                <w:color w:val="auto"/>
              </w:rPr>
            </w:pPr>
          </w:p>
        </w:tc>
        <w:tc>
          <w:tcPr>
            <w:tcW w:w="1640" w:type="dxa"/>
            <w:vAlign w:val="bottom"/>
            <w:tcBorders>
              <w:bottom w:val="single" w:sz="8" w:color="auto"/>
            </w:tcBorders>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4440" w:type="dxa"/>
            <w:vAlign w:val="bottom"/>
            <w:tcBorders>
              <w:bottom w:val="single" w:sz="8" w:color="auto"/>
              <w:right w:val="single" w:sz="8" w:color="auto"/>
            </w:tcBorders>
          </w:tcPr>
          <w:p>
            <w:pPr>
              <w:spacing w:after="0" w:line="142" w:lineRule="exact"/>
              <w:rPr>
                <w:sz w:val="20"/>
                <w:szCs w:val="20"/>
                <w:color w:val="auto"/>
              </w:rPr>
            </w:pPr>
            <w:r>
              <w:rPr>
                <w:rFonts w:ascii="Arial" w:cs="Arial" w:eastAsia="Arial" w:hAnsi="Arial"/>
                <w:sz w:val="14"/>
                <w:szCs w:val="14"/>
                <w:color w:val="auto"/>
              </w:rPr>
              <w:t>Common Shares, par value $0.002 per share</w:t>
            </w:r>
          </w:p>
        </w:tc>
        <w:tc>
          <w:tcPr>
            <w:tcW w:w="1660" w:type="dxa"/>
            <w:vAlign w:val="bottom"/>
            <w:tcBorders>
              <w:bottom w:val="single" w:sz="8" w:color="auto"/>
              <w:right w:val="single" w:sz="8" w:color="auto"/>
            </w:tcBorders>
          </w:tcPr>
          <w:p>
            <w:pPr>
              <w:spacing w:after="0"/>
              <w:rPr>
                <w:sz w:val="12"/>
                <w:szCs w:val="12"/>
                <w:color w:val="auto"/>
              </w:rPr>
            </w:pPr>
          </w:p>
        </w:tc>
        <w:tc>
          <w:tcPr>
            <w:tcW w:w="1640" w:type="dxa"/>
            <w:vAlign w:val="bottom"/>
            <w:tcBorders>
              <w:bottom w:val="single" w:sz="8" w:color="auto"/>
              <w:right w:val="single" w:sz="8" w:color="auto"/>
            </w:tcBorders>
          </w:tcPr>
          <w:p>
            <w:pPr>
              <w:spacing w:after="0"/>
              <w:rPr>
                <w:sz w:val="12"/>
                <w:szCs w:val="12"/>
                <w:color w:val="auto"/>
              </w:rPr>
            </w:pPr>
          </w:p>
        </w:tc>
        <w:tc>
          <w:tcPr>
            <w:tcW w:w="1640" w:type="dxa"/>
            <w:vAlign w:val="bottom"/>
            <w:tcBorders>
              <w:bottom w:val="single" w:sz="8" w:color="auto"/>
              <w:right w:val="single" w:sz="8" w:color="auto"/>
            </w:tcBorders>
          </w:tcPr>
          <w:p>
            <w:pPr>
              <w:spacing w:after="0"/>
              <w:rPr>
                <w:sz w:val="12"/>
                <w:szCs w:val="12"/>
                <w:color w:val="auto"/>
              </w:rPr>
            </w:pPr>
          </w:p>
        </w:tc>
        <w:tc>
          <w:tcPr>
            <w:tcW w:w="1640" w:type="dxa"/>
            <w:vAlign w:val="bottom"/>
            <w:tcBorders>
              <w:bottom w:val="single" w:sz="8" w:color="auto"/>
            </w:tcBorders>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4440" w:type="dxa"/>
            <w:vAlign w:val="bottom"/>
            <w:tcBorders>
              <w:bottom w:val="single" w:sz="8" w:color="auto"/>
              <w:right w:val="single" w:sz="8" w:color="auto"/>
            </w:tcBorders>
          </w:tcPr>
          <w:p>
            <w:pPr>
              <w:spacing w:after="0" w:line="142" w:lineRule="exact"/>
              <w:rPr>
                <w:sz w:val="20"/>
                <w:szCs w:val="20"/>
                <w:color w:val="auto"/>
              </w:rPr>
            </w:pPr>
            <w:r>
              <w:rPr>
                <w:rFonts w:ascii="Arial" w:cs="Arial" w:eastAsia="Arial" w:hAnsi="Arial"/>
                <w:sz w:val="14"/>
                <w:szCs w:val="14"/>
                <w:color w:val="auto"/>
              </w:rPr>
              <w:t>Warrants</w:t>
            </w:r>
            <w:r>
              <w:rPr>
                <w:rFonts w:ascii="Arial" w:cs="Arial" w:eastAsia="Arial" w:hAnsi="Arial"/>
                <w:sz w:val="12"/>
                <w:szCs w:val="12"/>
                <w:color w:val="auto"/>
              </w:rPr>
              <w:t>(5)</w:t>
            </w:r>
          </w:p>
        </w:tc>
        <w:tc>
          <w:tcPr>
            <w:tcW w:w="1660" w:type="dxa"/>
            <w:vAlign w:val="bottom"/>
            <w:tcBorders>
              <w:bottom w:val="single" w:sz="8" w:color="auto"/>
              <w:right w:val="single" w:sz="8" w:color="auto"/>
            </w:tcBorders>
          </w:tcPr>
          <w:p>
            <w:pPr>
              <w:spacing w:after="0"/>
              <w:rPr>
                <w:sz w:val="12"/>
                <w:szCs w:val="12"/>
                <w:color w:val="auto"/>
              </w:rPr>
            </w:pPr>
          </w:p>
        </w:tc>
        <w:tc>
          <w:tcPr>
            <w:tcW w:w="1640" w:type="dxa"/>
            <w:vAlign w:val="bottom"/>
            <w:tcBorders>
              <w:bottom w:val="single" w:sz="8" w:color="auto"/>
              <w:right w:val="single" w:sz="8" w:color="auto"/>
            </w:tcBorders>
          </w:tcPr>
          <w:p>
            <w:pPr>
              <w:spacing w:after="0"/>
              <w:rPr>
                <w:sz w:val="12"/>
                <w:szCs w:val="12"/>
                <w:color w:val="auto"/>
              </w:rPr>
            </w:pPr>
          </w:p>
        </w:tc>
        <w:tc>
          <w:tcPr>
            <w:tcW w:w="1640" w:type="dxa"/>
            <w:vAlign w:val="bottom"/>
            <w:tcBorders>
              <w:bottom w:val="single" w:sz="8" w:color="auto"/>
              <w:right w:val="single" w:sz="8" w:color="auto"/>
            </w:tcBorders>
          </w:tcPr>
          <w:p>
            <w:pPr>
              <w:spacing w:after="0"/>
              <w:rPr>
                <w:sz w:val="12"/>
                <w:szCs w:val="12"/>
                <w:color w:val="auto"/>
              </w:rPr>
            </w:pPr>
          </w:p>
        </w:tc>
        <w:tc>
          <w:tcPr>
            <w:tcW w:w="1640" w:type="dxa"/>
            <w:vAlign w:val="bottom"/>
            <w:tcBorders>
              <w:bottom w:val="single" w:sz="8" w:color="auto"/>
            </w:tcBorders>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4440" w:type="dxa"/>
            <w:vAlign w:val="bottom"/>
            <w:tcBorders>
              <w:bottom w:val="single" w:sz="8" w:color="auto"/>
              <w:right w:val="single" w:sz="8" w:color="auto"/>
            </w:tcBorders>
          </w:tcPr>
          <w:p>
            <w:pPr>
              <w:spacing w:after="0" w:line="142" w:lineRule="exact"/>
              <w:rPr>
                <w:sz w:val="20"/>
                <w:szCs w:val="20"/>
                <w:color w:val="auto"/>
              </w:rPr>
            </w:pPr>
            <w:r>
              <w:rPr>
                <w:rFonts w:ascii="Arial" w:cs="Arial" w:eastAsia="Arial" w:hAnsi="Arial"/>
                <w:sz w:val="14"/>
                <w:szCs w:val="14"/>
                <w:color w:val="auto"/>
              </w:rPr>
              <w:t>Units</w:t>
            </w:r>
            <w:r>
              <w:rPr>
                <w:rFonts w:ascii="Arial" w:cs="Arial" w:eastAsia="Arial" w:hAnsi="Arial"/>
                <w:sz w:val="12"/>
                <w:szCs w:val="12"/>
                <w:color w:val="auto"/>
              </w:rPr>
              <w:t>(6)</w:t>
            </w:r>
          </w:p>
        </w:tc>
        <w:tc>
          <w:tcPr>
            <w:tcW w:w="1660" w:type="dxa"/>
            <w:vAlign w:val="bottom"/>
            <w:tcBorders>
              <w:bottom w:val="single" w:sz="8" w:color="auto"/>
              <w:right w:val="single" w:sz="8" w:color="auto"/>
            </w:tcBorders>
          </w:tcPr>
          <w:p>
            <w:pPr>
              <w:spacing w:after="0"/>
              <w:rPr>
                <w:sz w:val="12"/>
                <w:szCs w:val="12"/>
                <w:color w:val="auto"/>
              </w:rPr>
            </w:pPr>
          </w:p>
        </w:tc>
        <w:tc>
          <w:tcPr>
            <w:tcW w:w="1640" w:type="dxa"/>
            <w:vAlign w:val="bottom"/>
            <w:tcBorders>
              <w:bottom w:val="single" w:sz="8" w:color="auto"/>
              <w:right w:val="single" w:sz="8" w:color="auto"/>
            </w:tcBorders>
          </w:tcPr>
          <w:p>
            <w:pPr>
              <w:spacing w:after="0"/>
              <w:rPr>
                <w:sz w:val="12"/>
                <w:szCs w:val="12"/>
                <w:color w:val="auto"/>
              </w:rPr>
            </w:pPr>
          </w:p>
        </w:tc>
        <w:tc>
          <w:tcPr>
            <w:tcW w:w="1640" w:type="dxa"/>
            <w:vAlign w:val="bottom"/>
            <w:tcBorders>
              <w:bottom w:val="single" w:sz="8" w:color="auto"/>
              <w:right w:val="single" w:sz="8" w:color="auto"/>
            </w:tcBorders>
          </w:tcPr>
          <w:p>
            <w:pPr>
              <w:spacing w:after="0"/>
              <w:rPr>
                <w:sz w:val="12"/>
                <w:szCs w:val="12"/>
                <w:color w:val="auto"/>
              </w:rPr>
            </w:pPr>
          </w:p>
        </w:tc>
        <w:tc>
          <w:tcPr>
            <w:tcW w:w="1640" w:type="dxa"/>
            <w:vAlign w:val="bottom"/>
            <w:tcBorders>
              <w:bottom w:val="single" w:sz="8" w:color="auto"/>
            </w:tcBorders>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4440" w:type="dxa"/>
            <w:vAlign w:val="bottom"/>
            <w:tcBorders>
              <w:bottom w:val="single" w:sz="8" w:color="auto"/>
              <w:right w:val="single" w:sz="8" w:color="auto"/>
            </w:tcBorders>
          </w:tcPr>
          <w:p>
            <w:pPr>
              <w:spacing w:after="0" w:line="142" w:lineRule="exact"/>
              <w:rPr>
                <w:sz w:val="20"/>
                <w:szCs w:val="20"/>
                <w:color w:val="auto"/>
              </w:rPr>
            </w:pPr>
            <w:r>
              <w:rPr>
                <w:rFonts w:ascii="Arial" w:cs="Arial" w:eastAsia="Arial" w:hAnsi="Arial"/>
                <w:sz w:val="14"/>
                <w:szCs w:val="14"/>
                <w:color w:val="auto"/>
              </w:rPr>
              <w:t>Total</w:t>
            </w:r>
          </w:p>
        </w:tc>
        <w:tc>
          <w:tcPr>
            <w:tcW w:w="1660" w:type="dxa"/>
            <w:vAlign w:val="bottom"/>
            <w:tcBorders>
              <w:bottom w:val="single" w:sz="8" w:color="auto"/>
              <w:right w:val="single" w:sz="8" w:color="auto"/>
            </w:tcBorders>
          </w:tcPr>
          <w:p>
            <w:pPr>
              <w:spacing w:after="0"/>
              <w:rPr>
                <w:sz w:val="12"/>
                <w:szCs w:val="12"/>
                <w:color w:val="auto"/>
              </w:rPr>
            </w:pPr>
          </w:p>
        </w:tc>
        <w:tc>
          <w:tcPr>
            <w:tcW w:w="1640" w:type="dxa"/>
            <w:vAlign w:val="bottom"/>
            <w:tcBorders>
              <w:bottom w:val="single" w:sz="8" w:color="auto"/>
              <w:right w:val="single" w:sz="8" w:color="auto"/>
            </w:tcBorders>
          </w:tcPr>
          <w:p>
            <w:pPr>
              <w:spacing w:after="0"/>
              <w:rPr>
                <w:sz w:val="12"/>
                <w:szCs w:val="12"/>
                <w:color w:val="auto"/>
              </w:rPr>
            </w:pPr>
          </w:p>
        </w:tc>
        <w:tc>
          <w:tcPr>
            <w:tcW w:w="1640" w:type="dxa"/>
            <w:vAlign w:val="bottom"/>
            <w:tcBorders>
              <w:bottom w:val="single" w:sz="8" w:color="auto"/>
              <w:right w:val="single" w:sz="8" w:color="auto"/>
            </w:tcBorders>
          </w:tcPr>
          <w:p>
            <w:pPr>
              <w:jc w:val="center"/>
              <w:spacing w:after="0" w:line="142" w:lineRule="exact"/>
              <w:rPr>
                <w:sz w:val="20"/>
                <w:szCs w:val="20"/>
                <w:color w:val="auto"/>
              </w:rPr>
            </w:pPr>
            <w:r>
              <w:rPr>
                <w:rFonts w:ascii="Arial" w:cs="Arial" w:eastAsia="Arial" w:hAnsi="Arial"/>
                <w:sz w:val="14"/>
                <w:szCs w:val="14"/>
                <w:color w:val="auto"/>
                <w:w w:val="91"/>
              </w:rPr>
              <w:t>$588,146,311</w:t>
            </w:r>
          </w:p>
        </w:tc>
        <w:tc>
          <w:tcPr>
            <w:tcW w:w="1640" w:type="dxa"/>
            <w:vAlign w:val="bottom"/>
            <w:tcBorders>
              <w:bottom w:val="single" w:sz="8" w:color="auto"/>
            </w:tcBorders>
          </w:tcPr>
          <w:p>
            <w:pPr>
              <w:jc w:val="center"/>
              <w:ind w:left="8"/>
              <w:spacing w:after="0" w:line="142" w:lineRule="exact"/>
              <w:rPr>
                <w:sz w:val="20"/>
                <w:szCs w:val="20"/>
                <w:color w:val="auto"/>
              </w:rPr>
            </w:pPr>
            <w:r>
              <w:rPr>
                <w:rFonts w:ascii="Arial" w:cs="Arial" w:eastAsia="Arial" w:hAnsi="Arial"/>
                <w:sz w:val="14"/>
                <w:szCs w:val="14"/>
                <w:color w:val="auto"/>
                <w:w w:val="91"/>
              </w:rPr>
              <w:t>$76,342</w:t>
            </w:r>
            <w:r>
              <w:rPr>
                <w:rFonts w:ascii="Arial" w:cs="Arial" w:eastAsia="Arial" w:hAnsi="Arial"/>
                <w:sz w:val="12"/>
                <w:szCs w:val="12"/>
                <w:color w:val="auto"/>
                <w:w w:val="91"/>
              </w:rPr>
              <w:t>(7)</w:t>
            </w:r>
          </w:p>
        </w:tc>
        <w:tc>
          <w:tcPr>
            <w:tcW w:w="0" w:type="dxa"/>
            <w:vAlign w:val="bottom"/>
          </w:tcPr>
          <w:p>
            <w:pPr>
              <w:spacing w:after="0"/>
              <w:rPr>
                <w:sz w:val="1"/>
                <w:szCs w:val="1"/>
                <w:color w:val="auto"/>
              </w:rPr>
            </w:pPr>
          </w:p>
        </w:tc>
      </w:tr>
      <w:tr>
        <w:trPr>
          <w:trHeight w:val="20"/>
        </w:trPr>
        <w:tc>
          <w:tcPr>
            <w:tcW w:w="4440" w:type="dxa"/>
            <w:vAlign w:val="bottom"/>
            <w:tcBorders>
              <w:bottom w:val="single" w:sz="8" w:color="auto"/>
            </w:tcBorders>
          </w:tcPr>
          <w:p>
            <w:pPr>
              <w:spacing w:after="0" w:line="20" w:lineRule="exact"/>
              <w:rPr>
                <w:sz w:val="1"/>
                <w:szCs w:val="1"/>
                <w:color w:val="auto"/>
              </w:rPr>
            </w:pPr>
          </w:p>
        </w:tc>
        <w:tc>
          <w:tcPr>
            <w:tcW w:w="1660" w:type="dxa"/>
            <w:vAlign w:val="bottom"/>
            <w:tcBorders>
              <w:bottom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5" w:lineRule="exact"/>
        <w:rPr>
          <w:sz w:val="24"/>
          <w:szCs w:val="24"/>
          <w:color w:val="auto"/>
        </w:rPr>
      </w:pPr>
    </w:p>
    <w:p>
      <w:pPr>
        <w:ind w:left="424" w:hanging="424"/>
        <w:spacing w:after="0"/>
        <w:tabs>
          <w:tab w:leader="none" w:pos="424" w:val="left"/>
        </w:tabs>
        <w:numPr>
          <w:ilvl w:val="0"/>
          <w:numId w:val="1"/>
        </w:numPr>
        <w:rPr>
          <w:rFonts w:ascii="Arial" w:cs="Arial" w:eastAsia="Arial" w:hAnsi="Arial"/>
          <w:sz w:val="14"/>
          <w:szCs w:val="14"/>
          <w:color w:val="auto"/>
        </w:rPr>
      </w:pPr>
      <w:r>
        <w:rPr>
          <w:rFonts w:ascii="Arial" w:cs="Arial" w:eastAsia="Arial" w:hAnsi="Arial"/>
          <w:sz w:val="14"/>
          <w:szCs w:val="14"/>
          <w:color w:val="auto"/>
        </w:rPr>
        <w:t>Any securities registered hereunder may be sold separately or together with other securities registered hereunder.</w:t>
      </w:r>
    </w:p>
    <w:p>
      <w:pPr>
        <w:ind w:left="424" w:right="80" w:hanging="424"/>
        <w:spacing w:after="0" w:line="238" w:lineRule="auto"/>
        <w:tabs>
          <w:tab w:leader="none" w:pos="424" w:val="left"/>
        </w:tabs>
        <w:numPr>
          <w:ilvl w:val="0"/>
          <w:numId w:val="1"/>
        </w:numPr>
        <w:rPr>
          <w:rFonts w:ascii="Arial" w:cs="Arial" w:eastAsia="Arial" w:hAnsi="Arial"/>
          <w:sz w:val="13"/>
          <w:szCs w:val="13"/>
          <w:color w:val="auto"/>
        </w:rPr>
      </w:pPr>
      <w:r>
        <w:rPr>
          <w:rFonts w:ascii="Arial" w:cs="Arial" w:eastAsia="Arial" w:hAnsi="Arial"/>
          <w:sz w:val="13"/>
          <w:szCs w:val="13"/>
          <w:color w:val="auto"/>
        </w:rPr>
        <w:t>Includes an indeterminate aggregate principal amount or number of the securities of each identified class up to a proposed aggregate offering price of $588,146,311 which may be offered by the registrant from time to time in unspecified numbers and at indeterminate prices or upon conversion, exchange or exercise of securities registered hereunder to the extent any such securities are, by their terms, convertible into, or exchangeable or exercisable for, such securities, including pursuant to any applicable anti-dilution provisions. Separate consideration may or may not be received for securities that are issuable on conversion, exchange or exercise of other securities or that are issued in units.</w:t>
      </w:r>
    </w:p>
    <w:p>
      <w:pPr>
        <w:spacing w:after="0" w:line="1" w:lineRule="exact"/>
        <w:rPr>
          <w:rFonts w:ascii="Arial" w:cs="Arial" w:eastAsia="Arial" w:hAnsi="Arial"/>
          <w:sz w:val="13"/>
          <w:szCs w:val="13"/>
          <w:color w:val="auto"/>
        </w:rPr>
      </w:pPr>
    </w:p>
    <w:p>
      <w:pPr>
        <w:ind w:left="424" w:right="140" w:hanging="424"/>
        <w:spacing w:after="0" w:line="221" w:lineRule="auto"/>
        <w:tabs>
          <w:tab w:leader="none" w:pos="424" w:val="left"/>
        </w:tabs>
        <w:numPr>
          <w:ilvl w:val="0"/>
          <w:numId w:val="1"/>
        </w:numPr>
        <w:rPr>
          <w:rFonts w:ascii="Arial" w:cs="Arial" w:eastAsia="Arial" w:hAnsi="Arial"/>
          <w:sz w:val="14"/>
          <w:szCs w:val="14"/>
          <w:color w:val="auto"/>
        </w:rPr>
      </w:pPr>
      <w:r>
        <w:rPr>
          <w:rFonts w:ascii="Arial" w:cs="Arial" w:eastAsia="Arial" w:hAnsi="Arial"/>
          <w:sz w:val="14"/>
          <w:szCs w:val="14"/>
          <w:color w:val="auto"/>
        </w:rPr>
        <w:t>Omitted pursuant to General Instruction II.D of Form S-3. The proposed maximum offering price per unit will be determined from time to time by Marvell Technology Group Ltd. in connection with the issuance of securities registered hereunder.</w:t>
      </w:r>
    </w:p>
    <w:p>
      <w:pPr>
        <w:ind w:left="424" w:right="440" w:hanging="424"/>
        <w:spacing w:after="0" w:line="221" w:lineRule="auto"/>
        <w:tabs>
          <w:tab w:leader="none" w:pos="424" w:val="left"/>
        </w:tabs>
        <w:numPr>
          <w:ilvl w:val="0"/>
          <w:numId w:val="1"/>
        </w:numPr>
        <w:rPr>
          <w:rFonts w:ascii="Arial" w:cs="Arial" w:eastAsia="Arial" w:hAnsi="Arial"/>
          <w:sz w:val="14"/>
          <w:szCs w:val="14"/>
          <w:color w:val="auto"/>
        </w:rPr>
      </w:pPr>
      <w:r>
        <w:rPr>
          <w:rFonts w:ascii="Arial" w:cs="Arial" w:eastAsia="Arial" w:hAnsi="Arial"/>
          <w:sz w:val="14"/>
          <w:szCs w:val="14"/>
          <w:color w:val="auto"/>
        </w:rPr>
        <w:t>Provided for the purpose of calculating the registration fee in accordance with Rule 457 under the Securities Act of 1933, as amended (the “Securities Act”). In no event will the aggregate offering price of the securities issued under this Registration Statement exceed the amount registered above.</w:t>
      </w:r>
    </w:p>
    <w:p>
      <w:pPr>
        <w:ind w:left="424" w:hanging="424"/>
        <w:spacing w:after="0" w:line="221" w:lineRule="auto"/>
        <w:tabs>
          <w:tab w:leader="none" w:pos="424" w:val="left"/>
        </w:tabs>
        <w:numPr>
          <w:ilvl w:val="0"/>
          <w:numId w:val="1"/>
        </w:numPr>
        <w:rPr>
          <w:rFonts w:ascii="Arial" w:cs="Arial" w:eastAsia="Arial" w:hAnsi="Arial"/>
          <w:sz w:val="14"/>
          <w:szCs w:val="14"/>
          <w:color w:val="auto"/>
        </w:rPr>
      </w:pPr>
      <w:r>
        <w:rPr>
          <w:rFonts w:ascii="Arial" w:cs="Arial" w:eastAsia="Arial" w:hAnsi="Arial"/>
          <w:sz w:val="14"/>
          <w:szCs w:val="14"/>
          <w:color w:val="auto"/>
        </w:rPr>
        <w:t>The warrants covered by this registration statement may be warrants for common shares and/or debt securities.</w:t>
      </w:r>
    </w:p>
    <w:p>
      <w:pPr>
        <w:ind w:left="424" w:hanging="424"/>
        <w:spacing w:after="0" w:line="221" w:lineRule="auto"/>
        <w:tabs>
          <w:tab w:leader="none" w:pos="424" w:val="left"/>
        </w:tabs>
        <w:numPr>
          <w:ilvl w:val="0"/>
          <w:numId w:val="1"/>
        </w:numPr>
        <w:rPr>
          <w:rFonts w:ascii="Arial" w:cs="Arial" w:eastAsia="Arial" w:hAnsi="Arial"/>
          <w:sz w:val="14"/>
          <w:szCs w:val="14"/>
          <w:color w:val="auto"/>
        </w:rPr>
      </w:pPr>
      <w:r>
        <w:rPr>
          <w:rFonts w:ascii="Arial" w:cs="Arial" w:eastAsia="Arial" w:hAnsi="Arial"/>
          <w:sz w:val="14"/>
          <w:szCs w:val="14"/>
          <w:color w:val="auto"/>
        </w:rPr>
        <w:t>Each unit may consist of a combination of any two or more of the securities being registered hereby or debt obligations of third parties, including U.S. Treasury securities.</w:t>
      </w:r>
    </w:p>
    <w:p>
      <w:pPr>
        <w:ind w:left="424" w:hanging="424"/>
        <w:spacing w:after="0"/>
        <w:tabs>
          <w:tab w:leader="none" w:pos="424" w:val="left"/>
        </w:tabs>
        <w:numPr>
          <w:ilvl w:val="0"/>
          <w:numId w:val="1"/>
        </w:numPr>
        <w:rPr>
          <w:rFonts w:ascii="Arial" w:cs="Arial" w:eastAsia="Arial" w:hAnsi="Arial"/>
          <w:sz w:val="14"/>
          <w:szCs w:val="14"/>
          <w:color w:val="auto"/>
        </w:rPr>
      </w:pPr>
      <w:r>
        <w:rPr>
          <w:rFonts w:ascii="Arial" w:cs="Arial" w:eastAsia="Arial" w:hAnsi="Arial"/>
          <w:sz w:val="14"/>
          <w:szCs w:val="14"/>
          <w:color w:val="auto"/>
        </w:rPr>
        <w:t>Calculated in accordance with Rule 457(o) under the Securities Act.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0</wp:posOffset>
            </wp:positionH>
            <wp:positionV relativeFrom="paragraph">
              <wp:posOffset>30480</wp:posOffset>
            </wp:positionV>
            <wp:extent cx="6995160" cy="825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73660</wp:posOffset>
            </wp:positionV>
            <wp:extent cx="6995160" cy="82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ectPr>
          <w:pgSz w:w="11900" w:h="16838" w:orient="portrait"/>
          <w:cols w:equalWidth="0" w:num="1">
            <w:col w:w="11024"/>
          </w:cols>
          <w:pgMar w:left="436" w:top="225" w:right="439" w:bottom="1440" w:gutter="0" w:footer="0" w:header="0"/>
        </w:sectPr>
      </w:pPr>
    </w:p>
    <w:bookmarkStart w:id="1" w:name="page2"/>
    <w:bookmarkEnd w:id="1"/>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49465" cy="26035"/>
                    </a:xfrm>
                    <a:prstGeom prst="rect">
                      <a:avLst/>
                    </a:prstGeom>
                    <a:noFill/>
                  </pic:spPr>
                </pic:pic>
              </a:graphicData>
            </a:graphic>
          </wp:anchor>
        </w:drawing>
        <w:t>Explanatory Note</w:t>
      </w:r>
    </w:p>
    <w:p>
      <w:pPr>
        <w:spacing w:after="0" w:line="229" w:lineRule="exact"/>
        <w:rPr>
          <w:sz w:val="20"/>
          <w:szCs w:val="20"/>
          <w:color w:val="auto"/>
        </w:rPr>
      </w:pPr>
    </w:p>
    <w:p>
      <w:pPr>
        <w:ind w:firstLine="440"/>
        <w:spacing w:after="0" w:line="255" w:lineRule="auto"/>
        <w:rPr>
          <w:sz w:val="20"/>
          <w:szCs w:val="20"/>
          <w:color w:val="auto"/>
        </w:rPr>
      </w:pPr>
      <w:r>
        <w:rPr>
          <w:rFonts w:ascii="Arial" w:cs="Arial" w:eastAsia="Arial" w:hAnsi="Arial"/>
          <w:sz w:val="18"/>
          <w:szCs w:val="18"/>
          <w:color w:val="auto"/>
        </w:rPr>
        <w:t>This Post-Effective Amendment No. 1 to the Registration Statement on Form S-3 (Registration No. 333-225591) (the “Registration Statement”) is being filed to (i) reflect that Marvell Technology Group Ltd. (“Marvell”) expects that it will no longer be a well-known seasoned issuer, as defined in Rule 405 under the Securities Act of 1933, upon the filing by Marvell of its Annual Report on Form 10-K with the Securities and Exchange Commission on or about March 23, 2020 and (ii) include information that is required to be included in the Registration Statement by such form for registrants who are no longer well-known seasoned issuers. Marvell may continue to offer and sell the securities registered hereunder in accordance with Rule 415 under the Securities Act of 1933.</w:t>
      </w:r>
    </w:p>
    <w:p>
      <w:pPr>
        <w:sectPr>
          <w:pgSz w:w="11900" w:h="16838" w:orient="portrait"/>
          <w:cols w:equalWidth="0" w:num="1">
            <w:col w:w="11000"/>
          </w:cols>
          <w:pgMar w:left="440" w:top="270" w:right="459" w:bottom="1440" w:gutter="0" w:footer="0" w:header="0"/>
        </w:sectPr>
      </w:pPr>
    </w:p>
    <w:bookmarkStart w:id="2" w:name="page3"/>
    <w:bookmarkEnd w:id="2"/>
    <w:p>
      <w:pPr>
        <w:jc w:val="center"/>
        <w:ind w:right="-63"/>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PART II</w:t>
      </w:r>
    </w:p>
    <w:p>
      <w:pPr>
        <w:spacing w:after="0" w:line="225" w:lineRule="exact"/>
        <w:rPr>
          <w:sz w:val="20"/>
          <w:szCs w:val="20"/>
          <w:color w:val="auto"/>
        </w:rPr>
      </w:pPr>
    </w:p>
    <w:p>
      <w:pPr>
        <w:ind w:left="3384"/>
        <w:spacing w:after="0"/>
        <w:rPr>
          <w:sz w:val="20"/>
          <w:szCs w:val="20"/>
          <w:color w:val="auto"/>
        </w:rPr>
      </w:pPr>
      <w:r>
        <w:rPr>
          <w:rFonts w:ascii="Arial" w:cs="Arial" w:eastAsia="Arial" w:hAnsi="Arial"/>
          <w:sz w:val="18"/>
          <w:szCs w:val="18"/>
          <w:b w:val="1"/>
          <w:bCs w:val="1"/>
          <w:color w:val="auto"/>
        </w:rPr>
        <w:t>INFORMATION NOT REQUIRED IN PROSPECTUS</w:t>
      </w:r>
    </w:p>
    <w:p>
      <w:pPr>
        <w:spacing w:after="0" w:line="252" w:lineRule="exact"/>
        <w:rPr>
          <w:sz w:val="20"/>
          <w:szCs w:val="20"/>
          <w:color w:val="auto"/>
        </w:rPr>
      </w:pPr>
    </w:p>
    <w:p>
      <w:pPr>
        <w:ind w:left="4"/>
        <w:spacing w:after="0"/>
        <w:tabs>
          <w:tab w:leader="none" w:pos="1064" w:val="left"/>
        </w:tabs>
        <w:rPr>
          <w:sz w:val="20"/>
          <w:szCs w:val="20"/>
          <w:color w:val="auto"/>
        </w:rPr>
      </w:pPr>
      <w:r>
        <w:rPr>
          <w:rFonts w:ascii="Arial" w:cs="Arial" w:eastAsia="Arial" w:hAnsi="Arial"/>
          <w:sz w:val="18"/>
          <w:szCs w:val="18"/>
          <w:b w:val="1"/>
          <w:bCs w:val="1"/>
          <w:color w:val="auto"/>
        </w:rPr>
        <w:t>ITEM 14.</w:t>
      </w:r>
      <w:r>
        <w:rPr>
          <w:sz w:val="20"/>
          <w:szCs w:val="20"/>
          <w:color w:val="auto"/>
        </w:rPr>
        <w:tab/>
      </w:r>
      <w:r>
        <w:rPr>
          <w:rFonts w:ascii="Arial" w:cs="Arial" w:eastAsia="Arial" w:hAnsi="Arial"/>
          <w:sz w:val="17"/>
          <w:szCs w:val="17"/>
          <w:b w:val="1"/>
          <w:bCs w:val="1"/>
          <w:color w:val="auto"/>
        </w:rPr>
        <w:t>OTHER EXPENSES OF ISSUANCE AND DISTRIBUTION</w:t>
      </w:r>
    </w:p>
    <w:p>
      <w:pPr>
        <w:spacing w:after="0" w:line="121" w:lineRule="exact"/>
        <w:rPr>
          <w:sz w:val="20"/>
          <w:szCs w:val="20"/>
          <w:color w:val="auto"/>
        </w:rPr>
      </w:pPr>
    </w:p>
    <w:p>
      <w:pPr>
        <w:ind w:left="4" w:right="100" w:firstLine="440"/>
        <w:spacing w:after="0" w:line="277" w:lineRule="auto"/>
        <w:rPr>
          <w:sz w:val="20"/>
          <w:szCs w:val="20"/>
          <w:color w:val="auto"/>
        </w:rPr>
      </w:pPr>
      <w:r>
        <w:rPr>
          <w:rFonts w:ascii="Arial" w:cs="Arial" w:eastAsia="Arial" w:hAnsi="Arial"/>
          <w:sz w:val="18"/>
          <w:szCs w:val="18"/>
          <w:color w:val="auto"/>
        </w:rPr>
        <w:t>The following is an estimate, subject to future contingencies, of the expenses to be incurred by the registrant in connection with the issuance and distribution of the securities being registered:</w:t>
      </w:r>
    </w:p>
    <w:p>
      <w:pPr>
        <w:spacing w:after="0" w:line="212" w:lineRule="exact"/>
        <w:rPr>
          <w:sz w:val="20"/>
          <w:szCs w:val="20"/>
          <w:color w:val="auto"/>
        </w:rPr>
      </w:pPr>
    </w:p>
    <w:tbl>
      <w:tblPr>
        <w:tblLayout w:type="fixed"/>
        <w:tblInd w:w="1764" w:type="dxa"/>
        <w:tblCellMar>
          <w:top w:w="0" w:type="dxa"/>
          <w:left w:w="0" w:type="dxa"/>
          <w:bottom w:w="0" w:type="dxa"/>
          <w:right w:w="0" w:type="dxa"/>
        </w:tblCellMar>
      </w:tblPr>
      <w:tr>
        <w:trPr>
          <w:trHeight w:val="216"/>
        </w:trPr>
        <w:tc>
          <w:tcPr>
            <w:tcW w:w="6800" w:type="dxa"/>
            <w:vAlign w:val="bottom"/>
            <w:shd w:val="clear" w:color="auto" w:fill="CCEEFF"/>
          </w:tcPr>
          <w:p>
            <w:pPr>
              <w:spacing w:after="0"/>
              <w:rPr>
                <w:sz w:val="20"/>
                <w:szCs w:val="20"/>
                <w:color w:val="auto"/>
              </w:rPr>
            </w:pPr>
            <w:r>
              <w:rPr>
                <w:rFonts w:ascii="Arial" w:cs="Arial" w:eastAsia="Arial" w:hAnsi="Arial"/>
                <w:sz w:val="18"/>
                <w:szCs w:val="18"/>
                <w:color w:val="auto"/>
              </w:rPr>
              <w:t>Registration Fee</w:t>
            </w:r>
          </w:p>
        </w:tc>
        <w:tc>
          <w:tcPr>
            <w:tcW w:w="6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5"/>
              </w:rPr>
              <w:t>$ 76,342</w:t>
            </w:r>
          </w:p>
        </w:tc>
        <w:tc>
          <w:tcPr>
            <w:tcW w:w="40" w:type="dxa"/>
            <w:vAlign w:val="bottom"/>
            <w:shd w:val="clear" w:color="auto" w:fill="CCEEFF"/>
          </w:tcPr>
          <w:p>
            <w:pPr>
              <w:spacing w:after="0"/>
              <w:rPr>
                <w:sz w:val="18"/>
                <w:szCs w:val="18"/>
                <w:color w:val="auto"/>
              </w:rPr>
            </w:pPr>
          </w:p>
        </w:tc>
      </w:tr>
      <w:tr>
        <w:trPr>
          <w:trHeight w:val="216"/>
        </w:trPr>
        <w:tc>
          <w:tcPr>
            <w:tcW w:w="6800" w:type="dxa"/>
            <w:vAlign w:val="bottom"/>
          </w:tcPr>
          <w:p>
            <w:pPr>
              <w:spacing w:after="0"/>
              <w:rPr>
                <w:sz w:val="20"/>
                <w:szCs w:val="20"/>
                <w:color w:val="auto"/>
              </w:rPr>
            </w:pPr>
            <w:r>
              <w:rPr>
                <w:rFonts w:ascii="Arial" w:cs="Arial" w:eastAsia="Arial" w:hAnsi="Arial"/>
                <w:sz w:val="18"/>
                <w:szCs w:val="18"/>
                <w:color w:val="auto"/>
              </w:rPr>
              <w:t>Legal Fees and Expenses</w:t>
            </w:r>
          </w:p>
        </w:tc>
        <w:tc>
          <w:tcPr>
            <w:tcW w:w="64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r>
      <w:tr>
        <w:trPr>
          <w:trHeight w:val="216"/>
        </w:trPr>
        <w:tc>
          <w:tcPr>
            <w:tcW w:w="6800" w:type="dxa"/>
            <w:vAlign w:val="bottom"/>
            <w:shd w:val="clear" w:color="auto" w:fill="CCEEFF"/>
          </w:tcPr>
          <w:p>
            <w:pPr>
              <w:spacing w:after="0"/>
              <w:rPr>
                <w:sz w:val="20"/>
                <w:szCs w:val="20"/>
                <w:color w:val="auto"/>
              </w:rPr>
            </w:pPr>
            <w:r>
              <w:rPr>
                <w:rFonts w:ascii="Arial" w:cs="Arial" w:eastAsia="Arial" w:hAnsi="Arial"/>
                <w:sz w:val="18"/>
                <w:szCs w:val="18"/>
                <w:color w:val="auto"/>
              </w:rPr>
              <w:t>Trustee Fees and Expenses</w:t>
            </w:r>
          </w:p>
        </w:tc>
        <w:tc>
          <w:tcPr>
            <w:tcW w:w="6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40" w:type="dxa"/>
            <w:vAlign w:val="bottom"/>
            <w:shd w:val="clear" w:color="auto" w:fill="CCEEFF"/>
          </w:tcPr>
          <w:p>
            <w:pPr>
              <w:spacing w:after="0"/>
              <w:rPr>
                <w:sz w:val="18"/>
                <w:szCs w:val="18"/>
                <w:color w:val="auto"/>
              </w:rPr>
            </w:pPr>
          </w:p>
        </w:tc>
      </w:tr>
      <w:tr>
        <w:trPr>
          <w:trHeight w:val="216"/>
        </w:trPr>
        <w:tc>
          <w:tcPr>
            <w:tcW w:w="6800" w:type="dxa"/>
            <w:vAlign w:val="bottom"/>
          </w:tcPr>
          <w:p>
            <w:pPr>
              <w:spacing w:after="0"/>
              <w:rPr>
                <w:sz w:val="20"/>
                <w:szCs w:val="20"/>
                <w:color w:val="auto"/>
              </w:rPr>
            </w:pPr>
            <w:r>
              <w:rPr>
                <w:rFonts w:ascii="Arial" w:cs="Arial" w:eastAsia="Arial" w:hAnsi="Arial"/>
                <w:sz w:val="18"/>
                <w:szCs w:val="18"/>
                <w:color w:val="auto"/>
              </w:rPr>
              <w:t>Accounting Fees and Expenses</w:t>
            </w:r>
          </w:p>
        </w:tc>
        <w:tc>
          <w:tcPr>
            <w:tcW w:w="64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r>
      <w:tr>
        <w:trPr>
          <w:trHeight w:val="216"/>
        </w:trPr>
        <w:tc>
          <w:tcPr>
            <w:tcW w:w="6800" w:type="dxa"/>
            <w:vAlign w:val="bottom"/>
            <w:shd w:val="clear" w:color="auto" w:fill="CCEEFF"/>
          </w:tcPr>
          <w:p>
            <w:pPr>
              <w:spacing w:after="0"/>
              <w:rPr>
                <w:sz w:val="20"/>
                <w:szCs w:val="20"/>
                <w:color w:val="auto"/>
              </w:rPr>
            </w:pPr>
            <w:r>
              <w:rPr>
                <w:rFonts w:ascii="Arial" w:cs="Arial" w:eastAsia="Arial" w:hAnsi="Arial"/>
                <w:sz w:val="18"/>
                <w:szCs w:val="18"/>
                <w:color w:val="auto"/>
              </w:rPr>
              <w:t>Blue Sky and Legal Investment Fees and Expenses</w:t>
            </w:r>
          </w:p>
        </w:tc>
        <w:tc>
          <w:tcPr>
            <w:tcW w:w="6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40" w:type="dxa"/>
            <w:vAlign w:val="bottom"/>
            <w:shd w:val="clear" w:color="auto" w:fill="CCEEFF"/>
          </w:tcPr>
          <w:p>
            <w:pPr>
              <w:spacing w:after="0"/>
              <w:rPr>
                <w:sz w:val="18"/>
                <w:szCs w:val="18"/>
                <w:color w:val="auto"/>
              </w:rPr>
            </w:pPr>
          </w:p>
        </w:tc>
      </w:tr>
      <w:tr>
        <w:trPr>
          <w:trHeight w:val="216"/>
        </w:trPr>
        <w:tc>
          <w:tcPr>
            <w:tcW w:w="6800" w:type="dxa"/>
            <w:vAlign w:val="bottom"/>
          </w:tcPr>
          <w:p>
            <w:pPr>
              <w:spacing w:after="0"/>
              <w:rPr>
                <w:sz w:val="20"/>
                <w:szCs w:val="20"/>
                <w:color w:val="auto"/>
              </w:rPr>
            </w:pPr>
            <w:r>
              <w:rPr>
                <w:rFonts w:ascii="Arial" w:cs="Arial" w:eastAsia="Arial" w:hAnsi="Arial"/>
                <w:sz w:val="18"/>
                <w:szCs w:val="18"/>
                <w:color w:val="auto"/>
              </w:rPr>
              <w:t>Printing and Engraving Fees</w:t>
            </w:r>
          </w:p>
        </w:tc>
        <w:tc>
          <w:tcPr>
            <w:tcW w:w="64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r>
      <w:tr>
        <w:trPr>
          <w:trHeight w:val="216"/>
        </w:trPr>
        <w:tc>
          <w:tcPr>
            <w:tcW w:w="6800" w:type="dxa"/>
            <w:vAlign w:val="bottom"/>
            <w:shd w:val="clear" w:color="auto" w:fill="CCEEFF"/>
          </w:tcPr>
          <w:p>
            <w:pPr>
              <w:spacing w:after="0"/>
              <w:rPr>
                <w:sz w:val="20"/>
                <w:szCs w:val="20"/>
                <w:color w:val="auto"/>
              </w:rPr>
            </w:pPr>
            <w:r>
              <w:rPr>
                <w:rFonts w:ascii="Arial" w:cs="Arial" w:eastAsia="Arial" w:hAnsi="Arial"/>
                <w:sz w:val="18"/>
                <w:szCs w:val="18"/>
                <w:color w:val="auto"/>
              </w:rPr>
              <w:t>Rating Agency Fees</w:t>
            </w:r>
          </w:p>
        </w:tc>
        <w:tc>
          <w:tcPr>
            <w:tcW w:w="6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40" w:type="dxa"/>
            <w:vAlign w:val="bottom"/>
            <w:shd w:val="clear" w:color="auto" w:fill="CCEEFF"/>
          </w:tcPr>
          <w:p>
            <w:pPr>
              <w:spacing w:after="0"/>
              <w:rPr>
                <w:sz w:val="18"/>
                <w:szCs w:val="18"/>
                <w:color w:val="auto"/>
              </w:rPr>
            </w:pPr>
          </w:p>
        </w:tc>
      </w:tr>
      <w:tr>
        <w:trPr>
          <w:trHeight w:val="216"/>
        </w:trPr>
        <w:tc>
          <w:tcPr>
            <w:tcW w:w="6800" w:type="dxa"/>
            <w:vAlign w:val="bottom"/>
          </w:tcPr>
          <w:p>
            <w:pPr>
              <w:spacing w:after="0"/>
              <w:rPr>
                <w:sz w:val="20"/>
                <w:szCs w:val="20"/>
                <w:color w:val="auto"/>
              </w:rPr>
            </w:pPr>
            <w:r>
              <w:rPr>
                <w:rFonts w:ascii="Arial" w:cs="Arial" w:eastAsia="Arial" w:hAnsi="Arial"/>
                <w:sz w:val="18"/>
                <w:szCs w:val="18"/>
                <w:color w:val="auto"/>
              </w:rPr>
              <w:t>Listing Fees</w:t>
            </w:r>
          </w:p>
        </w:tc>
        <w:tc>
          <w:tcPr>
            <w:tcW w:w="64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r>
      <w:tr>
        <w:trPr>
          <w:trHeight w:val="216"/>
        </w:trPr>
        <w:tc>
          <w:tcPr>
            <w:tcW w:w="6800" w:type="dxa"/>
            <w:vAlign w:val="bottom"/>
            <w:shd w:val="clear" w:color="auto" w:fill="CCEEFF"/>
          </w:tcPr>
          <w:p>
            <w:pPr>
              <w:spacing w:after="0"/>
              <w:rPr>
                <w:sz w:val="20"/>
                <w:szCs w:val="20"/>
                <w:color w:val="auto"/>
              </w:rPr>
            </w:pPr>
            <w:r>
              <w:rPr>
                <w:rFonts w:ascii="Arial" w:cs="Arial" w:eastAsia="Arial" w:hAnsi="Arial"/>
                <w:sz w:val="18"/>
                <w:szCs w:val="18"/>
                <w:color w:val="auto"/>
              </w:rPr>
              <w:t>Miscellaneous</w:t>
            </w:r>
          </w:p>
        </w:tc>
        <w:tc>
          <w:tcPr>
            <w:tcW w:w="6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40" w:type="dxa"/>
            <w:vAlign w:val="bottom"/>
            <w:shd w:val="clear" w:color="auto" w:fill="CCEEFF"/>
          </w:tcPr>
          <w:p>
            <w:pPr>
              <w:spacing w:after="0"/>
              <w:rPr>
                <w:sz w:val="18"/>
                <w:szCs w:val="18"/>
                <w:color w:val="auto"/>
              </w:rPr>
            </w:pPr>
          </w:p>
        </w:tc>
      </w:tr>
      <w:tr>
        <w:trPr>
          <w:trHeight w:val="223"/>
        </w:trPr>
        <w:tc>
          <w:tcPr>
            <w:tcW w:w="6800" w:type="dxa"/>
            <w:vAlign w:val="bottom"/>
          </w:tcPr>
          <w:p>
            <w:pPr>
              <w:spacing w:after="0"/>
              <w:rPr>
                <w:sz w:val="20"/>
                <w:szCs w:val="20"/>
                <w:color w:val="auto"/>
              </w:rPr>
            </w:pPr>
            <w:r>
              <w:rPr>
                <w:rFonts w:ascii="Arial" w:cs="Arial" w:eastAsia="Arial" w:hAnsi="Arial"/>
                <w:sz w:val="18"/>
                <w:szCs w:val="18"/>
                <w:color w:val="auto"/>
              </w:rPr>
              <w:t>Total</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5"/>
              </w:rPr>
              <w:t>$ 76,342</w:t>
            </w:r>
          </w:p>
        </w:tc>
        <w:tc>
          <w:tcPr>
            <w:tcW w:w="20" w:type="dxa"/>
            <w:vAlign w:val="bottom"/>
            <w:tcBorders>
              <w:bottom w:val="single" w:sz="8" w:color="auto"/>
            </w:tcBorders>
          </w:tcPr>
          <w:p>
            <w:pPr>
              <w:spacing w:after="0"/>
              <w:rPr>
                <w:sz w:val="19"/>
                <w:szCs w:val="19"/>
                <w:color w:val="auto"/>
              </w:rPr>
            </w:pPr>
          </w:p>
        </w:tc>
        <w:tc>
          <w:tcPr>
            <w:tcW w:w="40" w:type="dxa"/>
            <w:vAlign w:val="bottom"/>
          </w:tcPr>
          <w:p>
            <w:pPr>
              <w:spacing w:after="0"/>
              <w:rPr>
                <w:sz w:val="19"/>
                <w:szCs w:val="19"/>
                <w:color w:val="auto"/>
              </w:rPr>
            </w:pPr>
          </w:p>
        </w:tc>
      </w:tr>
      <w:tr>
        <w:trPr>
          <w:trHeight w:val="20"/>
        </w:trPr>
        <w:tc>
          <w:tcPr>
            <w:tcW w:w="6800" w:type="dxa"/>
            <w:vAlign w:val="bottom"/>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93980</wp:posOffset>
            </wp:positionV>
            <wp:extent cx="77152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71525" cy="8890"/>
                    </a:xfrm>
                    <a:prstGeom prst="rect">
                      <a:avLst/>
                    </a:prstGeom>
                    <a:noFill/>
                  </pic:spPr>
                </pic:pic>
              </a:graphicData>
            </a:graphic>
          </wp:anchor>
        </w:drawing>
      </w:r>
    </w:p>
    <w:p>
      <w:pPr>
        <w:spacing w:after="0" w:line="168" w:lineRule="exact"/>
        <w:rPr>
          <w:sz w:val="20"/>
          <w:szCs w:val="20"/>
          <w:color w:val="auto"/>
        </w:rPr>
      </w:pPr>
    </w:p>
    <w:p>
      <w:pPr>
        <w:ind w:left="424" w:right="140" w:hanging="424"/>
        <w:spacing w:after="0" w:line="277" w:lineRule="auto"/>
        <w:tabs>
          <w:tab w:leader="none" w:pos="424" w:val="left"/>
        </w:tabs>
        <w:numPr>
          <w:ilvl w:val="0"/>
          <w:numId w:val="2"/>
        </w:numPr>
        <w:rPr>
          <w:rFonts w:ascii="Arial" w:cs="Arial" w:eastAsia="Arial" w:hAnsi="Arial"/>
          <w:sz w:val="18"/>
          <w:szCs w:val="18"/>
          <w:color w:val="auto"/>
        </w:rPr>
      </w:pPr>
      <w:r>
        <w:rPr>
          <w:rFonts w:ascii="Arial" w:cs="Arial" w:eastAsia="Arial" w:hAnsi="Arial"/>
          <w:sz w:val="18"/>
          <w:szCs w:val="18"/>
          <w:color w:val="auto"/>
        </w:rPr>
        <w:t>These fees and expenses depend on the securities offered and the number of issuances, and accordingly cannot be estimated at this time and will be reflected in the applicable prospectus supplement.</w:t>
      </w:r>
    </w:p>
    <w:p>
      <w:pPr>
        <w:spacing w:after="0" w:line="315" w:lineRule="exact"/>
        <w:rPr>
          <w:sz w:val="20"/>
          <w:szCs w:val="20"/>
          <w:color w:val="auto"/>
        </w:rPr>
      </w:pPr>
    </w:p>
    <w:p>
      <w:pPr>
        <w:ind w:left="4"/>
        <w:spacing w:after="0"/>
        <w:tabs>
          <w:tab w:leader="none" w:pos="1064" w:val="left"/>
        </w:tabs>
        <w:rPr>
          <w:sz w:val="20"/>
          <w:szCs w:val="20"/>
          <w:color w:val="auto"/>
        </w:rPr>
      </w:pPr>
      <w:r>
        <w:rPr>
          <w:rFonts w:ascii="Arial" w:cs="Arial" w:eastAsia="Arial" w:hAnsi="Arial"/>
          <w:sz w:val="18"/>
          <w:szCs w:val="18"/>
          <w:b w:val="1"/>
          <w:bCs w:val="1"/>
          <w:color w:val="auto"/>
        </w:rPr>
        <w:t>ITEM 15.</w:t>
      </w:r>
      <w:r>
        <w:rPr>
          <w:sz w:val="20"/>
          <w:szCs w:val="20"/>
          <w:color w:val="auto"/>
        </w:rPr>
        <w:tab/>
      </w:r>
      <w:r>
        <w:rPr>
          <w:rFonts w:ascii="Arial" w:cs="Arial" w:eastAsia="Arial" w:hAnsi="Arial"/>
          <w:sz w:val="18"/>
          <w:szCs w:val="18"/>
          <w:b w:val="1"/>
          <w:bCs w:val="1"/>
          <w:color w:val="auto"/>
        </w:rPr>
        <w:t>INDEMNIFICATION OF DIRECTORS AND OFFICERS</w:t>
      </w:r>
    </w:p>
    <w:p>
      <w:pPr>
        <w:spacing w:after="0" w:line="121" w:lineRule="exact"/>
        <w:rPr>
          <w:sz w:val="20"/>
          <w:szCs w:val="20"/>
          <w:color w:val="auto"/>
        </w:rPr>
      </w:pPr>
    </w:p>
    <w:p>
      <w:pPr>
        <w:ind w:left="4" w:right="100" w:firstLine="440"/>
        <w:spacing w:after="0" w:line="257" w:lineRule="auto"/>
        <w:rPr>
          <w:sz w:val="20"/>
          <w:szCs w:val="20"/>
          <w:color w:val="auto"/>
        </w:rPr>
      </w:pPr>
      <w:r>
        <w:rPr>
          <w:rFonts w:ascii="Arial" w:cs="Arial" w:eastAsia="Arial" w:hAnsi="Arial"/>
          <w:sz w:val="18"/>
          <w:szCs w:val="18"/>
          <w:color w:val="auto"/>
        </w:rPr>
        <w:t>The registrant was incorporated under the laws of Bermuda. Set forth below is a description of certain provisions of the Companies Act, 1981 of Bermuda (the “Companies Act”), the registrant’s Memorandum of Association, and the registrant’s Bye-laws, as such provisions relate to the indemnification of the registrant’s directors and officers. This description is intended only as a summary and is qualified in its entirety by reference to the applicable provisions of the Companies Act, the registrant’s Memorandum of Association, and the registrant’s Bye-laws, which are incorporated herein by reference.</w:t>
      </w:r>
    </w:p>
    <w:p>
      <w:pPr>
        <w:spacing w:after="0" w:line="188" w:lineRule="exact"/>
        <w:rPr>
          <w:sz w:val="20"/>
          <w:szCs w:val="20"/>
          <w:color w:val="auto"/>
        </w:rPr>
      </w:pPr>
    </w:p>
    <w:p>
      <w:pPr>
        <w:jc w:val="both"/>
        <w:ind w:left="4" w:right="140" w:firstLine="440"/>
        <w:spacing w:after="0" w:line="263" w:lineRule="auto"/>
        <w:rPr>
          <w:sz w:val="20"/>
          <w:szCs w:val="20"/>
          <w:color w:val="auto"/>
        </w:rPr>
      </w:pPr>
      <w:r>
        <w:rPr>
          <w:rFonts w:ascii="Arial" w:cs="Arial" w:eastAsia="Arial" w:hAnsi="Arial"/>
          <w:sz w:val="18"/>
          <w:szCs w:val="18"/>
          <w:color w:val="auto"/>
        </w:rPr>
        <w:t>The Companies Act permits the registrant to indemnify its directors or officers in their capacity as such in respect of any loss arising or liability attaching to them by virtue of any rule of law in respect of any negligence, default, breach of duty or breach of trust of which a director or officer may be guilty in relation to the registrant other than in respect of his or her own fraud or dishonesty.</w:t>
      </w:r>
    </w:p>
    <w:p>
      <w:pPr>
        <w:spacing w:after="0" w:line="184" w:lineRule="exact"/>
        <w:rPr>
          <w:sz w:val="20"/>
          <w:szCs w:val="20"/>
          <w:color w:val="auto"/>
        </w:rPr>
      </w:pPr>
    </w:p>
    <w:p>
      <w:pPr>
        <w:jc w:val="both"/>
        <w:ind w:left="4" w:firstLine="440"/>
        <w:spacing w:after="0" w:line="301" w:lineRule="auto"/>
        <w:rPr>
          <w:sz w:val="20"/>
          <w:szCs w:val="20"/>
          <w:color w:val="auto"/>
        </w:rPr>
      </w:pPr>
      <w:r>
        <w:rPr>
          <w:rFonts w:ascii="Arial" w:cs="Arial" w:eastAsia="Arial" w:hAnsi="Arial"/>
          <w:sz w:val="16"/>
          <w:szCs w:val="16"/>
          <w:color w:val="auto"/>
        </w:rPr>
        <w:t>The registrant’s Bye-laws provide that every director, officer, committee member and any resident representative of the registrant be indemnified and secured harmless out of the assets of the registrant from and against all actions, costs, charges, losses, damages or expenses incurred or sustained in such capacity, and none of them shall be answerable for the acts, receipts, neglects or defaults of the others of them subject to limitations imposed in the Companies Act and provided that the indemnity shall not extend to any matter in respect of any fraud or dishonesty.</w:t>
      </w:r>
    </w:p>
    <w:p>
      <w:pPr>
        <w:spacing w:after="0" w:line="157" w:lineRule="exact"/>
        <w:rPr>
          <w:sz w:val="20"/>
          <w:szCs w:val="20"/>
          <w:color w:val="auto"/>
        </w:rPr>
      </w:pPr>
    </w:p>
    <w:p>
      <w:pPr>
        <w:ind w:left="4" w:right="80" w:firstLine="440"/>
        <w:spacing w:after="0" w:line="279" w:lineRule="auto"/>
        <w:rPr>
          <w:sz w:val="20"/>
          <w:szCs w:val="20"/>
          <w:color w:val="auto"/>
        </w:rPr>
      </w:pPr>
      <w:r>
        <w:rPr>
          <w:rFonts w:ascii="Arial" w:cs="Arial" w:eastAsia="Arial" w:hAnsi="Arial"/>
          <w:sz w:val="17"/>
          <w:szCs w:val="17"/>
          <w:color w:val="auto"/>
        </w:rPr>
        <w:t>Bye-law 32 of the registrant’s Bye-laws stipulates that each shareholder and the registrant agree to waive any claim or right of action against any director, officer or committee member, in respect of any failure to act or any action taken by such director, officer or committee member in the performance of his or her duties with or for the registrant. The waiver does not extend to claims arising under United States federal securities laws or any claims, rights of action arising from the fraud or dishonesty of the director, officer, committee member.</w:t>
      </w:r>
    </w:p>
    <w:p>
      <w:pPr>
        <w:spacing w:after="0" w:line="104" w:lineRule="exact"/>
        <w:rPr>
          <w:sz w:val="20"/>
          <w:szCs w:val="20"/>
          <w:color w:val="auto"/>
        </w:rPr>
      </w:pPr>
    </w:p>
    <w:p>
      <w:pPr>
        <w:jc w:val="center"/>
        <w:ind w:right="-63"/>
        <w:spacing w:after="0"/>
        <w:rPr>
          <w:sz w:val="20"/>
          <w:szCs w:val="20"/>
          <w:color w:val="auto"/>
        </w:rPr>
      </w:pPr>
      <w:r>
        <w:rPr>
          <w:rFonts w:ascii="Arial" w:cs="Arial" w:eastAsia="Arial" w:hAnsi="Arial"/>
          <w:sz w:val="18"/>
          <w:szCs w:val="18"/>
          <w:color w:val="auto"/>
        </w:rPr>
        <w:t>II-1</w:t>
      </w:r>
    </w:p>
    <w:p>
      <w:pPr>
        <w:sectPr>
          <w:pgSz w:w="11900" w:h="16838" w:orient="portrait"/>
          <w:cols w:equalWidth="0" w:num="1">
            <w:col w:w="10944"/>
          </w:cols>
          <w:pgMar w:left="436" w:top="270" w:right="519" w:bottom="1440" w:gutter="0" w:footer="0" w:header="0"/>
        </w:sectPr>
      </w:pPr>
    </w:p>
    <w:bookmarkStart w:id="3" w:name="page4"/>
    <w:bookmarkEnd w:id="3"/>
    <w:p>
      <w:pPr>
        <w:spacing w:after="0"/>
        <w:tabs>
          <w:tab w:leader="none" w:pos="106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49465" cy="26035"/>
                    </a:xfrm>
                    <a:prstGeom prst="rect">
                      <a:avLst/>
                    </a:prstGeom>
                    <a:noFill/>
                  </pic:spPr>
                </pic:pic>
              </a:graphicData>
            </a:graphic>
          </wp:anchor>
        </w:drawing>
        <w:t>ITEM 16.</w:t>
      </w:r>
      <w:r>
        <w:rPr>
          <w:sz w:val="20"/>
          <w:szCs w:val="20"/>
          <w:color w:val="auto"/>
        </w:rPr>
        <w:tab/>
      </w:r>
      <w:r>
        <w:rPr>
          <w:rFonts w:ascii="Arial" w:cs="Arial" w:eastAsia="Arial" w:hAnsi="Arial"/>
          <w:sz w:val="18"/>
          <w:szCs w:val="18"/>
          <w:b w:val="1"/>
          <w:bCs w:val="1"/>
          <w:color w:val="auto"/>
        </w:rPr>
        <w:t>EXHIBITS</w:t>
      </w:r>
    </w:p>
    <w:p>
      <w:pPr>
        <w:spacing w:after="0" w:line="121" w:lineRule="exact"/>
        <w:rPr>
          <w:sz w:val="20"/>
          <w:szCs w:val="20"/>
          <w:color w:val="auto"/>
        </w:rPr>
      </w:pPr>
    </w:p>
    <w:p>
      <w:pPr>
        <w:ind w:right="840" w:firstLine="440"/>
        <w:spacing w:after="0" w:line="277" w:lineRule="auto"/>
        <w:rPr>
          <w:sz w:val="20"/>
          <w:szCs w:val="20"/>
          <w:color w:val="auto"/>
        </w:rPr>
      </w:pPr>
      <w:r>
        <w:rPr>
          <w:rFonts w:ascii="Arial" w:cs="Arial" w:eastAsia="Arial" w:hAnsi="Arial"/>
          <w:sz w:val="18"/>
          <w:szCs w:val="18"/>
          <w:color w:val="auto"/>
        </w:rPr>
        <w:t>The exhibits to this Registration Statement are listed on the Exhibit Index to this Registration Statement, which Exhibit Index is hereby incorporated herein by reference.</w:t>
      </w:r>
    </w:p>
    <w:p>
      <w:pPr>
        <w:spacing w:after="0" w:line="315" w:lineRule="exact"/>
        <w:rPr>
          <w:sz w:val="20"/>
          <w:szCs w:val="20"/>
          <w:color w:val="auto"/>
        </w:rPr>
      </w:pPr>
    </w:p>
    <w:p>
      <w:pPr>
        <w:spacing w:after="0"/>
        <w:tabs>
          <w:tab w:leader="none" w:pos="1060" w:val="left"/>
        </w:tabs>
        <w:rPr>
          <w:sz w:val="20"/>
          <w:szCs w:val="20"/>
          <w:color w:val="auto"/>
        </w:rPr>
      </w:pPr>
      <w:r>
        <w:rPr>
          <w:rFonts w:ascii="Arial" w:cs="Arial" w:eastAsia="Arial" w:hAnsi="Arial"/>
          <w:sz w:val="18"/>
          <w:szCs w:val="18"/>
          <w:b w:val="1"/>
          <w:bCs w:val="1"/>
          <w:color w:val="auto"/>
        </w:rPr>
        <w:t>ITEM 17.</w:t>
      </w:r>
      <w:r>
        <w:rPr>
          <w:sz w:val="20"/>
          <w:szCs w:val="20"/>
          <w:color w:val="auto"/>
        </w:rPr>
        <w:tab/>
      </w:r>
      <w:r>
        <w:rPr>
          <w:rFonts w:ascii="Arial" w:cs="Arial" w:eastAsia="Arial" w:hAnsi="Arial"/>
          <w:sz w:val="18"/>
          <w:szCs w:val="18"/>
          <w:b w:val="1"/>
          <w:bCs w:val="1"/>
          <w:color w:val="auto"/>
        </w:rPr>
        <w:t>UNDERTAKINGS</w:t>
      </w:r>
    </w:p>
    <w:p>
      <w:pPr>
        <w:spacing w:after="0" w:line="135" w:lineRule="exact"/>
        <w:rPr>
          <w:sz w:val="20"/>
          <w:szCs w:val="20"/>
          <w:color w:val="auto"/>
        </w:rPr>
      </w:pPr>
    </w:p>
    <w:p>
      <w:pPr>
        <w:ind w:left="960" w:hanging="532"/>
        <w:spacing w:after="0"/>
        <w:tabs>
          <w:tab w:leader="none" w:pos="96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undersigned registrant hereby undertakes:</w:t>
      </w:r>
    </w:p>
    <w:p>
      <w:pPr>
        <w:spacing w:after="0" w:line="252" w:lineRule="exact"/>
        <w:rPr>
          <w:rFonts w:ascii="Arial" w:cs="Arial" w:eastAsia="Arial" w:hAnsi="Arial"/>
          <w:sz w:val="18"/>
          <w:szCs w:val="18"/>
          <w:color w:val="auto"/>
        </w:rPr>
      </w:pPr>
    </w:p>
    <w:p>
      <w:pPr>
        <w:ind w:left="1420" w:hanging="439"/>
        <w:spacing w:after="0"/>
        <w:tabs>
          <w:tab w:leader="none" w:pos="1420" w:val="left"/>
        </w:tabs>
        <w:numPr>
          <w:ilvl w:val="1"/>
          <w:numId w:val="3"/>
        </w:numPr>
        <w:rPr>
          <w:rFonts w:ascii="Arial" w:cs="Arial" w:eastAsia="Arial" w:hAnsi="Arial"/>
          <w:sz w:val="17"/>
          <w:szCs w:val="17"/>
          <w:color w:val="auto"/>
        </w:rPr>
      </w:pPr>
      <w:r>
        <w:rPr>
          <w:rFonts w:ascii="Arial" w:cs="Arial" w:eastAsia="Arial" w:hAnsi="Arial"/>
          <w:sz w:val="17"/>
          <w:szCs w:val="17"/>
          <w:color w:val="auto"/>
        </w:rPr>
        <w:t>To file, during any period in which offers or sales are being made, a post-effective amendment to this Registration Statement:</w:t>
      </w:r>
    </w:p>
    <w:p>
      <w:pPr>
        <w:spacing w:after="0" w:line="263" w:lineRule="exact"/>
        <w:rPr>
          <w:rFonts w:ascii="Arial" w:cs="Arial" w:eastAsia="Arial" w:hAnsi="Arial"/>
          <w:sz w:val="17"/>
          <w:szCs w:val="17"/>
          <w:color w:val="auto"/>
        </w:rPr>
      </w:pPr>
    </w:p>
    <w:p>
      <w:pPr>
        <w:ind w:left="1960" w:hanging="533"/>
        <w:spacing w:after="0"/>
        <w:tabs>
          <w:tab w:leader="none" w:pos="1960" w:val="left"/>
        </w:tabs>
        <w:numPr>
          <w:ilvl w:val="2"/>
          <w:numId w:val="3"/>
        </w:numPr>
        <w:rPr>
          <w:rFonts w:ascii="Arial" w:cs="Arial" w:eastAsia="Arial" w:hAnsi="Arial"/>
          <w:sz w:val="18"/>
          <w:szCs w:val="18"/>
          <w:color w:val="auto"/>
        </w:rPr>
      </w:pPr>
      <w:r>
        <w:rPr>
          <w:rFonts w:ascii="Arial" w:cs="Arial" w:eastAsia="Arial" w:hAnsi="Arial"/>
          <w:sz w:val="18"/>
          <w:szCs w:val="18"/>
          <w:color w:val="auto"/>
        </w:rPr>
        <w:t>to include any prospectus required by Section 10(a)(3) of the Securities Act of 1933;</w:t>
      </w:r>
    </w:p>
    <w:p>
      <w:pPr>
        <w:spacing w:after="0" w:line="252" w:lineRule="exact"/>
        <w:rPr>
          <w:rFonts w:ascii="Arial" w:cs="Arial" w:eastAsia="Arial" w:hAnsi="Arial"/>
          <w:sz w:val="18"/>
          <w:szCs w:val="18"/>
          <w:color w:val="auto"/>
        </w:rPr>
      </w:pPr>
    </w:p>
    <w:p>
      <w:pPr>
        <w:ind w:left="1960" w:hanging="533"/>
        <w:spacing w:after="0" w:line="254" w:lineRule="auto"/>
        <w:tabs>
          <w:tab w:leader="none" w:pos="1960" w:val="left"/>
        </w:tabs>
        <w:numPr>
          <w:ilvl w:val="2"/>
          <w:numId w:val="3"/>
        </w:numPr>
        <w:rPr>
          <w:rFonts w:ascii="Arial" w:cs="Arial" w:eastAsia="Arial" w:hAnsi="Arial"/>
          <w:sz w:val="18"/>
          <w:szCs w:val="18"/>
          <w:color w:val="auto"/>
        </w:rPr>
      </w:pPr>
      <w:r>
        <w:rPr>
          <w:rFonts w:ascii="Arial" w:cs="Arial" w:eastAsia="Arial" w:hAnsi="Arial"/>
          <w:sz w:val="18"/>
          <w:szCs w:val="18"/>
          <w:color w:val="auto"/>
        </w:rPr>
        <w:t>to reflect in the prospectus any facts or events arising after the effective date of the Registration Statement (or the most recent post-effective amendment thereof) which, individually or in the aggregate, represent a fundamental change in the information set forth in the Registration Statement. Notwithstanding the foregoing, any increase or decrease in volume of securities offered (if the total dollar value of securities offered would not exceed that which was registered) and any deviation from the low or high end of the estimated maximum offering range may be reflected in the form of prospectus filed with the Commission pursuant to Rule 424(b) if, in the aggregate, the changes in volume and price represent no more than a 20% change in the maximum aggregate offering price set forth in the “Calculation of Registration Fee” table in the effective Registration Statement;</w:t>
      </w:r>
    </w:p>
    <w:p>
      <w:pPr>
        <w:spacing w:after="0" w:line="218" w:lineRule="exact"/>
        <w:rPr>
          <w:rFonts w:ascii="Arial" w:cs="Arial" w:eastAsia="Arial" w:hAnsi="Arial"/>
          <w:sz w:val="18"/>
          <w:szCs w:val="18"/>
          <w:color w:val="auto"/>
        </w:rPr>
      </w:pPr>
    </w:p>
    <w:p>
      <w:pPr>
        <w:ind w:left="1960" w:right="520" w:hanging="533"/>
        <w:spacing w:after="0" w:line="277" w:lineRule="auto"/>
        <w:tabs>
          <w:tab w:leader="none" w:pos="1960" w:val="left"/>
        </w:tabs>
        <w:numPr>
          <w:ilvl w:val="2"/>
          <w:numId w:val="3"/>
        </w:numPr>
        <w:rPr>
          <w:rFonts w:ascii="Arial" w:cs="Arial" w:eastAsia="Arial" w:hAnsi="Arial"/>
          <w:sz w:val="18"/>
          <w:szCs w:val="18"/>
          <w:color w:val="auto"/>
        </w:rPr>
      </w:pPr>
      <w:r>
        <w:rPr>
          <w:rFonts w:ascii="Arial" w:cs="Arial" w:eastAsia="Arial" w:hAnsi="Arial"/>
          <w:sz w:val="18"/>
          <w:szCs w:val="18"/>
          <w:color w:val="auto"/>
        </w:rPr>
        <w:t>to include any material information with respect to the plan of distribution not previously disclosed in the Registration Statement or any material change to such information in the Registration Statement;</w:t>
      </w:r>
    </w:p>
    <w:p>
      <w:pPr>
        <w:spacing w:after="0" w:line="170" w:lineRule="exact"/>
        <w:rPr>
          <w:sz w:val="20"/>
          <w:szCs w:val="20"/>
          <w:color w:val="auto"/>
        </w:rPr>
      </w:pPr>
    </w:p>
    <w:p>
      <w:pPr>
        <w:ind w:right="500"/>
        <w:spacing w:after="0" w:line="279" w:lineRule="auto"/>
        <w:rPr>
          <w:sz w:val="20"/>
          <w:szCs w:val="20"/>
          <w:color w:val="auto"/>
        </w:rPr>
      </w:pPr>
      <w:r>
        <w:rPr>
          <w:rFonts w:ascii="Arial" w:cs="Arial" w:eastAsia="Arial" w:hAnsi="Arial"/>
          <w:sz w:val="17"/>
          <w:szCs w:val="17"/>
          <w:i w:val="1"/>
          <w:iCs w:val="1"/>
          <w:color w:val="auto"/>
        </w:rPr>
        <w:t>provided, however</w:t>
      </w:r>
      <w:r>
        <w:rPr>
          <w:rFonts w:ascii="Arial" w:cs="Arial" w:eastAsia="Arial" w:hAnsi="Arial"/>
          <w:sz w:val="17"/>
          <w:szCs w:val="17"/>
          <w:color w:val="auto"/>
        </w:rPr>
        <w:t>, that paragraphs (a)(1)(i), (a)(1)(ii) and (a)(1)(iii) do not apply if the information required to be included in a post-effective</w:t>
      </w:r>
      <w:r>
        <w:rPr>
          <w:rFonts w:ascii="Arial" w:cs="Arial" w:eastAsia="Arial" w:hAnsi="Arial"/>
          <w:sz w:val="17"/>
          <w:szCs w:val="17"/>
          <w:i w:val="1"/>
          <w:iCs w:val="1"/>
          <w:color w:val="auto"/>
        </w:rPr>
        <w:t xml:space="preserve"> </w:t>
      </w:r>
      <w:r>
        <w:rPr>
          <w:rFonts w:ascii="Arial" w:cs="Arial" w:eastAsia="Arial" w:hAnsi="Arial"/>
          <w:sz w:val="17"/>
          <w:szCs w:val="17"/>
          <w:color w:val="auto"/>
        </w:rPr>
        <w:t>amendment by those paragraphs is contained in reports filed with or furnished to the Commission by the registrant pursuant to Section 13 or Section 15(d) of the Securities Exchange Act of 1934 that are incorporated by reference in the Registration Statement, or is contained in a form of prospectus filed pursuant to Rule 424(b) that is part of the Registration Statement.</w:t>
      </w:r>
    </w:p>
    <w:p>
      <w:pPr>
        <w:spacing w:after="0" w:line="198" w:lineRule="exact"/>
        <w:rPr>
          <w:sz w:val="20"/>
          <w:szCs w:val="20"/>
          <w:color w:val="auto"/>
        </w:rPr>
      </w:pPr>
    </w:p>
    <w:p>
      <w:pPr>
        <w:ind w:left="1420" w:right="300" w:hanging="439"/>
        <w:spacing w:after="0" w:line="263" w:lineRule="auto"/>
        <w:tabs>
          <w:tab w:leader="none" w:pos="1420" w:val="left"/>
        </w:tabs>
        <w:numPr>
          <w:ilvl w:val="0"/>
          <w:numId w:val="4"/>
        </w:numPr>
        <w:rPr>
          <w:rFonts w:ascii="Arial" w:cs="Arial" w:eastAsia="Arial" w:hAnsi="Arial"/>
          <w:sz w:val="18"/>
          <w:szCs w:val="18"/>
          <w:color w:val="auto"/>
        </w:rPr>
      </w:pPr>
      <w:r>
        <w:rPr>
          <w:rFonts w:ascii="Arial" w:cs="Arial" w:eastAsia="Arial" w:hAnsi="Arial"/>
          <w:sz w:val="18"/>
          <w:szCs w:val="18"/>
          <w:color w:val="auto"/>
        </w:rPr>
        <w:t xml:space="preserve">That, for the purpose of determining any liability under the Securities Act of 1933, each such post-effective amendment shall be deemed to be a new registration statement relating to the securities offered therein, and the offering of such securities at that time shall be deemed to be the initial </w:t>
      </w:r>
      <w:r>
        <w:rPr>
          <w:rFonts w:ascii="Arial" w:cs="Arial" w:eastAsia="Arial" w:hAnsi="Arial"/>
          <w:sz w:val="18"/>
          <w:szCs w:val="18"/>
          <w:i w:val="1"/>
          <w:iCs w:val="1"/>
          <w:color w:val="auto"/>
        </w:rPr>
        <w:t>bona fide</w:t>
      </w:r>
      <w:r>
        <w:rPr>
          <w:rFonts w:ascii="Arial" w:cs="Arial" w:eastAsia="Arial" w:hAnsi="Arial"/>
          <w:sz w:val="18"/>
          <w:szCs w:val="18"/>
          <w:color w:val="auto"/>
        </w:rPr>
        <w:t xml:space="preserve"> offering thereof.</w:t>
      </w:r>
    </w:p>
    <w:p>
      <w:pPr>
        <w:spacing w:after="0" w:line="210" w:lineRule="exact"/>
        <w:rPr>
          <w:rFonts w:ascii="Arial" w:cs="Arial" w:eastAsia="Arial" w:hAnsi="Arial"/>
          <w:sz w:val="18"/>
          <w:szCs w:val="18"/>
          <w:color w:val="auto"/>
        </w:rPr>
      </w:pPr>
    </w:p>
    <w:p>
      <w:pPr>
        <w:ind w:left="1420" w:right="180" w:hanging="439"/>
        <w:spacing w:after="0" w:line="277" w:lineRule="auto"/>
        <w:tabs>
          <w:tab w:leader="none" w:pos="1420" w:val="left"/>
        </w:tabs>
        <w:numPr>
          <w:ilvl w:val="0"/>
          <w:numId w:val="4"/>
        </w:numPr>
        <w:rPr>
          <w:rFonts w:ascii="Arial" w:cs="Arial" w:eastAsia="Arial" w:hAnsi="Arial"/>
          <w:sz w:val="18"/>
          <w:szCs w:val="18"/>
          <w:color w:val="auto"/>
        </w:rPr>
      </w:pPr>
      <w:r>
        <w:rPr>
          <w:rFonts w:ascii="Arial" w:cs="Arial" w:eastAsia="Arial" w:hAnsi="Arial"/>
          <w:sz w:val="18"/>
          <w:szCs w:val="18"/>
          <w:color w:val="auto"/>
        </w:rPr>
        <w:t>To remove from registration by means of a post-effective amendment any of the securities being registered which remain unsold at the termination of the offering.</w:t>
      </w:r>
    </w:p>
    <w:p>
      <w:pPr>
        <w:spacing w:after="0" w:line="197" w:lineRule="exact"/>
        <w:rPr>
          <w:sz w:val="20"/>
          <w:szCs w:val="20"/>
          <w:color w:val="auto"/>
        </w:rPr>
      </w:pPr>
    </w:p>
    <w:p>
      <w:pPr>
        <w:ind w:left="1420" w:hanging="439"/>
        <w:spacing w:after="0"/>
        <w:tabs>
          <w:tab w:leader="none" w:pos="142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That, for the purpose of determining liability under the Securities Act of 1933 to any purchaser:</w:t>
      </w:r>
    </w:p>
    <w:p>
      <w:pPr>
        <w:spacing w:after="0" w:line="252" w:lineRule="exact"/>
        <w:rPr>
          <w:rFonts w:ascii="Arial" w:cs="Arial" w:eastAsia="Arial" w:hAnsi="Arial"/>
          <w:sz w:val="18"/>
          <w:szCs w:val="18"/>
          <w:color w:val="auto"/>
        </w:rPr>
      </w:pPr>
    </w:p>
    <w:p>
      <w:pPr>
        <w:ind w:left="1960" w:right="20" w:hanging="533"/>
        <w:spacing w:after="0" w:line="308" w:lineRule="auto"/>
        <w:tabs>
          <w:tab w:leader="none" w:pos="1960" w:val="left"/>
        </w:tabs>
        <w:numPr>
          <w:ilvl w:val="1"/>
          <w:numId w:val="5"/>
        </w:numPr>
        <w:rPr>
          <w:rFonts w:ascii="Arial" w:cs="Arial" w:eastAsia="Arial" w:hAnsi="Arial"/>
          <w:sz w:val="17"/>
          <w:szCs w:val="17"/>
          <w:color w:val="auto"/>
        </w:rPr>
      </w:pPr>
      <w:r>
        <w:rPr>
          <w:rFonts w:ascii="Arial" w:cs="Arial" w:eastAsia="Arial" w:hAnsi="Arial"/>
          <w:sz w:val="17"/>
          <w:szCs w:val="17"/>
          <w:color w:val="auto"/>
        </w:rPr>
        <w:t>Each prospectus filed by the registrant pursuant to Rule 424(b)(3) shall be deemed to be part of the Registration Statement as of the date the filed prospectus was deemed part of and included in the Registration Statement; and</w:t>
      </w:r>
    </w:p>
    <w:p>
      <w:pPr>
        <w:spacing w:after="0" w:line="173" w:lineRule="exact"/>
        <w:rPr>
          <w:rFonts w:ascii="Arial" w:cs="Arial" w:eastAsia="Arial" w:hAnsi="Arial"/>
          <w:sz w:val="17"/>
          <w:szCs w:val="17"/>
          <w:color w:val="auto"/>
        </w:rPr>
      </w:pPr>
    </w:p>
    <w:p>
      <w:pPr>
        <w:ind w:left="1960" w:hanging="533"/>
        <w:spacing w:after="0" w:line="255" w:lineRule="auto"/>
        <w:tabs>
          <w:tab w:leader="none" w:pos="1960" w:val="left"/>
        </w:tabs>
        <w:numPr>
          <w:ilvl w:val="1"/>
          <w:numId w:val="5"/>
        </w:numPr>
        <w:rPr>
          <w:rFonts w:ascii="Arial" w:cs="Arial" w:eastAsia="Arial" w:hAnsi="Arial"/>
          <w:sz w:val="18"/>
          <w:szCs w:val="18"/>
          <w:color w:val="auto"/>
        </w:rPr>
      </w:pPr>
      <w:r>
        <w:rPr>
          <w:rFonts w:ascii="Arial" w:cs="Arial" w:eastAsia="Arial" w:hAnsi="Arial"/>
          <w:sz w:val="18"/>
          <w:szCs w:val="18"/>
          <w:color w:val="auto"/>
        </w:rPr>
        <w:t>Each prospectus required to be filed pursuant to Rule 424(b)(2), (b)(5), or (b)(7) as part of a Registration Statement in reliance on Rule 430B relating to an offering made pursuant to Rule 415(a)(1)(i), (vii), or (x) for the purpose of providing the information required by Section 10(a) of the Securities Act of 1933 shall be deemed to be part of and included in the Registration Statement as of the earlier of the date such form of prospectus is first used after effectiveness or the date of the first contract of sale of securities in the offering described in the prospectus. As provided in Rule 430B, for liability purposes of the issuer and any person</w:t>
      </w:r>
    </w:p>
    <w:p>
      <w:pPr>
        <w:spacing w:after="0" w:line="1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II-2</w:t>
      </w:r>
    </w:p>
    <w:p>
      <w:pPr>
        <w:sectPr>
          <w:pgSz w:w="11900" w:h="16838" w:orient="portrait"/>
          <w:cols w:equalWidth="0" w:num="1">
            <w:col w:w="11000"/>
          </w:cols>
          <w:pgMar w:left="440" w:top="270" w:right="459" w:bottom="1440" w:gutter="0" w:footer="0" w:header="0"/>
        </w:sectPr>
      </w:pPr>
    </w:p>
    <w:bookmarkStart w:id="4" w:name="page5"/>
    <w:bookmarkEnd w:id="4"/>
    <w:p>
      <w:pPr>
        <w:ind w:left="1540" w:right="40"/>
        <w:spacing w:after="0" w:line="271"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that is at that date an underwriter, such date shall be deemed to be a new effective date of the Registration Statement relating to the securities in the Registration Statement to which that prospectus relates, and the offering of such securities at that time shall be deemed to be the initial </w:t>
      </w:r>
      <w:r>
        <w:rPr>
          <w:rFonts w:ascii="Arial" w:cs="Arial" w:eastAsia="Arial" w:hAnsi="Arial"/>
          <w:sz w:val="17"/>
          <w:szCs w:val="17"/>
          <w:i w:val="1"/>
          <w:iCs w:val="1"/>
          <w:color w:val="auto"/>
        </w:rPr>
        <w:t>bona fide</w:t>
      </w:r>
      <w:r>
        <w:rPr>
          <w:rFonts w:ascii="Arial" w:cs="Arial" w:eastAsia="Arial" w:hAnsi="Arial"/>
          <w:sz w:val="17"/>
          <w:szCs w:val="17"/>
          <w:color w:val="auto"/>
        </w:rPr>
        <w:t xml:space="preserve"> offering thereof. </w:t>
      </w:r>
      <w:r>
        <w:rPr>
          <w:rFonts w:ascii="Arial" w:cs="Arial" w:eastAsia="Arial" w:hAnsi="Arial"/>
          <w:sz w:val="17"/>
          <w:szCs w:val="17"/>
          <w:i w:val="1"/>
          <w:iCs w:val="1"/>
          <w:color w:val="auto"/>
        </w:rPr>
        <w:t>Provided, however</w:t>
      </w:r>
      <w:r>
        <w:rPr>
          <w:rFonts w:ascii="Arial" w:cs="Arial" w:eastAsia="Arial" w:hAnsi="Arial"/>
          <w:sz w:val="17"/>
          <w:szCs w:val="17"/>
          <w:color w:val="auto"/>
        </w:rPr>
        <w:t>, that no statement made in a Registration Statement or prospectus that is part of the Registration Statement or made in a document incorporated or deemed incorporated by reference into the Registration Statement or prospectus that is part of the Registration Statement will, as to a purchaser with a time of contract of sale prior to such effective date, supersede or modify any statement that was made in the Registration Statement or prospectus that was part of the Registration Statement or made in any such document immediately prior to such effective date.</w:t>
      </w:r>
    </w:p>
    <w:p>
      <w:pPr>
        <w:spacing w:after="0" w:line="205" w:lineRule="exact"/>
        <w:rPr>
          <w:sz w:val="20"/>
          <w:szCs w:val="20"/>
          <w:color w:val="auto"/>
        </w:rPr>
      </w:pPr>
    </w:p>
    <w:p>
      <w:pPr>
        <w:ind w:left="1000" w:right="660" w:hanging="439"/>
        <w:spacing w:after="0" w:line="277" w:lineRule="auto"/>
        <w:tabs>
          <w:tab w:leader="none" w:pos="1000" w:val="left"/>
        </w:tabs>
        <w:numPr>
          <w:ilvl w:val="0"/>
          <w:numId w:val="6"/>
        </w:numPr>
        <w:rPr>
          <w:rFonts w:ascii="Arial" w:cs="Arial" w:eastAsia="Arial" w:hAnsi="Arial"/>
          <w:sz w:val="18"/>
          <w:szCs w:val="18"/>
          <w:color w:val="auto"/>
        </w:rPr>
      </w:pPr>
      <w:r>
        <w:rPr>
          <w:rFonts w:ascii="Arial" w:cs="Arial" w:eastAsia="Arial" w:hAnsi="Arial"/>
          <w:sz w:val="18"/>
          <w:szCs w:val="18"/>
          <w:color w:val="auto"/>
        </w:rPr>
        <w:t>That, for the purpose of determining liability of the registrant under the Securities Act of 1933 to any purchaser in the initial distribution of the securities:</w:t>
      </w:r>
    </w:p>
    <w:p>
      <w:pPr>
        <w:spacing w:after="0" w:line="170" w:lineRule="exact"/>
        <w:rPr>
          <w:sz w:val="20"/>
          <w:szCs w:val="20"/>
          <w:color w:val="auto"/>
        </w:rPr>
      </w:pPr>
    </w:p>
    <w:p>
      <w:pPr>
        <w:ind w:left="1000" w:right="40" w:firstLine="383"/>
        <w:spacing w:after="0" w:line="279" w:lineRule="auto"/>
        <w:rPr>
          <w:sz w:val="20"/>
          <w:szCs w:val="20"/>
          <w:color w:val="auto"/>
        </w:rPr>
      </w:pPr>
      <w:r>
        <w:rPr>
          <w:rFonts w:ascii="Arial" w:cs="Arial" w:eastAsia="Arial" w:hAnsi="Arial"/>
          <w:sz w:val="17"/>
          <w:szCs w:val="17"/>
          <w:color w:val="auto"/>
        </w:rPr>
        <w:t>The undersigned registrant undertakes that in a primary offering of securities of the undersigned registrant pursuant to this Registration Statement, regardless of the underwriting method used to sell the securities to the purchaser, if the securities are offered or sold to such purchaser by means of any of the following communications, the undersigned registrant will be a seller to the purchaser and will be considered to offer or sell such securities to such purchaser:</w:t>
      </w:r>
    </w:p>
    <w:p>
      <w:pPr>
        <w:spacing w:after="0" w:line="198" w:lineRule="exact"/>
        <w:rPr>
          <w:sz w:val="20"/>
          <w:szCs w:val="20"/>
          <w:color w:val="auto"/>
        </w:rPr>
      </w:pPr>
    </w:p>
    <w:p>
      <w:pPr>
        <w:ind w:left="1540" w:right="160" w:hanging="533"/>
        <w:spacing w:after="0" w:line="277" w:lineRule="auto"/>
        <w:tabs>
          <w:tab w:leader="none" w:pos="1540" w:val="left"/>
        </w:tabs>
        <w:numPr>
          <w:ilvl w:val="1"/>
          <w:numId w:val="7"/>
        </w:numPr>
        <w:rPr>
          <w:rFonts w:ascii="Arial" w:cs="Arial" w:eastAsia="Arial" w:hAnsi="Arial"/>
          <w:sz w:val="18"/>
          <w:szCs w:val="18"/>
          <w:color w:val="auto"/>
        </w:rPr>
      </w:pPr>
      <w:r>
        <w:rPr>
          <w:rFonts w:ascii="Arial" w:cs="Arial" w:eastAsia="Arial" w:hAnsi="Arial"/>
          <w:sz w:val="18"/>
          <w:szCs w:val="18"/>
          <w:color w:val="auto"/>
        </w:rPr>
        <w:t>Any preliminary prospectus or prospectus of the undersigned registrant relating to the offering required to be filed pursuant to Rule 424;</w:t>
      </w:r>
    </w:p>
    <w:p>
      <w:pPr>
        <w:spacing w:after="0" w:line="197" w:lineRule="exact"/>
        <w:rPr>
          <w:rFonts w:ascii="Arial" w:cs="Arial" w:eastAsia="Arial" w:hAnsi="Arial"/>
          <w:sz w:val="18"/>
          <w:szCs w:val="18"/>
          <w:color w:val="auto"/>
        </w:rPr>
      </w:pPr>
    </w:p>
    <w:p>
      <w:pPr>
        <w:ind w:left="1540" w:right="60" w:hanging="533"/>
        <w:spacing w:after="0" w:line="277" w:lineRule="auto"/>
        <w:tabs>
          <w:tab w:leader="none" w:pos="1540" w:val="left"/>
        </w:tabs>
        <w:numPr>
          <w:ilvl w:val="1"/>
          <w:numId w:val="7"/>
        </w:numPr>
        <w:rPr>
          <w:rFonts w:ascii="Arial" w:cs="Arial" w:eastAsia="Arial" w:hAnsi="Arial"/>
          <w:sz w:val="18"/>
          <w:szCs w:val="18"/>
          <w:color w:val="auto"/>
        </w:rPr>
      </w:pPr>
      <w:r>
        <w:rPr>
          <w:rFonts w:ascii="Arial" w:cs="Arial" w:eastAsia="Arial" w:hAnsi="Arial"/>
          <w:sz w:val="18"/>
          <w:szCs w:val="18"/>
          <w:color w:val="auto"/>
        </w:rPr>
        <w:t>Any free writing prospectus relating to the offering prepared by or on behalf of the undersigned registrant or used or referred to by the undersigned registrant;</w:t>
      </w:r>
    </w:p>
    <w:p>
      <w:pPr>
        <w:spacing w:after="0" w:line="197" w:lineRule="exact"/>
        <w:rPr>
          <w:rFonts w:ascii="Arial" w:cs="Arial" w:eastAsia="Arial" w:hAnsi="Arial"/>
          <w:sz w:val="18"/>
          <w:szCs w:val="18"/>
          <w:color w:val="auto"/>
        </w:rPr>
      </w:pPr>
    </w:p>
    <w:p>
      <w:pPr>
        <w:ind w:left="1540" w:right="860" w:hanging="533"/>
        <w:spacing w:after="0" w:line="308" w:lineRule="auto"/>
        <w:tabs>
          <w:tab w:leader="none" w:pos="1540" w:val="left"/>
        </w:tabs>
        <w:numPr>
          <w:ilvl w:val="1"/>
          <w:numId w:val="7"/>
        </w:numPr>
        <w:rPr>
          <w:rFonts w:ascii="Arial" w:cs="Arial" w:eastAsia="Arial" w:hAnsi="Arial"/>
          <w:sz w:val="17"/>
          <w:szCs w:val="17"/>
          <w:color w:val="auto"/>
        </w:rPr>
      </w:pPr>
      <w:r>
        <w:rPr>
          <w:rFonts w:ascii="Arial" w:cs="Arial" w:eastAsia="Arial" w:hAnsi="Arial"/>
          <w:sz w:val="17"/>
          <w:szCs w:val="17"/>
          <w:color w:val="auto"/>
        </w:rPr>
        <w:t>The portion of any other free writing prospectus relating to the offering containing material information about the undersigned registrant or its securities provided by or on behalf of the undersigned registrant; and</w:t>
      </w:r>
    </w:p>
    <w:p>
      <w:pPr>
        <w:spacing w:after="0" w:line="173" w:lineRule="exact"/>
        <w:rPr>
          <w:rFonts w:ascii="Arial" w:cs="Arial" w:eastAsia="Arial" w:hAnsi="Arial"/>
          <w:sz w:val="17"/>
          <w:szCs w:val="17"/>
          <w:color w:val="auto"/>
        </w:rPr>
      </w:pPr>
    </w:p>
    <w:p>
      <w:pPr>
        <w:ind w:left="1540" w:hanging="533"/>
        <w:spacing w:after="0"/>
        <w:tabs>
          <w:tab w:leader="none" w:pos="1540" w:val="left"/>
        </w:tabs>
        <w:numPr>
          <w:ilvl w:val="1"/>
          <w:numId w:val="7"/>
        </w:numPr>
        <w:rPr>
          <w:rFonts w:ascii="Arial" w:cs="Arial" w:eastAsia="Arial" w:hAnsi="Arial"/>
          <w:sz w:val="18"/>
          <w:szCs w:val="18"/>
          <w:color w:val="auto"/>
        </w:rPr>
      </w:pPr>
      <w:r>
        <w:rPr>
          <w:rFonts w:ascii="Arial" w:cs="Arial" w:eastAsia="Arial" w:hAnsi="Arial"/>
          <w:sz w:val="18"/>
          <w:szCs w:val="18"/>
          <w:color w:val="auto"/>
        </w:rPr>
        <w:t>Any other communication that is an offer in the offering made by the undersigned registrant to the purchaser.</w:t>
      </w:r>
    </w:p>
    <w:p>
      <w:pPr>
        <w:spacing w:after="0" w:line="252" w:lineRule="exact"/>
        <w:rPr>
          <w:rFonts w:ascii="Arial" w:cs="Arial" w:eastAsia="Arial" w:hAnsi="Arial"/>
          <w:sz w:val="18"/>
          <w:szCs w:val="18"/>
          <w:color w:val="auto"/>
        </w:rPr>
      </w:pPr>
    </w:p>
    <w:p>
      <w:pPr>
        <w:ind w:left="540" w:hanging="532"/>
        <w:spacing w:after="0" w:line="279" w:lineRule="auto"/>
        <w:tabs>
          <w:tab w:leader="none" w:pos="540" w:val="left"/>
        </w:tabs>
        <w:numPr>
          <w:ilvl w:val="0"/>
          <w:numId w:val="8"/>
        </w:numPr>
        <w:rPr>
          <w:rFonts w:ascii="Arial" w:cs="Arial" w:eastAsia="Arial" w:hAnsi="Arial"/>
          <w:sz w:val="17"/>
          <w:szCs w:val="17"/>
          <w:color w:val="auto"/>
        </w:rPr>
      </w:pPr>
      <w:r>
        <w:rPr>
          <w:rFonts w:ascii="Arial" w:cs="Arial" w:eastAsia="Arial" w:hAnsi="Arial"/>
          <w:sz w:val="17"/>
          <w:szCs w:val="17"/>
          <w:color w:val="auto"/>
        </w:rPr>
        <w:t xml:space="preserve">The undersigned registrant hereby undertakes that, for purposes of determining any liability under the Securities Act of 1933, each filing of the registrant’s annual report pursuant to Section 13(a) or Section 15(d) of the Securities Exchange Act of 1934 that is incorporated by reference in the Registration Statement shall be deemed to be a new registration statement relating to the securities offered therein, and the offering of such securities at that time shall be deemed to be the initial </w:t>
      </w:r>
      <w:r>
        <w:rPr>
          <w:rFonts w:ascii="Arial" w:cs="Arial" w:eastAsia="Arial" w:hAnsi="Arial"/>
          <w:sz w:val="17"/>
          <w:szCs w:val="17"/>
          <w:i w:val="1"/>
          <w:iCs w:val="1"/>
          <w:color w:val="auto"/>
        </w:rPr>
        <w:t>bona fide</w:t>
      </w:r>
      <w:r>
        <w:rPr>
          <w:rFonts w:ascii="Arial" w:cs="Arial" w:eastAsia="Arial" w:hAnsi="Arial"/>
          <w:sz w:val="17"/>
          <w:szCs w:val="17"/>
          <w:color w:val="auto"/>
        </w:rPr>
        <w:t xml:space="preserve"> offering thereof.</w:t>
      </w:r>
    </w:p>
    <w:p>
      <w:pPr>
        <w:spacing w:after="0" w:line="198" w:lineRule="exact"/>
        <w:rPr>
          <w:sz w:val="20"/>
          <w:szCs w:val="20"/>
          <w:color w:val="auto"/>
        </w:rPr>
      </w:pPr>
    </w:p>
    <w:p>
      <w:pPr>
        <w:ind w:left="540" w:right="60" w:hanging="532"/>
        <w:spacing w:after="0" w:line="270" w:lineRule="auto"/>
        <w:tabs>
          <w:tab w:leader="none" w:pos="540" w:val="left"/>
        </w:tabs>
        <w:numPr>
          <w:ilvl w:val="0"/>
          <w:numId w:val="9"/>
        </w:numPr>
        <w:rPr>
          <w:rFonts w:ascii="Arial" w:cs="Arial" w:eastAsia="Arial" w:hAnsi="Arial"/>
          <w:sz w:val="17"/>
          <w:szCs w:val="17"/>
          <w:color w:val="auto"/>
        </w:rPr>
      </w:pPr>
      <w:r>
        <w:rPr>
          <w:rFonts w:ascii="Arial" w:cs="Arial" w:eastAsia="Arial" w:hAnsi="Arial"/>
          <w:sz w:val="17"/>
          <w:szCs w:val="17"/>
          <w:color w:val="auto"/>
        </w:rPr>
        <w:t>Insofar as indemnification for liabilities arising under the Securities Act of 1933 may be permitted to directors, officers and controlling persons of the registrant pursuant to the foregoing provisions, or otherwise, the registrant has been advised that in the opinion of the Securities and Exchange Commission such indemnification is against public policy as expressed in the Securities Act of 1933 and is, therefore, unenforceable. In the event that a claim for indemnification against such liabilities (other than the payment by the registrant of expenses incurred or paid by a director, officer or controlling person of the registrant in the successful defense of any action, suit or proceeding) is asserted by such director, officer, or controlling person in connection with the securities being registered, the registrant will, unless in the opinion of its counsel the matter has been settled by controlling precedent, submit to a court of appropriate jurisdiction the question whether such indemnification by it is against public policy as expressed in the Securities Act of 1933 and will be governed by the final adjudication of such issue.</w:t>
      </w:r>
    </w:p>
    <w:p>
      <w:pPr>
        <w:spacing w:after="0" w:line="113" w:lineRule="exact"/>
        <w:rPr>
          <w:sz w:val="20"/>
          <w:szCs w:val="20"/>
          <w:color w:val="auto"/>
        </w:rPr>
      </w:pPr>
    </w:p>
    <w:p>
      <w:pPr>
        <w:jc w:val="center"/>
        <w:ind w:right="420"/>
        <w:spacing w:after="0"/>
        <w:rPr>
          <w:sz w:val="20"/>
          <w:szCs w:val="20"/>
          <w:color w:val="auto"/>
        </w:rPr>
      </w:pPr>
      <w:r>
        <w:rPr>
          <w:rFonts w:ascii="Arial" w:cs="Arial" w:eastAsia="Arial" w:hAnsi="Arial"/>
          <w:sz w:val="18"/>
          <w:szCs w:val="18"/>
          <w:color w:val="auto"/>
        </w:rPr>
        <w:t>II-3</w:t>
      </w:r>
    </w:p>
    <w:p>
      <w:pPr>
        <w:sectPr>
          <w:pgSz w:w="11900" w:h="16838" w:orient="portrait"/>
          <w:cols w:equalWidth="0" w:num="1">
            <w:col w:w="10580"/>
          </w:cols>
          <w:pgMar w:left="860" w:top="274" w:right="459" w:bottom="1440" w:gutter="0" w:footer="0" w:header="0"/>
        </w:sectPr>
      </w:pPr>
    </w:p>
    <w:bookmarkStart w:id="5" w:name="page6"/>
    <w:bookmarkEnd w:id="5"/>
    <w:p>
      <w:pPr>
        <w:jc w:val="center"/>
        <w:ind w:right="-23"/>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49465" cy="26035"/>
                    </a:xfrm>
                    <a:prstGeom prst="rect">
                      <a:avLst/>
                    </a:prstGeom>
                    <a:noFill/>
                  </pic:spPr>
                </pic:pic>
              </a:graphicData>
            </a:graphic>
          </wp:anchor>
        </w:drawing>
        <w:t>EXHIBIT INDEX</w:t>
      </w:r>
    </w:p>
    <w:p>
      <w:pPr>
        <w:spacing w:after="0" w:line="256" w:lineRule="exact"/>
        <w:rPr>
          <w:sz w:val="20"/>
          <w:szCs w:val="20"/>
          <w:color w:val="auto"/>
        </w:rPr>
      </w:pPr>
    </w:p>
    <w:p>
      <w:pPr>
        <w:ind w:left="884" w:right="200" w:hanging="710"/>
        <w:spacing w:after="0" w:line="277" w:lineRule="auto"/>
        <w:tabs>
          <w:tab w:leader="none" w:pos="864" w:val="left"/>
        </w:tabs>
        <w:rPr>
          <w:rFonts w:ascii="Arial" w:cs="Arial" w:eastAsia="Arial" w:hAnsi="Arial"/>
          <w:sz w:val="18"/>
          <w:szCs w:val="18"/>
          <w:u w:val="single" w:color="auto"/>
          <w:color w:val="0000EE"/>
        </w:rPr>
      </w:pPr>
      <w:r>
        <w:rPr>
          <w:rFonts w:ascii="Arial" w:cs="Arial" w:eastAsia="Arial" w:hAnsi="Arial"/>
          <w:sz w:val="18"/>
          <w:szCs w:val="18"/>
          <w:color w:val="auto"/>
        </w:rPr>
        <w:t>3.1</w:t>
      </w:r>
      <w:r>
        <w:rPr>
          <w:sz w:val="20"/>
          <w:szCs w:val="20"/>
          <w:color w:val="auto"/>
        </w:rPr>
        <w:tab/>
      </w:r>
      <w:hyperlink r:id="rId24">
        <w:r>
          <w:rPr>
            <w:rFonts w:ascii="Arial" w:cs="Arial" w:eastAsia="Arial" w:hAnsi="Arial"/>
            <w:sz w:val="18"/>
            <w:szCs w:val="18"/>
            <w:u w:val="single" w:color="auto"/>
            <w:color w:val="0000EE"/>
          </w:rPr>
          <w:t>Certificate of Incorporation of Marvell Technology Group Ltd. (incorporated by reference to Exhibit 3.2 to Registrant’s Quarterly Report</w:t>
        </w:r>
      </w:hyperlink>
      <w:r>
        <w:rPr>
          <w:rFonts w:ascii="Arial" w:cs="Arial" w:eastAsia="Arial" w:hAnsi="Arial"/>
          <w:sz w:val="18"/>
          <w:szCs w:val="18"/>
          <w:u w:val="single" w:color="auto"/>
          <w:color w:val="0000EE"/>
        </w:rPr>
        <w:t xml:space="preserve"> </w:t>
      </w:r>
      <w:hyperlink r:id="rId24">
        <w:r>
          <w:rPr>
            <w:rFonts w:ascii="Arial" w:cs="Arial" w:eastAsia="Arial" w:hAnsi="Arial"/>
            <w:sz w:val="18"/>
            <w:szCs w:val="18"/>
            <w:u w:val="single" w:color="auto"/>
            <w:color w:val="0000EE"/>
          </w:rPr>
          <w:t>on Form 10-Q filed with the SEC on June 5, 2018, File No. 000-30877).</w:t>
        </w:r>
      </w:hyperlink>
    </w:p>
    <w:p>
      <w:pPr>
        <w:spacing w:after="0" w:line="62" w:lineRule="exact"/>
        <w:rPr>
          <w:sz w:val="20"/>
          <w:szCs w:val="20"/>
          <w:color w:val="auto"/>
        </w:rPr>
      </w:pPr>
    </w:p>
    <w:p>
      <w:pPr>
        <w:ind w:left="884" w:hanging="710"/>
        <w:spacing w:after="0" w:line="277" w:lineRule="auto"/>
        <w:tabs>
          <w:tab w:leader="none" w:pos="864" w:val="left"/>
        </w:tabs>
        <w:rPr>
          <w:rFonts w:ascii="Arial" w:cs="Arial" w:eastAsia="Arial" w:hAnsi="Arial"/>
          <w:sz w:val="18"/>
          <w:szCs w:val="18"/>
          <w:u w:val="single" w:color="auto"/>
          <w:color w:val="0000EE"/>
        </w:rPr>
      </w:pPr>
      <w:r>
        <w:rPr>
          <w:rFonts w:ascii="Arial" w:cs="Arial" w:eastAsia="Arial" w:hAnsi="Arial"/>
          <w:sz w:val="18"/>
          <w:szCs w:val="18"/>
          <w:color w:val="auto"/>
        </w:rPr>
        <w:t>3.2</w:t>
      </w:r>
      <w:r>
        <w:rPr>
          <w:sz w:val="20"/>
          <w:szCs w:val="20"/>
          <w:color w:val="auto"/>
        </w:rPr>
        <w:tab/>
      </w:r>
      <w:hyperlink r:id="rId25">
        <w:r>
          <w:rPr>
            <w:rFonts w:ascii="Arial" w:cs="Arial" w:eastAsia="Arial" w:hAnsi="Arial"/>
            <w:sz w:val="18"/>
            <w:szCs w:val="18"/>
            <w:u w:val="single" w:color="auto"/>
            <w:color w:val="0000EE"/>
          </w:rPr>
          <w:t>Memorandum of Association of Marvell Technology Group Ltd. (incorporated by reference to Exhibit 3.1 to Registrant’s Annual Report on</w:t>
        </w:r>
      </w:hyperlink>
      <w:r>
        <w:rPr>
          <w:rFonts w:ascii="Arial" w:cs="Arial" w:eastAsia="Arial" w:hAnsi="Arial"/>
          <w:sz w:val="18"/>
          <w:szCs w:val="18"/>
          <w:u w:val="single" w:color="auto"/>
          <w:color w:val="0000EE"/>
        </w:rPr>
        <w:t xml:space="preserve"> </w:t>
      </w:r>
      <w:hyperlink r:id="rId25">
        <w:r>
          <w:rPr>
            <w:rFonts w:ascii="Arial" w:cs="Arial" w:eastAsia="Arial" w:hAnsi="Arial"/>
            <w:sz w:val="18"/>
            <w:szCs w:val="18"/>
            <w:u w:val="single" w:color="auto"/>
            <w:color w:val="0000EE"/>
          </w:rPr>
          <w:t>Form 10-K filed with the SEC on March 29, 2018, File No. 000-30877).</w:t>
        </w:r>
      </w:hyperlink>
    </w:p>
    <w:p>
      <w:pPr>
        <w:spacing w:after="0" w:line="62" w:lineRule="exact"/>
        <w:rPr>
          <w:sz w:val="20"/>
          <w:szCs w:val="20"/>
          <w:color w:val="auto"/>
        </w:rPr>
      </w:pPr>
    </w:p>
    <w:p>
      <w:pPr>
        <w:ind w:left="884" w:right="100" w:hanging="710"/>
        <w:spacing w:after="0" w:line="277" w:lineRule="auto"/>
        <w:tabs>
          <w:tab w:leader="none" w:pos="864" w:val="left"/>
        </w:tabs>
        <w:rPr>
          <w:rFonts w:ascii="Arial" w:cs="Arial" w:eastAsia="Arial" w:hAnsi="Arial"/>
          <w:sz w:val="18"/>
          <w:szCs w:val="18"/>
          <w:u w:val="single" w:color="auto"/>
          <w:color w:val="0000EE"/>
        </w:rPr>
      </w:pPr>
      <w:r>
        <w:rPr>
          <w:rFonts w:ascii="Arial" w:cs="Arial" w:eastAsia="Arial" w:hAnsi="Arial"/>
          <w:sz w:val="18"/>
          <w:szCs w:val="18"/>
          <w:color w:val="auto"/>
        </w:rPr>
        <w:t>3.3</w:t>
      </w:r>
      <w:r>
        <w:rPr>
          <w:sz w:val="20"/>
          <w:szCs w:val="20"/>
          <w:color w:val="auto"/>
        </w:rPr>
        <w:tab/>
      </w:r>
      <w:hyperlink r:id="rId26">
        <w:r>
          <w:rPr>
            <w:rFonts w:ascii="Arial" w:cs="Arial" w:eastAsia="Arial" w:hAnsi="Arial"/>
            <w:sz w:val="18"/>
            <w:szCs w:val="18"/>
            <w:u w:val="single" w:color="auto"/>
            <w:color w:val="0000EE"/>
          </w:rPr>
          <w:t>Memorandum of Reduction of Share Premium of Marvell Technology Group Ltd. (incorporated by reference to Exhibit 3.1 to Registrant’s</w:t>
        </w:r>
      </w:hyperlink>
      <w:r>
        <w:rPr>
          <w:rFonts w:ascii="Arial" w:cs="Arial" w:eastAsia="Arial" w:hAnsi="Arial"/>
          <w:sz w:val="18"/>
          <w:szCs w:val="18"/>
          <w:u w:val="single" w:color="auto"/>
          <w:color w:val="0000EE"/>
        </w:rPr>
        <w:t xml:space="preserve"> </w:t>
      </w:r>
      <w:hyperlink r:id="rId26">
        <w:r>
          <w:rPr>
            <w:rFonts w:ascii="Arial" w:cs="Arial" w:eastAsia="Arial" w:hAnsi="Arial"/>
            <w:sz w:val="18"/>
            <w:szCs w:val="18"/>
            <w:u w:val="single" w:color="auto"/>
            <w:color w:val="0000EE"/>
          </w:rPr>
          <w:t>Quarterly Report on Form 10-Q filed with the SEC on June 5, 2018, File No. 000-30877).</w:t>
        </w:r>
      </w:hyperlink>
    </w:p>
    <w:p>
      <w:pPr>
        <w:spacing w:after="0" w:line="62" w:lineRule="exact"/>
        <w:rPr>
          <w:sz w:val="20"/>
          <w:szCs w:val="20"/>
          <w:color w:val="auto"/>
        </w:rPr>
      </w:pPr>
    </w:p>
    <w:p>
      <w:pPr>
        <w:ind w:left="884" w:right="40" w:hanging="710"/>
        <w:spacing w:after="0" w:line="263" w:lineRule="auto"/>
        <w:tabs>
          <w:tab w:leader="none" w:pos="864" w:val="left"/>
        </w:tabs>
        <w:rPr>
          <w:rFonts w:ascii="Arial" w:cs="Arial" w:eastAsia="Arial" w:hAnsi="Arial"/>
          <w:sz w:val="18"/>
          <w:szCs w:val="18"/>
          <w:u w:val="single" w:color="auto"/>
          <w:color w:val="0000EE"/>
        </w:rPr>
      </w:pPr>
      <w:r>
        <w:rPr>
          <w:rFonts w:ascii="Arial" w:cs="Arial" w:eastAsia="Arial" w:hAnsi="Arial"/>
          <w:sz w:val="18"/>
          <w:szCs w:val="18"/>
          <w:color w:val="auto"/>
        </w:rPr>
        <w:t>3.4</w:t>
      </w:r>
      <w:r>
        <w:rPr>
          <w:sz w:val="20"/>
          <w:szCs w:val="20"/>
          <w:color w:val="auto"/>
        </w:rPr>
        <w:tab/>
      </w:r>
      <w:hyperlink r:id="rId27">
        <w:r>
          <w:rPr>
            <w:rFonts w:ascii="Arial" w:cs="Arial" w:eastAsia="Arial" w:hAnsi="Arial"/>
            <w:sz w:val="18"/>
            <w:szCs w:val="18"/>
            <w:u w:val="single" w:color="auto"/>
            <w:color w:val="0000EE"/>
          </w:rPr>
          <w:t>Memorandum of Increase of Share Capital of Marvell Technology Group Ltd. dated June 29, 2006, June 7, 2004, April 25, 2000, July 16,</w:t>
        </w:r>
      </w:hyperlink>
      <w:r>
        <w:rPr>
          <w:rFonts w:ascii="Arial" w:cs="Arial" w:eastAsia="Arial" w:hAnsi="Arial"/>
          <w:sz w:val="18"/>
          <w:szCs w:val="18"/>
          <w:u w:val="single" w:color="auto"/>
          <w:color w:val="0000EE"/>
        </w:rPr>
        <w:t xml:space="preserve"> </w:t>
      </w:r>
      <w:hyperlink r:id="rId27">
        <w:r>
          <w:rPr>
            <w:rFonts w:ascii="Arial" w:cs="Arial" w:eastAsia="Arial" w:hAnsi="Arial"/>
            <w:sz w:val="18"/>
            <w:szCs w:val="18"/>
            <w:u w:val="single" w:color="auto"/>
            <w:color w:val="0000EE"/>
          </w:rPr>
          <w:t>1999, July 22, 1998, September 26, 1996 and March 10, 1995 (incorporated by reference to Exhibit 3.5 to Registrant’s Quarterly Report on</w:t>
        </w:r>
      </w:hyperlink>
      <w:r>
        <w:rPr>
          <w:rFonts w:ascii="Arial" w:cs="Arial" w:eastAsia="Arial" w:hAnsi="Arial"/>
          <w:sz w:val="18"/>
          <w:szCs w:val="18"/>
          <w:u w:val="single" w:color="auto"/>
          <w:color w:val="0000EE"/>
        </w:rPr>
        <w:t xml:space="preserve"> </w:t>
      </w:r>
      <w:hyperlink r:id="rId27">
        <w:r>
          <w:rPr>
            <w:rFonts w:ascii="Arial" w:cs="Arial" w:eastAsia="Arial" w:hAnsi="Arial"/>
            <w:sz w:val="18"/>
            <w:szCs w:val="18"/>
            <w:u w:val="single" w:color="auto"/>
            <w:color w:val="0000EE"/>
          </w:rPr>
          <w:t>Form 10-Q filed with the SEC on June 5, 2018, File No. 000-30877).</w:t>
        </w:r>
      </w:hyperlink>
    </w:p>
    <w:p>
      <w:pPr>
        <w:spacing w:after="0" w:line="76" w:lineRule="exact"/>
        <w:rPr>
          <w:rFonts w:ascii="Arial" w:cs="Arial" w:eastAsia="Arial" w:hAnsi="Arial"/>
          <w:sz w:val="18"/>
          <w:szCs w:val="18"/>
          <w:u w:val="single" w:color="auto"/>
          <w:color w:val="0000EE"/>
        </w:rPr>
      </w:pPr>
    </w:p>
    <w:p>
      <w:pPr>
        <w:ind w:left="884" w:right="580" w:hanging="710"/>
        <w:spacing w:after="0" w:line="277" w:lineRule="auto"/>
        <w:tabs>
          <w:tab w:leader="none" w:pos="864" w:val="left"/>
        </w:tabs>
        <w:rPr>
          <w:rFonts w:ascii="Arial" w:cs="Arial" w:eastAsia="Arial" w:hAnsi="Arial"/>
          <w:sz w:val="18"/>
          <w:szCs w:val="18"/>
          <w:u w:val="single" w:color="auto"/>
          <w:color w:val="0000EE"/>
        </w:rPr>
      </w:pPr>
      <w:r>
        <w:rPr>
          <w:rFonts w:ascii="Arial" w:cs="Arial" w:eastAsia="Arial" w:hAnsi="Arial"/>
          <w:sz w:val="18"/>
          <w:szCs w:val="18"/>
          <w:color w:val="auto"/>
        </w:rPr>
        <w:t>3.5</w:t>
      </w:r>
      <w:r>
        <w:rPr>
          <w:sz w:val="20"/>
          <w:szCs w:val="20"/>
          <w:color w:val="auto"/>
        </w:rPr>
        <w:tab/>
      </w:r>
      <w:hyperlink r:id="rId28">
        <w:r>
          <w:rPr>
            <w:rFonts w:ascii="Arial" w:cs="Arial" w:eastAsia="Arial" w:hAnsi="Arial"/>
            <w:sz w:val="18"/>
            <w:szCs w:val="18"/>
            <w:u w:val="single" w:color="auto"/>
            <w:color w:val="0000EE"/>
          </w:rPr>
          <w:t>Fourth Amended and Restated Bye-laws of Marvell Technology Group Ltd. (incorporated by reference to Exhibit 3.1 to Registrant’s</w:t>
        </w:r>
      </w:hyperlink>
      <w:r>
        <w:rPr>
          <w:rFonts w:ascii="Arial" w:cs="Arial" w:eastAsia="Arial" w:hAnsi="Arial"/>
          <w:sz w:val="18"/>
          <w:szCs w:val="18"/>
          <w:u w:val="single" w:color="auto"/>
          <w:color w:val="0000EE"/>
        </w:rPr>
        <w:t xml:space="preserve"> </w:t>
      </w:r>
      <w:hyperlink r:id="rId28">
        <w:r>
          <w:rPr>
            <w:rFonts w:ascii="Arial" w:cs="Arial" w:eastAsia="Arial" w:hAnsi="Arial"/>
            <w:sz w:val="18"/>
            <w:szCs w:val="18"/>
            <w:u w:val="single" w:color="auto"/>
            <w:color w:val="0000EE"/>
          </w:rPr>
          <w:t>Current Report on Form 8-K filed with the SEC on November 10, 2016, File No. 000-30877).</w:t>
        </w:r>
      </w:hyperlink>
    </w:p>
    <w:p>
      <w:pPr>
        <w:spacing w:after="0" w:line="62" w:lineRule="exact"/>
        <w:rPr>
          <w:sz w:val="20"/>
          <w:szCs w:val="20"/>
          <w:color w:val="auto"/>
        </w:rPr>
      </w:pPr>
    </w:p>
    <w:p>
      <w:pPr>
        <w:ind w:left="184"/>
        <w:spacing w:after="0"/>
        <w:tabs>
          <w:tab w:leader="none" w:pos="864" w:val="left"/>
        </w:tabs>
        <w:rPr>
          <w:rFonts w:ascii="Arial" w:cs="Arial" w:eastAsia="Arial" w:hAnsi="Arial"/>
          <w:sz w:val="17"/>
          <w:szCs w:val="17"/>
          <w:u w:val="single" w:color="auto"/>
          <w:color w:val="0000EE"/>
        </w:rPr>
      </w:pPr>
      <w:r>
        <w:rPr>
          <w:rFonts w:ascii="Arial" w:cs="Arial" w:eastAsia="Arial" w:hAnsi="Arial"/>
          <w:sz w:val="18"/>
          <w:szCs w:val="18"/>
          <w:color w:val="auto"/>
        </w:rPr>
        <w:t>5.1</w:t>
      </w:r>
      <w:r>
        <w:rPr>
          <w:sz w:val="20"/>
          <w:szCs w:val="20"/>
          <w:color w:val="auto"/>
        </w:rPr>
        <w:tab/>
      </w:r>
      <w:hyperlink w:anchor="page8">
        <w:r>
          <w:rPr>
            <w:rFonts w:ascii="Arial" w:cs="Arial" w:eastAsia="Arial" w:hAnsi="Arial"/>
            <w:sz w:val="17"/>
            <w:szCs w:val="17"/>
            <w:u w:val="single" w:color="auto"/>
            <w:color w:val="0000EE"/>
          </w:rPr>
          <w:t>Opinion of Appleby (Bermuda) Limited.</w:t>
        </w:r>
      </w:hyperlink>
    </w:p>
    <w:p>
      <w:pPr>
        <w:spacing w:after="0" w:line="117" w:lineRule="exact"/>
        <w:rPr>
          <w:sz w:val="20"/>
          <w:szCs w:val="20"/>
          <w:color w:val="auto"/>
        </w:rPr>
      </w:pPr>
    </w:p>
    <w:p>
      <w:pPr>
        <w:ind w:left="184"/>
        <w:spacing w:after="0"/>
        <w:tabs>
          <w:tab w:leader="none" w:pos="864" w:val="left"/>
        </w:tabs>
        <w:rPr>
          <w:rFonts w:ascii="Arial" w:cs="Arial" w:eastAsia="Arial" w:hAnsi="Arial"/>
          <w:sz w:val="16"/>
          <w:szCs w:val="16"/>
          <w:u w:val="single" w:color="auto"/>
          <w:color w:val="0000EE"/>
        </w:rPr>
      </w:pPr>
      <w:r>
        <w:rPr>
          <w:rFonts w:ascii="Arial" w:cs="Arial" w:eastAsia="Arial" w:hAnsi="Arial"/>
          <w:sz w:val="18"/>
          <w:szCs w:val="18"/>
          <w:color w:val="auto"/>
        </w:rPr>
        <w:t>5.2</w:t>
      </w:r>
      <w:r>
        <w:rPr>
          <w:sz w:val="20"/>
          <w:szCs w:val="20"/>
          <w:color w:val="auto"/>
        </w:rPr>
        <w:tab/>
      </w:r>
      <w:hyperlink w:anchor="page16">
        <w:r>
          <w:rPr>
            <w:rFonts w:ascii="Arial" w:cs="Arial" w:eastAsia="Arial" w:hAnsi="Arial"/>
            <w:sz w:val="16"/>
            <w:szCs w:val="16"/>
            <w:u w:val="single" w:color="auto"/>
            <w:color w:val="0000EE"/>
          </w:rPr>
          <w:t>Opinion of Gibson, Dunn &amp; Crutcher LLP.</w:t>
        </w:r>
      </w:hyperlink>
    </w:p>
    <w:p>
      <w:pPr>
        <w:spacing w:after="0" w:line="117" w:lineRule="exact"/>
        <w:rPr>
          <w:sz w:val="20"/>
          <w:szCs w:val="20"/>
          <w:color w:val="auto"/>
        </w:rPr>
      </w:pPr>
    </w:p>
    <w:p>
      <w:pPr>
        <w:ind w:left="84"/>
        <w:spacing w:after="0"/>
        <w:tabs>
          <w:tab w:leader="none" w:pos="864" w:val="left"/>
        </w:tabs>
        <w:rPr>
          <w:rFonts w:ascii="Arial" w:cs="Arial" w:eastAsia="Arial" w:hAnsi="Arial"/>
          <w:sz w:val="16"/>
          <w:szCs w:val="16"/>
          <w:u w:val="single" w:color="auto"/>
          <w:color w:val="0000EE"/>
        </w:rPr>
      </w:pPr>
      <w:r>
        <w:rPr>
          <w:rFonts w:ascii="Arial" w:cs="Arial" w:eastAsia="Arial" w:hAnsi="Arial"/>
          <w:sz w:val="18"/>
          <w:szCs w:val="18"/>
          <w:color w:val="auto"/>
        </w:rPr>
        <w:t>23.1</w:t>
      </w:r>
      <w:r>
        <w:rPr>
          <w:sz w:val="20"/>
          <w:szCs w:val="20"/>
          <w:color w:val="auto"/>
        </w:rPr>
        <w:tab/>
      </w:r>
      <w:hyperlink w:anchor="page8">
        <w:r>
          <w:rPr>
            <w:rFonts w:ascii="Arial" w:cs="Arial" w:eastAsia="Arial" w:hAnsi="Arial"/>
            <w:sz w:val="16"/>
            <w:szCs w:val="16"/>
            <w:u w:val="single" w:color="auto"/>
            <w:color w:val="0000EE"/>
          </w:rPr>
          <w:t>Consent of Appleby (Bermuda) Limited, included in Exhibit 5.1.</w:t>
        </w:r>
      </w:hyperlink>
    </w:p>
    <w:p>
      <w:pPr>
        <w:spacing w:after="0" w:line="117" w:lineRule="exact"/>
        <w:rPr>
          <w:sz w:val="20"/>
          <w:szCs w:val="20"/>
          <w:color w:val="auto"/>
        </w:rPr>
      </w:pPr>
    </w:p>
    <w:p>
      <w:pPr>
        <w:ind w:left="84"/>
        <w:spacing w:after="0"/>
        <w:tabs>
          <w:tab w:leader="none" w:pos="864" w:val="left"/>
        </w:tabs>
        <w:rPr>
          <w:rFonts w:ascii="Arial" w:cs="Arial" w:eastAsia="Arial" w:hAnsi="Arial"/>
          <w:sz w:val="16"/>
          <w:szCs w:val="16"/>
          <w:u w:val="single" w:color="auto"/>
          <w:color w:val="0000EE"/>
        </w:rPr>
      </w:pPr>
      <w:r>
        <w:rPr>
          <w:rFonts w:ascii="Arial" w:cs="Arial" w:eastAsia="Arial" w:hAnsi="Arial"/>
          <w:sz w:val="18"/>
          <w:szCs w:val="18"/>
          <w:color w:val="auto"/>
        </w:rPr>
        <w:t>23.2</w:t>
      </w:r>
      <w:r>
        <w:rPr>
          <w:sz w:val="20"/>
          <w:szCs w:val="20"/>
          <w:color w:val="auto"/>
        </w:rPr>
        <w:tab/>
      </w:r>
      <w:hyperlink w:anchor="page16">
        <w:r>
          <w:rPr>
            <w:rFonts w:ascii="Arial" w:cs="Arial" w:eastAsia="Arial" w:hAnsi="Arial"/>
            <w:sz w:val="16"/>
            <w:szCs w:val="16"/>
            <w:u w:val="single" w:color="auto"/>
            <w:color w:val="0000EE"/>
          </w:rPr>
          <w:t>Consent of Gibson, Dunn &amp; Crutcher LLP, included in Exhibit 5.2.</w:t>
        </w:r>
      </w:hyperlink>
    </w:p>
    <w:p>
      <w:pPr>
        <w:spacing w:after="0" w:line="117" w:lineRule="exact"/>
        <w:rPr>
          <w:sz w:val="20"/>
          <w:szCs w:val="20"/>
          <w:color w:val="auto"/>
        </w:rPr>
      </w:pPr>
    </w:p>
    <w:p>
      <w:pPr>
        <w:ind w:left="84"/>
        <w:spacing w:after="0"/>
        <w:tabs>
          <w:tab w:leader="none" w:pos="864" w:val="left"/>
        </w:tabs>
        <w:rPr>
          <w:rFonts w:ascii="Arial" w:cs="Arial" w:eastAsia="Arial" w:hAnsi="Arial"/>
          <w:sz w:val="16"/>
          <w:szCs w:val="16"/>
          <w:u w:val="single" w:color="auto"/>
          <w:color w:val="0000EE"/>
        </w:rPr>
      </w:pPr>
      <w:r>
        <w:rPr>
          <w:rFonts w:ascii="Arial" w:cs="Arial" w:eastAsia="Arial" w:hAnsi="Arial"/>
          <w:sz w:val="18"/>
          <w:szCs w:val="18"/>
          <w:color w:val="auto"/>
        </w:rPr>
        <w:t>23.3</w:t>
      </w:r>
      <w:r>
        <w:rPr>
          <w:sz w:val="20"/>
          <w:szCs w:val="20"/>
          <w:color w:val="auto"/>
        </w:rPr>
        <w:tab/>
      </w:r>
      <w:hyperlink w:anchor="page21">
        <w:r>
          <w:rPr>
            <w:rFonts w:ascii="Arial" w:cs="Arial" w:eastAsia="Arial" w:hAnsi="Arial"/>
            <w:sz w:val="16"/>
            <w:szCs w:val="16"/>
            <w:u w:val="single" w:color="auto"/>
            <w:color w:val="0000EE"/>
          </w:rPr>
          <w:t>Consent of Deloitte &amp; Touche LLP, independent registered public accounting firm for the Registrant.</w:t>
        </w:r>
      </w:hyperlink>
    </w:p>
    <w:p>
      <w:pPr>
        <w:spacing w:after="0" w:line="117" w:lineRule="exact"/>
        <w:rPr>
          <w:sz w:val="20"/>
          <w:szCs w:val="20"/>
          <w:color w:val="auto"/>
        </w:rPr>
      </w:pPr>
    </w:p>
    <w:p>
      <w:pPr>
        <w:ind w:left="84"/>
        <w:spacing w:after="0"/>
        <w:tabs>
          <w:tab w:leader="none" w:pos="864" w:val="left"/>
        </w:tabs>
        <w:rPr>
          <w:rFonts w:ascii="Arial" w:cs="Arial" w:eastAsia="Arial" w:hAnsi="Arial"/>
          <w:sz w:val="16"/>
          <w:szCs w:val="16"/>
          <w:u w:val="single" w:color="auto"/>
          <w:color w:val="0000EE"/>
        </w:rPr>
      </w:pPr>
      <w:r>
        <w:rPr>
          <w:rFonts w:ascii="Arial" w:cs="Arial" w:eastAsia="Arial" w:hAnsi="Arial"/>
          <w:sz w:val="18"/>
          <w:szCs w:val="18"/>
          <w:color w:val="auto"/>
        </w:rPr>
        <w:t>24.1</w:t>
      </w:r>
      <w:r>
        <w:rPr>
          <w:sz w:val="20"/>
          <w:szCs w:val="20"/>
          <w:color w:val="auto"/>
        </w:rPr>
        <w:tab/>
      </w:r>
      <w:hyperlink w:anchor="page7">
        <w:r>
          <w:rPr>
            <w:rFonts w:ascii="Arial" w:cs="Arial" w:eastAsia="Arial" w:hAnsi="Arial"/>
            <w:sz w:val="16"/>
            <w:szCs w:val="16"/>
            <w:u w:val="single" w:color="auto"/>
            <w:color w:val="0000EE"/>
          </w:rPr>
          <w:t>Powers of Attorney (included on signature page).</w:t>
        </w:r>
      </w:hyperlink>
    </w:p>
    <w:p>
      <w:pPr>
        <w:spacing w:after="0" w:line="252" w:lineRule="exact"/>
        <w:rPr>
          <w:sz w:val="20"/>
          <w:szCs w:val="20"/>
          <w:color w:val="auto"/>
        </w:rPr>
      </w:pPr>
    </w:p>
    <w:p>
      <w:pPr>
        <w:ind w:left="424" w:right="340" w:hanging="424"/>
        <w:spacing w:after="0" w:line="277" w:lineRule="auto"/>
        <w:tabs>
          <w:tab w:leader="none" w:pos="424" w:val="left"/>
        </w:tabs>
        <w:numPr>
          <w:ilvl w:val="0"/>
          <w:numId w:val="10"/>
        </w:numPr>
        <w:rPr>
          <w:rFonts w:ascii="Arial" w:cs="Arial" w:eastAsia="Arial" w:hAnsi="Arial"/>
          <w:sz w:val="18"/>
          <w:szCs w:val="18"/>
          <w:color w:val="auto"/>
        </w:rPr>
      </w:pPr>
      <w:r>
        <w:rPr>
          <w:rFonts w:ascii="Arial" w:cs="Arial" w:eastAsia="Arial" w:hAnsi="Arial"/>
          <w:sz w:val="18"/>
          <w:szCs w:val="18"/>
          <w:color w:val="auto"/>
        </w:rPr>
        <w:t>To be filed by an amendment or as an exhibit to a document filed under the Securities Exchange Act of 1934, as amended and incorporated by reference herein.</w:t>
      </w:r>
    </w:p>
    <w:p>
      <w:pPr>
        <w:spacing w:after="0" w:line="103"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II-4</w:t>
      </w:r>
    </w:p>
    <w:p>
      <w:pPr>
        <w:sectPr>
          <w:pgSz w:w="11900" w:h="16838" w:orient="portrait"/>
          <w:cols w:equalWidth="0" w:num="1">
            <w:col w:w="11004"/>
          </w:cols>
          <w:pgMar w:left="436" w:top="270" w:right="459" w:bottom="1440" w:gutter="0" w:footer="0" w:header="0"/>
        </w:sectPr>
      </w:pPr>
    </w:p>
    <w:bookmarkStart w:id="6" w:name="page7"/>
    <w:bookmarkEnd w:id="6"/>
    <w:p>
      <w:pPr>
        <w:jc w:val="center"/>
        <w:ind w:right="-123"/>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SIGNATURES</w:t>
      </w:r>
    </w:p>
    <w:p>
      <w:pPr>
        <w:spacing w:after="0" w:line="229" w:lineRule="exact"/>
        <w:rPr>
          <w:sz w:val="20"/>
          <w:szCs w:val="20"/>
          <w:color w:val="auto"/>
        </w:rPr>
      </w:pPr>
    </w:p>
    <w:p>
      <w:pPr>
        <w:jc w:val="both"/>
        <w:ind w:left="4" w:firstLine="440"/>
        <w:spacing w:after="0" w:line="263" w:lineRule="auto"/>
        <w:rPr>
          <w:sz w:val="20"/>
          <w:szCs w:val="20"/>
          <w:color w:val="auto"/>
        </w:rPr>
      </w:pPr>
      <w:r>
        <w:rPr>
          <w:rFonts w:ascii="Arial" w:cs="Arial" w:eastAsia="Arial" w:hAnsi="Arial"/>
          <w:sz w:val="18"/>
          <w:szCs w:val="18"/>
          <w:color w:val="auto"/>
        </w:rPr>
        <w:t>Pursuant to the requirements of the Securities Act of 1933, the Registrant certifies that it has reasonable grounds to believe that it meets all of the requirements for filing on Form S-3 and has duly caused this Post-Effective Amendment to the Registration Statement to be signed on its behalf by the undersigned, thereunto duly authorized, in the City of Santa Clara, State of California, on March 20, 2020.</w:t>
      </w:r>
    </w:p>
    <w:p>
      <w:pPr>
        <w:spacing w:after="0" w:line="211" w:lineRule="exact"/>
        <w:rPr>
          <w:sz w:val="20"/>
          <w:szCs w:val="20"/>
          <w:color w:val="auto"/>
        </w:rPr>
      </w:pPr>
    </w:p>
    <w:p>
      <w:pPr>
        <w:ind w:left="6624"/>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624"/>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4431665</wp:posOffset>
            </wp:positionH>
            <wp:positionV relativeFrom="paragraph">
              <wp:posOffset>14605</wp:posOffset>
            </wp:positionV>
            <wp:extent cx="2562860" cy="825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0">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6984"/>
        <w:spacing w:after="0"/>
        <w:rPr>
          <w:sz w:val="20"/>
          <w:szCs w:val="20"/>
          <w:color w:val="auto"/>
        </w:rPr>
      </w:pPr>
      <w:r>
        <w:rPr>
          <w:rFonts w:ascii="Arial" w:cs="Arial" w:eastAsia="Arial" w:hAnsi="Arial"/>
          <w:sz w:val="18"/>
          <w:szCs w:val="18"/>
          <w:color w:val="auto"/>
        </w:rPr>
        <w:t>Jean Hu</w:t>
      </w:r>
    </w:p>
    <w:p>
      <w:pPr>
        <w:spacing w:after="0" w:line="23" w:lineRule="exact"/>
        <w:rPr>
          <w:sz w:val="20"/>
          <w:szCs w:val="20"/>
          <w:color w:val="auto"/>
        </w:rPr>
      </w:pPr>
    </w:p>
    <w:p>
      <w:pPr>
        <w:ind w:left="6984"/>
        <w:spacing w:after="0"/>
        <w:rPr>
          <w:sz w:val="20"/>
          <w:szCs w:val="20"/>
          <w:color w:val="auto"/>
        </w:rPr>
      </w:pPr>
      <w:r>
        <w:rPr>
          <w:rFonts w:ascii="Arial" w:cs="Arial" w:eastAsia="Arial" w:hAnsi="Arial"/>
          <w:sz w:val="18"/>
          <w:szCs w:val="18"/>
          <w:color w:val="auto"/>
        </w:rPr>
        <w:t>Chief Financial Officer</w:t>
      </w:r>
    </w:p>
    <w:p>
      <w:pPr>
        <w:spacing w:after="0" w:line="211" w:lineRule="exact"/>
        <w:rPr>
          <w:sz w:val="20"/>
          <w:szCs w:val="20"/>
          <w:color w:val="auto"/>
        </w:rPr>
      </w:pPr>
    </w:p>
    <w:p>
      <w:pPr>
        <w:ind w:left="444"/>
        <w:spacing w:after="0"/>
        <w:rPr>
          <w:sz w:val="20"/>
          <w:szCs w:val="20"/>
          <w:color w:val="auto"/>
        </w:rPr>
      </w:pPr>
      <w:r>
        <w:rPr>
          <w:rFonts w:ascii="Arial" w:cs="Arial" w:eastAsia="Arial" w:hAnsi="Arial"/>
          <w:sz w:val="16"/>
          <w:szCs w:val="16"/>
          <w:color w:val="auto"/>
        </w:rPr>
        <w:t>Pursuant to the requirements of the Securities Act of 1933, this Post-Effective Amendment to the Registration Statement has been signed on</w:t>
      </w:r>
    </w:p>
    <w:p>
      <w:pPr>
        <w:spacing w:after="0" w:line="46" w:lineRule="exact"/>
        <w:rPr>
          <w:sz w:val="20"/>
          <w:szCs w:val="20"/>
          <w:color w:val="auto"/>
        </w:rPr>
      </w:pPr>
    </w:p>
    <w:p>
      <w:pPr>
        <w:ind w:left="4"/>
        <w:spacing w:after="0"/>
        <w:rPr>
          <w:sz w:val="20"/>
          <w:szCs w:val="20"/>
          <w:color w:val="auto"/>
        </w:rPr>
      </w:pPr>
      <w:r>
        <w:rPr>
          <w:rFonts w:ascii="Arial" w:cs="Arial" w:eastAsia="Arial" w:hAnsi="Arial"/>
          <w:sz w:val="18"/>
          <w:szCs w:val="18"/>
          <w:color w:val="auto"/>
        </w:rPr>
        <w:t>March 20, 2020 by the following persons in the capacities with Marvell Technology Group Ltd indicated:</w:t>
      </w:r>
    </w:p>
    <w:p>
      <w:pPr>
        <w:spacing w:after="0" w:line="229" w:lineRule="exact"/>
        <w:rPr>
          <w:sz w:val="20"/>
          <w:szCs w:val="20"/>
          <w:color w:val="auto"/>
        </w:rPr>
      </w:pPr>
    </w:p>
    <w:tbl>
      <w:tblPr>
        <w:tblLayout w:type="fixed"/>
        <w:tblInd w:w="4" w:type="dxa"/>
        <w:tblCellMar>
          <w:top w:w="0" w:type="dxa"/>
          <w:left w:w="0" w:type="dxa"/>
          <w:bottom w:w="0" w:type="dxa"/>
          <w:right w:w="0" w:type="dxa"/>
        </w:tblCellMar>
      </w:tblPr>
      <w:tr>
        <w:trPr>
          <w:trHeight w:val="186"/>
        </w:trPr>
        <w:tc>
          <w:tcPr>
            <w:tcW w:w="3500" w:type="dxa"/>
            <w:vAlign w:val="bottom"/>
          </w:tcPr>
          <w:p>
            <w:pPr>
              <w:jc w:val="center"/>
              <w:ind w:left="1131"/>
              <w:spacing w:after="0"/>
              <w:rPr>
                <w:sz w:val="20"/>
                <w:szCs w:val="20"/>
                <w:color w:val="auto"/>
              </w:rPr>
            </w:pPr>
            <w:r>
              <w:rPr>
                <w:rFonts w:ascii="Arial" w:cs="Arial" w:eastAsia="Arial" w:hAnsi="Arial"/>
                <w:sz w:val="14"/>
                <w:szCs w:val="14"/>
                <w:b w:val="1"/>
                <w:bCs w:val="1"/>
                <w:color w:val="auto"/>
                <w:w w:val="94"/>
              </w:rPr>
              <w:t>Name</w:t>
            </w:r>
          </w:p>
        </w:tc>
        <w:tc>
          <w:tcPr>
            <w:tcW w:w="5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4260" w:type="dxa"/>
            <w:vAlign w:val="bottom"/>
          </w:tcPr>
          <w:p>
            <w:pPr>
              <w:jc w:val="center"/>
              <w:ind w:left="733"/>
              <w:spacing w:after="0"/>
              <w:rPr>
                <w:sz w:val="20"/>
                <w:szCs w:val="20"/>
                <w:color w:val="auto"/>
              </w:rPr>
            </w:pPr>
            <w:r>
              <w:rPr>
                <w:rFonts w:ascii="Arial" w:cs="Arial" w:eastAsia="Arial" w:hAnsi="Arial"/>
                <w:sz w:val="14"/>
                <w:szCs w:val="14"/>
                <w:b w:val="1"/>
                <w:bCs w:val="1"/>
                <w:color w:val="auto"/>
                <w:w w:val="97"/>
              </w:rPr>
              <w:t>Title</w:t>
            </w:r>
          </w:p>
        </w:tc>
      </w:tr>
      <w:tr>
        <w:trPr>
          <w:trHeight w:val="417"/>
        </w:trPr>
        <w:tc>
          <w:tcPr>
            <w:tcW w:w="3500" w:type="dxa"/>
            <w:vAlign w:val="bottom"/>
            <w:tcBorders>
              <w:bottom w:val="single" w:sz="8" w:color="auto"/>
            </w:tcBorders>
          </w:tcPr>
          <w:p>
            <w:pPr>
              <w:jc w:val="center"/>
              <w:ind w:left="1131"/>
              <w:spacing w:after="0"/>
              <w:rPr>
                <w:sz w:val="20"/>
                <w:szCs w:val="20"/>
                <w:color w:val="auto"/>
              </w:rPr>
            </w:pPr>
            <w:r>
              <w:rPr>
                <w:rFonts w:ascii="Arial" w:cs="Arial" w:eastAsia="Arial" w:hAnsi="Arial"/>
                <w:sz w:val="18"/>
                <w:szCs w:val="18"/>
                <w:color w:val="auto"/>
                <w:w w:val="93"/>
              </w:rPr>
              <w:t>/s/ Matthew J. Murphy</w:t>
            </w:r>
          </w:p>
        </w:tc>
        <w:tc>
          <w:tcPr>
            <w:tcW w:w="540" w:type="dxa"/>
            <w:vAlign w:val="bottom"/>
            <w:tcBorders>
              <w:bottom w:val="single" w:sz="8" w:color="auto"/>
            </w:tcBorders>
          </w:tcPr>
          <w:p>
            <w:pPr>
              <w:spacing w:after="0"/>
              <w:rPr>
                <w:sz w:val="24"/>
                <w:szCs w:val="24"/>
                <w:color w:val="auto"/>
              </w:rPr>
            </w:pPr>
          </w:p>
        </w:tc>
        <w:tc>
          <w:tcPr>
            <w:tcW w:w="700" w:type="dxa"/>
            <w:vAlign w:val="bottom"/>
            <w:tcBorders>
              <w:bottom w:val="single" w:sz="8" w:color="auto"/>
            </w:tcBorders>
          </w:tcPr>
          <w:p>
            <w:pPr>
              <w:spacing w:after="0"/>
              <w:rPr>
                <w:sz w:val="24"/>
                <w:szCs w:val="24"/>
                <w:color w:val="auto"/>
              </w:rPr>
            </w:pPr>
          </w:p>
        </w:tc>
        <w:tc>
          <w:tcPr>
            <w:tcW w:w="4260" w:type="dxa"/>
            <w:vAlign w:val="bottom"/>
          </w:tcPr>
          <w:p>
            <w:pPr>
              <w:jc w:val="center"/>
              <w:ind w:left="733"/>
              <w:spacing w:after="0"/>
              <w:rPr>
                <w:sz w:val="20"/>
                <w:szCs w:val="20"/>
                <w:color w:val="auto"/>
              </w:rPr>
            </w:pPr>
            <w:r>
              <w:rPr>
                <w:rFonts w:ascii="Arial" w:cs="Arial" w:eastAsia="Arial" w:hAnsi="Arial"/>
                <w:sz w:val="18"/>
                <w:szCs w:val="18"/>
                <w:color w:val="auto"/>
                <w:w w:val="92"/>
              </w:rPr>
              <w:t>Director, President and Chief Executive Officer</w:t>
            </w:r>
          </w:p>
        </w:tc>
      </w:tr>
      <w:tr>
        <w:trPr>
          <w:trHeight w:val="228"/>
        </w:trPr>
        <w:tc>
          <w:tcPr>
            <w:tcW w:w="3500" w:type="dxa"/>
            <w:vAlign w:val="bottom"/>
          </w:tcPr>
          <w:p>
            <w:pPr>
              <w:jc w:val="center"/>
              <w:ind w:left="1131"/>
              <w:spacing w:after="0"/>
              <w:rPr>
                <w:sz w:val="20"/>
                <w:szCs w:val="20"/>
                <w:color w:val="auto"/>
              </w:rPr>
            </w:pPr>
            <w:r>
              <w:rPr>
                <w:rFonts w:ascii="Arial" w:cs="Arial" w:eastAsia="Arial" w:hAnsi="Arial"/>
                <w:sz w:val="18"/>
                <w:szCs w:val="18"/>
                <w:b w:val="1"/>
                <w:bCs w:val="1"/>
                <w:color w:val="auto"/>
                <w:w w:val="96"/>
              </w:rPr>
              <w:t>Matthew J. Murphy</w:t>
            </w:r>
          </w:p>
        </w:tc>
        <w:tc>
          <w:tcPr>
            <w:tcW w:w="54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4260" w:type="dxa"/>
            <w:vAlign w:val="bottom"/>
          </w:tcPr>
          <w:p>
            <w:pPr>
              <w:jc w:val="center"/>
              <w:ind w:left="733"/>
              <w:spacing w:after="0"/>
              <w:rPr>
                <w:sz w:val="20"/>
                <w:szCs w:val="20"/>
                <w:color w:val="auto"/>
              </w:rPr>
            </w:pPr>
            <w:r>
              <w:rPr>
                <w:rFonts w:ascii="Arial" w:cs="Arial" w:eastAsia="Arial" w:hAnsi="Arial"/>
                <w:sz w:val="18"/>
                <w:szCs w:val="18"/>
                <w:color w:val="auto"/>
                <w:w w:val="93"/>
              </w:rPr>
              <w:t>(Principal Executive Officer)</w:t>
            </w:r>
          </w:p>
        </w:tc>
      </w:tr>
      <w:tr>
        <w:trPr>
          <w:trHeight w:val="441"/>
        </w:trPr>
        <w:tc>
          <w:tcPr>
            <w:tcW w:w="3500" w:type="dxa"/>
            <w:vAlign w:val="bottom"/>
            <w:tcBorders>
              <w:bottom w:val="single" w:sz="8" w:color="auto"/>
            </w:tcBorders>
          </w:tcPr>
          <w:p>
            <w:pPr>
              <w:jc w:val="center"/>
              <w:ind w:left="1131"/>
              <w:spacing w:after="0"/>
              <w:rPr>
                <w:sz w:val="20"/>
                <w:szCs w:val="20"/>
                <w:color w:val="auto"/>
              </w:rPr>
            </w:pPr>
            <w:r>
              <w:rPr>
                <w:rFonts w:ascii="Arial" w:cs="Arial" w:eastAsia="Arial" w:hAnsi="Arial"/>
                <w:sz w:val="18"/>
                <w:szCs w:val="18"/>
                <w:color w:val="auto"/>
                <w:w w:val="87"/>
              </w:rPr>
              <w:t>/s/ Jean Hu</w:t>
            </w:r>
          </w:p>
        </w:tc>
        <w:tc>
          <w:tcPr>
            <w:tcW w:w="540" w:type="dxa"/>
            <w:vAlign w:val="bottom"/>
            <w:tcBorders>
              <w:bottom w:val="single" w:sz="8" w:color="auto"/>
            </w:tcBorders>
          </w:tcPr>
          <w:p>
            <w:pPr>
              <w:spacing w:after="0"/>
              <w:rPr>
                <w:sz w:val="24"/>
                <w:szCs w:val="24"/>
                <w:color w:val="auto"/>
              </w:rPr>
            </w:pPr>
          </w:p>
        </w:tc>
        <w:tc>
          <w:tcPr>
            <w:tcW w:w="700" w:type="dxa"/>
            <w:vAlign w:val="bottom"/>
            <w:tcBorders>
              <w:bottom w:val="single" w:sz="8" w:color="auto"/>
            </w:tcBorders>
          </w:tcPr>
          <w:p>
            <w:pPr>
              <w:spacing w:after="0"/>
              <w:rPr>
                <w:sz w:val="24"/>
                <w:szCs w:val="24"/>
                <w:color w:val="auto"/>
              </w:rPr>
            </w:pPr>
          </w:p>
        </w:tc>
        <w:tc>
          <w:tcPr>
            <w:tcW w:w="4260" w:type="dxa"/>
            <w:vAlign w:val="bottom"/>
          </w:tcPr>
          <w:p>
            <w:pPr>
              <w:jc w:val="center"/>
              <w:ind w:left="733"/>
              <w:spacing w:after="0"/>
              <w:rPr>
                <w:sz w:val="20"/>
                <w:szCs w:val="20"/>
                <w:color w:val="auto"/>
              </w:rPr>
            </w:pPr>
            <w:r>
              <w:rPr>
                <w:rFonts w:ascii="Arial" w:cs="Arial" w:eastAsia="Arial" w:hAnsi="Arial"/>
                <w:sz w:val="18"/>
                <w:szCs w:val="18"/>
                <w:color w:val="auto"/>
                <w:w w:val="94"/>
              </w:rPr>
              <w:t>Chief Financial Officer</w:t>
            </w:r>
          </w:p>
        </w:tc>
      </w:tr>
      <w:tr>
        <w:trPr>
          <w:trHeight w:val="228"/>
        </w:trPr>
        <w:tc>
          <w:tcPr>
            <w:tcW w:w="3500" w:type="dxa"/>
            <w:vAlign w:val="bottom"/>
          </w:tcPr>
          <w:p>
            <w:pPr>
              <w:jc w:val="center"/>
              <w:ind w:left="1131"/>
              <w:spacing w:after="0"/>
              <w:rPr>
                <w:sz w:val="20"/>
                <w:szCs w:val="20"/>
                <w:color w:val="auto"/>
              </w:rPr>
            </w:pPr>
            <w:r>
              <w:rPr>
                <w:rFonts w:ascii="Arial" w:cs="Arial" w:eastAsia="Arial" w:hAnsi="Arial"/>
                <w:sz w:val="18"/>
                <w:szCs w:val="18"/>
                <w:b w:val="1"/>
                <w:bCs w:val="1"/>
                <w:color w:val="auto"/>
                <w:w w:val="91"/>
              </w:rPr>
              <w:t>Jean Hu</w:t>
            </w:r>
          </w:p>
        </w:tc>
        <w:tc>
          <w:tcPr>
            <w:tcW w:w="54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4260" w:type="dxa"/>
            <w:vAlign w:val="bottom"/>
          </w:tcPr>
          <w:p>
            <w:pPr>
              <w:jc w:val="center"/>
              <w:ind w:left="733"/>
              <w:spacing w:after="0"/>
              <w:rPr>
                <w:sz w:val="20"/>
                <w:szCs w:val="20"/>
                <w:color w:val="auto"/>
              </w:rPr>
            </w:pPr>
            <w:r>
              <w:rPr>
                <w:rFonts w:ascii="Arial" w:cs="Arial" w:eastAsia="Arial" w:hAnsi="Arial"/>
                <w:sz w:val="18"/>
                <w:szCs w:val="18"/>
                <w:color w:val="auto"/>
                <w:w w:val="94"/>
              </w:rPr>
              <w:t>(Principal Financial Officer)</w:t>
            </w:r>
          </w:p>
        </w:tc>
      </w:tr>
      <w:tr>
        <w:trPr>
          <w:trHeight w:val="427"/>
        </w:trPr>
        <w:tc>
          <w:tcPr>
            <w:tcW w:w="3500" w:type="dxa"/>
            <w:vAlign w:val="bottom"/>
            <w:tcBorders>
              <w:bottom w:val="single" w:sz="8" w:color="auto"/>
            </w:tcBorders>
          </w:tcPr>
          <w:p>
            <w:pPr>
              <w:jc w:val="center"/>
              <w:ind w:left="1151"/>
              <w:spacing w:after="0"/>
              <w:rPr>
                <w:sz w:val="20"/>
                <w:szCs w:val="20"/>
                <w:color w:val="auto"/>
              </w:rPr>
            </w:pPr>
            <w:r>
              <w:rPr>
                <w:rFonts w:ascii="Arial" w:cs="Arial" w:eastAsia="Arial" w:hAnsi="Arial"/>
                <w:sz w:val="18"/>
                <w:szCs w:val="18"/>
                <w:color w:val="auto"/>
                <w:w w:val="94"/>
              </w:rPr>
              <w:t>/s/ Willem Meintjes</w:t>
            </w:r>
          </w:p>
        </w:tc>
        <w:tc>
          <w:tcPr>
            <w:tcW w:w="540" w:type="dxa"/>
            <w:vAlign w:val="bottom"/>
            <w:tcBorders>
              <w:bottom w:val="single" w:sz="8" w:color="auto"/>
            </w:tcBorders>
          </w:tcPr>
          <w:p>
            <w:pPr>
              <w:spacing w:after="0"/>
              <w:rPr>
                <w:sz w:val="24"/>
                <w:szCs w:val="24"/>
                <w:color w:val="auto"/>
              </w:rPr>
            </w:pPr>
          </w:p>
        </w:tc>
        <w:tc>
          <w:tcPr>
            <w:tcW w:w="700" w:type="dxa"/>
            <w:vAlign w:val="bottom"/>
            <w:tcBorders>
              <w:bottom w:val="single" w:sz="8" w:color="auto"/>
            </w:tcBorders>
          </w:tcPr>
          <w:p>
            <w:pPr>
              <w:spacing w:after="0"/>
              <w:rPr>
                <w:sz w:val="24"/>
                <w:szCs w:val="24"/>
                <w:color w:val="auto"/>
              </w:rPr>
            </w:pPr>
          </w:p>
        </w:tc>
        <w:tc>
          <w:tcPr>
            <w:tcW w:w="4260" w:type="dxa"/>
            <w:vAlign w:val="bottom"/>
          </w:tcPr>
          <w:p>
            <w:pPr>
              <w:jc w:val="center"/>
              <w:ind w:left="733"/>
              <w:spacing w:after="0"/>
              <w:rPr>
                <w:sz w:val="20"/>
                <w:szCs w:val="20"/>
                <w:color w:val="auto"/>
              </w:rPr>
            </w:pPr>
            <w:r>
              <w:rPr>
                <w:rFonts w:ascii="Arial" w:cs="Arial" w:eastAsia="Arial" w:hAnsi="Arial"/>
                <w:sz w:val="18"/>
                <w:szCs w:val="18"/>
                <w:color w:val="auto"/>
                <w:w w:val="94"/>
              </w:rPr>
              <w:t>Chief Accounting Officer</w:t>
            </w:r>
          </w:p>
        </w:tc>
      </w:tr>
      <w:tr>
        <w:trPr>
          <w:trHeight w:val="228"/>
        </w:trPr>
        <w:tc>
          <w:tcPr>
            <w:tcW w:w="3500" w:type="dxa"/>
            <w:vAlign w:val="bottom"/>
          </w:tcPr>
          <w:p>
            <w:pPr>
              <w:jc w:val="center"/>
              <w:ind w:left="1151"/>
              <w:spacing w:after="0"/>
              <w:rPr>
                <w:sz w:val="20"/>
                <w:szCs w:val="20"/>
                <w:color w:val="auto"/>
              </w:rPr>
            </w:pPr>
            <w:r>
              <w:rPr>
                <w:rFonts w:ascii="Arial" w:cs="Arial" w:eastAsia="Arial" w:hAnsi="Arial"/>
                <w:sz w:val="18"/>
                <w:szCs w:val="18"/>
                <w:b w:val="1"/>
                <w:bCs w:val="1"/>
                <w:color w:val="auto"/>
                <w:w w:val="93"/>
              </w:rPr>
              <w:t>Willem Meintjes</w:t>
            </w:r>
          </w:p>
        </w:tc>
        <w:tc>
          <w:tcPr>
            <w:tcW w:w="54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4260" w:type="dxa"/>
            <w:vAlign w:val="bottom"/>
          </w:tcPr>
          <w:p>
            <w:pPr>
              <w:jc w:val="center"/>
              <w:ind w:left="733"/>
              <w:spacing w:after="0"/>
              <w:rPr>
                <w:sz w:val="20"/>
                <w:szCs w:val="20"/>
                <w:color w:val="auto"/>
              </w:rPr>
            </w:pPr>
            <w:r>
              <w:rPr>
                <w:rFonts w:ascii="Arial" w:cs="Arial" w:eastAsia="Arial" w:hAnsi="Arial"/>
                <w:sz w:val="18"/>
                <w:szCs w:val="18"/>
                <w:color w:val="auto"/>
                <w:w w:val="94"/>
              </w:rPr>
              <w:t>(Principal Accounting Officer)</w:t>
            </w:r>
          </w:p>
        </w:tc>
      </w:tr>
      <w:tr>
        <w:trPr>
          <w:trHeight w:val="440"/>
        </w:trPr>
        <w:tc>
          <w:tcPr>
            <w:tcW w:w="3500" w:type="dxa"/>
            <w:vAlign w:val="bottom"/>
          </w:tcPr>
          <w:p>
            <w:pPr>
              <w:spacing w:after="0"/>
              <w:rPr>
                <w:sz w:val="20"/>
                <w:szCs w:val="20"/>
                <w:color w:val="auto"/>
              </w:rPr>
            </w:pPr>
            <w:r>
              <w:rPr>
                <w:rFonts w:ascii="Arial" w:cs="Arial" w:eastAsia="Arial" w:hAnsi="Arial"/>
                <w:sz w:val="18"/>
                <w:szCs w:val="18"/>
                <w:color w:val="auto"/>
              </w:rPr>
              <w:t>Richard Hill</w:t>
            </w:r>
          </w:p>
        </w:tc>
        <w:tc>
          <w:tcPr>
            <w:tcW w:w="540" w:type="dxa"/>
            <w:vAlign w:val="bottom"/>
          </w:tcPr>
          <w:p>
            <w:pPr>
              <w:jc w:val="right"/>
              <w:ind w:right="70"/>
              <w:spacing w:after="0"/>
              <w:rPr>
                <w:sz w:val="20"/>
                <w:szCs w:val="20"/>
                <w:color w:val="auto"/>
              </w:rPr>
            </w:pPr>
            <w:r>
              <w:rPr>
                <w:rFonts w:ascii="Arial" w:cs="Arial" w:eastAsia="Arial" w:hAnsi="Arial"/>
                <w:sz w:val="18"/>
                <w:szCs w:val="18"/>
                <w:color w:val="auto"/>
              </w:rPr>
              <w:t>)</w:t>
            </w:r>
          </w:p>
        </w:tc>
        <w:tc>
          <w:tcPr>
            <w:tcW w:w="700" w:type="dxa"/>
            <w:vAlign w:val="bottom"/>
          </w:tcPr>
          <w:p>
            <w:pPr>
              <w:spacing w:after="0"/>
              <w:rPr>
                <w:sz w:val="24"/>
                <w:szCs w:val="24"/>
                <w:color w:val="auto"/>
              </w:rPr>
            </w:pPr>
          </w:p>
        </w:tc>
        <w:tc>
          <w:tcPr>
            <w:tcW w:w="4260" w:type="dxa"/>
            <w:vAlign w:val="bottom"/>
          </w:tcPr>
          <w:p>
            <w:pPr>
              <w:spacing w:after="0"/>
              <w:rPr>
                <w:sz w:val="24"/>
                <w:szCs w:val="24"/>
                <w:color w:val="auto"/>
              </w:rPr>
            </w:pPr>
          </w:p>
        </w:tc>
      </w:tr>
      <w:tr>
        <w:trPr>
          <w:trHeight w:val="216"/>
        </w:trPr>
        <w:tc>
          <w:tcPr>
            <w:tcW w:w="3500" w:type="dxa"/>
            <w:vAlign w:val="bottom"/>
          </w:tcPr>
          <w:p>
            <w:pPr>
              <w:spacing w:after="0"/>
              <w:rPr>
                <w:sz w:val="20"/>
                <w:szCs w:val="20"/>
                <w:color w:val="auto"/>
              </w:rPr>
            </w:pPr>
            <w:r>
              <w:rPr>
                <w:rFonts w:ascii="Arial" w:cs="Arial" w:eastAsia="Arial" w:hAnsi="Arial"/>
                <w:sz w:val="18"/>
                <w:szCs w:val="18"/>
                <w:color w:val="auto"/>
              </w:rPr>
              <w:t>Tudor Brown</w:t>
            </w:r>
          </w:p>
        </w:tc>
        <w:tc>
          <w:tcPr>
            <w:tcW w:w="540" w:type="dxa"/>
            <w:vAlign w:val="bottom"/>
          </w:tcPr>
          <w:p>
            <w:pPr>
              <w:jc w:val="right"/>
              <w:ind w:right="70"/>
              <w:spacing w:after="0"/>
              <w:rPr>
                <w:sz w:val="20"/>
                <w:szCs w:val="20"/>
                <w:color w:val="auto"/>
              </w:rPr>
            </w:pPr>
            <w:r>
              <w:rPr>
                <w:rFonts w:ascii="Arial" w:cs="Arial" w:eastAsia="Arial" w:hAnsi="Arial"/>
                <w:sz w:val="18"/>
                <w:szCs w:val="18"/>
                <w:color w:val="auto"/>
              </w:rPr>
              <w:t>)</w:t>
            </w:r>
          </w:p>
        </w:tc>
        <w:tc>
          <w:tcPr>
            <w:tcW w:w="4960" w:type="dxa"/>
            <w:vAlign w:val="bottom"/>
            <w:gridSpan w:val="2"/>
          </w:tcPr>
          <w:p>
            <w:pPr>
              <w:ind w:left="160"/>
              <w:spacing w:after="0"/>
              <w:rPr>
                <w:sz w:val="20"/>
                <w:szCs w:val="20"/>
                <w:color w:val="auto"/>
              </w:rPr>
            </w:pPr>
            <w:r>
              <w:rPr>
                <w:rFonts w:ascii="Arial" w:cs="Arial" w:eastAsia="Arial" w:hAnsi="Arial"/>
                <w:sz w:val="18"/>
                <w:szCs w:val="18"/>
                <w:color w:val="auto"/>
              </w:rPr>
              <w:t>A majority of the Board of Directors of</w:t>
            </w:r>
          </w:p>
        </w:tc>
      </w:tr>
      <w:tr>
        <w:trPr>
          <w:trHeight w:val="216"/>
        </w:trPr>
        <w:tc>
          <w:tcPr>
            <w:tcW w:w="3500" w:type="dxa"/>
            <w:vAlign w:val="bottom"/>
          </w:tcPr>
          <w:p>
            <w:pPr>
              <w:spacing w:after="0"/>
              <w:rPr>
                <w:sz w:val="20"/>
                <w:szCs w:val="20"/>
                <w:color w:val="auto"/>
              </w:rPr>
            </w:pPr>
            <w:r>
              <w:rPr>
                <w:rFonts w:ascii="Arial" w:cs="Arial" w:eastAsia="Arial" w:hAnsi="Arial"/>
                <w:sz w:val="18"/>
                <w:szCs w:val="18"/>
                <w:color w:val="auto"/>
              </w:rPr>
              <w:t>Bethany Mayer</w:t>
            </w:r>
          </w:p>
        </w:tc>
        <w:tc>
          <w:tcPr>
            <w:tcW w:w="540" w:type="dxa"/>
            <w:vAlign w:val="bottom"/>
          </w:tcPr>
          <w:p>
            <w:pPr>
              <w:jc w:val="right"/>
              <w:ind w:right="70"/>
              <w:spacing w:after="0"/>
              <w:rPr>
                <w:sz w:val="20"/>
                <w:szCs w:val="20"/>
                <w:color w:val="auto"/>
              </w:rPr>
            </w:pPr>
            <w:r>
              <w:rPr>
                <w:rFonts w:ascii="Arial" w:cs="Arial" w:eastAsia="Arial" w:hAnsi="Arial"/>
                <w:sz w:val="18"/>
                <w:szCs w:val="18"/>
                <w:color w:val="auto"/>
              </w:rPr>
              <w:t>)</w:t>
            </w:r>
          </w:p>
        </w:tc>
        <w:tc>
          <w:tcPr>
            <w:tcW w:w="4960" w:type="dxa"/>
            <w:vAlign w:val="bottom"/>
            <w:gridSpan w:val="2"/>
          </w:tcPr>
          <w:p>
            <w:pPr>
              <w:ind w:left="160"/>
              <w:spacing w:after="0"/>
              <w:rPr>
                <w:sz w:val="20"/>
                <w:szCs w:val="20"/>
                <w:color w:val="auto"/>
              </w:rPr>
            </w:pPr>
            <w:r>
              <w:rPr>
                <w:rFonts w:ascii="Arial" w:cs="Arial" w:eastAsia="Arial" w:hAnsi="Arial"/>
                <w:sz w:val="18"/>
                <w:szCs w:val="18"/>
                <w:color w:val="auto"/>
              </w:rPr>
              <w:t>Marvell Technology Group Ltd.*</w:t>
            </w:r>
          </w:p>
        </w:tc>
      </w:tr>
      <w:tr>
        <w:trPr>
          <w:trHeight w:val="216"/>
        </w:trPr>
        <w:tc>
          <w:tcPr>
            <w:tcW w:w="3500" w:type="dxa"/>
            <w:vAlign w:val="bottom"/>
          </w:tcPr>
          <w:p>
            <w:pPr>
              <w:spacing w:after="0"/>
              <w:rPr>
                <w:sz w:val="20"/>
                <w:szCs w:val="20"/>
                <w:color w:val="auto"/>
              </w:rPr>
            </w:pPr>
            <w:r>
              <w:rPr>
                <w:rFonts w:ascii="Arial" w:cs="Arial" w:eastAsia="Arial" w:hAnsi="Arial"/>
                <w:sz w:val="18"/>
                <w:szCs w:val="18"/>
                <w:color w:val="auto"/>
              </w:rPr>
              <w:t>Donna Morris</w:t>
            </w:r>
          </w:p>
        </w:tc>
        <w:tc>
          <w:tcPr>
            <w:tcW w:w="540" w:type="dxa"/>
            <w:vAlign w:val="bottom"/>
          </w:tcPr>
          <w:p>
            <w:pPr>
              <w:jc w:val="right"/>
              <w:ind w:right="70"/>
              <w:spacing w:after="0"/>
              <w:rPr>
                <w:sz w:val="20"/>
                <w:szCs w:val="20"/>
                <w:color w:val="auto"/>
              </w:rPr>
            </w:pPr>
            <w:r>
              <w:rPr>
                <w:rFonts w:ascii="Arial" w:cs="Arial" w:eastAsia="Arial" w:hAnsi="Arial"/>
                <w:sz w:val="18"/>
                <w:szCs w:val="18"/>
                <w:color w:val="auto"/>
              </w:rPr>
              <w:t>)</w:t>
            </w:r>
          </w:p>
        </w:tc>
        <w:tc>
          <w:tcPr>
            <w:tcW w:w="700" w:type="dxa"/>
            <w:vAlign w:val="bottom"/>
          </w:tcPr>
          <w:p>
            <w:pPr>
              <w:spacing w:after="0"/>
              <w:rPr>
                <w:sz w:val="18"/>
                <w:szCs w:val="18"/>
                <w:color w:val="auto"/>
              </w:rPr>
            </w:pPr>
          </w:p>
        </w:tc>
        <w:tc>
          <w:tcPr>
            <w:tcW w:w="4260" w:type="dxa"/>
            <w:vAlign w:val="bottom"/>
          </w:tcPr>
          <w:p>
            <w:pPr>
              <w:spacing w:after="0"/>
              <w:rPr>
                <w:sz w:val="18"/>
                <w:szCs w:val="18"/>
                <w:color w:val="auto"/>
              </w:rPr>
            </w:pPr>
          </w:p>
        </w:tc>
      </w:tr>
      <w:tr>
        <w:trPr>
          <w:trHeight w:val="216"/>
        </w:trPr>
        <w:tc>
          <w:tcPr>
            <w:tcW w:w="3500" w:type="dxa"/>
            <w:vAlign w:val="bottom"/>
          </w:tcPr>
          <w:p>
            <w:pPr>
              <w:spacing w:after="0"/>
              <w:rPr>
                <w:sz w:val="20"/>
                <w:szCs w:val="20"/>
                <w:color w:val="auto"/>
              </w:rPr>
            </w:pPr>
            <w:r>
              <w:rPr>
                <w:rFonts w:ascii="Arial" w:cs="Arial" w:eastAsia="Arial" w:hAnsi="Arial"/>
                <w:sz w:val="18"/>
                <w:szCs w:val="18"/>
                <w:color w:val="auto"/>
              </w:rPr>
              <w:t>Michael Strachan</w:t>
            </w:r>
          </w:p>
        </w:tc>
        <w:tc>
          <w:tcPr>
            <w:tcW w:w="540" w:type="dxa"/>
            <w:vAlign w:val="bottom"/>
          </w:tcPr>
          <w:p>
            <w:pPr>
              <w:jc w:val="right"/>
              <w:ind w:right="70"/>
              <w:spacing w:after="0"/>
              <w:rPr>
                <w:sz w:val="20"/>
                <w:szCs w:val="20"/>
                <w:color w:val="auto"/>
              </w:rPr>
            </w:pPr>
            <w:r>
              <w:rPr>
                <w:rFonts w:ascii="Arial" w:cs="Arial" w:eastAsia="Arial" w:hAnsi="Arial"/>
                <w:sz w:val="18"/>
                <w:szCs w:val="18"/>
                <w:color w:val="auto"/>
              </w:rPr>
              <w:t>)</w:t>
            </w:r>
          </w:p>
        </w:tc>
        <w:tc>
          <w:tcPr>
            <w:tcW w:w="700" w:type="dxa"/>
            <w:vAlign w:val="bottom"/>
          </w:tcPr>
          <w:p>
            <w:pPr>
              <w:spacing w:after="0"/>
              <w:rPr>
                <w:sz w:val="18"/>
                <w:szCs w:val="18"/>
                <w:color w:val="auto"/>
              </w:rPr>
            </w:pPr>
          </w:p>
        </w:tc>
        <w:tc>
          <w:tcPr>
            <w:tcW w:w="4260" w:type="dxa"/>
            <w:vAlign w:val="bottom"/>
          </w:tcPr>
          <w:p>
            <w:pPr>
              <w:spacing w:after="0"/>
              <w:rPr>
                <w:sz w:val="18"/>
                <w:szCs w:val="18"/>
                <w:color w:val="auto"/>
              </w:rPr>
            </w:pPr>
          </w:p>
        </w:tc>
      </w:tr>
      <w:tr>
        <w:trPr>
          <w:trHeight w:val="230"/>
        </w:trPr>
        <w:tc>
          <w:tcPr>
            <w:tcW w:w="3500" w:type="dxa"/>
            <w:vAlign w:val="bottom"/>
          </w:tcPr>
          <w:p>
            <w:pPr>
              <w:spacing w:after="0"/>
              <w:rPr>
                <w:sz w:val="20"/>
                <w:szCs w:val="20"/>
                <w:color w:val="auto"/>
              </w:rPr>
            </w:pPr>
            <w:r>
              <w:rPr>
                <w:rFonts w:ascii="Arial" w:cs="Arial" w:eastAsia="Arial" w:hAnsi="Arial"/>
                <w:sz w:val="18"/>
                <w:szCs w:val="18"/>
                <w:color w:val="auto"/>
              </w:rPr>
              <w:t>Robert E. Switz</w:t>
            </w:r>
          </w:p>
        </w:tc>
        <w:tc>
          <w:tcPr>
            <w:tcW w:w="540" w:type="dxa"/>
            <w:vAlign w:val="bottom"/>
          </w:tcPr>
          <w:p>
            <w:pPr>
              <w:jc w:val="right"/>
              <w:ind w:right="70"/>
              <w:spacing w:after="0"/>
              <w:rPr>
                <w:sz w:val="20"/>
                <w:szCs w:val="20"/>
                <w:color w:val="auto"/>
              </w:rPr>
            </w:pPr>
            <w:r>
              <w:rPr>
                <w:rFonts w:ascii="Arial" w:cs="Arial" w:eastAsia="Arial" w:hAnsi="Arial"/>
                <w:sz w:val="18"/>
                <w:szCs w:val="18"/>
                <w:color w:val="auto"/>
              </w:rPr>
              <w:t>)</w:t>
            </w:r>
          </w:p>
        </w:tc>
        <w:tc>
          <w:tcPr>
            <w:tcW w:w="700" w:type="dxa"/>
            <w:vAlign w:val="bottom"/>
          </w:tcPr>
          <w:p>
            <w:pPr>
              <w:spacing w:after="0"/>
              <w:rPr>
                <w:sz w:val="20"/>
                <w:szCs w:val="20"/>
                <w:color w:val="auto"/>
              </w:rPr>
            </w:pPr>
          </w:p>
        </w:tc>
        <w:tc>
          <w:tcPr>
            <w:tcW w:w="4260" w:type="dxa"/>
            <w:vAlign w:val="bottom"/>
          </w:tcPr>
          <w:p>
            <w:pPr>
              <w:spacing w:after="0"/>
              <w:rPr>
                <w:sz w:val="20"/>
                <w:szCs w:val="2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85725</wp:posOffset>
            </wp:positionV>
            <wp:extent cx="771525" cy="825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1">
                      <a:extLst>
                        <a:ext uri="{28A0092B-C50C-407E-A947-70E740481C1C}"/>
                      </a:extLst>
                    </a:blip>
                    <a:srcRect/>
                    <a:stretch>
                      <a:fillRect/>
                    </a:stretch>
                  </pic:blipFill>
                  <pic:spPr bwMode="auto">
                    <a:xfrm>
                      <a:off x="0" y="0"/>
                      <a:ext cx="771525" cy="8255"/>
                    </a:xfrm>
                    <a:prstGeom prst="rect">
                      <a:avLst/>
                    </a:prstGeom>
                    <a:noFill/>
                  </pic:spPr>
                </pic:pic>
              </a:graphicData>
            </a:graphic>
          </wp:anchor>
        </w:drawing>
      </w:r>
    </w:p>
    <w:p>
      <w:pPr>
        <w:spacing w:after="0" w:line="155" w:lineRule="exact"/>
        <w:rPr>
          <w:sz w:val="20"/>
          <w:szCs w:val="20"/>
          <w:color w:val="auto"/>
        </w:rPr>
      </w:pPr>
    </w:p>
    <w:p>
      <w:pPr>
        <w:ind w:left="424" w:right="420" w:hanging="424"/>
        <w:spacing w:after="0" w:line="342" w:lineRule="auto"/>
        <w:tabs>
          <w:tab w:leader="none" w:pos="424" w:val="left"/>
        </w:tabs>
        <w:numPr>
          <w:ilvl w:val="0"/>
          <w:numId w:val="11"/>
        </w:numPr>
        <w:rPr>
          <w:rFonts w:ascii="Arial" w:cs="Arial" w:eastAsia="Arial" w:hAnsi="Arial"/>
          <w:sz w:val="16"/>
          <w:szCs w:val="16"/>
          <w:color w:val="auto"/>
        </w:rPr>
      </w:pPr>
      <w:r>
        <w:rPr>
          <w:rFonts w:ascii="Arial" w:cs="Arial" w:eastAsia="Arial" w:hAnsi="Arial"/>
          <w:sz w:val="16"/>
          <w:szCs w:val="16"/>
          <w:color w:val="auto"/>
        </w:rPr>
        <w:t>Jean Hu, by signing her name hereto, does hereby sign this document on behalf of each of the directors named above pursuant to powers of attorney duly executed by the directors named and filed with the Securities and Exchange Commission on behalf of such directors.</w:t>
      </w:r>
    </w:p>
    <w:p>
      <w:pPr>
        <w:spacing w:after="0" w:line="151" w:lineRule="exact"/>
        <w:rPr>
          <w:sz w:val="20"/>
          <w:szCs w:val="20"/>
          <w:color w:val="auto"/>
        </w:rPr>
      </w:pPr>
    </w:p>
    <w:p>
      <w:pPr>
        <w:ind w:left="6624"/>
        <w:spacing w:after="0"/>
        <w:rPr>
          <w:sz w:val="20"/>
          <w:szCs w:val="20"/>
          <w:color w:val="auto"/>
        </w:rPr>
      </w:pPr>
      <w:r>
        <w:rPr>
          <w:rFonts w:ascii="Arial" w:cs="Arial" w:eastAsia="Arial" w:hAnsi="Arial"/>
          <w:sz w:val="18"/>
          <w:szCs w:val="18"/>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4200525</wp:posOffset>
            </wp:positionH>
            <wp:positionV relativeFrom="paragraph">
              <wp:posOffset>14605</wp:posOffset>
            </wp:positionV>
            <wp:extent cx="2794635" cy="825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2">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16" w:lineRule="exact"/>
        <w:rPr>
          <w:sz w:val="20"/>
          <w:szCs w:val="20"/>
          <w:color w:val="auto"/>
        </w:rPr>
      </w:pPr>
    </w:p>
    <w:p>
      <w:pPr>
        <w:ind w:left="6624"/>
        <w:spacing w:after="0"/>
        <w:rPr>
          <w:sz w:val="20"/>
          <w:szCs w:val="20"/>
          <w:color w:val="auto"/>
        </w:rPr>
      </w:pPr>
      <w:r>
        <w:rPr>
          <w:rFonts w:ascii="Arial" w:cs="Arial" w:eastAsia="Arial" w:hAnsi="Arial"/>
          <w:sz w:val="18"/>
          <w:szCs w:val="18"/>
          <w:color w:val="auto"/>
        </w:rPr>
        <w:t>Jean Hu, Attorney-in-Fact</w:t>
      </w:r>
    </w:p>
    <w:p>
      <w:pPr>
        <w:spacing w:after="0" w:line="158" w:lineRule="exact"/>
        <w:rPr>
          <w:sz w:val="20"/>
          <w:szCs w:val="20"/>
          <w:color w:val="auto"/>
        </w:rPr>
      </w:pPr>
    </w:p>
    <w:p>
      <w:pPr>
        <w:jc w:val="center"/>
        <w:ind w:right="-123"/>
        <w:spacing w:after="0"/>
        <w:rPr>
          <w:sz w:val="20"/>
          <w:szCs w:val="20"/>
          <w:color w:val="auto"/>
        </w:rPr>
      </w:pPr>
      <w:r>
        <w:rPr>
          <w:rFonts w:ascii="Arial" w:cs="Arial" w:eastAsia="Arial" w:hAnsi="Arial"/>
          <w:sz w:val="18"/>
          <w:szCs w:val="18"/>
          <w:color w:val="auto"/>
        </w:rPr>
        <w:t>II-5</w:t>
      </w:r>
    </w:p>
    <w:p>
      <w:pPr>
        <w:sectPr>
          <w:pgSz w:w="11900" w:h="16838" w:orient="portrait"/>
          <w:cols w:equalWidth="0" w:num="1">
            <w:col w:w="10884"/>
          </w:cols>
          <w:pgMar w:left="436" w:top="270" w:right="579" w:bottom="1440" w:gutter="0" w:footer="0" w:header="0"/>
        </w:sectPr>
      </w:pPr>
    </w:p>
    <w:bookmarkStart w:id="7" w:name="page8"/>
    <w:bookmarkEnd w:id="7"/>
    <w:tbl>
      <w:tblPr>
        <w:tblLayout w:type="fixed"/>
        <w:tblInd w:w="0" w:type="dxa"/>
        <w:tblCellMar>
          <w:top w:w="0" w:type="dxa"/>
          <w:left w:w="0" w:type="dxa"/>
          <w:bottom w:w="0" w:type="dxa"/>
          <w:right w:w="0" w:type="dxa"/>
        </w:tblCellMar>
      </w:tblPr>
      <w:tr>
        <w:trPr>
          <w:trHeight w:val="234"/>
        </w:trPr>
        <w:tc>
          <w:tcPr>
            <w:tcW w:w="5380" w:type="dxa"/>
            <w:vAlign w:val="bottom"/>
          </w:tcPr>
          <w:p>
            <w:pPr>
              <w:spacing w:after="0"/>
              <w:rPr>
                <w:sz w:val="20"/>
                <w:szCs w:val="20"/>
                <w:color w:val="auto"/>
              </w:rPr>
            </w:pPr>
          </w:p>
        </w:tc>
        <w:tc>
          <w:tcPr>
            <w:tcW w:w="5640" w:type="dxa"/>
            <w:vAlign w:val="bottom"/>
          </w:tcPr>
          <w:p>
            <w:pPr>
              <w:jc w:val="right"/>
              <w:spacing w:after="0"/>
              <w:rPr>
                <w:sz w:val="20"/>
                <w:szCs w:val="20"/>
                <w:color w:val="auto"/>
              </w:rPr>
            </w:pPr>
            <w:r>
              <w:rPr>
                <w:rFonts w:ascii="Arial" w:cs="Arial" w:eastAsia="Arial" w:hAnsi="Arial"/>
                <w:sz w:val="18"/>
                <w:szCs w:val="18"/>
                <w:b w:val="1"/>
                <w:bCs w:val="1"/>
                <w:color w:val="auto"/>
              </w:rPr>
              <w:t>Exhibit 5.1</w:t>
            </w:r>
          </w:p>
        </w:tc>
        <w:tc>
          <w:tcPr>
            <w:tcW w:w="0" w:type="dxa"/>
            <w:vAlign w:val="bottom"/>
          </w:tcPr>
          <w:p>
            <w:pPr>
              <w:spacing w:after="0"/>
              <w:rPr>
                <w:sz w:val="1"/>
                <w:szCs w:val="1"/>
                <w:color w:val="auto"/>
              </w:rPr>
            </w:pPr>
          </w:p>
        </w:tc>
      </w:tr>
      <w:tr>
        <w:trPr>
          <w:trHeight w:val="346"/>
        </w:trPr>
        <w:tc>
          <w:tcPr>
            <w:tcW w:w="5380" w:type="dxa"/>
            <w:vAlign w:val="bottom"/>
          </w:tcPr>
          <w:p>
            <w:pPr>
              <w:spacing w:after="0"/>
              <w:rPr>
                <w:sz w:val="24"/>
                <w:szCs w:val="24"/>
                <w:color w:val="auto"/>
              </w:rPr>
            </w:pPr>
          </w:p>
        </w:tc>
        <w:tc>
          <w:tcPr>
            <w:tcW w:w="5640" w:type="dxa"/>
            <w:vAlign w:val="bottom"/>
          </w:tcPr>
          <w:p>
            <w:pPr>
              <w:jc w:val="right"/>
              <w:spacing w:after="0"/>
              <w:rPr>
                <w:sz w:val="20"/>
                <w:szCs w:val="20"/>
                <w:color w:val="auto"/>
              </w:rPr>
            </w:pPr>
            <w:r>
              <w:rPr>
                <w:rFonts w:ascii="Arial" w:cs="Arial" w:eastAsia="Arial" w:hAnsi="Arial"/>
                <w:sz w:val="14"/>
                <w:szCs w:val="14"/>
                <w:color w:val="auto"/>
              </w:rPr>
              <w:t>Bermuda Office</w:t>
            </w:r>
          </w:p>
        </w:tc>
        <w:tc>
          <w:tcPr>
            <w:tcW w:w="0" w:type="dxa"/>
            <w:vAlign w:val="bottom"/>
          </w:tcPr>
          <w:p>
            <w:pPr>
              <w:spacing w:after="0"/>
              <w:rPr>
                <w:sz w:val="1"/>
                <w:szCs w:val="1"/>
                <w:color w:val="auto"/>
              </w:rPr>
            </w:pPr>
          </w:p>
        </w:tc>
      </w:tr>
      <w:tr>
        <w:trPr>
          <w:trHeight w:val="148"/>
        </w:trPr>
        <w:tc>
          <w:tcPr>
            <w:tcW w:w="5380" w:type="dxa"/>
            <w:vAlign w:val="bottom"/>
          </w:tcPr>
          <w:p>
            <w:pPr>
              <w:spacing w:after="0"/>
              <w:rPr>
                <w:sz w:val="12"/>
                <w:szCs w:val="12"/>
                <w:color w:val="auto"/>
              </w:rPr>
            </w:pPr>
          </w:p>
        </w:tc>
        <w:tc>
          <w:tcPr>
            <w:tcW w:w="5640" w:type="dxa"/>
            <w:vAlign w:val="bottom"/>
          </w:tcPr>
          <w:p>
            <w:pPr>
              <w:jc w:val="right"/>
              <w:spacing w:after="0" w:line="149" w:lineRule="exact"/>
              <w:rPr>
                <w:sz w:val="20"/>
                <w:szCs w:val="20"/>
                <w:color w:val="auto"/>
              </w:rPr>
            </w:pPr>
            <w:r>
              <w:rPr>
                <w:rFonts w:ascii="Arial" w:cs="Arial" w:eastAsia="Arial" w:hAnsi="Arial"/>
                <w:sz w:val="14"/>
                <w:szCs w:val="14"/>
                <w:color w:val="auto"/>
              </w:rPr>
              <w:t>Appleby (Bermuda)</w:t>
            </w:r>
          </w:p>
        </w:tc>
        <w:tc>
          <w:tcPr>
            <w:tcW w:w="0" w:type="dxa"/>
            <w:vAlign w:val="bottom"/>
          </w:tcPr>
          <w:p>
            <w:pPr>
              <w:spacing w:after="0"/>
              <w:rPr>
                <w:sz w:val="1"/>
                <w:szCs w:val="1"/>
                <w:color w:val="auto"/>
              </w:rPr>
            </w:pPr>
          </w:p>
        </w:tc>
      </w:tr>
      <w:tr>
        <w:trPr>
          <w:trHeight w:val="148"/>
        </w:trPr>
        <w:tc>
          <w:tcPr>
            <w:tcW w:w="5380" w:type="dxa"/>
            <w:vAlign w:val="bottom"/>
          </w:tcPr>
          <w:p>
            <w:pPr>
              <w:spacing w:after="0"/>
              <w:rPr>
                <w:sz w:val="12"/>
                <w:szCs w:val="12"/>
                <w:color w:val="auto"/>
              </w:rPr>
            </w:pPr>
          </w:p>
        </w:tc>
        <w:tc>
          <w:tcPr>
            <w:tcW w:w="5640" w:type="dxa"/>
            <w:vAlign w:val="bottom"/>
          </w:tcPr>
          <w:p>
            <w:pPr>
              <w:jc w:val="right"/>
              <w:spacing w:after="0" w:line="149" w:lineRule="exact"/>
              <w:rPr>
                <w:sz w:val="20"/>
                <w:szCs w:val="20"/>
                <w:color w:val="auto"/>
              </w:rPr>
            </w:pPr>
            <w:r>
              <w:rPr>
                <w:rFonts w:ascii="Arial" w:cs="Arial" w:eastAsia="Arial" w:hAnsi="Arial"/>
                <w:sz w:val="14"/>
                <w:szCs w:val="14"/>
                <w:color w:val="auto"/>
              </w:rPr>
              <w:t>Limited</w:t>
            </w:r>
          </w:p>
        </w:tc>
        <w:tc>
          <w:tcPr>
            <w:tcW w:w="0" w:type="dxa"/>
            <w:vAlign w:val="bottom"/>
          </w:tcPr>
          <w:p>
            <w:pPr>
              <w:spacing w:after="0"/>
              <w:rPr>
                <w:sz w:val="1"/>
                <w:szCs w:val="1"/>
                <w:color w:val="auto"/>
              </w:rPr>
            </w:pPr>
          </w:p>
        </w:tc>
      </w:tr>
      <w:tr>
        <w:trPr>
          <w:trHeight w:val="148"/>
        </w:trPr>
        <w:tc>
          <w:tcPr>
            <w:tcW w:w="5380" w:type="dxa"/>
            <w:vAlign w:val="bottom"/>
          </w:tcPr>
          <w:p>
            <w:pPr>
              <w:spacing w:after="0"/>
              <w:rPr>
                <w:sz w:val="12"/>
                <w:szCs w:val="12"/>
                <w:color w:val="auto"/>
              </w:rPr>
            </w:pPr>
          </w:p>
        </w:tc>
        <w:tc>
          <w:tcPr>
            <w:tcW w:w="5640" w:type="dxa"/>
            <w:vAlign w:val="bottom"/>
          </w:tcPr>
          <w:p>
            <w:pPr>
              <w:jc w:val="right"/>
              <w:spacing w:after="0" w:line="149" w:lineRule="exact"/>
              <w:rPr>
                <w:sz w:val="20"/>
                <w:szCs w:val="20"/>
                <w:color w:val="auto"/>
              </w:rPr>
            </w:pPr>
            <w:r>
              <w:rPr>
                <w:rFonts w:ascii="Arial" w:cs="Arial" w:eastAsia="Arial" w:hAnsi="Arial"/>
                <w:sz w:val="14"/>
                <w:szCs w:val="14"/>
                <w:color w:val="auto"/>
              </w:rPr>
              <w:t>Canon’s Court</w:t>
            </w:r>
          </w:p>
        </w:tc>
        <w:tc>
          <w:tcPr>
            <w:tcW w:w="0" w:type="dxa"/>
            <w:vAlign w:val="bottom"/>
          </w:tcPr>
          <w:p>
            <w:pPr>
              <w:spacing w:after="0"/>
              <w:rPr>
                <w:sz w:val="1"/>
                <w:szCs w:val="1"/>
                <w:color w:val="auto"/>
              </w:rPr>
            </w:pPr>
          </w:p>
        </w:tc>
      </w:tr>
      <w:tr>
        <w:trPr>
          <w:trHeight w:val="149"/>
        </w:trPr>
        <w:tc>
          <w:tcPr>
            <w:tcW w:w="5380" w:type="dxa"/>
            <w:vAlign w:val="bottom"/>
          </w:tcPr>
          <w:p>
            <w:pPr>
              <w:spacing w:after="0"/>
              <w:rPr>
                <w:sz w:val="12"/>
                <w:szCs w:val="12"/>
                <w:color w:val="auto"/>
              </w:rPr>
            </w:pPr>
          </w:p>
        </w:tc>
        <w:tc>
          <w:tcPr>
            <w:tcW w:w="5640" w:type="dxa"/>
            <w:vAlign w:val="bottom"/>
          </w:tcPr>
          <w:p>
            <w:pPr>
              <w:jc w:val="right"/>
              <w:spacing w:after="0" w:line="149" w:lineRule="exact"/>
              <w:rPr>
                <w:sz w:val="20"/>
                <w:szCs w:val="20"/>
                <w:color w:val="auto"/>
              </w:rPr>
            </w:pPr>
            <w:r>
              <w:rPr>
                <w:rFonts w:ascii="Arial" w:cs="Arial" w:eastAsia="Arial" w:hAnsi="Arial"/>
                <w:sz w:val="14"/>
                <w:szCs w:val="14"/>
                <w:color w:val="auto"/>
              </w:rPr>
              <w:t>22 Victoria Street</w:t>
            </w:r>
          </w:p>
        </w:tc>
        <w:tc>
          <w:tcPr>
            <w:tcW w:w="0" w:type="dxa"/>
            <w:vAlign w:val="bottom"/>
          </w:tcPr>
          <w:p>
            <w:pPr>
              <w:spacing w:after="0"/>
              <w:rPr>
                <w:sz w:val="1"/>
                <w:szCs w:val="1"/>
                <w:color w:val="auto"/>
              </w:rPr>
            </w:pPr>
          </w:p>
        </w:tc>
      </w:tr>
      <w:tr>
        <w:trPr>
          <w:trHeight w:val="148"/>
        </w:trPr>
        <w:tc>
          <w:tcPr>
            <w:tcW w:w="5380" w:type="dxa"/>
            <w:vAlign w:val="bottom"/>
          </w:tcPr>
          <w:p>
            <w:pPr>
              <w:spacing w:after="0"/>
              <w:rPr>
                <w:sz w:val="12"/>
                <w:szCs w:val="12"/>
                <w:color w:val="auto"/>
              </w:rPr>
            </w:pPr>
          </w:p>
        </w:tc>
        <w:tc>
          <w:tcPr>
            <w:tcW w:w="5640" w:type="dxa"/>
            <w:vAlign w:val="bottom"/>
          </w:tcPr>
          <w:p>
            <w:pPr>
              <w:jc w:val="right"/>
              <w:spacing w:after="0" w:line="149" w:lineRule="exact"/>
              <w:rPr>
                <w:sz w:val="20"/>
                <w:szCs w:val="20"/>
                <w:color w:val="auto"/>
              </w:rPr>
            </w:pPr>
            <w:r>
              <w:rPr>
                <w:rFonts w:ascii="Arial" w:cs="Arial" w:eastAsia="Arial" w:hAnsi="Arial"/>
                <w:sz w:val="14"/>
                <w:szCs w:val="14"/>
                <w:color w:val="auto"/>
              </w:rPr>
              <w:t>PO Box HM 1179</w:t>
            </w:r>
          </w:p>
        </w:tc>
        <w:tc>
          <w:tcPr>
            <w:tcW w:w="0" w:type="dxa"/>
            <w:vAlign w:val="bottom"/>
          </w:tcPr>
          <w:p>
            <w:pPr>
              <w:spacing w:after="0"/>
              <w:rPr>
                <w:sz w:val="1"/>
                <w:szCs w:val="1"/>
                <w:color w:val="auto"/>
              </w:rPr>
            </w:pPr>
          </w:p>
        </w:tc>
      </w:tr>
      <w:tr>
        <w:trPr>
          <w:trHeight w:val="148"/>
        </w:trPr>
        <w:tc>
          <w:tcPr>
            <w:tcW w:w="5380" w:type="dxa"/>
            <w:vAlign w:val="bottom"/>
          </w:tcPr>
          <w:p>
            <w:pPr>
              <w:spacing w:after="0"/>
              <w:rPr>
                <w:sz w:val="12"/>
                <w:szCs w:val="12"/>
                <w:color w:val="auto"/>
              </w:rPr>
            </w:pPr>
          </w:p>
        </w:tc>
        <w:tc>
          <w:tcPr>
            <w:tcW w:w="5640" w:type="dxa"/>
            <w:vAlign w:val="bottom"/>
          </w:tcPr>
          <w:p>
            <w:pPr>
              <w:jc w:val="right"/>
              <w:spacing w:after="0" w:line="149" w:lineRule="exact"/>
              <w:rPr>
                <w:sz w:val="20"/>
                <w:szCs w:val="20"/>
                <w:color w:val="auto"/>
              </w:rPr>
            </w:pPr>
            <w:r>
              <w:rPr>
                <w:rFonts w:ascii="Arial" w:cs="Arial" w:eastAsia="Arial" w:hAnsi="Arial"/>
                <w:sz w:val="14"/>
                <w:szCs w:val="14"/>
                <w:color w:val="auto"/>
              </w:rPr>
              <w:t>Hamilton HM EX</w:t>
            </w:r>
          </w:p>
        </w:tc>
        <w:tc>
          <w:tcPr>
            <w:tcW w:w="0" w:type="dxa"/>
            <w:vAlign w:val="bottom"/>
          </w:tcPr>
          <w:p>
            <w:pPr>
              <w:spacing w:after="0"/>
              <w:rPr>
                <w:sz w:val="1"/>
                <w:szCs w:val="1"/>
                <w:color w:val="auto"/>
              </w:rPr>
            </w:pPr>
          </w:p>
        </w:tc>
      </w:tr>
      <w:tr>
        <w:trPr>
          <w:trHeight w:val="148"/>
        </w:trPr>
        <w:tc>
          <w:tcPr>
            <w:tcW w:w="5380" w:type="dxa"/>
            <w:vAlign w:val="bottom"/>
          </w:tcPr>
          <w:p>
            <w:pPr>
              <w:spacing w:after="0"/>
              <w:rPr>
                <w:sz w:val="12"/>
                <w:szCs w:val="12"/>
                <w:color w:val="auto"/>
              </w:rPr>
            </w:pPr>
          </w:p>
        </w:tc>
        <w:tc>
          <w:tcPr>
            <w:tcW w:w="5640" w:type="dxa"/>
            <w:vAlign w:val="bottom"/>
          </w:tcPr>
          <w:p>
            <w:pPr>
              <w:jc w:val="right"/>
              <w:spacing w:after="0" w:line="149" w:lineRule="exact"/>
              <w:rPr>
                <w:sz w:val="20"/>
                <w:szCs w:val="20"/>
                <w:color w:val="auto"/>
              </w:rPr>
            </w:pPr>
            <w:r>
              <w:rPr>
                <w:rFonts w:ascii="Arial" w:cs="Arial" w:eastAsia="Arial" w:hAnsi="Arial"/>
                <w:sz w:val="14"/>
                <w:szCs w:val="14"/>
                <w:color w:val="auto"/>
              </w:rPr>
              <w:t>Bermuda</w:t>
            </w:r>
          </w:p>
        </w:tc>
        <w:tc>
          <w:tcPr>
            <w:tcW w:w="0" w:type="dxa"/>
            <w:vAlign w:val="bottom"/>
          </w:tcPr>
          <w:p>
            <w:pPr>
              <w:spacing w:after="0"/>
              <w:rPr>
                <w:sz w:val="1"/>
                <w:szCs w:val="1"/>
                <w:color w:val="auto"/>
              </w:rPr>
            </w:pPr>
          </w:p>
        </w:tc>
      </w:tr>
      <w:tr>
        <w:trPr>
          <w:trHeight w:val="182"/>
        </w:trPr>
        <w:tc>
          <w:tcPr>
            <w:tcW w:w="5380" w:type="dxa"/>
            <w:vAlign w:val="bottom"/>
          </w:tcPr>
          <w:p>
            <w:pPr>
              <w:spacing w:after="0"/>
              <w:rPr>
                <w:sz w:val="15"/>
                <w:szCs w:val="15"/>
                <w:color w:val="auto"/>
              </w:rPr>
            </w:pPr>
          </w:p>
        </w:tc>
        <w:tc>
          <w:tcPr>
            <w:tcW w:w="5640" w:type="dxa"/>
            <w:vAlign w:val="bottom"/>
          </w:tcPr>
          <w:p>
            <w:pPr>
              <w:jc w:val="right"/>
              <w:spacing w:after="0"/>
              <w:rPr>
                <w:sz w:val="20"/>
                <w:szCs w:val="20"/>
                <w:color w:val="auto"/>
              </w:rPr>
            </w:pPr>
            <w:r>
              <w:rPr>
                <w:rFonts w:ascii="Arial" w:cs="Arial" w:eastAsia="Arial" w:hAnsi="Arial"/>
                <w:sz w:val="14"/>
                <w:szCs w:val="14"/>
                <w:color w:val="auto"/>
              </w:rPr>
              <w:t>Tel +1 441 295 2244</w:t>
            </w:r>
          </w:p>
        </w:tc>
        <w:tc>
          <w:tcPr>
            <w:tcW w:w="0" w:type="dxa"/>
            <w:vAlign w:val="bottom"/>
          </w:tcPr>
          <w:p>
            <w:pPr>
              <w:spacing w:after="0"/>
              <w:rPr>
                <w:sz w:val="1"/>
                <w:szCs w:val="1"/>
                <w:color w:val="auto"/>
              </w:rPr>
            </w:pPr>
          </w:p>
        </w:tc>
      </w:tr>
      <w:tr>
        <w:trPr>
          <w:trHeight w:val="430"/>
        </w:trPr>
        <w:tc>
          <w:tcPr>
            <w:tcW w:w="5380" w:type="dxa"/>
            <w:vAlign w:val="bottom"/>
          </w:tcPr>
          <w:p>
            <w:pPr>
              <w:spacing w:after="0"/>
              <w:rPr>
                <w:sz w:val="20"/>
                <w:szCs w:val="20"/>
                <w:color w:val="auto"/>
              </w:rPr>
            </w:pPr>
            <w:r>
              <w:rPr>
                <w:rFonts w:ascii="Arial" w:cs="Arial" w:eastAsia="Arial" w:hAnsi="Arial"/>
                <w:sz w:val="18"/>
                <w:szCs w:val="18"/>
                <w:b w:val="1"/>
                <w:bCs w:val="1"/>
                <w:color w:val="auto"/>
              </w:rPr>
              <w:t>Marvell Technology Group Ltd.</w:t>
            </w:r>
          </w:p>
        </w:tc>
        <w:tc>
          <w:tcPr>
            <w:tcW w:w="5640" w:type="dxa"/>
            <w:vAlign w:val="bottom"/>
          </w:tcPr>
          <w:p>
            <w:pPr>
              <w:jc w:val="right"/>
              <w:spacing w:after="0"/>
              <w:rPr>
                <w:sz w:val="20"/>
                <w:szCs w:val="20"/>
                <w:color w:val="auto"/>
              </w:rPr>
            </w:pPr>
            <w:r>
              <w:rPr>
                <w:rFonts w:ascii="Arial" w:cs="Arial" w:eastAsia="Arial" w:hAnsi="Arial"/>
                <w:sz w:val="18"/>
                <w:szCs w:val="18"/>
                <w:b w:val="1"/>
                <w:bCs w:val="1"/>
                <w:color w:val="auto"/>
              </w:rPr>
              <w:t xml:space="preserve">Email  </w:t>
            </w:r>
            <w:r>
              <w:rPr>
                <w:rFonts w:ascii="Arial" w:cs="Arial" w:eastAsia="Arial" w:hAnsi="Arial"/>
                <w:sz w:val="18"/>
                <w:szCs w:val="18"/>
                <w:color w:val="auto"/>
              </w:rPr>
              <w:t>jwilson@applebyglobal.com</w:t>
            </w:r>
          </w:p>
        </w:tc>
        <w:tc>
          <w:tcPr>
            <w:tcW w:w="0" w:type="dxa"/>
            <w:vAlign w:val="bottom"/>
          </w:tcPr>
          <w:p>
            <w:pPr>
              <w:spacing w:after="0"/>
              <w:rPr>
                <w:sz w:val="1"/>
                <w:szCs w:val="1"/>
                <w:color w:val="auto"/>
              </w:rPr>
            </w:pPr>
          </w:p>
        </w:tc>
      </w:tr>
      <w:tr>
        <w:trPr>
          <w:trHeight w:val="216"/>
        </w:trPr>
        <w:tc>
          <w:tcPr>
            <w:tcW w:w="5380" w:type="dxa"/>
            <w:vAlign w:val="bottom"/>
          </w:tcPr>
          <w:p>
            <w:pPr>
              <w:spacing w:after="0"/>
              <w:rPr>
                <w:sz w:val="20"/>
                <w:szCs w:val="20"/>
                <w:color w:val="auto"/>
              </w:rPr>
            </w:pPr>
            <w:r>
              <w:rPr>
                <w:rFonts w:ascii="Arial" w:cs="Arial" w:eastAsia="Arial" w:hAnsi="Arial"/>
                <w:sz w:val="18"/>
                <w:szCs w:val="18"/>
                <w:color w:val="auto"/>
              </w:rPr>
              <w:t>Canon’s Court</w:t>
            </w:r>
          </w:p>
        </w:tc>
        <w:tc>
          <w:tcPr>
            <w:tcW w:w="5640" w:type="dxa"/>
            <w:vAlign w:val="bottom"/>
            <w:vMerge w:val="restart"/>
          </w:tcPr>
          <w:p>
            <w:pPr>
              <w:jc w:val="right"/>
              <w:spacing w:after="0"/>
              <w:rPr>
                <w:sz w:val="20"/>
                <w:szCs w:val="20"/>
                <w:color w:val="auto"/>
              </w:rPr>
            </w:pPr>
            <w:r>
              <w:rPr>
                <w:rFonts w:ascii="Arial" w:cs="Arial" w:eastAsia="Arial" w:hAnsi="Arial"/>
                <w:sz w:val="18"/>
                <w:szCs w:val="18"/>
                <w:b w:val="1"/>
                <w:bCs w:val="1"/>
                <w:color w:val="auto"/>
              </w:rPr>
              <w:t xml:space="preserve">Direct Dial  </w:t>
            </w:r>
            <w:r>
              <w:rPr>
                <w:rFonts w:ascii="Arial" w:cs="Arial" w:eastAsia="Arial" w:hAnsi="Arial"/>
                <w:sz w:val="18"/>
                <w:szCs w:val="18"/>
                <w:color w:val="auto"/>
              </w:rPr>
              <w:t>+1 441 298 3559</w:t>
            </w:r>
          </w:p>
        </w:tc>
        <w:tc>
          <w:tcPr>
            <w:tcW w:w="0" w:type="dxa"/>
            <w:vAlign w:val="bottom"/>
          </w:tcPr>
          <w:p>
            <w:pPr>
              <w:spacing w:after="0"/>
              <w:rPr>
                <w:sz w:val="1"/>
                <w:szCs w:val="1"/>
                <w:color w:val="auto"/>
              </w:rPr>
            </w:pPr>
          </w:p>
        </w:tc>
      </w:tr>
      <w:tr>
        <w:trPr>
          <w:trHeight w:val="136"/>
        </w:trPr>
        <w:tc>
          <w:tcPr>
            <w:tcW w:w="5380" w:type="dxa"/>
            <w:vAlign w:val="bottom"/>
            <w:vMerge w:val="restart"/>
          </w:tcPr>
          <w:p>
            <w:pPr>
              <w:spacing w:after="0"/>
              <w:rPr>
                <w:sz w:val="20"/>
                <w:szCs w:val="20"/>
                <w:color w:val="auto"/>
              </w:rPr>
            </w:pPr>
            <w:r>
              <w:rPr>
                <w:rFonts w:ascii="Arial" w:cs="Arial" w:eastAsia="Arial" w:hAnsi="Arial"/>
                <w:sz w:val="18"/>
                <w:szCs w:val="18"/>
                <w:color w:val="auto"/>
              </w:rPr>
              <w:t>22 Victoria Street</w:t>
            </w:r>
          </w:p>
        </w:tc>
        <w:tc>
          <w:tcPr>
            <w:tcW w:w="564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80"/>
        </w:trPr>
        <w:tc>
          <w:tcPr>
            <w:tcW w:w="5380" w:type="dxa"/>
            <w:vAlign w:val="bottom"/>
            <w:vMerge w:val="continue"/>
          </w:tcPr>
          <w:p>
            <w:pPr>
              <w:spacing w:after="0"/>
              <w:rPr>
                <w:sz w:val="6"/>
                <w:szCs w:val="6"/>
                <w:color w:val="auto"/>
              </w:rPr>
            </w:pPr>
          </w:p>
        </w:tc>
        <w:tc>
          <w:tcPr>
            <w:tcW w:w="56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5380" w:type="dxa"/>
            <w:vAlign w:val="bottom"/>
          </w:tcPr>
          <w:p>
            <w:pPr>
              <w:spacing w:after="0"/>
              <w:rPr>
                <w:sz w:val="20"/>
                <w:szCs w:val="20"/>
                <w:color w:val="auto"/>
              </w:rPr>
            </w:pPr>
            <w:r>
              <w:rPr>
                <w:rFonts w:ascii="Arial" w:cs="Arial" w:eastAsia="Arial" w:hAnsi="Arial"/>
                <w:sz w:val="18"/>
                <w:szCs w:val="18"/>
                <w:color w:val="auto"/>
              </w:rPr>
              <w:t>Hamilton HM 12</w:t>
            </w:r>
          </w:p>
        </w:tc>
        <w:tc>
          <w:tcPr>
            <w:tcW w:w="5640" w:type="dxa"/>
            <w:vAlign w:val="bottom"/>
          </w:tcPr>
          <w:p>
            <w:pPr>
              <w:jc w:val="right"/>
              <w:spacing w:after="0"/>
              <w:rPr>
                <w:sz w:val="20"/>
                <w:szCs w:val="20"/>
                <w:color w:val="auto"/>
              </w:rPr>
            </w:pPr>
            <w:r>
              <w:rPr>
                <w:rFonts w:ascii="Arial" w:cs="Arial" w:eastAsia="Arial" w:hAnsi="Arial"/>
                <w:sz w:val="18"/>
                <w:szCs w:val="18"/>
                <w:b w:val="1"/>
                <w:bCs w:val="1"/>
                <w:color w:val="auto"/>
              </w:rPr>
              <w:t xml:space="preserve">Tel  </w:t>
            </w:r>
            <w:r>
              <w:rPr>
                <w:rFonts w:ascii="Arial" w:cs="Arial" w:eastAsia="Arial" w:hAnsi="Arial"/>
                <w:sz w:val="18"/>
                <w:szCs w:val="18"/>
                <w:color w:val="auto"/>
              </w:rPr>
              <w:t>+1 441 295 2244</w:t>
            </w:r>
          </w:p>
        </w:tc>
        <w:tc>
          <w:tcPr>
            <w:tcW w:w="0" w:type="dxa"/>
            <w:vAlign w:val="bottom"/>
          </w:tcPr>
          <w:p>
            <w:pPr>
              <w:spacing w:after="0"/>
              <w:rPr>
                <w:sz w:val="1"/>
                <w:szCs w:val="1"/>
                <w:color w:val="auto"/>
              </w:rPr>
            </w:pPr>
          </w:p>
        </w:tc>
      </w:tr>
      <w:tr>
        <w:trPr>
          <w:trHeight w:val="257"/>
        </w:trPr>
        <w:tc>
          <w:tcPr>
            <w:tcW w:w="5380" w:type="dxa"/>
            <w:vAlign w:val="bottom"/>
          </w:tcPr>
          <w:p>
            <w:pPr>
              <w:spacing w:after="0"/>
              <w:rPr>
                <w:sz w:val="20"/>
                <w:szCs w:val="20"/>
                <w:color w:val="auto"/>
              </w:rPr>
            </w:pPr>
            <w:r>
              <w:rPr>
                <w:rFonts w:ascii="Arial" w:cs="Arial" w:eastAsia="Arial" w:hAnsi="Arial"/>
                <w:sz w:val="18"/>
                <w:szCs w:val="18"/>
                <w:color w:val="auto"/>
              </w:rPr>
              <w:t>Bermuda</w:t>
            </w:r>
          </w:p>
        </w:tc>
        <w:tc>
          <w:tcPr>
            <w:tcW w:w="5640" w:type="dxa"/>
            <w:vAlign w:val="bottom"/>
          </w:tcPr>
          <w:p>
            <w:pPr>
              <w:jc w:val="right"/>
              <w:spacing w:after="0"/>
              <w:rPr>
                <w:sz w:val="20"/>
                <w:szCs w:val="20"/>
                <w:color w:val="auto"/>
              </w:rPr>
            </w:pPr>
            <w:r>
              <w:rPr>
                <w:rFonts w:ascii="Arial" w:cs="Arial" w:eastAsia="Arial" w:hAnsi="Arial"/>
                <w:sz w:val="18"/>
                <w:szCs w:val="18"/>
                <w:b w:val="1"/>
                <w:bCs w:val="1"/>
                <w:color w:val="auto"/>
              </w:rPr>
              <w:t xml:space="preserve">Fax  </w:t>
            </w:r>
            <w:r>
              <w:rPr>
                <w:rFonts w:ascii="Arial" w:cs="Arial" w:eastAsia="Arial" w:hAnsi="Arial"/>
                <w:sz w:val="18"/>
                <w:szCs w:val="18"/>
                <w:color w:val="auto"/>
              </w:rPr>
              <w:t>+1 441 292 8666</w:t>
            </w:r>
          </w:p>
        </w:tc>
        <w:tc>
          <w:tcPr>
            <w:tcW w:w="0" w:type="dxa"/>
            <w:vAlign w:val="bottom"/>
          </w:tcPr>
          <w:p>
            <w:pPr>
              <w:spacing w:after="0"/>
              <w:rPr>
                <w:sz w:val="1"/>
                <w:szCs w:val="1"/>
                <w:color w:val="auto"/>
              </w:rPr>
            </w:pPr>
          </w:p>
        </w:tc>
      </w:tr>
      <w:tr>
        <w:trPr>
          <w:trHeight w:val="338"/>
        </w:trPr>
        <w:tc>
          <w:tcPr>
            <w:tcW w:w="5380" w:type="dxa"/>
            <w:vAlign w:val="bottom"/>
          </w:tcPr>
          <w:p>
            <w:pPr>
              <w:spacing w:after="0"/>
              <w:rPr>
                <w:sz w:val="24"/>
                <w:szCs w:val="24"/>
                <w:color w:val="auto"/>
              </w:rPr>
            </w:pPr>
          </w:p>
        </w:tc>
        <w:tc>
          <w:tcPr>
            <w:tcW w:w="5640" w:type="dxa"/>
            <w:vAlign w:val="bottom"/>
          </w:tcPr>
          <w:p>
            <w:pPr>
              <w:jc w:val="right"/>
              <w:spacing w:after="0"/>
              <w:rPr>
                <w:sz w:val="20"/>
                <w:szCs w:val="20"/>
                <w:color w:val="auto"/>
              </w:rPr>
            </w:pPr>
            <w:r>
              <w:rPr>
                <w:rFonts w:ascii="Arial" w:cs="Arial" w:eastAsia="Arial" w:hAnsi="Arial"/>
                <w:sz w:val="18"/>
                <w:szCs w:val="18"/>
                <w:b w:val="1"/>
                <w:bCs w:val="1"/>
                <w:color w:val="auto"/>
              </w:rPr>
              <w:t>Your Ref</w:t>
            </w:r>
          </w:p>
        </w:tc>
        <w:tc>
          <w:tcPr>
            <w:tcW w:w="0" w:type="dxa"/>
            <w:vAlign w:val="bottom"/>
          </w:tcPr>
          <w:p>
            <w:pPr>
              <w:spacing w:after="0"/>
              <w:rPr>
                <w:sz w:val="1"/>
                <w:szCs w:val="1"/>
                <w:color w:val="auto"/>
              </w:rPr>
            </w:pPr>
          </w:p>
        </w:tc>
      </w:tr>
      <w:tr>
        <w:trPr>
          <w:trHeight w:val="338"/>
        </w:trPr>
        <w:tc>
          <w:tcPr>
            <w:tcW w:w="5380" w:type="dxa"/>
            <w:vAlign w:val="bottom"/>
          </w:tcPr>
          <w:p>
            <w:pPr>
              <w:spacing w:after="0"/>
              <w:rPr>
                <w:sz w:val="24"/>
                <w:szCs w:val="24"/>
                <w:color w:val="auto"/>
              </w:rPr>
            </w:pPr>
          </w:p>
        </w:tc>
        <w:tc>
          <w:tcPr>
            <w:tcW w:w="5640" w:type="dxa"/>
            <w:vAlign w:val="bottom"/>
          </w:tcPr>
          <w:p>
            <w:pPr>
              <w:jc w:val="right"/>
              <w:spacing w:after="0"/>
              <w:rPr>
                <w:sz w:val="20"/>
                <w:szCs w:val="20"/>
                <w:color w:val="auto"/>
              </w:rPr>
            </w:pPr>
            <w:r>
              <w:rPr>
                <w:rFonts w:ascii="Arial" w:cs="Arial" w:eastAsia="Arial" w:hAnsi="Arial"/>
                <w:sz w:val="18"/>
                <w:szCs w:val="18"/>
                <w:b w:val="1"/>
                <w:bCs w:val="1"/>
                <w:color w:val="auto"/>
              </w:rPr>
              <w:t xml:space="preserve">Appleby Ref  </w:t>
            </w:r>
            <w:r>
              <w:rPr>
                <w:rFonts w:ascii="Arial" w:cs="Arial" w:eastAsia="Arial" w:hAnsi="Arial"/>
                <w:sz w:val="18"/>
                <w:szCs w:val="18"/>
                <w:color w:val="auto"/>
              </w:rPr>
              <w:t>124194.0057/JW</w:t>
            </w:r>
          </w:p>
        </w:tc>
        <w:tc>
          <w:tcPr>
            <w:tcW w:w="0" w:type="dxa"/>
            <w:vAlign w:val="bottom"/>
          </w:tcPr>
          <w:p>
            <w:pPr>
              <w:spacing w:after="0"/>
              <w:rPr>
                <w:sz w:val="1"/>
                <w:szCs w:val="1"/>
                <w:color w:val="auto"/>
              </w:rPr>
            </w:pPr>
          </w:p>
        </w:tc>
      </w:tr>
      <w:tr>
        <w:trPr>
          <w:trHeight w:val="338"/>
        </w:trPr>
        <w:tc>
          <w:tcPr>
            <w:tcW w:w="5380" w:type="dxa"/>
            <w:vAlign w:val="bottom"/>
          </w:tcPr>
          <w:p>
            <w:pPr>
              <w:spacing w:after="0"/>
              <w:rPr>
                <w:sz w:val="24"/>
                <w:szCs w:val="24"/>
                <w:color w:val="auto"/>
              </w:rPr>
            </w:pPr>
          </w:p>
        </w:tc>
        <w:tc>
          <w:tcPr>
            <w:tcW w:w="5640" w:type="dxa"/>
            <w:vAlign w:val="bottom"/>
          </w:tcPr>
          <w:p>
            <w:pPr>
              <w:jc w:val="right"/>
              <w:spacing w:after="0"/>
              <w:rPr>
                <w:sz w:val="20"/>
                <w:szCs w:val="20"/>
                <w:color w:val="auto"/>
              </w:rPr>
            </w:pPr>
            <w:r>
              <w:rPr>
                <w:rFonts w:ascii="Arial" w:cs="Arial" w:eastAsia="Arial" w:hAnsi="Arial"/>
                <w:sz w:val="18"/>
                <w:szCs w:val="18"/>
                <w:color w:val="auto"/>
              </w:rPr>
              <w:t>20 March 2020</w:t>
            </w:r>
          </w:p>
        </w:tc>
        <w:tc>
          <w:tcPr>
            <w:tcW w:w="0" w:type="dxa"/>
            <w:vAlign w:val="bottom"/>
          </w:tcPr>
          <w:p>
            <w:pPr>
              <w:spacing w:after="0"/>
              <w:rPr>
                <w:sz w:val="1"/>
                <w:szCs w:val="1"/>
                <w:color w:val="auto"/>
              </w:rPr>
            </w:pPr>
          </w:p>
        </w:tc>
      </w:tr>
      <w:tr>
        <w:trPr>
          <w:trHeight w:val="445"/>
        </w:trPr>
        <w:tc>
          <w:tcPr>
            <w:tcW w:w="5380" w:type="dxa"/>
            <w:vAlign w:val="bottom"/>
          </w:tcPr>
          <w:p>
            <w:pPr>
              <w:spacing w:after="0"/>
              <w:rPr>
                <w:sz w:val="20"/>
                <w:szCs w:val="20"/>
                <w:color w:val="auto"/>
              </w:rPr>
            </w:pPr>
            <w:r>
              <w:rPr>
                <w:rFonts w:ascii="Arial" w:cs="Arial" w:eastAsia="Arial" w:hAnsi="Arial"/>
                <w:sz w:val="18"/>
                <w:szCs w:val="18"/>
                <w:color w:val="auto"/>
              </w:rPr>
              <w:t>Dear Sirs</w:t>
            </w:r>
          </w:p>
        </w:tc>
        <w:tc>
          <w:tcPr>
            <w:tcW w:w="56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Marvell Technology Group Ltd. (Company)</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INTRODUCTION</w:t>
      </w:r>
    </w:p>
    <w:p>
      <w:pPr>
        <w:spacing w:after="0" w:line="121" w:lineRule="exact"/>
        <w:rPr>
          <w:sz w:val="20"/>
          <w:szCs w:val="20"/>
          <w:color w:val="auto"/>
        </w:rPr>
      </w:pPr>
    </w:p>
    <w:p>
      <w:pPr>
        <w:ind w:right="120"/>
        <w:spacing w:after="0" w:line="291" w:lineRule="auto"/>
        <w:rPr>
          <w:sz w:val="20"/>
          <w:szCs w:val="20"/>
          <w:color w:val="auto"/>
        </w:rPr>
      </w:pPr>
      <w:r>
        <w:rPr>
          <w:rFonts w:ascii="Arial" w:cs="Arial" w:eastAsia="Arial" w:hAnsi="Arial"/>
          <w:sz w:val="16"/>
          <w:szCs w:val="16"/>
          <w:color w:val="auto"/>
        </w:rPr>
        <w:t>This opinion as to Bermuda law is addressed to you in connection with the filing by the Company with the Securities and Exchange Commission under the Securities Act of 1933, as amended (</w:t>
      </w:r>
      <w:r>
        <w:rPr>
          <w:rFonts w:ascii="Arial" w:cs="Arial" w:eastAsia="Arial" w:hAnsi="Arial"/>
          <w:sz w:val="16"/>
          <w:szCs w:val="16"/>
          <w:b w:val="1"/>
          <w:bCs w:val="1"/>
          <w:color w:val="auto"/>
        </w:rPr>
        <w:t>Securities Act</w:t>
      </w:r>
      <w:r>
        <w:rPr>
          <w:rFonts w:ascii="Arial" w:cs="Arial" w:eastAsia="Arial" w:hAnsi="Arial"/>
          <w:sz w:val="16"/>
          <w:szCs w:val="16"/>
          <w:color w:val="auto"/>
        </w:rPr>
        <w:t>) of Post-Effective Amendment No. 1 to the Registration Statement on Form S-3 (File</w:t>
      </w:r>
    </w:p>
    <w:p>
      <w:pPr>
        <w:ind w:right="200"/>
        <w:spacing w:after="0" w:line="255" w:lineRule="auto"/>
        <w:rPr>
          <w:sz w:val="20"/>
          <w:szCs w:val="20"/>
          <w:color w:val="auto"/>
        </w:rPr>
      </w:pPr>
      <w:r>
        <w:rPr>
          <w:rFonts w:ascii="Arial" w:cs="Arial" w:eastAsia="Arial" w:hAnsi="Arial"/>
          <w:sz w:val="18"/>
          <w:szCs w:val="18"/>
          <w:color w:val="auto"/>
        </w:rPr>
        <w:t>No. 333-225591) (</w:t>
      </w:r>
      <w:r>
        <w:rPr>
          <w:rFonts w:ascii="Arial" w:cs="Arial" w:eastAsia="Arial" w:hAnsi="Arial"/>
          <w:sz w:val="18"/>
          <w:szCs w:val="18"/>
          <w:b w:val="1"/>
          <w:bCs w:val="1"/>
          <w:color w:val="auto"/>
        </w:rPr>
        <w:t>Registration Statement</w:t>
      </w:r>
      <w:r>
        <w:rPr>
          <w:rFonts w:ascii="Arial" w:cs="Arial" w:eastAsia="Arial" w:hAnsi="Arial"/>
          <w:sz w:val="18"/>
          <w:szCs w:val="18"/>
          <w:color w:val="auto"/>
        </w:rPr>
        <w:t>) with respect to the issue by the Company from time to time and in one or more offerings of securities comprising Common Shares, Debt Securities, Units and Warrants (</w:t>
      </w:r>
      <w:r>
        <w:rPr>
          <w:rFonts w:ascii="Arial" w:cs="Arial" w:eastAsia="Arial" w:hAnsi="Arial"/>
          <w:sz w:val="18"/>
          <w:szCs w:val="18"/>
          <w:b w:val="1"/>
          <w:bCs w:val="1"/>
          <w:color w:val="auto"/>
        </w:rPr>
        <w:t>Securities</w:t>
      </w:r>
      <w:r>
        <w:rPr>
          <w:rFonts w:ascii="Arial" w:cs="Arial" w:eastAsia="Arial" w:hAnsi="Arial"/>
          <w:sz w:val="18"/>
          <w:szCs w:val="18"/>
          <w:color w:val="auto"/>
        </w:rPr>
        <w:t xml:space="preserve">) (all as described in the Registration Statement, and collectively referred to as </w:t>
      </w:r>
      <w:r>
        <w:rPr>
          <w:rFonts w:ascii="Arial" w:cs="Arial" w:eastAsia="Arial" w:hAnsi="Arial"/>
          <w:sz w:val="18"/>
          <w:szCs w:val="18"/>
          <w:b w:val="1"/>
          <w:bCs w:val="1"/>
          <w:color w:val="auto"/>
        </w:rPr>
        <w:t>Securities Offerings</w:t>
      </w:r>
      <w:r>
        <w:rPr>
          <w:rFonts w:ascii="Arial" w:cs="Arial" w:eastAsia="Arial" w:hAnsi="Arial"/>
          <w:sz w:val="18"/>
          <w:szCs w:val="18"/>
          <w:color w:val="auto"/>
        </w:rPr>
        <w:t>).</w:t>
      </w:r>
    </w:p>
    <w:p>
      <w:pPr>
        <w:spacing w:after="0" w:line="29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OUR REVIEW</w:t>
      </w:r>
    </w:p>
    <w:p>
      <w:pPr>
        <w:spacing w:after="0" w:line="121"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color w:val="auto"/>
        </w:rPr>
        <w:t>For the purposes of giving this opinion we have examined and relied upon the Registration Statement and the documents listed in Part 2 of Schedule 1 to this opinion (</w:t>
      </w:r>
      <w:r>
        <w:rPr>
          <w:rFonts w:ascii="Arial" w:cs="Arial" w:eastAsia="Arial" w:hAnsi="Arial"/>
          <w:sz w:val="18"/>
          <w:szCs w:val="18"/>
          <w:b w:val="1"/>
          <w:bCs w:val="1"/>
          <w:color w:val="auto"/>
        </w:rPr>
        <w:t>Documents</w:t>
      </w:r>
      <w:r>
        <w:rPr>
          <w:rFonts w:ascii="Arial" w:cs="Arial" w:eastAsia="Arial" w:hAnsi="Arial"/>
          <w:sz w:val="18"/>
          <w:szCs w:val="18"/>
          <w:color w:val="auto"/>
        </w:rPr>
        <w:t>). We have not examined any other documents, even if they are referred to in the Documents.</w:t>
      </w:r>
    </w:p>
    <w:p>
      <w:pPr>
        <w:spacing w:after="0" w:line="170" w:lineRule="exact"/>
        <w:rPr>
          <w:sz w:val="20"/>
          <w:szCs w:val="20"/>
          <w:color w:val="auto"/>
        </w:rPr>
      </w:pPr>
    </w:p>
    <w:p>
      <w:pPr>
        <w:spacing w:after="0"/>
        <w:rPr>
          <w:sz w:val="20"/>
          <w:szCs w:val="20"/>
          <w:color w:val="auto"/>
        </w:rPr>
      </w:pPr>
      <w:r>
        <w:rPr>
          <w:rFonts w:ascii="Arial" w:cs="Arial" w:eastAsia="Arial" w:hAnsi="Arial"/>
          <w:sz w:val="17"/>
          <w:szCs w:val="17"/>
          <w:color w:val="auto"/>
        </w:rPr>
        <w:t>For the purposes of giving this opinion we have carried out the Company Search and the Litigation Search described in Part 3 of Schedule 1.</w:t>
      </w:r>
    </w:p>
    <w:p>
      <w:pPr>
        <w:spacing w:after="0" w:line="237" w:lineRule="exact"/>
        <w:rPr>
          <w:sz w:val="20"/>
          <w:szCs w:val="20"/>
          <w:color w:val="auto"/>
        </w:rPr>
      </w:pPr>
    </w:p>
    <w:p>
      <w:pPr>
        <w:ind w:right="1060"/>
        <w:spacing w:after="0" w:line="342" w:lineRule="auto"/>
        <w:rPr>
          <w:sz w:val="20"/>
          <w:szCs w:val="20"/>
          <w:color w:val="auto"/>
        </w:rPr>
      </w:pPr>
      <w:r>
        <w:rPr>
          <w:rFonts w:ascii="Arial" w:cs="Arial" w:eastAsia="Arial" w:hAnsi="Arial"/>
          <w:sz w:val="16"/>
          <w:szCs w:val="16"/>
          <w:color w:val="auto"/>
        </w:rPr>
        <w:t>We have not made any other enquiries concerning the Company and in particular we have not investigated or verified any matter of fact or representation (whether set out in any of the Registration Statement or elsewhere) other than as expressly stated in this opinion.</w:t>
      </w:r>
    </w:p>
    <w:p>
      <w:pPr>
        <w:spacing w:after="0" w:line="124" w:lineRule="exact"/>
        <w:rPr>
          <w:sz w:val="20"/>
          <w:szCs w:val="20"/>
          <w:color w:val="auto"/>
        </w:rPr>
      </w:pPr>
    </w:p>
    <w:p>
      <w:pPr>
        <w:spacing w:after="0"/>
        <w:rPr>
          <w:sz w:val="20"/>
          <w:szCs w:val="20"/>
          <w:color w:val="auto"/>
        </w:rPr>
      </w:pPr>
      <w:r>
        <w:rPr>
          <w:rFonts w:ascii="Arial" w:cs="Arial" w:eastAsia="Arial" w:hAnsi="Arial"/>
          <w:sz w:val="18"/>
          <w:szCs w:val="18"/>
          <w:color w:val="auto"/>
        </w:rPr>
        <w:t>Unless otherwise defined herein, capitalised terms have the meanings assigned to them in the Registration Statement.</w:t>
      </w:r>
    </w:p>
    <w:p>
      <w:pPr>
        <w:spacing w:after="0" w:line="153" w:lineRule="exact"/>
        <w:rPr>
          <w:sz w:val="20"/>
          <w:szCs w:val="20"/>
          <w:color w:val="auto"/>
        </w:rPr>
      </w:pPr>
    </w:p>
    <w:p>
      <w:pPr>
        <w:ind w:right="20"/>
        <w:spacing w:after="0" w:line="290" w:lineRule="auto"/>
        <w:rPr>
          <w:sz w:val="20"/>
          <w:szCs w:val="20"/>
          <w:color w:val="auto"/>
        </w:rPr>
      </w:pPr>
      <w:r>
        <w:rPr>
          <w:rFonts w:ascii="Arial" w:cs="Arial" w:eastAsia="Arial" w:hAnsi="Arial"/>
          <w:sz w:val="13"/>
          <w:szCs w:val="13"/>
          <w:color w:val="auto"/>
        </w:rPr>
        <w:t>Appleby (Bermuda) Limited (the Legal Practice) is a limited liability company incorporated in Bermuda and approved and recognised under the Bermuda Bar (Professional Companies) Rules 2009. “Partner” is a title referring to a director, shareholder or an employee of the Legal Practice. A list of such persons can be obtained from your relationship partner.</w:t>
      </w:r>
    </w:p>
    <w:p>
      <w:pPr>
        <w:spacing w:after="0" w:line="23" w:lineRule="exact"/>
        <w:rPr>
          <w:sz w:val="20"/>
          <w:szCs w:val="20"/>
          <w:color w:val="auto"/>
        </w:rPr>
      </w:pPr>
    </w:p>
    <w:p>
      <w:pPr>
        <w:jc w:val="center"/>
        <w:spacing w:after="0" w:line="184" w:lineRule="exact"/>
        <w:rPr>
          <w:sz w:val="20"/>
          <w:szCs w:val="20"/>
          <w:color w:val="auto"/>
        </w:rPr>
      </w:pPr>
      <w:r>
        <w:rPr>
          <w:rFonts w:ascii="Arial" w:cs="Arial" w:eastAsia="Arial" w:hAnsi="Arial"/>
          <w:sz w:val="16"/>
          <w:szCs w:val="16"/>
          <w:color w:val="auto"/>
        </w:rPr>
        <w:t xml:space="preserve">Bermuda </w:t>
      </w:r>
      <w:r>
        <w:rPr>
          <w:rFonts w:ascii="MS PGothic" w:cs="MS PGothic" w:eastAsia="MS PGothic" w:hAnsi="MS PGothic"/>
          <w:sz w:val="16"/>
          <w:szCs w:val="16"/>
          <w:color w:val="auto"/>
        </w:rPr>
        <w:t>∎</w:t>
      </w:r>
      <w:r>
        <w:rPr>
          <w:rFonts w:ascii="Arial" w:cs="Arial" w:eastAsia="Arial" w:hAnsi="Arial"/>
          <w:sz w:val="16"/>
          <w:szCs w:val="16"/>
          <w:color w:val="auto"/>
        </w:rPr>
        <w:t xml:space="preserve"> British Virgin Islands </w:t>
      </w:r>
      <w:r>
        <w:rPr>
          <w:rFonts w:ascii="MS PGothic" w:cs="MS PGothic" w:eastAsia="MS PGothic" w:hAnsi="MS PGothic"/>
          <w:sz w:val="16"/>
          <w:szCs w:val="16"/>
          <w:color w:val="auto"/>
        </w:rPr>
        <w:t>∎</w:t>
      </w:r>
      <w:r>
        <w:rPr>
          <w:rFonts w:ascii="Arial" w:cs="Arial" w:eastAsia="Arial" w:hAnsi="Arial"/>
          <w:sz w:val="16"/>
          <w:szCs w:val="16"/>
          <w:color w:val="auto"/>
        </w:rPr>
        <w:t xml:space="preserve"> Cayman Islands </w:t>
      </w:r>
      <w:r>
        <w:rPr>
          <w:rFonts w:ascii="MS PGothic" w:cs="MS PGothic" w:eastAsia="MS PGothic" w:hAnsi="MS PGothic"/>
          <w:sz w:val="16"/>
          <w:szCs w:val="16"/>
          <w:color w:val="auto"/>
        </w:rPr>
        <w:t>∎</w:t>
      </w:r>
      <w:r>
        <w:rPr>
          <w:rFonts w:ascii="Arial" w:cs="Arial" w:eastAsia="Arial" w:hAnsi="Arial"/>
          <w:sz w:val="16"/>
          <w:szCs w:val="16"/>
          <w:color w:val="auto"/>
        </w:rPr>
        <w:t xml:space="preserve"> Guernsey </w:t>
      </w:r>
      <w:r>
        <w:rPr>
          <w:rFonts w:ascii="MS PGothic" w:cs="MS PGothic" w:eastAsia="MS PGothic" w:hAnsi="MS PGothic"/>
          <w:sz w:val="16"/>
          <w:szCs w:val="16"/>
          <w:color w:val="auto"/>
        </w:rPr>
        <w:t>∎</w:t>
      </w:r>
      <w:r>
        <w:rPr>
          <w:rFonts w:ascii="Arial" w:cs="Arial" w:eastAsia="Arial" w:hAnsi="Arial"/>
          <w:sz w:val="16"/>
          <w:szCs w:val="16"/>
          <w:color w:val="auto"/>
        </w:rPr>
        <w:t xml:space="preserve"> Hong Kong </w:t>
      </w:r>
      <w:r>
        <w:rPr>
          <w:rFonts w:ascii="MS PGothic" w:cs="MS PGothic" w:eastAsia="MS PGothic" w:hAnsi="MS PGothic"/>
          <w:sz w:val="16"/>
          <w:szCs w:val="16"/>
          <w:color w:val="auto"/>
        </w:rPr>
        <w:t>∎</w:t>
      </w:r>
      <w:r>
        <w:rPr>
          <w:rFonts w:ascii="Arial" w:cs="Arial" w:eastAsia="Arial" w:hAnsi="Arial"/>
          <w:sz w:val="16"/>
          <w:szCs w:val="16"/>
          <w:color w:val="auto"/>
        </w:rPr>
        <w:t xml:space="preserve"> Isle of Man </w:t>
      </w:r>
      <w:r>
        <w:rPr>
          <w:rFonts w:ascii="MS PGothic" w:cs="MS PGothic" w:eastAsia="MS PGothic" w:hAnsi="MS PGothic"/>
          <w:sz w:val="16"/>
          <w:szCs w:val="16"/>
          <w:color w:val="auto"/>
        </w:rPr>
        <w:t>∎</w:t>
      </w:r>
      <w:r>
        <w:rPr>
          <w:rFonts w:ascii="Arial" w:cs="Arial" w:eastAsia="Arial" w:hAnsi="Arial"/>
          <w:sz w:val="16"/>
          <w:szCs w:val="16"/>
          <w:color w:val="auto"/>
        </w:rPr>
        <w:t xml:space="preserve"> Jersey </w:t>
      </w:r>
      <w:r>
        <w:rPr>
          <w:rFonts w:ascii="MS PGothic" w:cs="MS PGothic" w:eastAsia="MS PGothic" w:hAnsi="MS PGothic"/>
          <w:sz w:val="16"/>
          <w:szCs w:val="16"/>
          <w:color w:val="auto"/>
        </w:rPr>
        <w:t>∎</w:t>
      </w:r>
      <w:r>
        <w:rPr>
          <w:rFonts w:ascii="Arial" w:cs="Arial" w:eastAsia="Arial" w:hAnsi="Arial"/>
          <w:sz w:val="16"/>
          <w:szCs w:val="16"/>
          <w:color w:val="auto"/>
        </w:rPr>
        <w:t xml:space="preserve"> Mauritius </w:t>
      </w:r>
      <w:r>
        <w:rPr>
          <w:rFonts w:ascii="MS PGothic" w:cs="MS PGothic" w:eastAsia="MS PGothic" w:hAnsi="MS PGothic"/>
          <w:sz w:val="16"/>
          <w:szCs w:val="16"/>
          <w:color w:val="auto"/>
        </w:rPr>
        <w:t>∎</w:t>
      </w:r>
      <w:r>
        <w:rPr>
          <w:rFonts w:ascii="Arial" w:cs="Arial" w:eastAsia="Arial" w:hAnsi="Arial"/>
          <w:sz w:val="16"/>
          <w:szCs w:val="16"/>
          <w:color w:val="auto"/>
        </w:rPr>
        <w:t xml:space="preserve"> Seychelles </w:t>
      </w:r>
      <w:r>
        <w:rPr>
          <w:rFonts w:ascii="MS PGothic" w:cs="MS PGothic" w:eastAsia="MS PGothic" w:hAnsi="MS PGothic"/>
          <w:sz w:val="16"/>
          <w:szCs w:val="16"/>
          <w:color w:val="auto"/>
        </w:rPr>
        <w:t>∎</w:t>
      </w:r>
      <w:r>
        <w:rPr>
          <w:rFonts w:ascii="Arial" w:cs="Arial" w:eastAsia="Arial" w:hAnsi="Arial"/>
          <w:sz w:val="16"/>
          <w:szCs w:val="16"/>
          <w:color w:val="auto"/>
        </w:rPr>
        <w:t xml:space="preserve"> Shanghai</w:t>
      </w:r>
    </w:p>
    <w:p>
      <w:pPr>
        <w:sectPr>
          <w:pgSz w:w="11900" w:h="16838" w:orient="portrait"/>
          <w:cols w:equalWidth="0" w:num="1">
            <w:col w:w="11020"/>
          </w:cols>
          <w:pgMar w:left="440" w:top="121" w:right="439" w:bottom="1440" w:gutter="0" w:footer="0" w:header="0"/>
        </w:sectPr>
      </w:pPr>
    </w:p>
    <w:bookmarkStart w:id="8" w:name="page9"/>
    <w:bookmarkEnd w:id="8"/>
    <w:p>
      <w:pPr>
        <w:ind w:left="4"/>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LIMITATIONS</w:t>
      </w:r>
    </w:p>
    <w:p>
      <w:pPr>
        <w:spacing w:after="0" w:line="121" w:lineRule="exact"/>
        <w:rPr>
          <w:sz w:val="20"/>
          <w:szCs w:val="20"/>
          <w:color w:val="auto"/>
        </w:rPr>
      </w:pPr>
    </w:p>
    <w:p>
      <w:pPr>
        <w:ind w:left="4" w:right="300"/>
        <w:spacing w:after="0" w:line="277" w:lineRule="auto"/>
        <w:rPr>
          <w:sz w:val="20"/>
          <w:szCs w:val="20"/>
          <w:color w:val="auto"/>
        </w:rPr>
      </w:pPr>
      <w:r>
        <w:rPr>
          <w:rFonts w:ascii="Arial" w:cs="Arial" w:eastAsia="Arial" w:hAnsi="Arial"/>
          <w:sz w:val="18"/>
          <w:szCs w:val="18"/>
          <w:color w:val="auto"/>
        </w:rPr>
        <w:t>Our opinion is limited to, and should be construed in accordance with, the laws of Bermuda at the date of this opinion. We express no opinion on the laws of any other jurisdiction.</w:t>
      </w:r>
    </w:p>
    <w:p>
      <w:pPr>
        <w:spacing w:after="0" w:line="170" w:lineRule="exact"/>
        <w:rPr>
          <w:sz w:val="20"/>
          <w:szCs w:val="20"/>
          <w:color w:val="auto"/>
        </w:rPr>
      </w:pPr>
    </w:p>
    <w:p>
      <w:pPr>
        <w:ind w:left="4" w:right="520"/>
        <w:spacing w:after="0" w:line="342" w:lineRule="auto"/>
        <w:rPr>
          <w:sz w:val="20"/>
          <w:szCs w:val="20"/>
          <w:color w:val="auto"/>
        </w:rPr>
      </w:pPr>
      <w:r>
        <w:rPr>
          <w:rFonts w:ascii="Arial" w:cs="Arial" w:eastAsia="Arial" w:hAnsi="Arial"/>
          <w:sz w:val="16"/>
          <w:szCs w:val="16"/>
          <w:color w:val="auto"/>
        </w:rPr>
        <w:t>This opinion is strictly limited to the matters stated in it and does not extend to, and is not to be extended by implication, to any other matters. We express no opinion on the commercial implications of the Documents or whether they give effect to the commercial intentions of the parties.</w:t>
      </w:r>
    </w:p>
    <w:p>
      <w:pPr>
        <w:spacing w:after="0" w:line="124" w:lineRule="exact"/>
        <w:rPr>
          <w:sz w:val="20"/>
          <w:szCs w:val="20"/>
          <w:color w:val="auto"/>
        </w:rPr>
      </w:pPr>
    </w:p>
    <w:p>
      <w:pPr>
        <w:ind w:left="4" w:right="20"/>
        <w:spacing w:after="0" w:line="263" w:lineRule="auto"/>
        <w:rPr>
          <w:sz w:val="20"/>
          <w:szCs w:val="20"/>
          <w:color w:val="auto"/>
        </w:rPr>
      </w:pPr>
      <w:r>
        <w:rPr>
          <w:rFonts w:ascii="Arial" w:cs="Arial" w:eastAsia="Arial" w:hAnsi="Arial"/>
          <w:sz w:val="18"/>
          <w:szCs w:val="18"/>
          <w:color w:val="auto"/>
        </w:rPr>
        <w:t>This opinion is given solely for the benefit of the addressee(s) in connection with the matters referred to herein and, except with our prior written consent, it may not be transmitted or disclosed to or used or relied upon by any other person or be relied upon for any other purpose whatsoever, save as, and to the extent provided, below.</w:t>
      </w:r>
    </w:p>
    <w:p>
      <w:pPr>
        <w:spacing w:after="0" w:line="184" w:lineRule="exact"/>
        <w:rPr>
          <w:sz w:val="20"/>
          <w:szCs w:val="20"/>
          <w:color w:val="auto"/>
        </w:rPr>
      </w:pPr>
    </w:p>
    <w:p>
      <w:pPr>
        <w:ind w:left="4"/>
        <w:spacing w:after="0" w:line="257" w:lineRule="auto"/>
        <w:rPr>
          <w:sz w:val="20"/>
          <w:szCs w:val="20"/>
          <w:color w:val="auto"/>
        </w:rPr>
      </w:pPr>
      <w:r>
        <w:rPr>
          <w:rFonts w:ascii="Arial" w:cs="Arial" w:eastAsia="Arial" w:hAnsi="Arial"/>
          <w:sz w:val="18"/>
          <w:szCs w:val="18"/>
          <w:color w:val="auto"/>
        </w:rPr>
        <w:t>We consent to the inclusion of this opinion as Exhibit 5.2 to the Registration Statement but it is not to be made available, or relied on by any other person or entity, or for any other purpose, nor quoted or referred to in any public document nor filed with any governmental agency or person (other than the SEC in connection with the Registration Statement), without our prior written consent except as may be required by law or regulatory authority. As Bermuda attorneys, however, we are not qualified to opine on matters of law of any jurisdiction other than Bermuda, and accordingly do not admit to being an expert within the meaning of the Securities Act.</w:t>
      </w:r>
    </w:p>
    <w:p>
      <w:pPr>
        <w:spacing w:after="0" w:line="292" w:lineRule="exact"/>
        <w:rPr>
          <w:sz w:val="20"/>
          <w:szCs w:val="20"/>
          <w:color w:val="auto"/>
        </w:rPr>
      </w:pPr>
    </w:p>
    <w:p>
      <w:pPr>
        <w:ind w:left="4"/>
        <w:spacing w:after="0"/>
        <w:rPr>
          <w:sz w:val="20"/>
          <w:szCs w:val="20"/>
          <w:color w:val="auto"/>
        </w:rPr>
      </w:pPr>
      <w:r>
        <w:rPr>
          <w:rFonts w:ascii="Arial" w:cs="Arial" w:eastAsia="Arial" w:hAnsi="Arial"/>
          <w:sz w:val="18"/>
          <w:szCs w:val="18"/>
          <w:b w:val="1"/>
          <w:bCs w:val="1"/>
          <w:color w:val="auto"/>
        </w:rPr>
        <w:t>ASSUMPTIONS AND RESERVATIONS</w:t>
      </w:r>
    </w:p>
    <w:p>
      <w:pPr>
        <w:spacing w:after="0" w:line="117" w:lineRule="exact"/>
        <w:rPr>
          <w:sz w:val="20"/>
          <w:szCs w:val="20"/>
          <w:color w:val="auto"/>
        </w:rPr>
      </w:pPr>
    </w:p>
    <w:p>
      <w:pPr>
        <w:ind w:left="4" w:right="340"/>
        <w:spacing w:after="0" w:line="282" w:lineRule="auto"/>
        <w:rPr>
          <w:sz w:val="20"/>
          <w:szCs w:val="20"/>
          <w:color w:val="auto"/>
        </w:rPr>
      </w:pPr>
      <w:r>
        <w:rPr>
          <w:rFonts w:ascii="Arial" w:cs="Arial" w:eastAsia="Arial" w:hAnsi="Arial"/>
          <w:sz w:val="18"/>
          <w:szCs w:val="18"/>
          <w:color w:val="auto"/>
        </w:rPr>
        <w:t>We give the following opinions on the basis of the assumptions set out in Schedule 2 (</w:t>
      </w:r>
      <w:r>
        <w:rPr>
          <w:rFonts w:ascii="Arial" w:cs="Arial" w:eastAsia="Arial" w:hAnsi="Arial"/>
          <w:sz w:val="18"/>
          <w:szCs w:val="18"/>
          <w:b w:val="1"/>
          <w:bCs w:val="1"/>
          <w:color w:val="auto"/>
        </w:rPr>
        <w:t>Assumptions</w:t>
      </w:r>
      <w:r>
        <w:rPr>
          <w:rFonts w:ascii="Arial" w:cs="Arial" w:eastAsia="Arial" w:hAnsi="Arial"/>
          <w:sz w:val="18"/>
          <w:szCs w:val="18"/>
          <w:color w:val="auto"/>
        </w:rPr>
        <w:t>), which we have not verified, and subject to the reservations set out in Schedule 3 (</w:t>
      </w:r>
      <w:r>
        <w:rPr>
          <w:rFonts w:ascii="Arial" w:cs="Arial" w:eastAsia="Arial" w:hAnsi="Arial"/>
          <w:sz w:val="18"/>
          <w:szCs w:val="18"/>
          <w:b w:val="1"/>
          <w:bCs w:val="1"/>
          <w:color w:val="auto"/>
        </w:rPr>
        <w:t>Reservations</w:t>
      </w:r>
      <w:r>
        <w:rPr>
          <w:rFonts w:ascii="Arial" w:cs="Arial" w:eastAsia="Arial" w:hAnsi="Arial"/>
          <w:sz w:val="18"/>
          <w:szCs w:val="18"/>
          <w:color w:val="auto"/>
        </w:rPr>
        <w:t>).</w:t>
      </w:r>
    </w:p>
    <w:p>
      <w:pPr>
        <w:spacing w:after="0" w:line="270" w:lineRule="exact"/>
        <w:rPr>
          <w:sz w:val="20"/>
          <w:szCs w:val="20"/>
          <w:color w:val="auto"/>
        </w:rPr>
      </w:pPr>
    </w:p>
    <w:p>
      <w:pPr>
        <w:ind w:left="4"/>
        <w:spacing w:after="0"/>
        <w:rPr>
          <w:sz w:val="20"/>
          <w:szCs w:val="20"/>
          <w:color w:val="auto"/>
        </w:rPr>
      </w:pPr>
      <w:r>
        <w:rPr>
          <w:rFonts w:ascii="Arial" w:cs="Arial" w:eastAsia="Arial" w:hAnsi="Arial"/>
          <w:sz w:val="18"/>
          <w:szCs w:val="18"/>
          <w:b w:val="1"/>
          <w:bCs w:val="1"/>
          <w:color w:val="auto"/>
        </w:rPr>
        <w:t>OPINIONS</w:t>
      </w:r>
    </w:p>
    <w:p>
      <w:pPr>
        <w:spacing w:after="0" w:line="131" w:lineRule="exact"/>
        <w:rPr>
          <w:sz w:val="20"/>
          <w:szCs w:val="20"/>
          <w:color w:val="auto"/>
        </w:rPr>
      </w:pPr>
    </w:p>
    <w:p>
      <w:pPr>
        <w:ind w:left="424" w:right="40" w:hanging="424"/>
        <w:spacing w:after="0" w:line="266" w:lineRule="auto"/>
        <w:tabs>
          <w:tab w:leader="none" w:pos="424" w:val="left"/>
        </w:tabs>
        <w:numPr>
          <w:ilvl w:val="0"/>
          <w:numId w:val="12"/>
        </w:numPr>
        <w:rPr>
          <w:rFonts w:ascii="Arial" w:cs="Arial" w:eastAsia="Arial" w:hAnsi="Arial"/>
          <w:sz w:val="18"/>
          <w:szCs w:val="18"/>
          <w:color w:val="auto"/>
        </w:rPr>
      </w:pPr>
      <w:r>
        <w:rPr>
          <w:rFonts w:ascii="Arial" w:cs="Arial" w:eastAsia="Arial" w:hAnsi="Arial"/>
          <w:sz w:val="18"/>
          <w:szCs w:val="18"/>
          <w:b w:val="1"/>
          <w:bCs w:val="1"/>
          <w:color w:val="auto"/>
        </w:rPr>
        <w:t>Incorporation and Status</w:t>
      </w:r>
      <w:r>
        <w:rPr>
          <w:rFonts w:ascii="Arial" w:cs="Arial" w:eastAsia="Arial" w:hAnsi="Arial"/>
          <w:sz w:val="18"/>
          <w:szCs w:val="18"/>
          <w:color w:val="auto"/>
        </w:rPr>
        <w:t>: The Company is incorporated as an exempted company limited by shares and existing under the laws of Bermuda and</w:t>
      </w:r>
      <w:r>
        <w:rPr>
          <w:rFonts w:ascii="Arial" w:cs="Arial" w:eastAsia="Arial" w:hAnsi="Arial"/>
          <w:sz w:val="18"/>
          <w:szCs w:val="18"/>
          <w:b w:val="1"/>
          <w:bCs w:val="1"/>
          <w:color w:val="auto"/>
        </w:rPr>
        <w:t xml:space="preserve"> </w:t>
      </w:r>
      <w:r>
        <w:rPr>
          <w:rFonts w:ascii="Arial" w:cs="Arial" w:eastAsia="Arial" w:hAnsi="Arial"/>
          <w:sz w:val="18"/>
          <w:szCs w:val="18"/>
          <w:color w:val="auto"/>
        </w:rPr>
        <w:t>is a separate legal entity. Based solely on the confirmation of the Assistant Secretary to the Company, the Company is in good standing with the Registrar of Companies of Bermuda.</w:t>
      </w:r>
    </w:p>
    <w:p>
      <w:pPr>
        <w:spacing w:after="0" w:line="81" w:lineRule="exact"/>
        <w:rPr>
          <w:rFonts w:ascii="Arial" w:cs="Arial" w:eastAsia="Arial" w:hAnsi="Arial"/>
          <w:sz w:val="18"/>
          <w:szCs w:val="18"/>
          <w:color w:val="auto"/>
        </w:rPr>
      </w:pPr>
    </w:p>
    <w:p>
      <w:pPr>
        <w:ind w:left="424" w:right="180" w:hanging="424"/>
        <w:spacing w:after="0" w:line="282" w:lineRule="auto"/>
        <w:tabs>
          <w:tab w:leader="none" w:pos="424" w:val="left"/>
        </w:tabs>
        <w:numPr>
          <w:ilvl w:val="0"/>
          <w:numId w:val="12"/>
        </w:numPr>
        <w:rPr>
          <w:rFonts w:ascii="Arial" w:cs="Arial" w:eastAsia="Arial" w:hAnsi="Arial"/>
          <w:sz w:val="18"/>
          <w:szCs w:val="18"/>
          <w:color w:val="auto"/>
        </w:rPr>
      </w:pPr>
      <w:r>
        <w:rPr>
          <w:rFonts w:ascii="Arial" w:cs="Arial" w:eastAsia="Arial" w:hAnsi="Arial"/>
          <w:sz w:val="18"/>
          <w:szCs w:val="18"/>
          <w:b w:val="1"/>
          <w:bCs w:val="1"/>
          <w:color w:val="auto"/>
        </w:rPr>
        <w:t xml:space="preserve">Securities: </w:t>
      </w:r>
      <w:r>
        <w:rPr>
          <w:rFonts w:ascii="Arial" w:cs="Arial" w:eastAsia="Arial" w:hAnsi="Arial"/>
          <w:sz w:val="18"/>
          <w:szCs w:val="18"/>
          <w:color w:val="auto"/>
        </w:rPr>
        <w:t>When duly authorised, allotted, issued and fully paid for pursuant to the terms of the Resolutions, and any other requisite resolutions</w:t>
      </w:r>
      <w:r>
        <w:rPr>
          <w:rFonts w:ascii="Arial" w:cs="Arial" w:eastAsia="Arial" w:hAnsi="Arial"/>
          <w:sz w:val="18"/>
          <w:szCs w:val="18"/>
          <w:b w:val="1"/>
          <w:bCs w:val="1"/>
          <w:color w:val="auto"/>
        </w:rPr>
        <w:t xml:space="preserve"> </w:t>
      </w:r>
      <w:r>
        <w:rPr>
          <w:rFonts w:ascii="Arial" w:cs="Arial" w:eastAsia="Arial" w:hAnsi="Arial"/>
          <w:sz w:val="18"/>
          <w:szCs w:val="18"/>
          <w:color w:val="auto"/>
        </w:rPr>
        <w:t>of the Board of Directors in respect of any Common Shares, and in accordance with the terms and</w:t>
      </w:r>
    </w:p>
    <w:p>
      <w:pPr>
        <w:spacing w:after="0" w:line="98"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2</w:t>
      </w:r>
    </w:p>
    <w:p>
      <w:pPr>
        <w:spacing w:after="0" w:line="22" w:lineRule="exact"/>
        <w:rPr>
          <w:sz w:val="20"/>
          <w:szCs w:val="20"/>
          <w:color w:val="auto"/>
        </w:rPr>
      </w:pPr>
    </w:p>
    <w:p>
      <w:pPr>
        <w:jc w:val="center"/>
        <w:ind w:right="-3"/>
        <w:spacing w:after="0" w:line="184" w:lineRule="exact"/>
        <w:rPr>
          <w:sz w:val="20"/>
          <w:szCs w:val="20"/>
          <w:color w:val="auto"/>
        </w:rPr>
      </w:pPr>
      <w:r>
        <w:rPr>
          <w:rFonts w:ascii="Arial" w:cs="Arial" w:eastAsia="Arial" w:hAnsi="Arial"/>
          <w:sz w:val="16"/>
          <w:szCs w:val="16"/>
          <w:color w:val="auto"/>
        </w:rPr>
        <w:t xml:space="preserve">Bermuda </w:t>
      </w:r>
      <w:r>
        <w:rPr>
          <w:rFonts w:ascii="MS PGothic" w:cs="MS PGothic" w:eastAsia="MS PGothic" w:hAnsi="MS PGothic"/>
          <w:sz w:val="16"/>
          <w:szCs w:val="16"/>
          <w:color w:val="auto"/>
        </w:rPr>
        <w:t>∎</w:t>
      </w:r>
      <w:r>
        <w:rPr>
          <w:rFonts w:ascii="Arial" w:cs="Arial" w:eastAsia="Arial" w:hAnsi="Arial"/>
          <w:sz w:val="16"/>
          <w:szCs w:val="16"/>
          <w:color w:val="auto"/>
        </w:rPr>
        <w:t xml:space="preserve"> British Virgin Islands </w:t>
      </w:r>
      <w:r>
        <w:rPr>
          <w:rFonts w:ascii="MS PGothic" w:cs="MS PGothic" w:eastAsia="MS PGothic" w:hAnsi="MS PGothic"/>
          <w:sz w:val="16"/>
          <w:szCs w:val="16"/>
          <w:color w:val="auto"/>
        </w:rPr>
        <w:t>∎</w:t>
      </w:r>
      <w:r>
        <w:rPr>
          <w:rFonts w:ascii="Arial" w:cs="Arial" w:eastAsia="Arial" w:hAnsi="Arial"/>
          <w:sz w:val="16"/>
          <w:szCs w:val="16"/>
          <w:color w:val="auto"/>
        </w:rPr>
        <w:t xml:space="preserve"> Cayman Islands </w:t>
      </w:r>
      <w:r>
        <w:rPr>
          <w:rFonts w:ascii="MS PGothic" w:cs="MS PGothic" w:eastAsia="MS PGothic" w:hAnsi="MS PGothic"/>
          <w:sz w:val="16"/>
          <w:szCs w:val="16"/>
          <w:color w:val="auto"/>
        </w:rPr>
        <w:t>∎</w:t>
      </w:r>
      <w:r>
        <w:rPr>
          <w:rFonts w:ascii="Arial" w:cs="Arial" w:eastAsia="Arial" w:hAnsi="Arial"/>
          <w:sz w:val="16"/>
          <w:szCs w:val="16"/>
          <w:color w:val="auto"/>
        </w:rPr>
        <w:t xml:space="preserve"> Guernsey </w:t>
      </w:r>
      <w:r>
        <w:rPr>
          <w:rFonts w:ascii="MS PGothic" w:cs="MS PGothic" w:eastAsia="MS PGothic" w:hAnsi="MS PGothic"/>
          <w:sz w:val="16"/>
          <w:szCs w:val="16"/>
          <w:color w:val="auto"/>
        </w:rPr>
        <w:t>∎</w:t>
      </w:r>
      <w:r>
        <w:rPr>
          <w:rFonts w:ascii="Arial" w:cs="Arial" w:eastAsia="Arial" w:hAnsi="Arial"/>
          <w:sz w:val="16"/>
          <w:szCs w:val="16"/>
          <w:color w:val="auto"/>
        </w:rPr>
        <w:t xml:space="preserve"> Hong Kong </w:t>
      </w:r>
      <w:r>
        <w:rPr>
          <w:rFonts w:ascii="MS PGothic" w:cs="MS PGothic" w:eastAsia="MS PGothic" w:hAnsi="MS PGothic"/>
          <w:sz w:val="16"/>
          <w:szCs w:val="16"/>
          <w:color w:val="auto"/>
        </w:rPr>
        <w:t>∎</w:t>
      </w:r>
      <w:r>
        <w:rPr>
          <w:rFonts w:ascii="Arial" w:cs="Arial" w:eastAsia="Arial" w:hAnsi="Arial"/>
          <w:sz w:val="16"/>
          <w:szCs w:val="16"/>
          <w:color w:val="auto"/>
        </w:rPr>
        <w:t xml:space="preserve"> Isle of Man </w:t>
      </w:r>
      <w:r>
        <w:rPr>
          <w:rFonts w:ascii="MS PGothic" w:cs="MS PGothic" w:eastAsia="MS PGothic" w:hAnsi="MS PGothic"/>
          <w:sz w:val="16"/>
          <w:szCs w:val="16"/>
          <w:color w:val="auto"/>
        </w:rPr>
        <w:t>∎</w:t>
      </w:r>
      <w:r>
        <w:rPr>
          <w:rFonts w:ascii="Arial" w:cs="Arial" w:eastAsia="Arial" w:hAnsi="Arial"/>
          <w:sz w:val="16"/>
          <w:szCs w:val="16"/>
          <w:color w:val="auto"/>
        </w:rPr>
        <w:t xml:space="preserve"> Jersey </w:t>
      </w:r>
      <w:r>
        <w:rPr>
          <w:rFonts w:ascii="MS PGothic" w:cs="MS PGothic" w:eastAsia="MS PGothic" w:hAnsi="MS PGothic"/>
          <w:sz w:val="16"/>
          <w:szCs w:val="16"/>
          <w:color w:val="auto"/>
        </w:rPr>
        <w:t>∎</w:t>
      </w:r>
      <w:r>
        <w:rPr>
          <w:rFonts w:ascii="Arial" w:cs="Arial" w:eastAsia="Arial" w:hAnsi="Arial"/>
          <w:sz w:val="16"/>
          <w:szCs w:val="16"/>
          <w:color w:val="auto"/>
        </w:rPr>
        <w:t xml:space="preserve"> Mauritius </w:t>
      </w:r>
      <w:r>
        <w:rPr>
          <w:rFonts w:ascii="MS PGothic" w:cs="MS PGothic" w:eastAsia="MS PGothic" w:hAnsi="MS PGothic"/>
          <w:sz w:val="16"/>
          <w:szCs w:val="16"/>
          <w:color w:val="auto"/>
        </w:rPr>
        <w:t>∎</w:t>
      </w:r>
      <w:r>
        <w:rPr>
          <w:rFonts w:ascii="Arial" w:cs="Arial" w:eastAsia="Arial" w:hAnsi="Arial"/>
          <w:sz w:val="16"/>
          <w:szCs w:val="16"/>
          <w:color w:val="auto"/>
        </w:rPr>
        <w:t xml:space="preserve"> Seychelles </w:t>
      </w:r>
      <w:r>
        <w:rPr>
          <w:rFonts w:ascii="MS PGothic" w:cs="MS PGothic" w:eastAsia="MS PGothic" w:hAnsi="MS PGothic"/>
          <w:sz w:val="16"/>
          <w:szCs w:val="16"/>
          <w:color w:val="auto"/>
        </w:rPr>
        <w:t>∎</w:t>
      </w:r>
      <w:r>
        <w:rPr>
          <w:rFonts w:ascii="Arial" w:cs="Arial" w:eastAsia="Arial" w:hAnsi="Arial"/>
          <w:sz w:val="16"/>
          <w:szCs w:val="16"/>
          <w:color w:val="auto"/>
        </w:rPr>
        <w:t xml:space="preserve"> Shanghai</w:t>
      </w:r>
    </w:p>
    <w:p>
      <w:pPr>
        <w:sectPr>
          <w:pgSz w:w="11900" w:h="16838" w:orient="portrait"/>
          <w:cols w:equalWidth="0" w:num="1">
            <w:col w:w="11004"/>
          </w:cols>
          <w:pgMar w:left="436" w:top="270" w:right="459" w:bottom="1440" w:gutter="0" w:footer="0" w:header="0"/>
        </w:sectPr>
      </w:pPr>
    </w:p>
    <w:bookmarkStart w:id="9" w:name="page10"/>
    <w:bookmarkEnd w:id="9"/>
    <w:p>
      <w:pPr>
        <w:jc w:val="both"/>
        <w:ind w:left="424" w:right="120"/>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conditions referred to or summarised in the Registration Statement and in any prospectus supplement issued pursuant to and as contemplated by the Registration Statement, the, Common Shares (including any Common Shares duly issued upon the exercise of Warrants or Units) will behave been validly issued, as fully paid and non-assessable shares in the capital of the Company.</w:t>
      </w:r>
    </w:p>
    <w:p>
      <w:pPr>
        <w:spacing w:after="0" w:line="85" w:lineRule="exact"/>
        <w:rPr>
          <w:sz w:val="20"/>
          <w:szCs w:val="20"/>
          <w:color w:val="auto"/>
        </w:rPr>
      </w:pPr>
    </w:p>
    <w:p>
      <w:pPr>
        <w:ind w:left="424" w:hanging="424"/>
        <w:spacing w:after="0" w:line="347" w:lineRule="auto"/>
        <w:tabs>
          <w:tab w:leader="none" w:pos="424" w:val="left"/>
        </w:tabs>
        <w:numPr>
          <w:ilvl w:val="0"/>
          <w:numId w:val="13"/>
        </w:numPr>
        <w:rPr>
          <w:rFonts w:ascii="Arial" w:cs="Arial" w:eastAsia="Arial" w:hAnsi="Arial"/>
          <w:sz w:val="16"/>
          <w:szCs w:val="16"/>
          <w:color w:val="auto"/>
        </w:rPr>
      </w:pPr>
      <w:r>
        <w:rPr>
          <w:rFonts w:ascii="Arial" w:cs="Arial" w:eastAsia="Arial" w:hAnsi="Arial"/>
          <w:sz w:val="16"/>
          <w:szCs w:val="16"/>
          <w:b w:val="1"/>
          <w:bCs w:val="1"/>
          <w:color w:val="auto"/>
        </w:rPr>
        <w:t>Securities Offerings</w:t>
      </w:r>
      <w:r>
        <w:rPr>
          <w:rFonts w:ascii="Arial" w:cs="Arial" w:eastAsia="Arial" w:hAnsi="Arial"/>
          <w:sz w:val="16"/>
          <w:szCs w:val="16"/>
          <w:color w:val="auto"/>
        </w:rPr>
        <w:t>: The Company has all the requisite corporate power to enter into, execute, deliver and perform its obligations under the</w:t>
      </w:r>
      <w:r>
        <w:rPr>
          <w:rFonts w:ascii="Arial" w:cs="Arial" w:eastAsia="Arial" w:hAnsi="Arial"/>
          <w:sz w:val="16"/>
          <w:szCs w:val="16"/>
          <w:b w:val="1"/>
          <w:bCs w:val="1"/>
          <w:color w:val="auto"/>
        </w:rPr>
        <w:t xml:space="preserve"> </w:t>
      </w:r>
      <w:r>
        <w:rPr>
          <w:rFonts w:ascii="Arial" w:cs="Arial" w:eastAsia="Arial" w:hAnsi="Arial"/>
          <w:sz w:val="16"/>
          <w:szCs w:val="16"/>
          <w:color w:val="auto"/>
        </w:rPr>
        <w:t>Securities Offerings to which it may become a party and to take all actions as may be necessary to complete the transactions contemplated thereby.</w:t>
      </w:r>
    </w:p>
    <w:p>
      <w:pPr>
        <w:spacing w:after="0" w:line="21" w:lineRule="exact"/>
        <w:rPr>
          <w:rFonts w:ascii="Arial" w:cs="Arial" w:eastAsia="Arial" w:hAnsi="Arial"/>
          <w:sz w:val="16"/>
          <w:szCs w:val="16"/>
          <w:color w:val="auto"/>
        </w:rPr>
      </w:pPr>
    </w:p>
    <w:p>
      <w:pPr>
        <w:ind w:left="424" w:right="100" w:hanging="424"/>
        <w:spacing w:after="0" w:line="303" w:lineRule="auto"/>
        <w:tabs>
          <w:tab w:leader="none" w:pos="424" w:val="left"/>
        </w:tabs>
        <w:numPr>
          <w:ilvl w:val="0"/>
          <w:numId w:val="13"/>
        </w:numPr>
        <w:rPr>
          <w:rFonts w:ascii="Arial" w:cs="Arial" w:eastAsia="Arial" w:hAnsi="Arial"/>
          <w:sz w:val="16"/>
          <w:szCs w:val="16"/>
          <w:color w:val="auto"/>
        </w:rPr>
      </w:pPr>
      <w:r>
        <w:rPr>
          <w:rFonts w:ascii="Arial" w:cs="Arial" w:eastAsia="Arial" w:hAnsi="Arial"/>
          <w:sz w:val="16"/>
          <w:szCs w:val="16"/>
          <w:b w:val="1"/>
          <w:bCs w:val="1"/>
          <w:color w:val="auto"/>
        </w:rPr>
        <w:t>Notice to Public</w:t>
      </w:r>
      <w:r>
        <w:rPr>
          <w:rFonts w:ascii="Arial" w:cs="Arial" w:eastAsia="Arial" w:hAnsi="Arial"/>
          <w:sz w:val="16"/>
          <w:szCs w:val="16"/>
          <w:color w:val="auto"/>
        </w:rPr>
        <w:t>: By Notice to the Public published by the Bermuda Monetary Authority on 1 June 2005, general permission pursuant to the</w:t>
      </w:r>
      <w:r>
        <w:rPr>
          <w:rFonts w:ascii="Arial" w:cs="Arial" w:eastAsia="Arial" w:hAnsi="Arial"/>
          <w:sz w:val="16"/>
          <w:szCs w:val="16"/>
          <w:b w:val="1"/>
          <w:bCs w:val="1"/>
          <w:color w:val="auto"/>
        </w:rPr>
        <w:t xml:space="preserve"> </w:t>
      </w:r>
      <w:r>
        <w:rPr>
          <w:rFonts w:ascii="Arial" w:cs="Arial" w:eastAsia="Arial" w:hAnsi="Arial"/>
          <w:sz w:val="16"/>
          <w:szCs w:val="16"/>
          <w:color w:val="auto"/>
        </w:rPr>
        <w:t>Exchange Control Act 1972 and the Exchange Control Regulations 1973 made thereunder was given by the Bermuda Monetary Authority for the issue and subsequent transfer of any securities of a Bermuda company from and/or to a non-resident, where any ‘Equity Securities’, as defined in the Exchange Control Notice, are listed on an appointed stock exchange, which includes the NASDAQ Global Select Market.</w:t>
      </w:r>
    </w:p>
    <w:p>
      <w:pPr>
        <w:spacing w:after="0" w:line="155" w:lineRule="exact"/>
        <w:rPr>
          <w:sz w:val="20"/>
          <w:szCs w:val="20"/>
          <w:color w:val="auto"/>
        </w:rPr>
      </w:pPr>
    </w:p>
    <w:p>
      <w:pPr>
        <w:ind w:left="4"/>
        <w:spacing w:after="0"/>
        <w:rPr>
          <w:sz w:val="20"/>
          <w:szCs w:val="20"/>
          <w:color w:val="auto"/>
        </w:rPr>
      </w:pPr>
      <w:r>
        <w:rPr>
          <w:rFonts w:ascii="Arial" w:cs="Arial" w:eastAsia="Arial" w:hAnsi="Arial"/>
          <w:sz w:val="18"/>
          <w:szCs w:val="18"/>
          <w:color w:val="auto"/>
        </w:rPr>
        <w:t>Yours faithfully</w:t>
      </w:r>
    </w:p>
    <w:p>
      <w:pPr>
        <w:spacing w:after="0" w:line="225" w:lineRule="exact"/>
        <w:rPr>
          <w:sz w:val="20"/>
          <w:szCs w:val="20"/>
          <w:color w:val="auto"/>
        </w:rPr>
      </w:pPr>
    </w:p>
    <w:p>
      <w:pPr>
        <w:ind w:left="4"/>
        <w:spacing w:after="0"/>
        <w:rPr>
          <w:sz w:val="20"/>
          <w:szCs w:val="20"/>
          <w:color w:val="auto"/>
        </w:rPr>
      </w:pPr>
      <w:r>
        <w:rPr>
          <w:rFonts w:ascii="Arial" w:cs="Arial" w:eastAsia="Arial" w:hAnsi="Arial"/>
          <w:sz w:val="18"/>
          <w:szCs w:val="18"/>
          <w:color w:val="auto"/>
        </w:rPr>
        <w:t>/s/ Appleby (Bermuda) Limited</w:t>
      </w:r>
    </w:p>
    <w:p>
      <w:pPr>
        <w:spacing w:after="0" w:line="221" w:lineRule="exact"/>
        <w:rPr>
          <w:sz w:val="20"/>
          <w:szCs w:val="20"/>
          <w:color w:val="auto"/>
        </w:rPr>
      </w:pPr>
    </w:p>
    <w:p>
      <w:pPr>
        <w:ind w:left="4"/>
        <w:spacing w:after="0"/>
        <w:rPr>
          <w:sz w:val="20"/>
          <w:szCs w:val="20"/>
          <w:color w:val="auto"/>
        </w:rPr>
      </w:pPr>
      <w:r>
        <w:rPr>
          <w:rFonts w:ascii="Arial" w:cs="Arial" w:eastAsia="Arial" w:hAnsi="Arial"/>
          <w:sz w:val="18"/>
          <w:szCs w:val="18"/>
          <w:b w:val="1"/>
          <w:bCs w:val="1"/>
          <w:color w:val="auto"/>
        </w:rPr>
        <w:t>Appleby (Bermuda) Limited</w:t>
      </w:r>
    </w:p>
    <w:p>
      <w:pPr>
        <w:spacing w:after="0" w:line="162"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3</w:t>
      </w:r>
    </w:p>
    <w:p>
      <w:pPr>
        <w:spacing w:after="0" w:line="22" w:lineRule="exact"/>
        <w:rPr>
          <w:sz w:val="20"/>
          <w:szCs w:val="20"/>
          <w:color w:val="auto"/>
        </w:rPr>
      </w:pPr>
    </w:p>
    <w:p>
      <w:pPr>
        <w:jc w:val="center"/>
        <w:ind w:right="-23"/>
        <w:spacing w:after="0" w:line="184" w:lineRule="exact"/>
        <w:rPr>
          <w:sz w:val="20"/>
          <w:szCs w:val="20"/>
          <w:color w:val="auto"/>
        </w:rPr>
      </w:pPr>
      <w:r>
        <w:rPr>
          <w:rFonts w:ascii="Arial" w:cs="Arial" w:eastAsia="Arial" w:hAnsi="Arial"/>
          <w:sz w:val="16"/>
          <w:szCs w:val="16"/>
          <w:color w:val="auto"/>
        </w:rPr>
        <w:t xml:space="preserve">Bermuda </w:t>
      </w:r>
      <w:r>
        <w:rPr>
          <w:rFonts w:ascii="MS PGothic" w:cs="MS PGothic" w:eastAsia="MS PGothic" w:hAnsi="MS PGothic"/>
          <w:sz w:val="16"/>
          <w:szCs w:val="16"/>
          <w:color w:val="auto"/>
        </w:rPr>
        <w:t>∎</w:t>
      </w:r>
      <w:r>
        <w:rPr>
          <w:rFonts w:ascii="Arial" w:cs="Arial" w:eastAsia="Arial" w:hAnsi="Arial"/>
          <w:sz w:val="16"/>
          <w:szCs w:val="16"/>
          <w:color w:val="auto"/>
        </w:rPr>
        <w:t xml:space="preserve"> British Virgin Islands </w:t>
      </w:r>
      <w:r>
        <w:rPr>
          <w:rFonts w:ascii="MS PGothic" w:cs="MS PGothic" w:eastAsia="MS PGothic" w:hAnsi="MS PGothic"/>
          <w:sz w:val="16"/>
          <w:szCs w:val="16"/>
          <w:color w:val="auto"/>
        </w:rPr>
        <w:t>∎</w:t>
      </w:r>
      <w:r>
        <w:rPr>
          <w:rFonts w:ascii="Arial" w:cs="Arial" w:eastAsia="Arial" w:hAnsi="Arial"/>
          <w:sz w:val="16"/>
          <w:szCs w:val="16"/>
          <w:color w:val="auto"/>
        </w:rPr>
        <w:t xml:space="preserve"> Cayman Islands </w:t>
      </w:r>
      <w:r>
        <w:rPr>
          <w:rFonts w:ascii="MS PGothic" w:cs="MS PGothic" w:eastAsia="MS PGothic" w:hAnsi="MS PGothic"/>
          <w:sz w:val="16"/>
          <w:szCs w:val="16"/>
          <w:color w:val="auto"/>
        </w:rPr>
        <w:t>∎</w:t>
      </w:r>
      <w:r>
        <w:rPr>
          <w:rFonts w:ascii="Arial" w:cs="Arial" w:eastAsia="Arial" w:hAnsi="Arial"/>
          <w:sz w:val="16"/>
          <w:szCs w:val="16"/>
          <w:color w:val="auto"/>
        </w:rPr>
        <w:t xml:space="preserve"> Guernsey </w:t>
      </w:r>
      <w:r>
        <w:rPr>
          <w:rFonts w:ascii="MS PGothic" w:cs="MS PGothic" w:eastAsia="MS PGothic" w:hAnsi="MS PGothic"/>
          <w:sz w:val="16"/>
          <w:szCs w:val="16"/>
          <w:color w:val="auto"/>
        </w:rPr>
        <w:t>∎</w:t>
      </w:r>
      <w:r>
        <w:rPr>
          <w:rFonts w:ascii="Arial" w:cs="Arial" w:eastAsia="Arial" w:hAnsi="Arial"/>
          <w:sz w:val="16"/>
          <w:szCs w:val="16"/>
          <w:color w:val="auto"/>
        </w:rPr>
        <w:t xml:space="preserve"> Hong Kong </w:t>
      </w:r>
      <w:r>
        <w:rPr>
          <w:rFonts w:ascii="MS PGothic" w:cs="MS PGothic" w:eastAsia="MS PGothic" w:hAnsi="MS PGothic"/>
          <w:sz w:val="16"/>
          <w:szCs w:val="16"/>
          <w:color w:val="auto"/>
        </w:rPr>
        <w:t>∎</w:t>
      </w:r>
      <w:r>
        <w:rPr>
          <w:rFonts w:ascii="Arial" w:cs="Arial" w:eastAsia="Arial" w:hAnsi="Arial"/>
          <w:sz w:val="16"/>
          <w:szCs w:val="16"/>
          <w:color w:val="auto"/>
        </w:rPr>
        <w:t xml:space="preserve"> Isle of Man </w:t>
      </w:r>
      <w:r>
        <w:rPr>
          <w:rFonts w:ascii="MS PGothic" w:cs="MS PGothic" w:eastAsia="MS PGothic" w:hAnsi="MS PGothic"/>
          <w:sz w:val="16"/>
          <w:szCs w:val="16"/>
          <w:color w:val="auto"/>
        </w:rPr>
        <w:t>∎</w:t>
      </w:r>
      <w:r>
        <w:rPr>
          <w:rFonts w:ascii="Arial" w:cs="Arial" w:eastAsia="Arial" w:hAnsi="Arial"/>
          <w:sz w:val="16"/>
          <w:szCs w:val="16"/>
          <w:color w:val="auto"/>
        </w:rPr>
        <w:t xml:space="preserve"> Jersey </w:t>
      </w:r>
      <w:r>
        <w:rPr>
          <w:rFonts w:ascii="MS PGothic" w:cs="MS PGothic" w:eastAsia="MS PGothic" w:hAnsi="MS PGothic"/>
          <w:sz w:val="16"/>
          <w:szCs w:val="16"/>
          <w:color w:val="auto"/>
        </w:rPr>
        <w:t>∎</w:t>
      </w:r>
      <w:r>
        <w:rPr>
          <w:rFonts w:ascii="Arial" w:cs="Arial" w:eastAsia="Arial" w:hAnsi="Arial"/>
          <w:sz w:val="16"/>
          <w:szCs w:val="16"/>
          <w:color w:val="auto"/>
        </w:rPr>
        <w:t xml:space="preserve"> Mauritius </w:t>
      </w:r>
      <w:r>
        <w:rPr>
          <w:rFonts w:ascii="MS PGothic" w:cs="MS PGothic" w:eastAsia="MS PGothic" w:hAnsi="MS PGothic"/>
          <w:sz w:val="16"/>
          <w:szCs w:val="16"/>
          <w:color w:val="auto"/>
        </w:rPr>
        <w:t>∎</w:t>
      </w:r>
      <w:r>
        <w:rPr>
          <w:rFonts w:ascii="Arial" w:cs="Arial" w:eastAsia="Arial" w:hAnsi="Arial"/>
          <w:sz w:val="16"/>
          <w:szCs w:val="16"/>
          <w:color w:val="auto"/>
        </w:rPr>
        <w:t xml:space="preserve"> Seychelles </w:t>
      </w:r>
      <w:r>
        <w:rPr>
          <w:rFonts w:ascii="MS PGothic" w:cs="MS PGothic" w:eastAsia="MS PGothic" w:hAnsi="MS PGothic"/>
          <w:sz w:val="16"/>
          <w:szCs w:val="16"/>
          <w:color w:val="auto"/>
        </w:rPr>
        <w:t>∎</w:t>
      </w:r>
      <w:r>
        <w:rPr>
          <w:rFonts w:ascii="Arial" w:cs="Arial" w:eastAsia="Arial" w:hAnsi="Arial"/>
          <w:sz w:val="16"/>
          <w:szCs w:val="16"/>
          <w:color w:val="auto"/>
        </w:rPr>
        <w:t xml:space="preserve"> Shanghai</w:t>
      </w:r>
    </w:p>
    <w:p>
      <w:pPr>
        <w:sectPr>
          <w:pgSz w:w="11900" w:h="16838" w:orient="portrait"/>
          <w:cols w:equalWidth="0" w:num="1">
            <w:col w:w="11004"/>
          </w:cols>
          <w:pgMar w:left="436" w:top="274" w:right="459" w:bottom="1440" w:gutter="0" w:footer="0" w:header="0"/>
        </w:sectPr>
      </w:pPr>
    </w:p>
    <w:bookmarkStart w:id="10" w:name="page11"/>
    <w:bookmarkEnd w:id="10"/>
    <w:p>
      <w:pPr>
        <w:jc w:val="center"/>
        <w:ind w:right="-63"/>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5">
                      <a:extLst>
                        <a:ext uri="{28A0092B-C50C-407E-A947-70E740481C1C}"/>
                      </a:extLst>
                    </a:blip>
                    <a:srcRect/>
                    <a:stretch>
                      <a:fillRect/>
                    </a:stretch>
                  </pic:blipFill>
                  <pic:spPr bwMode="auto">
                    <a:xfrm>
                      <a:off x="0" y="0"/>
                      <a:ext cx="7149465" cy="26035"/>
                    </a:xfrm>
                    <a:prstGeom prst="rect">
                      <a:avLst/>
                    </a:prstGeom>
                    <a:noFill/>
                  </pic:spPr>
                </pic:pic>
              </a:graphicData>
            </a:graphic>
          </wp:anchor>
        </w:drawing>
        <w:t>SCHEDULE 1</w:t>
      </w:r>
    </w:p>
    <w:p>
      <w:pPr>
        <w:spacing w:after="0" w:line="225" w:lineRule="exact"/>
        <w:rPr>
          <w:sz w:val="20"/>
          <w:szCs w:val="20"/>
          <w:color w:val="auto"/>
        </w:rPr>
      </w:pPr>
    </w:p>
    <w:p>
      <w:pPr>
        <w:jc w:val="center"/>
        <w:ind w:right="-63"/>
        <w:spacing w:after="0"/>
        <w:rPr>
          <w:sz w:val="20"/>
          <w:szCs w:val="20"/>
          <w:color w:val="auto"/>
        </w:rPr>
      </w:pPr>
      <w:r>
        <w:rPr>
          <w:rFonts w:ascii="Arial" w:cs="Arial" w:eastAsia="Arial" w:hAnsi="Arial"/>
          <w:sz w:val="18"/>
          <w:szCs w:val="18"/>
          <w:b w:val="1"/>
          <w:bCs w:val="1"/>
          <w:color w:val="auto"/>
        </w:rPr>
        <w:t>Part 1</w:t>
      </w:r>
    </w:p>
    <w:p>
      <w:pPr>
        <w:spacing w:after="0" w:line="225" w:lineRule="exact"/>
        <w:rPr>
          <w:sz w:val="20"/>
          <w:szCs w:val="20"/>
          <w:color w:val="auto"/>
        </w:rPr>
      </w:pPr>
    </w:p>
    <w:p>
      <w:pPr>
        <w:jc w:val="center"/>
        <w:ind w:right="-63"/>
        <w:spacing w:after="0"/>
        <w:rPr>
          <w:sz w:val="20"/>
          <w:szCs w:val="20"/>
          <w:color w:val="auto"/>
        </w:rPr>
      </w:pPr>
      <w:r>
        <w:rPr>
          <w:rFonts w:ascii="Arial" w:cs="Arial" w:eastAsia="Arial" w:hAnsi="Arial"/>
          <w:sz w:val="18"/>
          <w:szCs w:val="18"/>
          <w:b w:val="1"/>
          <w:bCs w:val="1"/>
          <w:color w:val="auto"/>
        </w:rPr>
        <w:t>The Registration Statement</w:t>
      </w:r>
    </w:p>
    <w:p>
      <w:pPr>
        <w:spacing w:after="0" w:line="256" w:lineRule="exact"/>
        <w:rPr>
          <w:sz w:val="20"/>
          <w:szCs w:val="20"/>
          <w:color w:val="auto"/>
        </w:rPr>
      </w:pPr>
    </w:p>
    <w:p>
      <w:pPr>
        <w:ind w:left="424" w:right="240" w:hanging="424"/>
        <w:spacing w:after="0" w:line="277" w:lineRule="auto"/>
        <w:tabs>
          <w:tab w:leader="none" w:pos="424" w:val="left"/>
        </w:tabs>
        <w:numPr>
          <w:ilvl w:val="0"/>
          <w:numId w:val="14"/>
        </w:numPr>
        <w:rPr>
          <w:rFonts w:ascii="Arial" w:cs="Arial" w:eastAsia="Arial" w:hAnsi="Arial"/>
          <w:sz w:val="18"/>
          <w:szCs w:val="18"/>
          <w:color w:val="auto"/>
        </w:rPr>
      </w:pPr>
      <w:r>
        <w:rPr>
          <w:rFonts w:ascii="Arial" w:cs="Arial" w:eastAsia="Arial" w:hAnsi="Arial"/>
          <w:sz w:val="18"/>
          <w:szCs w:val="18"/>
          <w:color w:val="auto"/>
        </w:rPr>
        <w:t>A copy, in PDF format of the final form of Post-Effective Amendment No. 1 to Registration Statement (File No. 333-225591) dated 20 March, 2020, excluding the documents incorporated by reference therein.</w:t>
      </w:r>
    </w:p>
    <w:p>
      <w:pPr>
        <w:spacing w:after="0" w:line="382" w:lineRule="exact"/>
        <w:rPr>
          <w:sz w:val="20"/>
          <w:szCs w:val="20"/>
          <w:color w:val="auto"/>
        </w:rPr>
      </w:pPr>
    </w:p>
    <w:p>
      <w:pPr>
        <w:jc w:val="center"/>
        <w:ind w:right="-63"/>
        <w:spacing w:after="0"/>
        <w:rPr>
          <w:sz w:val="20"/>
          <w:szCs w:val="20"/>
          <w:color w:val="auto"/>
        </w:rPr>
      </w:pPr>
      <w:r>
        <w:rPr>
          <w:rFonts w:ascii="Arial" w:cs="Arial" w:eastAsia="Arial" w:hAnsi="Arial"/>
          <w:sz w:val="18"/>
          <w:szCs w:val="18"/>
          <w:b w:val="1"/>
          <w:bCs w:val="1"/>
          <w:color w:val="auto"/>
        </w:rPr>
        <w:t>Part 2</w:t>
      </w:r>
    </w:p>
    <w:p>
      <w:pPr>
        <w:spacing w:after="0" w:line="225" w:lineRule="exact"/>
        <w:rPr>
          <w:sz w:val="20"/>
          <w:szCs w:val="20"/>
          <w:color w:val="auto"/>
        </w:rPr>
      </w:pPr>
    </w:p>
    <w:p>
      <w:pPr>
        <w:jc w:val="center"/>
        <w:ind w:right="-63"/>
        <w:spacing w:after="0"/>
        <w:rPr>
          <w:sz w:val="20"/>
          <w:szCs w:val="20"/>
          <w:color w:val="auto"/>
        </w:rPr>
      </w:pPr>
      <w:r>
        <w:rPr>
          <w:rFonts w:ascii="Arial" w:cs="Arial" w:eastAsia="Arial" w:hAnsi="Arial"/>
          <w:sz w:val="18"/>
          <w:szCs w:val="18"/>
          <w:b w:val="1"/>
          <w:bCs w:val="1"/>
          <w:color w:val="auto"/>
        </w:rPr>
        <w:t>Documents Examined</w:t>
      </w:r>
    </w:p>
    <w:p>
      <w:pPr>
        <w:spacing w:after="0" w:line="252" w:lineRule="exact"/>
        <w:rPr>
          <w:sz w:val="20"/>
          <w:szCs w:val="20"/>
          <w:color w:val="auto"/>
        </w:rPr>
      </w:pPr>
    </w:p>
    <w:p>
      <w:pPr>
        <w:ind w:left="424" w:hanging="424"/>
        <w:spacing w:after="0"/>
        <w:tabs>
          <w:tab w:leader="none" w:pos="424" w:val="left"/>
        </w:tabs>
        <w:numPr>
          <w:ilvl w:val="0"/>
          <w:numId w:val="15"/>
        </w:numPr>
        <w:rPr>
          <w:rFonts w:ascii="Arial" w:cs="Arial" w:eastAsia="Arial" w:hAnsi="Arial"/>
          <w:sz w:val="18"/>
          <w:szCs w:val="18"/>
          <w:color w:val="auto"/>
        </w:rPr>
      </w:pPr>
      <w:r>
        <w:rPr>
          <w:rFonts w:ascii="Arial" w:cs="Arial" w:eastAsia="Arial" w:hAnsi="Arial"/>
          <w:sz w:val="18"/>
          <w:szCs w:val="18"/>
          <w:color w:val="auto"/>
        </w:rPr>
        <w:t>A certified copy of the certificate of incorporation of the Company dated 11 January 1995 (</w:t>
      </w:r>
      <w:r>
        <w:rPr>
          <w:rFonts w:ascii="Arial" w:cs="Arial" w:eastAsia="Arial" w:hAnsi="Arial"/>
          <w:sz w:val="18"/>
          <w:szCs w:val="18"/>
          <w:b w:val="1"/>
          <w:bCs w:val="1"/>
          <w:color w:val="auto"/>
        </w:rPr>
        <w:t>Certificate of Incorporation</w:t>
      </w:r>
      <w:r>
        <w:rPr>
          <w:rFonts w:ascii="Arial" w:cs="Arial" w:eastAsia="Arial" w:hAnsi="Arial"/>
          <w:sz w:val="18"/>
          <w:szCs w:val="18"/>
          <w:color w:val="auto"/>
        </w:rPr>
        <w:t>).</w:t>
      </w:r>
    </w:p>
    <w:p>
      <w:pPr>
        <w:spacing w:after="0" w:line="134" w:lineRule="exact"/>
        <w:rPr>
          <w:rFonts w:ascii="Arial" w:cs="Arial" w:eastAsia="Arial" w:hAnsi="Arial"/>
          <w:sz w:val="18"/>
          <w:szCs w:val="18"/>
          <w:color w:val="auto"/>
        </w:rPr>
      </w:pPr>
    </w:p>
    <w:p>
      <w:pPr>
        <w:ind w:left="424" w:hanging="424"/>
        <w:spacing w:after="0" w:line="259" w:lineRule="auto"/>
        <w:tabs>
          <w:tab w:leader="none" w:pos="424" w:val="left"/>
        </w:tabs>
        <w:numPr>
          <w:ilvl w:val="0"/>
          <w:numId w:val="15"/>
        </w:numPr>
        <w:rPr>
          <w:rFonts w:ascii="Arial" w:cs="Arial" w:eastAsia="Arial" w:hAnsi="Arial"/>
          <w:sz w:val="18"/>
          <w:szCs w:val="18"/>
          <w:color w:val="auto"/>
        </w:rPr>
      </w:pPr>
      <w:r>
        <w:rPr>
          <w:rFonts w:ascii="Arial" w:cs="Arial" w:eastAsia="Arial" w:hAnsi="Arial"/>
          <w:sz w:val="18"/>
          <w:szCs w:val="18"/>
          <w:color w:val="auto"/>
        </w:rPr>
        <w:t xml:space="preserve">A copy of the memorandum of association, certificate of deposit of memorandum of reduction of share premium dated 8 August 2011, certificates of deposit of memorandum of increase of share capital respectively dated 29 June 2006, 7 June 2004, 25 April 2000, 16 July 1999, 22 July 1998, 26 September 1996, 10 March 1995 and bye-laws of the Company adopted on 8 November 2016 and certified as a true copy by the assistant secretary on 19 March 2020 (together the </w:t>
      </w:r>
      <w:r>
        <w:rPr>
          <w:rFonts w:ascii="Arial" w:cs="Arial" w:eastAsia="Arial" w:hAnsi="Arial"/>
          <w:sz w:val="18"/>
          <w:szCs w:val="18"/>
          <w:b w:val="1"/>
          <w:bCs w:val="1"/>
          <w:color w:val="auto"/>
        </w:rPr>
        <w:t>Constitutional Documents</w:t>
      </w:r>
      <w:r>
        <w:rPr>
          <w:rFonts w:ascii="Arial" w:cs="Arial" w:eastAsia="Arial" w:hAnsi="Arial"/>
          <w:sz w:val="18"/>
          <w:szCs w:val="18"/>
          <w:color w:val="auto"/>
        </w:rPr>
        <w:t>).</w:t>
      </w:r>
    </w:p>
    <w:p>
      <w:pPr>
        <w:spacing w:after="0" w:line="92" w:lineRule="exact"/>
        <w:rPr>
          <w:rFonts w:ascii="Arial" w:cs="Arial" w:eastAsia="Arial" w:hAnsi="Arial"/>
          <w:sz w:val="18"/>
          <w:szCs w:val="18"/>
          <w:color w:val="auto"/>
        </w:rPr>
      </w:pPr>
    </w:p>
    <w:p>
      <w:pPr>
        <w:ind w:left="424" w:right="20" w:hanging="424"/>
        <w:spacing w:after="0" w:line="277" w:lineRule="auto"/>
        <w:tabs>
          <w:tab w:leader="none" w:pos="424" w:val="left"/>
        </w:tabs>
        <w:numPr>
          <w:ilvl w:val="0"/>
          <w:numId w:val="15"/>
        </w:numPr>
        <w:rPr>
          <w:rFonts w:ascii="Arial" w:cs="Arial" w:eastAsia="Arial" w:hAnsi="Arial"/>
          <w:sz w:val="18"/>
          <w:szCs w:val="18"/>
          <w:color w:val="auto"/>
        </w:rPr>
      </w:pPr>
      <w:r>
        <w:rPr>
          <w:rFonts w:ascii="Arial" w:cs="Arial" w:eastAsia="Arial" w:hAnsi="Arial"/>
          <w:sz w:val="18"/>
          <w:szCs w:val="18"/>
          <w:color w:val="auto"/>
        </w:rPr>
        <w:t>An email from Estera Services (Bermuda) Ltd., the Assistant Secretary to the Company, on 18 March 2020 confirm that the Company has paid its annual government fees for 2020/2021.</w:t>
      </w:r>
    </w:p>
    <w:p>
      <w:pPr>
        <w:spacing w:after="0" w:line="75" w:lineRule="exact"/>
        <w:rPr>
          <w:rFonts w:ascii="Arial" w:cs="Arial" w:eastAsia="Arial" w:hAnsi="Arial"/>
          <w:sz w:val="18"/>
          <w:szCs w:val="18"/>
          <w:color w:val="auto"/>
        </w:rPr>
      </w:pPr>
    </w:p>
    <w:p>
      <w:pPr>
        <w:ind w:left="424" w:right="500" w:hanging="424"/>
        <w:spacing w:after="0" w:line="277" w:lineRule="auto"/>
        <w:tabs>
          <w:tab w:leader="none" w:pos="424" w:val="left"/>
        </w:tabs>
        <w:numPr>
          <w:ilvl w:val="0"/>
          <w:numId w:val="15"/>
        </w:numPr>
        <w:rPr>
          <w:rFonts w:ascii="Arial" w:cs="Arial" w:eastAsia="Arial" w:hAnsi="Arial"/>
          <w:sz w:val="18"/>
          <w:szCs w:val="18"/>
          <w:color w:val="auto"/>
        </w:rPr>
      </w:pPr>
      <w:r>
        <w:rPr>
          <w:rFonts w:ascii="Arial" w:cs="Arial" w:eastAsia="Arial" w:hAnsi="Arial"/>
          <w:sz w:val="18"/>
          <w:szCs w:val="18"/>
          <w:color w:val="auto"/>
        </w:rPr>
        <w:t xml:space="preserve">A copy of the resolutions adopted by the board of directors of the Company at a meeting duly convened on, 11 March 2020 certified by the secretary on 18 March 2020 (the </w:t>
      </w:r>
      <w:r>
        <w:rPr>
          <w:rFonts w:ascii="Arial" w:cs="Arial" w:eastAsia="Arial" w:hAnsi="Arial"/>
          <w:sz w:val="18"/>
          <w:szCs w:val="18"/>
          <w:b w:val="1"/>
          <w:bCs w:val="1"/>
          <w:color w:val="auto"/>
        </w:rPr>
        <w:t>Resolutions</w:t>
      </w:r>
      <w:r>
        <w:rPr>
          <w:rFonts w:ascii="Arial" w:cs="Arial" w:eastAsia="Arial" w:hAnsi="Arial"/>
          <w:sz w:val="18"/>
          <w:szCs w:val="18"/>
          <w:color w:val="auto"/>
        </w:rPr>
        <w:t>).</w:t>
      </w:r>
    </w:p>
    <w:p>
      <w:pPr>
        <w:spacing w:after="0" w:line="75" w:lineRule="exact"/>
        <w:rPr>
          <w:rFonts w:ascii="Arial" w:cs="Arial" w:eastAsia="Arial" w:hAnsi="Arial"/>
          <w:sz w:val="18"/>
          <w:szCs w:val="18"/>
          <w:color w:val="auto"/>
        </w:rPr>
      </w:pPr>
    </w:p>
    <w:p>
      <w:pPr>
        <w:ind w:left="424" w:right="400" w:hanging="424"/>
        <w:spacing w:after="0" w:line="277" w:lineRule="auto"/>
        <w:tabs>
          <w:tab w:leader="none" w:pos="424" w:val="left"/>
        </w:tabs>
        <w:numPr>
          <w:ilvl w:val="0"/>
          <w:numId w:val="15"/>
        </w:numPr>
        <w:rPr>
          <w:rFonts w:ascii="Arial" w:cs="Arial" w:eastAsia="Arial" w:hAnsi="Arial"/>
          <w:sz w:val="18"/>
          <w:szCs w:val="18"/>
          <w:color w:val="auto"/>
        </w:rPr>
      </w:pPr>
      <w:r>
        <w:rPr>
          <w:rFonts w:ascii="Arial" w:cs="Arial" w:eastAsia="Arial" w:hAnsi="Arial"/>
          <w:sz w:val="18"/>
          <w:szCs w:val="18"/>
          <w:color w:val="auto"/>
        </w:rPr>
        <w:t>A copy of the Register of Directors and Officers of the Company certified as a true copy by the secretary of the Company on 19 March 2020 (</w:t>
      </w:r>
      <w:r>
        <w:rPr>
          <w:rFonts w:ascii="Arial" w:cs="Arial" w:eastAsia="Arial" w:hAnsi="Arial"/>
          <w:sz w:val="18"/>
          <w:szCs w:val="18"/>
          <w:b w:val="1"/>
          <w:bCs w:val="1"/>
          <w:color w:val="auto"/>
        </w:rPr>
        <w:t>Register of Directors and Officers</w:t>
      </w:r>
      <w:r>
        <w:rPr>
          <w:rFonts w:ascii="Arial" w:cs="Arial" w:eastAsia="Arial" w:hAnsi="Arial"/>
          <w:sz w:val="18"/>
          <w:szCs w:val="18"/>
          <w:color w:val="auto"/>
        </w:rPr>
        <w:t>).</w:t>
      </w:r>
    </w:p>
    <w:p>
      <w:pPr>
        <w:spacing w:after="0" w:line="71" w:lineRule="exact"/>
        <w:rPr>
          <w:rFonts w:ascii="Arial" w:cs="Arial" w:eastAsia="Arial" w:hAnsi="Arial"/>
          <w:sz w:val="18"/>
          <w:szCs w:val="18"/>
          <w:color w:val="auto"/>
        </w:rPr>
      </w:pPr>
    </w:p>
    <w:p>
      <w:pPr>
        <w:ind w:left="424" w:hanging="424"/>
        <w:spacing w:after="0"/>
        <w:tabs>
          <w:tab w:leader="none" w:pos="424" w:val="left"/>
        </w:tabs>
        <w:numPr>
          <w:ilvl w:val="0"/>
          <w:numId w:val="15"/>
        </w:numPr>
        <w:rPr>
          <w:rFonts w:ascii="Arial" w:cs="Arial" w:eastAsia="Arial" w:hAnsi="Arial"/>
          <w:sz w:val="18"/>
          <w:szCs w:val="18"/>
          <w:color w:val="auto"/>
        </w:rPr>
      </w:pPr>
      <w:r>
        <w:rPr>
          <w:rFonts w:ascii="Arial" w:cs="Arial" w:eastAsia="Arial" w:hAnsi="Arial"/>
          <w:sz w:val="18"/>
          <w:szCs w:val="18"/>
          <w:color w:val="auto"/>
        </w:rPr>
        <w:t>An Assistant Secretary’s Certificate (</w:t>
      </w:r>
      <w:r>
        <w:rPr>
          <w:rFonts w:ascii="Arial" w:cs="Arial" w:eastAsia="Arial" w:hAnsi="Arial"/>
          <w:sz w:val="18"/>
          <w:szCs w:val="18"/>
          <w:b w:val="1"/>
          <w:bCs w:val="1"/>
          <w:color w:val="auto"/>
        </w:rPr>
        <w:t>Certificate</w:t>
      </w:r>
      <w:r>
        <w:rPr>
          <w:rFonts w:ascii="Arial" w:cs="Arial" w:eastAsia="Arial" w:hAnsi="Arial"/>
          <w:sz w:val="18"/>
          <w:szCs w:val="18"/>
          <w:color w:val="auto"/>
        </w:rPr>
        <w:t>) dated 19 March 2020.</w:t>
      </w:r>
    </w:p>
    <w:p>
      <w:pPr>
        <w:spacing w:after="0" w:line="134" w:lineRule="exact"/>
        <w:rPr>
          <w:rFonts w:ascii="Arial" w:cs="Arial" w:eastAsia="Arial" w:hAnsi="Arial"/>
          <w:sz w:val="18"/>
          <w:szCs w:val="18"/>
          <w:color w:val="auto"/>
        </w:rPr>
      </w:pPr>
    </w:p>
    <w:p>
      <w:pPr>
        <w:ind w:left="424" w:hanging="424"/>
        <w:spacing w:after="0"/>
        <w:tabs>
          <w:tab w:leader="none" w:pos="424" w:val="left"/>
        </w:tabs>
        <w:numPr>
          <w:ilvl w:val="0"/>
          <w:numId w:val="15"/>
        </w:numPr>
        <w:rPr>
          <w:rFonts w:ascii="Arial" w:cs="Arial" w:eastAsia="Arial" w:hAnsi="Arial"/>
          <w:sz w:val="18"/>
          <w:szCs w:val="18"/>
          <w:color w:val="auto"/>
        </w:rPr>
      </w:pPr>
      <w:r>
        <w:rPr>
          <w:rFonts w:ascii="Arial" w:cs="Arial" w:eastAsia="Arial" w:hAnsi="Arial"/>
          <w:sz w:val="18"/>
          <w:szCs w:val="18"/>
          <w:color w:val="auto"/>
        </w:rPr>
        <w:t>A copy of the results of the Litigation Search.</w:t>
      </w:r>
    </w:p>
    <w:p>
      <w:pPr>
        <w:spacing w:after="0" w:line="130" w:lineRule="exact"/>
        <w:rPr>
          <w:rFonts w:ascii="Arial" w:cs="Arial" w:eastAsia="Arial" w:hAnsi="Arial"/>
          <w:sz w:val="18"/>
          <w:szCs w:val="18"/>
          <w:color w:val="auto"/>
        </w:rPr>
      </w:pPr>
    </w:p>
    <w:p>
      <w:pPr>
        <w:ind w:left="424" w:hanging="424"/>
        <w:spacing w:after="0"/>
        <w:tabs>
          <w:tab w:leader="none" w:pos="424" w:val="left"/>
        </w:tabs>
        <w:numPr>
          <w:ilvl w:val="0"/>
          <w:numId w:val="15"/>
        </w:numPr>
        <w:rPr>
          <w:rFonts w:ascii="Arial" w:cs="Arial" w:eastAsia="Arial" w:hAnsi="Arial"/>
          <w:sz w:val="18"/>
          <w:szCs w:val="18"/>
          <w:color w:val="auto"/>
        </w:rPr>
      </w:pPr>
      <w:r>
        <w:rPr>
          <w:rFonts w:ascii="Arial" w:cs="Arial" w:eastAsia="Arial" w:hAnsi="Arial"/>
          <w:sz w:val="18"/>
          <w:szCs w:val="18"/>
          <w:color w:val="auto"/>
        </w:rPr>
        <w:t>A copy of the results of the Company Search.</w:t>
      </w:r>
    </w:p>
    <w:p>
      <w:pPr>
        <w:spacing w:after="0" w:line="158" w:lineRule="exact"/>
        <w:rPr>
          <w:sz w:val="20"/>
          <w:szCs w:val="20"/>
          <w:color w:val="auto"/>
        </w:rPr>
      </w:pPr>
    </w:p>
    <w:p>
      <w:pPr>
        <w:jc w:val="center"/>
        <w:ind w:right="-63"/>
        <w:spacing w:after="0"/>
        <w:rPr>
          <w:sz w:val="20"/>
          <w:szCs w:val="20"/>
          <w:color w:val="auto"/>
        </w:rPr>
      </w:pPr>
      <w:r>
        <w:rPr>
          <w:rFonts w:ascii="Arial" w:cs="Arial" w:eastAsia="Arial" w:hAnsi="Arial"/>
          <w:sz w:val="18"/>
          <w:szCs w:val="18"/>
          <w:color w:val="auto"/>
        </w:rPr>
        <w:t>4</w:t>
      </w:r>
    </w:p>
    <w:p>
      <w:pPr>
        <w:spacing w:after="0" w:line="22" w:lineRule="exact"/>
        <w:rPr>
          <w:sz w:val="20"/>
          <w:szCs w:val="20"/>
          <w:color w:val="auto"/>
        </w:rPr>
      </w:pPr>
    </w:p>
    <w:p>
      <w:pPr>
        <w:jc w:val="center"/>
        <w:ind w:right="-63"/>
        <w:spacing w:after="0" w:line="184" w:lineRule="exact"/>
        <w:rPr>
          <w:sz w:val="20"/>
          <w:szCs w:val="20"/>
          <w:color w:val="auto"/>
        </w:rPr>
      </w:pPr>
      <w:r>
        <w:rPr>
          <w:rFonts w:ascii="Arial" w:cs="Arial" w:eastAsia="Arial" w:hAnsi="Arial"/>
          <w:sz w:val="16"/>
          <w:szCs w:val="16"/>
          <w:color w:val="auto"/>
        </w:rPr>
        <w:t xml:space="preserve">Bermuda </w:t>
      </w:r>
      <w:r>
        <w:rPr>
          <w:rFonts w:ascii="MS PGothic" w:cs="MS PGothic" w:eastAsia="MS PGothic" w:hAnsi="MS PGothic"/>
          <w:sz w:val="16"/>
          <w:szCs w:val="16"/>
          <w:color w:val="auto"/>
        </w:rPr>
        <w:t>∎</w:t>
      </w:r>
      <w:r>
        <w:rPr>
          <w:rFonts w:ascii="Arial" w:cs="Arial" w:eastAsia="Arial" w:hAnsi="Arial"/>
          <w:sz w:val="16"/>
          <w:szCs w:val="16"/>
          <w:color w:val="auto"/>
        </w:rPr>
        <w:t xml:space="preserve"> British Virgin Islands </w:t>
      </w:r>
      <w:r>
        <w:rPr>
          <w:rFonts w:ascii="MS PGothic" w:cs="MS PGothic" w:eastAsia="MS PGothic" w:hAnsi="MS PGothic"/>
          <w:sz w:val="16"/>
          <w:szCs w:val="16"/>
          <w:color w:val="auto"/>
        </w:rPr>
        <w:t>∎</w:t>
      </w:r>
      <w:r>
        <w:rPr>
          <w:rFonts w:ascii="Arial" w:cs="Arial" w:eastAsia="Arial" w:hAnsi="Arial"/>
          <w:sz w:val="16"/>
          <w:szCs w:val="16"/>
          <w:color w:val="auto"/>
        </w:rPr>
        <w:t xml:space="preserve"> Cayman Islands </w:t>
      </w:r>
      <w:r>
        <w:rPr>
          <w:rFonts w:ascii="MS PGothic" w:cs="MS PGothic" w:eastAsia="MS PGothic" w:hAnsi="MS PGothic"/>
          <w:sz w:val="16"/>
          <w:szCs w:val="16"/>
          <w:color w:val="auto"/>
        </w:rPr>
        <w:t>∎</w:t>
      </w:r>
      <w:r>
        <w:rPr>
          <w:rFonts w:ascii="Arial" w:cs="Arial" w:eastAsia="Arial" w:hAnsi="Arial"/>
          <w:sz w:val="16"/>
          <w:szCs w:val="16"/>
          <w:color w:val="auto"/>
        </w:rPr>
        <w:t xml:space="preserve"> Guernsey </w:t>
      </w:r>
      <w:r>
        <w:rPr>
          <w:rFonts w:ascii="MS PGothic" w:cs="MS PGothic" w:eastAsia="MS PGothic" w:hAnsi="MS PGothic"/>
          <w:sz w:val="16"/>
          <w:szCs w:val="16"/>
          <w:color w:val="auto"/>
        </w:rPr>
        <w:t>∎</w:t>
      </w:r>
      <w:r>
        <w:rPr>
          <w:rFonts w:ascii="Arial" w:cs="Arial" w:eastAsia="Arial" w:hAnsi="Arial"/>
          <w:sz w:val="16"/>
          <w:szCs w:val="16"/>
          <w:color w:val="auto"/>
        </w:rPr>
        <w:t xml:space="preserve"> Hong Kong </w:t>
      </w:r>
      <w:r>
        <w:rPr>
          <w:rFonts w:ascii="MS PGothic" w:cs="MS PGothic" w:eastAsia="MS PGothic" w:hAnsi="MS PGothic"/>
          <w:sz w:val="16"/>
          <w:szCs w:val="16"/>
          <w:color w:val="auto"/>
        </w:rPr>
        <w:t>∎</w:t>
      </w:r>
      <w:r>
        <w:rPr>
          <w:rFonts w:ascii="Arial" w:cs="Arial" w:eastAsia="Arial" w:hAnsi="Arial"/>
          <w:sz w:val="16"/>
          <w:szCs w:val="16"/>
          <w:color w:val="auto"/>
        </w:rPr>
        <w:t xml:space="preserve"> Isle of Man </w:t>
      </w:r>
      <w:r>
        <w:rPr>
          <w:rFonts w:ascii="MS PGothic" w:cs="MS PGothic" w:eastAsia="MS PGothic" w:hAnsi="MS PGothic"/>
          <w:sz w:val="16"/>
          <w:szCs w:val="16"/>
          <w:color w:val="auto"/>
        </w:rPr>
        <w:t>∎</w:t>
      </w:r>
      <w:r>
        <w:rPr>
          <w:rFonts w:ascii="Arial" w:cs="Arial" w:eastAsia="Arial" w:hAnsi="Arial"/>
          <w:sz w:val="16"/>
          <w:szCs w:val="16"/>
          <w:color w:val="auto"/>
        </w:rPr>
        <w:t xml:space="preserve"> Jersey </w:t>
      </w:r>
      <w:r>
        <w:rPr>
          <w:rFonts w:ascii="MS PGothic" w:cs="MS PGothic" w:eastAsia="MS PGothic" w:hAnsi="MS PGothic"/>
          <w:sz w:val="16"/>
          <w:szCs w:val="16"/>
          <w:color w:val="auto"/>
        </w:rPr>
        <w:t>∎</w:t>
      </w:r>
      <w:r>
        <w:rPr>
          <w:rFonts w:ascii="Arial" w:cs="Arial" w:eastAsia="Arial" w:hAnsi="Arial"/>
          <w:sz w:val="16"/>
          <w:szCs w:val="16"/>
          <w:color w:val="auto"/>
        </w:rPr>
        <w:t xml:space="preserve"> Mauritius </w:t>
      </w:r>
      <w:r>
        <w:rPr>
          <w:rFonts w:ascii="MS PGothic" w:cs="MS PGothic" w:eastAsia="MS PGothic" w:hAnsi="MS PGothic"/>
          <w:sz w:val="16"/>
          <w:szCs w:val="16"/>
          <w:color w:val="auto"/>
        </w:rPr>
        <w:t>∎</w:t>
      </w:r>
      <w:r>
        <w:rPr>
          <w:rFonts w:ascii="Arial" w:cs="Arial" w:eastAsia="Arial" w:hAnsi="Arial"/>
          <w:sz w:val="16"/>
          <w:szCs w:val="16"/>
          <w:color w:val="auto"/>
        </w:rPr>
        <w:t xml:space="preserve"> Seychelles </w:t>
      </w:r>
      <w:r>
        <w:rPr>
          <w:rFonts w:ascii="MS PGothic" w:cs="MS PGothic" w:eastAsia="MS PGothic" w:hAnsi="MS PGothic"/>
          <w:sz w:val="16"/>
          <w:szCs w:val="16"/>
          <w:color w:val="auto"/>
        </w:rPr>
        <w:t>∎</w:t>
      </w:r>
      <w:r>
        <w:rPr>
          <w:rFonts w:ascii="Arial" w:cs="Arial" w:eastAsia="Arial" w:hAnsi="Arial"/>
          <w:sz w:val="16"/>
          <w:szCs w:val="16"/>
          <w:color w:val="auto"/>
        </w:rPr>
        <w:t xml:space="preserve"> Shanghai</w:t>
      </w:r>
    </w:p>
    <w:p>
      <w:pPr>
        <w:sectPr>
          <w:pgSz w:w="11900" w:h="16838" w:orient="portrait"/>
          <w:cols w:equalWidth="0" w:num="1">
            <w:col w:w="10944"/>
          </w:cols>
          <w:pgMar w:left="436" w:top="270" w:right="519" w:bottom="1440" w:gutter="0" w:footer="0" w:header="0"/>
        </w:sectPr>
      </w:pPr>
    </w:p>
    <w:bookmarkStart w:id="11" w:name="page12"/>
    <w:bookmarkEnd w:id="11"/>
    <w:p>
      <w:pPr>
        <w:ind w:left="424" w:right="40" w:hanging="424"/>
        <w:spacing w:after="0" w:line="277" w:lineRule="auto"/>
        <w:tabs>
          <w:tab w:leader="none" w:pos="424" w:val="left"/>
        </w:tabs>
        <w:numPr>
          <w:ilvl w:val="0"/>
          <w:numId w:val="16"/>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6">
                      <a:extLst>
                        <a:ext uri="{28A0092B-C50C-407E-A947-70E740481C1C}"/>
                      </a:extLst>
                    </a:blip>
                    <a:srcRect/>
                    <a:stretch>
                      <a:fillRect/>
                    </a:stretch>
                  </pic:blipFill>
                  <pic:spPr bwMode="auto">
                    <a:xfrm>
                      <a:off x="0" y="0"/>
                      <a:ext cx="7149465" cy="26035"/>
                    </a:xfrm>
                    <a:prstGeom prst="rect">
                      <a:avLst/>
                    </a:prstGeom>
                    <a:noFill/>
                  </pic:spPr>
                </pic:pic>
              </a:graphicData>
            </a:graphic>
          </wp:anchor>
        </w:drawing>
        <w:t>A certified copy of the Foreign Exchange Letter, dated 4 January 1995, issued by the Bermuda Monetary Authority, Hamilton Bermuda in relation to the Company (</w:t>
      </w:r>
      <w:r>
        <w:rPr>
          <w:rFonts w:ascii="Arial" w:cs="Arial" w:eastAsia="Arial" w:hAnsi="Arial"/>
          <w:sz w:val="18"/>
          <w:szCs w:val="18"/>
          <w:b w:val="1"/>
          <w:bCs w:val="1"/>
          <w:color w:val="auto"/>
        </w:rPr>
        <w:t>Foreign Exchange Letter</w:t>
      </w:r>
      <w:r>
        <w:rPr>
          <w:rFonts w:ascii="Arial" w:cs="Arial" w:eastAsia="Arial" w:hAnsi="Arial"/>
          <w:sz w:val="18"/>
          <w:szCs w:val="18"/>
          <w:color w:val="auto"/>
        </w:rPr>
        <w:t>).</w:t>
      </w:r>
    </w:p>
    <w:p>
      <w:pPr>
        <w:spacing w:after="0" w:line="75" w:lineRule="exact"/>
        <w:rPr>
          <w:rFonts w:ascii="Arial" w:cs="Arial" w:eastAsia="Arial" w:hAnsi="Arial"/>
          <w:sz w:val="18"/>
          <w:szCs w:val="18"/>
          <w:color w:val="auto"/>
        </w:rPr>
      </w:pPr>
    </w:p>
    <w:p>
      <w:pPr>
        <w:ind w:left="424" w:right="400" w:hanging="424"/>
        <w:spacing w:after="0" w:line="277" w:lineRule="auto"/>
        <w:tabs>
          <w:tab w:leader="none" w:pos="424" w:val="left"/>
        </w:tabs>
        <w:numPr>
          <w:ilvl w:val="0"/>
          <w:numId w:val="16"/>
        </w:numPr>
        <w:rPr>
          <w:rFonts w:ascii="Arial" w:cs="Arial" w:eastAsia="Arial" w:hAnsi="Arial"/>
          <w:sz w:val="18"/>
          <w:szCs w:val="18"/>
          <w:color w:val="auto"/>
        </w:rPr>
      </w:pPr>
      <w:r>
        <w:rPr>
          <w:rFonts w:ascii="Arial" w:cs="Arial" w:eastAsia="Arial" w:hAnsi="Arial"/>
          <w:sz w:val="18"/>
          <w:szCs w:val="18"/>
          <w:color w:val="auto"/>
        </w:rPr>
        <w:t>A certified copy of the Tax Assurance, dated 5 April 2012, issued by the Registrar of Companies for the Minister of Finance in relation to the Company (</w:t>
      </w:r>
      <w:r>
        <w:rPr>
          <w:rFonts w:ascii="Arial" w:cs="Arial" w:eastAsia="Arial" w:hAnsi="Arial"/>
          <w:sz w:val="18"/>
          <w:szCs w:val="18"/>
          <w:b w:val="1"/>
          <w:bCs w:val="1"/>
          <w:color w:val="auto"/>
        </w:rPr>
        <w:t>Tax Assurance</w:t>
      </w:r>
      <w:r>
        <w:rPr>
          <w:rFonts w:ascii="Arial" w:cs="Arial" w:eastAsia="Arial" w:hAnsi="Arial"/>
          <w:sz w:val="18"/>
          <w:szCs w:val="18"/>
          <w:color w:val="auto"/>
        </w:rPr>
        <w:t>).</w:t>
      </w:r>
    </w:p>
    <w:p>
      <w:pPr>
        <w:spacing w:after="0" w:line="75" w:lineRule="exact"/>
        <w:rPr>
          <w:rFonts w:ascii="Arial" w:cs="Arial" w:eastAsia="Arial" w:hAnsi="Arial"/>
          <w:sz w:val="18"/>
          <w:szCs w:val="18"/>
          <w:color w:val="auto"/>
        </w:rPr>
      </w:pPr>
    </w:p>
    <w:p>
      <w:pPr>
        <w:ind w:left="424" w:hanging="424"/>
        <w:spacing w:after="0"/>
        <w:tabs>
          <w:tab w:leader="none" w:pos="424" w:val="left"/>
        </w:tabs>
        <w:numPr>
          <w:ilvl w:val="0"/>
          <w:numId w:val="16"/>
        </w:numPr>
        <w:rPr>
          <w:rFonts w:ascii="Arial" w:cs="Arial" w:eastAsia="Arial" w:hAnsi="Arial"/>
          <w:sz w:val="18"/>
          <w:szCs w:val="18"/>
          <w:color w:val="auto"/>
        </w:rPr>
      </w:pPr>
      <w:r>
        <w:rPr>
          <w:rFonts w:ascii="Arial" w:cs="Arial" w:eastAsia="Arial" w:hAnsi="Arial"/>
          <w:sz w:val="18"/>
          <w:szCs w:val="18"/>
          <w:color w:val="auto"/>
        </w:rPr>
        <w:t>A PDF copy of the Notice to the Public issued by the Bermuda Monetary Authority on 1 June 2005.</w:t>
      </w:r>
    </w:p>
    <w:p>
      <w:pPr>
        <w:spacing w:after="0" w:line="200" w:lineRule="exact"/>
        <w:rPr>
          <w:sz w:val="20"/>
          <w:szCs w:val="20"/>
          <w:color w:val="auto"/>
        </w:rPr>
      </w:pPr>
    </w:p>
    <w:p>
      <w:pPr>
        <w:spacing w:after="0" w:line="237" w:lineRule="exact"/>
        <w:rPr>
          <w:sz w:val="20"/>
          <w:szCs w:val="20"/>
          <w:color w:val="auto"/>
        </w:rPr>
      </w:pPr>
    </w:p>
    <w:p>
      <w:pPr>
        <w:jc w:val="center"/>
        <w:ind w:right="-23"/>
        <w:spacing w:after="0"/>
        <w:rPr>
          <w:sz w:val="20"/>
          <w:szCs w:val="20"/>
          <w:color w:val="auto"/>
        </w:rPr>
      </w:pPr>
      <w:r>
        <w:rPr>
          <w:rFonts w:ascii="Arial" w:cs="Arial" w:eastAsia="Arial" w:hAnsi="Arial"/>
          <w:sz w:val="18"/>
          <w:szCs w:val="18"/>
          <w:b w:val="1"/>
          <w:bCs w:val="1"/>
          <w:color w:val="auto"/>
        </w:rPr>
        <w:t>Part 3</w:t>
      </w:r>
    </w:p>
    <w:p>
      <w:pPr>
        <w:spacing w:after="0" w:line="225" w:lineRule="exact"/>
        <w:rPr>
          <w:sz w:val="20"/>
          <w:szCs w:val="20"/>
          <w:color w:val="auto"/>
        </w:rPr>
      </w:pPr>
    </w:p>
    <w:p>
      <w:pPr>
        <w:jc w:val="center"/>
        <w:ind w:right="-23"/>
        <w:spacing w:after="0"/>
        <w:rPr>
          <w:sz w:val="20"/>
          <w:szCs w:val="20"/>
          <w:color w:val="auto"/>
        </w:rPr>
      </w:pPr>
      <w:r>
        <w:rPr>
          <w:rFonts w:ascii="Arial" w:cs="Arial" w:eastAsia="Arial" w:hAnsi="Arial"/>
          <w:sz w:val="18"/>
          <w:szCs w:val="18"/>
          <w:b w:val="1"/>
          <w:bCs w:val="1"/>
          <w:color w:val="auto"/>
        </w:rPr>
        <w:t>Searches</w:t>
      </w:r>
    </w:p>
    <w:p>
      <w:pPr>
        <w:spacing w:after="0" w:line="256" w:lineRule="exact"/>
        <w:rPr>
          <w:sz w:val="20"/>
          <w:szCs w:val="20"/>
          <w:color w:val="auto"/>
        </w:rPr>
      </w:pPr>
    </w:p>
    <w:p>
      <w:pPr>
        <w:ind w:left="424" w:right="280" w:hanging="424"/>
        <w:spacing w:after="0" w:line="263" w:lineRule="auto"/>
        <w:tabs>
          <w:tab w:leader="none" w:pos="424" w:val="left"/>
        </w:tabs>
        <w:numPr>
          <w:ilvl w:val="0"/>
          <w:numId w:val="17"/>
        </w:numPr>
        <w:rPr>
          <w:rFonts w:ascii="Arial" w:cs="Arial" w:eastAsia="Arial" w:hAnsi="Arial"/>
          <w:sz w:val="18"/>
          <w:szCs w:val="18"/>
          <w:color w:val="auto"/>
        </w:rPr>
      </w:pPr>
      <w:r>
        <w:rPr>
          <w:rFonts w:ascii="Arial" w:cs="Arial" w:eastAsia="Arial" w:hAnsi="Arial"/>
          <w:sz w:val="18"/>
          <w:szCs w:val="18"/>
          <w:color w:val="auto"/>
        </w:rPr>
        <w:t>A search of the entries and filings shown and available for inspection in respect of the Company in the register of charges and on the file of the Company maintained in the register of companies at the office of the Registrar of Companies in Hamilton, Bermuda, as revealed by a search conducted on 18 March 2020 (</w:t>
      </w:r>
      <w:r>
        <w:rPr>
          <w:rFonts w:ascii="Arial" w:cs="Arial" w:eastAsia="Arial" w:hAnsi="Arial"/>
          <w:sz w:val="18"/>
          <w:szCs w:val="18"/>
          <w:b w:val="1"/>
          <w:bCs w:val="1"/>
          <w:color w:val="auto"/>
        </w:rPr>
        <w:t>Company Search</w:t>
      </w:r>
      <w:r>
        <w:rPr>
          <w:rFonts w:ascii="Arial" w:cs="Arial" w:eastAsia="Arial" w:hAnsi="Arial"/>
          <w:sz w:val="18"/>
          <w:szCs w:val="18"/>
          <w:color w:val="auto"/>
        </w:rPr>
        <w:t>).</w:t>
      </w:r>
    </w:p>
    <w:p>
      <w:pPr>
        <w:spacing w:after="0" w:line="89" w:lineRule="exact"/>
        <w:rPr>
          <w:rFonts w:ascii="Arial" w:cs="Arial" w:eastAsia="Arial" w:hAnsi="Arial"/>
          <w:sz w:val="18"/>
          <w:szCs w:val="18"/>
          <w:color w:val="auto"/>
        </w:rPr>
      </w:pPr>
    </w:p>
    <w:p>
      <w:pPr>
        <w:ind w:left="424" w:hanging="424"/>
        <w:spacing w:after="0" w:line="263" w:lineRule="auto"/>
        <w:tabs>
          <w:tab w:leader="none" w:pos="424" w:val="left"/>
        </w:tabs>
        <w:numPr>
          <w:ilvl w:val="0"/>
          <w:numId w:val="17"/>
        </w:numPr>
        <w:rPr>
          <w:rFonts w:ascii="Arial" w:cs="Arial" w:eastAsia="Arial" w:hAnsi="Arial"/>
          <w:sz w:val="18"/>
          <w:szCs w:val="18"/>
          <w:color w:val="auto"/>
        </w:rPr>
      </w:pPr>
      <w:r>
        <w:rPr>
          <w:rFonts w:ascii="Arial" w:cs="Arial" w:eastAsia="Arial" w:hAnsi="Arial"/>
          <w:sz w:val="18"/>
          <w:szCs w:val="18"/>
          <w:color w:val="auto"/>
        </w:rPr>
        <w:t>A search of the entries and filings shown and available for inspection in respect of the Company in the Cause and Judgement Book of the Supreme Court maintained at the Registry of the Supreme Court in Hamilton, Bermuda, as revealed by a search conducted on 18 March 2020 (</w:t>
      </w:r>
      <w:r>
        <w:rPr>
          <w:rFonts w:ascii="Arial" w:cs="Arial" w:eastAsia="Arial" w:hAnsi="Arial"/>
          <w:sz w:val="18"/>
          <w:szCs w:val="18"/>
          <w:b w:val="1"/>
          <w:bCs w:val="1"/>
          <w:color w:val="auto"/>
        </w:rPr>
        <w:t>Litigation</w:t>
      </w:r>
      <w:r>
        <w:rPr>
          <w:rFonts w:ascii="Arial" w:cs="Arial" w:eastAsia="Arial" w:hAnsi="Arial"/>
          <w:sz w:val="18"/>
          <w:szCs w:val="18"/>
          <w:color w:val="auto"/>
        </w:rPr>
        <w:t xml:space="preserve"> </w:t>
      </w:r>
      <w:r>
        <w:rPr>
          <w:rFonts w:ascii="Arial" w:cs="Arial" w:eastAsia="Arial" w:hAnsi="Arial"/>
          <w:sz w:val="18"/>
          <w:szCs w:val="18"/>
          <w:b w:val="1"/>
          <w:bCs w:val="1"/>
          <w:color w:val="auto"/>
        </w:rPr>
        <w:t>Search</w:t>
      </w:r>
      <w:r>
        <w:rPr>
          <w:rFonts w:ascii="Arial" w:cs="Arial" w:eastAsia="Arial" w:hAnsi="Arial"/>
          <w:sz w:val="18"/>
          <w:szCs w:val="18"/>
          <w:color w:val="auto"/>
        </w:rPr>
        <w:t>).</w:t>
      </w:r>
    </w:p>
    <w:p>
      <w:pPr>
        <w:spacing w:after="0" w:line="116"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5</w:t>
      </w:r>
    </w:p>
    <w:p>
      <w:pPr>
        <w:spacing w:after="0" w:line="22" w:lineRule="exact"/>
        <w:rPr>
          <w:sz w:val="20"/>
          <w:szCs w:val="20"/>
          <w:color w:val="auto"/>
        </w:rPr>
      </w:pPr>
    </w:p>
    <w:p>
      <w:pPr>
        <w:jc w:val="center"/>
        <w:ind w:right="-23"/>
        <w:spacing w:after="0" w:line="184" w:lineRule="exact"/>
        <w:rPr>
          <w:sz w:val="20"/>
          <w:szCs w:val="20"/>
          <w:color w:val="auto"/>
        </w:rPr>
      </w:pPr>
      <w:r>
        <w:rPr>
          <w:rFonts w:ascii="Arial" w:cs="Arial" w:eastAsia="Arial" w:hAnsi="Arial"/>
          <w:sz w:val="16"/>
          <w:szCs w:val="16"/>
          <w:color w:val="auto"/>
        </w:rPr>
        <w:t xml:space="preserve">Bermuda </w:t>
      </w:r>
      <w:r>
        <w:rPr>
          <w:rFonts w:ascii="MS PGothic" w:cs="MS PGothic" w:eastAsia="MS PGothic" w:hAnsi="MS PGothic"/>
          <w:sz w:val="16"/>
          <w:szCs w:val="16"/>
          <w:color w:val="auto"/>
        </w:rPr>
        <w:t>∎</w:t>
      </w:r>
      <w:r>
        <w:rPr>
          <w:rFonts w:ascii="Arial" w:cs="Arial" w:eastAsia="Arial" w:hAnsi="Arial"/>
          <w:sz w:val="16"/>
          <w:szCs w:val="16"/>
          <w:color w:val="auto"/>
        </w:rPr>
        <w:t xml:space="preserve"> British Virgin Islands </w:t>
      </w:r>
      <w:r>
        <w:rPr>
          <w:rFonts w:ascii="MS PGothic" w:cs="MS PGothic" w:eastAsia="MS PGothic" w:hAnsi="MS PGothic"/>
          <w:sz w:val="16"/>
          <w:szCs w:val="16"/>
          <w:color w:val="auto"/>
        </w:rPr>
        <w:t>∎</w:t>
      </w:r>
      <w:r>
        <w:rPr>
          <w:rFonts w:ascii="Arial" w:cs="Arial" w:eastAsia="Arial" w:hAnsi="Arial"/>
          <w:sz w:val="16"/>
          <w:szCs w:val="16"/>
          <w:color w:val="auto"/>
        </w:rPr>
        <w:t xml:space="preserve"> Cayman Islands </w:t>
      </w:r>
      <w:r>
        <w:rPr>
          <w:rFonts w:ascii="MS PGothic" w:cs="MS PGothic" w:eastAsia="MS PGothic" w:hAnsi="MS PGothic"/>
          <w:sz w:val="16"/>
          <w:szCs w:val="16"/>
          <w:color w:val="auto"/>
        </w:rPr>
        <w:t>∎</w:t>
      </w:r>
      <w:r>
        <w:rPr>
          <w:rFonts w:ascii="Arial" w:cs="Arial" w:eastAsia="Arial" w:hAnsi="Arial"/>
          <w:sz w:val="16"/>
          <w:szCs w:val="16"/>
          <w:color w:val="auto"/>
        </w:rPr>
        <w:t xml:space="preserve"> Guernsey </w:t>
      </w:r>
      <w:r>
        <w:rPr>
          <w:rFonts w:ascii="MS PGothic" w:cs="MS PGothic" w:eastAsia="MS PGothic" w:hAnsi="MS PGothic"/>
          <w:sz w:val="16"/>
          <w:szCs w:val="16"/>
          <w:color w:val="auto"/>
        </w:rPr>
        <w:t>∎</w:t>
      </w:r>
      <w:r>
        <w:rPr>
          <w:rFonts w:ascii="Arial" w:cs="Arial" w:eastAsia="Arial" w:hAnsi="Arial"/>
          <w:sz w:val="16"/>
          <w:szCs w:val="16"/>
          <w:color w:val="auto"/>
        </w:rPr>
        <w:t xml:space="preserve"> Hong Kong </w:t>
      </w:r>
      <w:r>
        <w:rPr>
          <w:rFonts w:ascii="MS PGothic" w:cs="MS PGothic" w:eastAsia="MS PGothic" w:hAnsi="MS PGothic"/>
          <w:sz w:val="16"/>
          <w:szCs w:val="16"/>
          <w:color w:val="auto"/>
        </w:rPr>
        <w:t>∎</w:t>
      </w:r>
      <w:r>
        <w:rPr>
          <w:rFonts w:ascii="Arial" w:cs="Arial" w:eastAsia="Arial" w:hAnsi="Arial"/>
          <w:sz w:val="16"/>
          <w:szCs w:val="16"/>
          <w:color w:val="auto"/>
        </w:rPr>
        <w:t xml:space="preserve"> Isle of Man </w:t>
      </w:r>
      <w:r>
        <w:rPr>
          <w:rFonts w:ascii="MS PGothic" w:cs="MS PGothic" w:eastAsia="MS PGothic" w:hAnsi="MS PGothic"/>
          <w:sz w:val="16"/>
          <w:szCs w:val="16"/>
          <w:color w:val="auto"/>
        </w:rPr>
        <w:t>∎</w:t>
      </w:r>
      <w:r>
        <w:rPr>
          <w:rFonts w:ascii="Arial" w:cs="Arial" w:eastAsia="Arial" w:hAnsi="Arial"/>
          <w:sz w:val="16"/>
          <w:szCs w:val="16"/>
          <w:color w:val="auto"/>
        </w:rPr>
        <w:t xml:space="preserve"> Jersey </w:t>
      </w:r>
      <w:r>
        <w:rPr>
          <w:rFonts w:ascii="MS PGothic" w:cs="MS PGothic" w:eastAsia="MS PGothic" w:hAnsi="MS PGothic"/>
          <w:sz w:val="16"/>
          <w:szCs w:val="16"/>
          <w:color w:val="auto"/>
        </w:rPr>
        <w:t>∎</w:t>
      </w:r>
      <w:r>
        <w:rPr>
          <w:rFonts w:ascii="Arial" w:cs="Arial" w:eastAsia="Arial" w:hAnsi="Arial"/>
          <w:sz w:val="16"/>
          <w:szCs w:val="16"/>
          <w:color w:val="auto"/>
        </w:rPr>
        <w:t xml:space="preserve"> Mauritius </w:t>
      </w:r>
      <w:r>
        <w:rPr>
          <w:rFonts w:ascii="MS PGothic" w:cs="MS PGothic" w:eastAsia="MS PGothic" w:hAnsi="MS PGothic"/>
          <w:sz w:val="16"/>
          <w:szCs w:val="16"/>
          <w:color w:val="auto"/>
        </w:rPr>
        <w:t>∎</w:t>
      </w:r>
      <w:r>
        <w:rPr>
          <w:rFonts w:ascii="Arial" w:cs="Arial" w:eastAsia="Arial" w:hAnsi="Arial"/>
          <w:sz w:val="16"/>
          <w:szCs w:val="16"/>
          <w:color w:val="auto"/>
        </w:rPr>
        <w:t xml:space="preserve"> Seychelles </w:t>
      </w:r>
      <w:r>
        <w:rPr>
          <w:rFonts w:ascii="MS PGothic" w:cs="MS PGothic" w:eastAsia="MS PGothic" w:hAnsi="MS PGothic"/>
          <w:sz w:val="16"/>
          <w:szCs w:val="16"/>
          <w:color w:val="auto"/>
        </w:rPr>
        <w:t>∎</w:t>
      </w:r>
      <w:r>
        <w:rPr>
          <w:rFonts w:ascii="Arial" w:cs="Arial" w:eastAsia="Arial" w:hAnsi="Arial"/>
          <w:sz w:val="16"/>
          <w:szCs w:val="16"/>
          <w:color w:val="auto"/>
        </w:rPr>
        <w:t xml:space="preserve"> Shanghai</w:t>
      </w:r>
    </w:p>
    <w:p>
      <w:pPr>
        <w:sectPr>
          <w:pgSz w:w="11900" w:h="16838" w:orient="portrait"/>
          <w:cols w:equalWidth="0" w:num="1">
            <w:col w:w="11004"/>
          </w:cols>
          <w:pgMar w:left="436" w:top="274" w:right="459" w:bottom="1440" w:gutter="0" w:footer="0" w:header="0"/>
        </w:sectPr>
      </w:pPr>
    </w:p>
    <w:bookmarkStart w:id="12" w:name="page13"/>
    <w:bookmarkEnd w:id="12"/>
    <w:p>
      <w:pPr>
        <w:jc w:val="center"/>
        <w:ind w:right="-83"/>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7">
                      <a:extLst>
                        <a:ext uri="{28A0092B-C50C-407E-A947-70E740481C1C}"/>
                      </a:extLst>
                    </a:blip>
                    <a:srcRect/>
                    <a:stretch>
                      <a:fillRect/>
                    </a:stretch>
                  </pic:blipFill>
                  <pic:spPr bwMode="auto">
                    <a:xfrm>
                      <a:off x="0" y="0"/>
                      <a:ext cx="7149465" cy="26035"/>
                    </a:xfrm>
                    <a:prstGeom prst="rect">
                      <a:avLst/>
                    </a:prstGeom>
                    <a:noFill/>
                  </pic:spPr>
                </pic:pic>
              </a:graphicData>
            </a:graphic>
          </wp:anchor>
        </w:drawing>
        <w:t>SCHEDULE 2</w:t>
      </w:r>
    </w:p>
    <w:p>
      <w:pPr>
        <w:spacing w:after="0" w:line="225" w:lineRule="exact"/>
        <w:rPr>
          <w:sz w:val="20"/>
          <w:szCs w:val="20"/>
          <w:color w:val="auto"/>
        </w:rPr>
      </w:pPr>
    </w:p>
    <w:p>
      <w:pPr>
        <w:jc w:val="center"/>
        <w:ind w:right="-83"/>
        <w:spacing w:after="0"/>
        <w:rPr>
          <w:sz w:val="20"/>
          <w:szCs w:val="20"/>
          <w:color w:val="auto"/>
        </w:rPr>
      </w:pPr>
      <w:r>
        <w:rPr>
          <w:rFonts w:ascii="Arial" w:cs="Arial" w:eastAsia="Arial" w:hAnsi="Arial"/>
          <w:sz w:val="18"/>
          <w:szCs w:val="18"/>
          <w:b w:val="1"/>
          <w:bCs w:val="1"/>
          <w:color w:val="auto"/>
        </w:rPr>
        <w:t>Assumptions</w:t>
      </w:r>
    </w:p>
    <w:p>
      <w:pPr>
        <w:spacing w:after="0" w:line="229" w:lineRule="exact"/>
        <w:rPr>
          <w:sz w:val="20"/>
          <w:szCs w:val="20"/>
          <w:color w:val="auto"/>
        </w:rPr>
      </w:pPr>
    </w:p>
    <w:p>
      <w:pPr>
        <w:ind w:left="4"/>
        <w:spacing w:after="0"/>
        <w:rPr>
          <w:sz w:val="20"/>
          <w:szCs w:val="20"/>
          <w:color w:val="auto"/>
        </w:rPr>
      </w:pPr>
      <w:r>
        <w:rPr>
          <w:rFonts w:ascii="Arial" w:cs="Arial" w:eastAsia="Arial" w:hAnsi="Arial"/>
          <w:sz w:val="18"/>
          <w:szCs w:val="18"/>
          <w:color w:val="auto"/>
        </w:rPr>
        <w:t>We have assumed:</w:t>
      </w:r>
    </w:p>
    <w:p>
      <w:pPr>
        <w:spacing w:after="0" w:line="131" w:lineRule="exact"/>
        <w:rPr>
          <w:sz w:val="20"/>
          <w:szCs w:val="20"/>
          <w:color w:val="auto"/>
        </w:rPr>
      </w:pPr>
    </w:p>
    <w:p>
      <w:pPr>
        <w:ind w:left="424" w:right="340" w:hanging="424"/>
        <w:spacing w:after="0" w:line="277" w:lineRule="auto"/>
        <w:tabs>
          <w:tab w:leader="none" w:pos="424" w:val="left"/>
        </w:tabs>
        <w:numPr>
          <w:ilvl w:val="0"/>
          <w:numId w:val="18"/>
        </w:numPr>
        <w:rPr>
          <w:rFonts w:ascii="Arial" w:cs="Arial" w:eastAsia="Arial" w:hAnsi="Arial"/>
          <w:sz w:val="18"/>
          <w:szCs w:val="18"/>
          <w:color w:val="auto"/>
        </w:rPr>
      </w:pPr>
      <w:r>
        <w:rPr>
          <w:rFonts w:ascii="Arial" w:cs="Arial" w:eastAsia="Arial" w:hAnsi="Arial"/>
          <w:sz w:val="18"/>
          <w:szCs w:val="18"/>
          <w:color w:val="auto"/>
        </w:rPr>
        <w:t>(i) that the originals of all documents examined in connection with this opinion are authentic, accurate and complete; and (ii) the authenticity, accuracy completeness and conformity to original documents of all documents submitted to us as copies;</w:t>
      </w:r>
    </w:p>
    <w:p>
      <w:pPr>
        <w:spacing w:after="0" w:line="75" w:lineRule="exact"/>
        <w:rPr>
          <w:rFonts w:ascii="Arial" w:cs="Arial" w:eastAsia="Arial" w:hAnsi="Arial"/>
          <w:sz w:val="18"/>
          <w:szCs w:val="18"/>
          <w:color w:val="auto"/>
        </w:rPr>
      </w:pPr>
    </w:p>
    <w:p>
      <w:pPr>
        <w:ind w:left="424" w:right="180" w:hanging="424"/>
        <w:spacing w:after="0" w:line="277" w:lineRule="auto"/>
        <w:tabs>
          <w:tab w:leader="none" w:pos="424" w:val="left"/>
        </w:tabs>
        <w:numPr>
          <w:ilvl w:val="0"/>
          <w:numId w:val="18"/>
        </w:numPr>
        <w:rPr>
          <w:rFonts w:ascii="Arial" w:cs="Arial" w:eastAsia="Arial" w:hAnsi="Arial"/>
          <w:sz w:val="18"/>
          <w:szCs w:val="18"/>
          <w:color w:val="auto"/>
        </w:rPr>
      </w:pPr>
      <w:r>
        <w:rPr>
          <w:rFonts w:ascii="Arial" w:cs="Arial" w:eastAsia="Arial" w:hAnsi="Arial"/>
          <w:sz w:val="18"/>
          <w:szCs w:val="18"/>
          <w:color w:val="auto"/>
        </w:rPr>
        <w:t>that the Registration Statement and other documentation which was received by electronic means is complete, intact and in conformity with the transmission as sent;</w:t>
      </w:r>
    </w:p>
    <w:p>
      <w:pPr>
        <w:spacing w:after="0" w:line="75" w:lineRule="exact"/>
        <w:rPr>
          <w:rFonts w:ascii="Arial" w:cs="Arial" w:eastAsia="Arial" w:hAnsi="Arial"/>
          <w:sz w:val="18"/>
          <w:szCs w:val="18"/>
          <w:color w:val="auto"/>
        </w:rPr>
      </w:pPr>
    </w:p>
    <w:p>
      <w:pPr>
        <w:ind w:left="424" w:hanging="424"/>
        <w:spacing w:after="0"/>
        <w:tabs>
          <w:tab w:leader="none" w:pos="424" w:val="left"/>
        </w:tabs>
        <w:numPr>
          <w:ilvl w:val="0"/>
          <w:numId w:val="18"/>
        </w:numPr>
        <w:rPr>
          <w:rFonts w:ascii="Arial" w:cs="Arial" w:eastAsia="Arial" w:hAnsi="Arial"/>
          <w:sz w:val="18"/>
          <w:szCs w:val="18"/>
          <w:color w:val="auto"/>
        </w:rPr>
      </w:pPr>
      <w:r>
        <w:rPr>
          <w:rFonts w:ascii="Arial" w:cs="Arial" w:eastAsia="Arial" w:hAnsi="Arial"/>
          <w:sz w:val="18"/>
          <w:szCs w:val="18"/>
          <w:color w:val="auto"/>
        </w:rPr>
        <w:t>that there has been no change to the information contained in the Certificate of Incorporation or to the Constitutional Documents;</w:t>
      </w:r>
    </w:p>
    <w:p>
      <w:pPr>
        <w:spacing w:after="0" w:line="130" w:lineRule="exact"/>
        <w:rPr>
          <w:rFonts w:ascii="Arial" w:cs="Arial" w:eastAsia="Arial" w:hAnsi="Arial"/>
          <w:sz w:val="18"/>
          <w:szCs w:val="18"/>
          <w:color w:val="auto"/>
        </w:rPr>
      </w:pPr>
    </w:p>
    <w:p>
      <w:pPr>
        <w:ind w:left="424" w:right="20" w:hanging="424"/>
        <w:spacing w:after="0" w:line="263" w:lineRule="auto"/>
        <w:tabs>
          <w:tab w:leader="none" w:pos="424" w:val="left"/>
        </w:tabs>
        <w:numPr>
          <w:ilvl w:val="0"/>
          <w:numId w:val="18"/>
        </w:numPr>
        <w:rPr>
          <w:rFonts w:ascii="Arial" w:cs="Arial" w:eastAsia="Arial" w:hAnsi="Arial"/>
          <w:sz w:val="18"/>
          <w:szCs w:val="18"/>
          <w:color w:val="auto"/>
        </w:rPr>
      </w:pPr>
      <w:r>
        <w:rPr>
          <w:rFonts w:ascii="Arial" w:cs="Arial" w:eastAsia="Arial" w:hAnsi="Arial"/>
          <w:sz w:val="18"/>
          <w:szCs w:val="18"/>
          <w:color w:val="auto"/>
        </w:rPr>
        <w:t>that the signatures and seals on all documents and certificates submitted to us as originals or copies of executed originals are genuine and authentic, and the signatures on all documents executed by the Company are the signatures of the persons authorised to execute the documents by the Company;</w:t>
      </w:r>
    </w:p>
    <w:p>
      <w:pPr>
        <w:spacing w:after="0" w:line="89" w:lineRule="exact"/>
        <w:rPr>
          <w:rFonts w:ascii="Arial" w:cs="Arial" w:eastAsia="Arial" w:hAnsi="Arial"/>
          <w:sz w:val="18"/>
          <w:szCs w:val="18"/>
          <w:color w:val="auto"/>
        </w:rPr>
      </w:pPr>
    </w:p>
    <w:p>
      <w:pPr>
        <w:ind w:left="424" w:right="260" w:hanging="424"/>
        <w:spacing w:after="0" w:line="342" w:lineRule="auto"/>
        <w:tabs>
          <w:tab w:leader="none" w:pos="424" w:val="left"/>
        </w:tabs>
        <w:numPr>
          <w:ilvl w:val="0"/>
          <w:numId w:val="18"/>
        </w:numPr>
        <w:rPr>
          <w:rFonts w:ascii="Arial" w:cs="Arial" w:eastAsia="Arial" w:hAnsi="Arial"/>
          <w:sz w:val="16"/>
          <w:szCs w:val="16"/>
          <w:color w:val="auto"/>
        </w:rPr>
      </w:pPr>
      <w:r>
        <w:rPr>
          <w:rFonts w:ascii="Arial" w:cs="Arial" w:eastAsia="Arial" w:hAnsi="Arial"/>
          <w:sz w:val="16"/>
          <w:szCs w:val="16"/>
          <w:color w:val="auto"/>
        </w:rPr>
        <w:t>the truth, accuracy and completeness of all representations and warranties or statements of fact or law (other than as to the laws of Bermuda in respect of matters upon which we have expressly opined) made in the Registration Statement and any correspondence submitted to us;</w:t>
      </w:r>
    </w:p>
    <w:p>
      <w:pPr>
        <w:spacing w:after="0" w:line="29" w:lineRule="exact"/>
        <w:rPr>
          <w:rFonts w:ascii="Arial" w:cs="Arial" w:eastAsia="Arial" w:hAnsi="Arial"/>
          <w:sz w:val="16"/>
          <w:szCs w:val="16"/>
          <w:color w:val="auto"/>
        </w:rPr>
      </w:pPr>
    </w:p>
    <w:p>
      <w:pPr>
        <w:ind w:left="424" w:right="60" w:hanging="424"/>
        <w:spacing w:after="0" w:line="293" w:lineRule="auto"/>
        <w:tabs>
          <w:tab w:leader="none" w:pos="424" w:val="left"/>
        </w:tabs>
        <w:numPr>
          <w:ilvl w:val="0"/>
          <w:numId w:val="18"/>
        </w:numPr>
        <w:rPr>
          <w:rFonts w:ascii="Arial" w:cs="Arial" w:eastAsia="Arial" w:hAnsi="Arial"/>
          <w:sz w:val="16"/>
          <w:szCs w:val="16"/>
          <w:color w:val="auto"/>
        </w:rPr>
      </w:pPr>
      <w:r>
        <w:rPr>
          <w:rFonts w:ascii="Arial" w:cs="Arial" w:eastAsia="Arial" w:hAnsi="Arial"/>
          <w:sz w:val="16"/>
          <w:szCs w:val="16"/>
          <w:color w:val="auto"/>
        </w:rPr>
        <w:t>that: (i) the Registration Statement is in the form of the documents approved in the Resolutions; (ii) any meetings at which Resolutions were passed were duly convened and had a duly constituted quorum present and voting throughout; (iii) all interests of the directors on the subject matter of the Resolutions, if any, were declared and disclosed in accordance with the law and Constitutional Documents; and (iv) the Resolutions have not been revoked, amended or superseded, in whole or in part, and remain in full force and effect at the date of this opinion; and (v) the directors of the Company have concluded that the entry by the Company into the Registration Statement and such other documents approved by the Resolutions and the transactions contemplated thereby are bona fide in the best interests of the Company;</w:t>
      </w:r>
    </w:p>
    <w:p>
      <w:pPr>
        <w:spacing w:after="0" w:line="69" w:lineRule="exact"/>
        <w:rPr>
          <w:rFonts w:ascii="Arial" w:cs="Arial" w:eastAsia="Arial" w:hAnsi="Arial"/>
          <w:sz w:val="16"/>
          <w:szCs w:val="16"/>
          <w:color w:val="auto"/>
        </w:rPr>
      </w:pPr>
    </w:p>
    <w:p>
      <w:pPr>
        <w:ind w:left="424" w:hanging="424"/>
        <w:spacing w:after="0" w:line="277" w:lineRule="auto"/>
        <w:tabs>
          <w:tab w:leader="none" w:pos="424" w:val="left"/>
        </w:tabs>
        <w:numPr>
          <w:ilvl w:val="0"/>
          <w:numId w:val="18"/>
        </w:numPr>
        <w:rPr>
          <w:rFonts w:ascii="Arial" w:cs="Arial" w:eastAsia="Arial" w:hAnsi="Arial"/>
          <w:sz w:val="18"/>
          <w:szCs w:val="18"/>
          <w:color w:val="auto"/>
        </w:rPr>
      </w:pPr>
      <w:r>
        <w:rPr>
          <w:rFonts w:ascii="Arial" w:cs="Arial" w:eastAsia="Arial" w:hAnsi="Arial"/>
          <w:sz w:val="18"/>
          <w:szCs w:val="18"/>
          <w:color w:val="auto"/>
        </w:rPr>
        <w:t>that there is no matter affecting the authority of the directors issue the Registration Statement including breach of duty or lack of good faith which would have any adverse implications in relation to the opinions expressed in this opinion;</w:t>
      </w:r>
    </w:p>
    <w:p>
      <w:pPr>
        <w:spacing w:after="0" w:line="103" w:lineRule="exact"/>
        <w:rPr>
          <w:sz w:val="20"/>
          <w:szCs w:val="20"/>
          <w:color w:val="auto"/>
        </w:rPr>
      </w:pPr>
    </w:p>
    <w:p>
      <w:pPr>
        <w:jc w:val="center"/>
        <w:ind w:right="-83"/>
        <w:spacing w:after="0"/>
        <w:rPr>
          <w:sz w:val="20"/>
          <w:szCs w:val="20"/>
          <w:color w:val="auto"/>
        </w:rPr>
      </w:pPr>
      <w:r>
        <w:rPr>
          <w:rFonts w:ascii="Arial" w:cs="Arial" w:eastAsia="Arial" w:hAnsi="Arial"/>
          <w:sz w:val="18"/>
          <w:szCs w:val="18"/>
          <w:color w:val="auto"/>
        </w:rPr>
        <w:t>6</w:t>
      </w:r>
    </w:p>
    <w:p>
      <w:pPr>
        <w:spacing w:after="0" w:line="22" w:lineRule="exact"/>
        <w:rPr>
          <w:sz w:val="20"/>
          <w:szCs w:val="20"/>
          <w:color w:val="auto"/>
        </w:rPr>
      </w:pPr>
    </w:p>
    <w:p>
      <w:pPr>
        <w:jc w:val="center"/>
        <w:ind w:right="-83"/>
        <w:spacing w:after="0" w:line="184" w:lineRule="exact"/>
        <w:rPr>
          <w:sz w:val="20"/>
          <w:szCs w:val="20"/>
          <w:color w:val="auto"/>
        </w:rPr>
      </w:pPr>
      <w:r>
        <w:rPr>
          <w:rFonts w:ascii="Arial" w:cs="Arial" w:eastAsia="Arial" w:hAnsi="Arial"/>
          <w:sz w:val="16"/>
          <w:szCs w:val="16"/>
          <w:color w:val="auto"/>
        </w:rPr>
        <w:t xml:space="preserve">Bermuda </w:t>
      </w:r>
      <w:r>
        <w:rPr>
          <w:rFonts w:ascii="MS PGothic" w:cs="MS PGothic" w:eastAsia="MS PGothic" w:hAnsi="MS PGothic"/>
          <w:sz w:val="16"/>
          <w:szCs w:val="16"/>
          <w:color w:val="auto"/>
        </w:rPr>
        <w:t>∎</w:t>
      </w:r>
      <w:r>
        <w:rPr>
          <w:rFonts w:ascii="Arial" w:cs="Arial" w:eastAsia="Arial" w:hAnsi="Arial"/>
          <w:sz w:val="16"/>
          <w:szCs w:val="16"/>
          <w:color w:val="auto"/>
        </w:rPr>
        <w:t xml:space="preserve"> British Virgin Islands </w:t>
      </w:r>
      <w:r>
        <w:rPr>
          <w:rFonts w:ascii="MS PGothic" w:cs="MS PGothic" w:eastAsia="MS PGothic" w:hAnsi="MS PGothic"/>
          <w:sz w:val="16"/>
          <w:szCs w:val="16"/>
          <w:color w:val="auto"/>
        </w:rPr>
        <w:t>∎</w:t>
      </w:r>
      <w:r>
        <w:rPr>
          <w:rFonts w:ascii="Arial" w:cs="Arial" w:eastAsia="Arial" w:hAnsi="Arial"/>
          <w:sz w:val="16"/>
          <w:szCs w:val="16"/>
          <w:color w:val="auto"/>
        </w:rPr>
        <w:t xml:space="preserve"> Cayman Islands </w:t>
      </w:r>
      <w:r>
        <w:rPr>
          <w:rFonts w:ascii="MS PGothic" w:cs="MS PGothic" w:eastAsia="MS PGothic" w:hAnsi="MS PGothic"/>
          <w:sz w:val="16"/>
          <w:szCs w:val="16"/>
          <w:color w:val="auto"/>
        </w:rPr>
        <w:t>∎</w:t>
      </w:r>
      <w:r>
        <w:rPr>
          <w:rFonts w:ascii="Arial" w:cs="Arial" w:eastAsia="Arial" w:hAnsi="Arial"/>
          <w:sz w:val="16"/>
          <w:szCs w:val="16"/>
          <w:color w:val="auto"/>
        </w:rPr>
        <w:t xml:space="preserve"> Guernsey </w:t>
      </w:r>
      <w:r>
        <w:rPr>
          <w:rFonts w:ascii="MS PGothic" w:cs="MS PGothic" w:eastAsia="MS PGothic" w:hAnsi="MS PGothic"/>
          <w:sz w:val="16"/>
          <w:szCs w:val="16"/>
          <w:color w:val="auto"/>
        </w:rPr>
        <w:t>∎</w:t>
      </w:r>
      <w:r>
        <w:rPr>
          <w:rFonts w:ascii="Arial" w:cs="Arial" w:eastAsia="Arial" w:hAnsi="Arial"/>
          <w:sz w:val="16"/>
          <w:szCs w:val="16"/>
          <w:color w:val="auto"/>
        </w:rPr>
        <w:t xml:space="preserve"> Hong Kong </w:t>
      </w:r>
      <w:r>
        <w:rPr>
          <w:rFonts w:ascii="MS PGothic" w:cs="MS PGothic" w:eastAsia="MS PGothic" w:hAnsi="MS PGothic"/>
          <w:sz w:val="16"/>
          <w:szCs w:val="16"/>
          <w:color w:val="auto"/>
        </w:rPr>
        <w:t>∎</w:t>
      </w:r>
      <w:r>
        <w:rPr>
          <w:rFonts w:ascii="Arial" w:cs="Arial" w:eastAsia="Arial" w:hAnsi="Arial"/>
          <w:sz w:val="16"/>
          <w:szCs w:val="16"/>
          <w:color w:val="auto"/>
        </w:rPr>
        <w:t xml:space="preserve"> Isle of Man </w:t>
      </w:r>
      <w:r>
        <w:rPr>
          <w:rFonts w:ascii="MS PGothic" w:cs="MS PGothic" w:eastAsia="MS PGothic" w:hAnsi="MS PGothic"/>
          <w:sz w:val="16"/>
          <w:szCs w:val="16"/>
          <w:color w:val="auto"/>
        </w:rPr>
        <w:t>∎</w:t>
      </w:r>
      <w:r>
        <w:rPr>
          <w:rFonts w:ascii="Arial" w:cs="Arial" w:eastAsia="Arial" w:hAnsi="Arial"/>
          <w:sz w:val="16"/>
          <w:szCs w:val="16"/>
          <w:color w:val="auto"/>
        </w:rPr>
        <w:t xml:space="preserve"> Jersey </w:t>
      </w:r>
      <w:r>
        <w:rPr>
          <w:rFonts w:ascii="MS PGothic" w:cs="MS PGothic" w:eastAsia="MS PGothic" w:hAnsi="MS PGothic"/>
          <w:sz w:val="16"/>
          <w:szCs w:val="16"/>
          <w:color w:val="auto"/>
        </w:rPr>
        <w:t>∎</w:t>
      </w:r>
      <w:r>
        <w:rPr>
          <w:rFonts w:ascii="Arial" w:cs="Arial" w:eastAsia="Arial" w:hAnsi="Arial"/>
          <w:sz w:val="16"/>
          <w:szCs w:val="16"/>
          <w:color w:val="auto"/>
        </w:rPr>
        <w:t xml:space="preserve"> Mauritius </w:t>
      </w:r>
      <w:r>
        <w:rPr>
          <w:rFonts w:ascii="MS PGothic" w:cs="MS PGothic" w:eastAsia="MS PGothic" w:hAnsi="MS PGothic"/>
          <w:sz w:val="16"/>
          <w:szCs w:val="16"/>
          <w:color w:val="auto"/>
        </w:rPr>
        <w:t>∎</w:t>
      </w:r>
      <w:r>
        <w:rPr>
          <w:rFonts w:ascii="Arial" w:cs="Arial" w:eastAsia="Arial" w:hAnsi="Arial"/>
          <w:sz w:val="16"/>
          <w:szCs w:val="16"/>
          <w:color w:val="auto"/>
        </w:rPr>
        <w:t xml:space="preserve"> Seychelles </w:t>
      </w:r>
      <w:r>
        <w:rPr>
          <w:rFonts w:ascii="MS PGothic" w:cs="MS PGothic" w:eastAsia="MS PGothic" w:hAnsi="MS PGothic"/>
          <w:sz w:val="16"/>
          <w:szCs w:val="16"/>
          <w:color w:val="auto"/>
        </w:rPr>
        <w:t>∎</w:t>
      </w:r>
      <w:r>
        <w:rPr>
          <w:rFonts w:ascii="Arial" w:cs="Arial" w:eastAsia="Arial" w:hAnsi="Arial"/>
          <w:sz w:val="16"/>
          <w:szCs w:val="16"/>
          <w:color w:val="auto"/>
        </w:rPr>
        <w:t xml:space="preserve"> Shanghai</w:t>
      </w:r>
    </w:p>
    <w:p>
      <w:pPr>
        <w:sectPr>
          <w:pgSz w:w="11900" w:h="16838" w:orient="portrait"/>
          <w:cols w:equalWidth="0" w:num="1">
            <w:col w:w="10944"/>
          </w:cols>
          <w:pgMar w:left="436" w:top="270" w:right="519" w:bottom="1440" w:gutter="0" w:footer="0" w:header="0"/>
        </w:sectPr>
      </w:pPr>
    </w:p>
    <w:bookmarkStart w:id="13" w:name="page14"/>
    <w:bookmarkEnd w:id="13"/>
    <w:p>
      <w:pPr>
        <w:ind w:left="424" w:right="280" w:hanging="424"/>
        <w:spacing w:after="0" w:line="263" w:lineRule="auto"/>
        <w:tabs>
          <w:tab w:leader="none" w:pos="424" w:val="left"/>
        </w:tabs>
        <w:numPr>
          <w:ilvl w:val="0"/>
          <w:numId w:val="19"/>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8">
                      <a:extLst>
                        <a:ext uri="{28A0092B-C50C-407E-A947-70E740481C1C}"/>
                      </a:extLst>
                    </a:blip>
                    <a:srcRect/>
                    <a:stretch>
                      <a:fillRect/>
                    </a:stretch>
                  </pic:blipFill>
                  <pic:spPr bwMode="auto">
                    <a:xfrm>
                      <a:off x="0" y="0"/>
                      <a:ext cx="7149465" cy="26035"/>
                    </a:xfrm>
                    <a:prstGeom prst="rect">
                      <a:avLst/>
                    </a:prstGeom>
                    <a:noFill/>
                  </pic:spPr>
                </pic:pic>
              </a:graphicData>
            </a:graphic>
          </wp:anchor>
        </w:drawing>
        <w:t>that the Company has entered into its obligations under the Registration Statement in good faith for the purpose of carrying on its business and that, at the time it did so, there were reasonable grounds for believing that the transactions contemplated by the Registration Statement would benefit the Company; and</w:t>
      </w:r>
    </w:p>
    <w:p>
      <w:pPr>
        <w:spacing w:after="0" w:line="89" w:lineRule="exact"/>
        <w:rPr>
          <w:rFonts w:ascii="Arial" w:cs="Arial" w:eastAsia="Arial" w:hAnsi="Arial"/>
          <w:sz w:val="18"/>
          <w:szCs w:val="18"/>
          <w:color w:val="auto"/>
        </w:rPr>
      </w:pPr>
    </w:p>
    <w:p>
      <w:pPr>
        <w:ind w:left="424" w:right="340" w:hanging="424"/>
        <w:spacing w:after="0" w:line="263" w:lineRule="auto"/>
        <w:tabs>
          <w:tab w:leader="none" w:pos="424"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that at the time of any issue and sale of any Securities, such Securities will be listed on an “appointed stock exchange” as understood under Bermuda law, or permission will have otherwise been given by the Bermuda Monetary Authority for the issue and if necessary, transfer of the relevant Securities;</w:t>
      </w:r>
    </w:p>
    <w:p>
      <w:pPr>
        <w:spacing w:after="0" w:line="89" w:lineRule="exact"/>
        <w:rPr>
          <w:rFonts w:ascii="Arial" w:cs="Arial" w:eastAsia="Arial" w:hAnsi="Arial"/>
          <w:sz w:val="18"/>
          <w:szCs w:val="18"/>
          <w:color w:val="auto"/>
        </w:rPr>
      </w:pPr>
    </w:p>
    <w:p>
      <w:pPr>
        <w:ind w:left="424" w:right="80" w:hanging="424"/>
        <w:spacing w:after="0" w:line="286" w:lineRule="auto"/>
        <w:tabs>
          <w:tab w:leader="none" w:pos="424" w:val="left"/>
        </w:tabs>
        <w:numPr>
          <w:ilvl w:val="0"/>
          <w:numId w:val="19"/>
        </w:numPr>
        <w:rPr>
          <w:rFonts w:ascii="Arial" w:cs="Arial" w:eastAsia="Arial" w:hAnsi="Arial"/>
          <w:sz w:val="17"/>
          <w:szCs w:val="17"/>
          <w:color w:val="auto"/>
        </w:rPr>
      </w:pPr>
      <w:r>
        <w:rPr>
          <w:rFonts w:ascii="Arial" w:cs="Arial" w:eastAsia="Arial" w:hAnsi="Arial"/>
          <w:sz w:val="17"/>
          <w:szCs w:val="17"/>
          <w:color w:val="auto"/>
        </w:rPr>
        <w:t>that at the time of the issue of any shares of the Company which are comprised in the Securities, the Company will have sufficient authorised and unissued share capital and will hold any relevant necessary permissions or directions of the Bermuda Monetary Authority, the Registrar of Companies and/or the Minister of Finance, or such ministry’s successor (as applicable) for such issue and sale;</w:t>
      </w:r>
    </w:p>
    <w:p>
      <w:pPr>
        <w:spacing w:after="0" w:line="70" w:lineRule="exact"/>
        <w:rPr>
          <w:rFonts w:ascii="Arial" w:cs="Arial" w:eastAsia="Arial" w:hAnsi="Arial"/>
          <w:sz w:val="17"/>
          <w:szCs w:val="17"/>
          <w:color w:val="auto"/>
        </w:rPr>
      </w:pPr>
    </w:p>
    <w:p>
      <w:pPr>
        <w:ind w:left="424" w:hanging="424"/>
        <w:spacing w:after="0" w:line="263" w:lineRule="auto"/>
        <w:tabs>
          <w:tab w:leader="none" w:pos="424"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that any supplemental prospectus prepared in relation to the offer of any of the Securities, as contemplated by the Registration Statement, will have been duly authorised by the Board of Directors of the Company and will comply with and have been prepared in accordance with all relevant legislation and the Constitutional Documents; and</w:t>
      </w:r>
    </w:p>
    <w:p>
      <w:pPr>
        <w:spacing w:after="0" w:line="89" w:lineRule="exact"/>
        <w:rPr>
          <w:rFonts w:ascii="Arial" w:cs="Arial" w:eastAsia="Arial" w:hAnsi="Arial"/>
          <w:sz w:val="18"/>
          <w:szCs w:val="18"/>
          <w:color w:val="auto"/>
        </w:rPr>
      </w:pPr>
    </w:p>
    <w:p>
      <w:pPr>
        <w:ind w:left="424" w:right="100" w:hanging="424"/>
        <w:spacing w:after="0" w:line="259" w:lineRule="auto"/>
        <w:tabs>
          <w:tab w:leader="none" w:pos="424"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that any contracts or instruments, including but not limited to indentures and warrant instruments, prepared in relation to the offer and creation of any of the Securities, as contemplated by the Registration Statement, will comply with and have been prepared in accordance with all relevant legislation and the Constitutional Documents, and will constitute legal, valid and binding obligations of each of the parties therefore, enforceable in accordance with their terms, under the laws by which they are governed.</w:t>
      </w:r>
    </w:p>
    <w:p>
      <w:pPr>
        <w:spacing w:after="0" w:line="119"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7</w:t>
      </w:r>
    </w:p>
    <w:p>
      <w:pPr>
        <w:spacing w:after="0" w:line="22" w:lineRule="exact"/>
        <w:rPr>
          <w:sz w:val="20"/>
          <w:szCs w:val="20"/>
          <w:color w:val="auto"/>
        </w:rPr>
      </w:pPr>
    </w:p>
    <w:p>
      <w:pPr>
        <w:jc w:val="center"/>
        <w:ind w:right="-23"/>
        <w:spacing w:after="0" w:line="184" w:lineRule="exact"/>
        <w:rPr>
          <w:sz w:val="20"/>
          <w:szCs w:val="20"/>
          <w:color w:val="auto"/>
        </w:rPr>
      </w:pPr>
      <w:r>
        <w:rPr>
          <w:rFonts w:ascii="Arial" w:cs="Arial" w:eastAsia="Arial" w:hAnsi="Arial"/>
          <w:sz w:val="16"/>
          <w:szCs w:val="16"/>
          <w:color w:val="auto"/>
        </w:rPr>
        <w:t xml:space="preserve">Bermuda </w:t>
      </w:r>
      <w:r>
        <w:rPr>
          <w:rFonts w:ascii="MS PGothic" w:cs="MS PGothic" w:eastAsia="MS PGothic" w:hAnsi="MS PGothic"/>
          <w:sz w:val="16"/>
          <w:szCs w:val="16"/>
          <w:color w:val="auto"/>
        </w:rPr>
        <w:t>∎</w:t>
      </w:r>
      <w:r>
        <w:rPr>
          <w:rFonts w:ascii="Arial" w:cs="Arial" w:eastAsia="Arial" w:hAnsi="Arial"/>
          <w:sz w:val="16"/>
          <w:szCs w:val="16"/>
          <w:color w:val="auto"/>
        </w:rPr>
        <w:t xml:space="preserve"> British Virgin Islands </w:t>
      </w:r>
      <w:r>
        <w:rPr>
          <w:rFonts w:ascii="MS PGothic" w:cs="MS PGothic" w:eastAsia="MS PGothic" w:hAnsi="MS PGothic"/>
          <w:sz w:val="16"/>
          <w:szCs w:val="16"/>
          <w:color w:val="auto"/>
        </w:rPr>
        <w:t>∎</w:t>
      </w:r>
      <w:r>
        <w:rPr>
          <w:rFonts w:ascii="Arial" w:cs="Arial" w:eastAsia="Arial" w:hAnsi="Arial"/>
          <w:sz w:val="16"/>
          <w:szCs w:val="16"/>
          <w:color w:val="auto"/>
        </w:rPr>
        <w:t xml:space="preserve"> Cayman Islands </w:t>
      </w:r>
      <w:r>
        <w:rPr>
          <w:rFonts w:ascii="MS PGothic" w:cs="MS PGothic" w:eastAsia="MS PGothic" w:hAnsi="MS PGothic"/>
          <w:sz w:val="16"/>
          <w:szCs w:val="16"/>
          <w:color w:val="auto"/>
        </w:rPr>
        <w:t>∎</w:t>
      </w:r>
      <w:r>
        <w:rPr>
          <w:rFonts w:ascii="Arial" w:cs="Arial" w:eastAsia="Arial" w:hAnsi="Arial"/>
          <w:sz w:val="16"/>
          <w:szCs w:val="16"/>
          <w:color w:val="auto"/>
        </w:rPr>
        <w:t xml:space="preserve"> Guernsey </w:t>
      </w:r>
      <w:r>
        <w:rPr>
          <w:rFonts w:ascii="MS PGothic" w:cs="MS PGothic" w:eastAsia="MS PGothic" w:hAnsi="MS PGothic"/>
          <w:sz w:val="16"/>
          <w:szCs w:val="16"/>
          <w:color w:val="auto"/>
        </w:rPr>
        <w:t>∎</w:t>
      </w:r>
      <w:r>
        <w:rPr>
          <w:rFonts w:ascii="Arial" w:cs="Arial" w:eastAsia="Arial" w:hAnsi="Arial"/>
          <w:sz w:val="16"/>
          <w:szCs w:val="16"/>
          <w:color w:val="auto"/>
        </w:rPr>
        <w:t xml:space="preserve"> Hong Kong </w:t>
      </w:r>
      <w:r>
        <w:rPr>
          <w:rFonts w:ascii="MS PGothic" w:cs="MS PGothic" w:eastAsia="MS PGothic" w:hAnsi="MS PGothic"/>
          <w:sz w:val="16"/>
          <w:szCs w:val="16"/>
          <w:color w:val="auto"/>
        </w:rPr>
        <w:t>∎</w:t>
      </w:r>
      <w:r>
        <w:rPr>
          <w:rFonts w:ascii="Arial" w:cs="Arial" w:eastAsia="Arial" w:hAnsi="Arial"/>
          <w:sz w:val="16"/>
          <w:szCs w:val="16"/>
          <w:color w:val="auto"/>
        </w:rPr>
        <w:t xml:space="preserve"> Isle of Man </w:t>
      </w:r>
      <w:r>
        <w:rPr>
          <w:rFonts w:ascii="MS PGothic" w:cs="MS PGothic" w:eastAsia="MS PGothic" w:hAnsi="MS PGothic"/>
          <w:sz w:val="16"/>
          <w:szCs w:val="16"/>
          <w:color w:val="auto"/>
        </w:rPr>
        <w:t>∎</w:t>
      </w:r>
      <w:r>
        <w:rPr>
          <w:rFonts w:ascii="Arial" w:cs="Arial" w:eastAsia="Arial" w:hAnsi="Arial"/>
          <w:sz w:val="16"/>
          <w:szCs w:val="16"/>
          <w:color w:val="auto"/>
        </w:rPr>
        <w:t xml:space="preserve"> Jersey </w:t>
      </w:r>
      <w:r>
        <w:rPr>
          <w:rFonts w:ascii="MS PGothic" w:cs="MS PGothic" w:eastAsia="MS PGothic" w:hAnsi="MS PGothic"/>
          <w:sz w:val="16"/>
          <w:szCs w:val="16"/>
          <w:color w:val="auto"/>
        </w:rPr>
        <w:t>∎</w:t>
      </w:r>
      <w:r>
        <w:rPr>
          <w:rFonts w:ascii="Arial" w:cs="Arial" w:eastAsia="Arial" w:hAnsi="Arial"/>
          <w:sz w:val="16"/>
          <w:szCs w:val="16"/>
          <w:color w:val="auto"/>
        </w:rPr>
        <w:t xml:space="preserve"> Mauritius </w:t>
      </w:r>
      <w:r>
        <w:rPr>
          <w:rFonts w:ascii="MS PGothic" w:cs="MS PGothic" w:eastAsia="MS PGothic" w:hAnsi="MS PGothic"/>
          <w:sz w:val="16"/>
          <w:szCs w:val="16"/>
          <w:color w:val="auto"/>
        </w:rPr>
        <w:t>∎</w:t>
      </w:r>
      <w:r>
        <w:rPr>
          <w:rFonts w:ascii="Arial" w:cs="Arial" w:eastAsia="Arial" w:hAnsi="Arial"/>
          <w:sz w:val="16"/>
          <w:szCs w:val="16"/>
          <w:color w:val="auto"/>
        </w:rPr>
        <w:t xml:space="preserve"> Seychelles </w:t>
      </w:r>
      <w:r>
        <w:rPr>
          <w:rFonts w:ascii="MS PGothic" w:cs="MS PGothic" w:eastAsia="MS PGothic" w:hAnsi="MS PGothic"/>
          <w:sz w:val="16"/>
          <w:szCs w:val="16"/>
          <w:color w:val="auto"/>
        </w:rPr>
        <w:t>∎</w:t>
      </w:r>
      <w:r>
        <w:rPr>
          <w:rFonts w:ascii="Arial" w:cs="Arial" w:eastAsia="Arial" w:hAnsi="Arial"/>
          <w:sz w:val="16"/>
          <w:szCs w:val="16"/>
          <w:color w:val="auto"/>
        </w:rPr>
        <w:t xml:space="preserve"> Shanghai</w:t>
      </w:r>
    </w:p>
    <w:p>
      <w:pPr>
        <w:sectPr>
          <w:pgSz w:w="11900" w:h="16838" w:orient="portrait"/>
          <w:cols w:equalWidth="0" w:num="1">
            <w:col w:w="10984"/>
          </w:cols>
          <w:pgMar w:left="436" w:top="274" w:right="479" w:bottom="1440" w:gutter="0" w:footer="0" w:header="0"/>
        </w:sectPr>
      </w:pPr>
    </w:p>
    <w:bookmarkStart w:id="14" w:name="page15"/>
    <w:bookmarkEnd w:id="14"/>
    <w:p>
      <w:pPr>
        <w:jc w:val="center"/>
        <w:ind w:right="-3"/>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9">
                      <a:extLst>
                        <a:ext uri="{28A0092B-C50C-407E-A947-70E740481C1C}"/>
                      </a:extLst>
                    </a:blip>
                    <a:srcRect/>
                    <a:stretch>
                      <a:fillRect/>
                    </a:stretch>
                  </pic:blipFill>
                  <pic:spPr bwMode="auto">
                    <a:xfrm>
                      <a:off x="0" y="0"/>
                      <a:ext cx="7149465" cy="26035"/>
                    </a:xfrm>
                    <a:prstGeom prst="rect">
                      <a:avLst/>
                    </a:prstGeom>
                    <a:noFill/>
                  </pic:spPr>
                </pic:pic>
              </a:graphicData>
            </a:graphic>
          </wp:anchor>
        </w:drawing>
        <w:t>SCHEDULE 3</w:t>
      </w:r>
    </w:p>
    <w:p>
      <w:pPr>
        <w:spacing w:after="0" w:line="225"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Reservations</w:t>
      </w:r>
    </w:p>
    <w:p>
      <w:pPr>
        <w:spacing w:after="0" w:line="229" w:lineRule="exact"/>
        <w:rPr>
          <w:sz w:val="20"/>
          <w:szCs w:val="20"/>
          <w:color w:val="auto"/>
        </w:rPr>
      </w:pPr>
    </w:p>
    <w:p>
      <w:pPr>
        <w:ind w:left="4"/>
        <w:spacing w:after="0"/>
        <w:rPr>
          <w:sz w:val="20"/>
          <w:szCs w:val="20"/>
          <w:color w:val="auto"/>
        </w:rPr>
      </w:pPr>
      <w:r>
        <w:rPr>
          <w:rFonts w:ascii="Arial" w:cs="Arial" w:eastAsia="Arial" w:hAnsi="Arial"/>
          <w:sz w:val="18"/>
          <w:szCs w:val="18"/>
          <w:color w:val="auto"/>
        </w:rPr>
        <w:t>Our opinion is subject to the following:</w:t>
      </w:r>
    </w:p>
    <w:p>
      <w:pPr>
        <w:spacing w:after="0" w:line="127" w:lineRule="exact"/>
        <w:rPr>
          <w:sz w:val="20"/>
          <w:szCs w:val="20"/>
          <w:color w:val="auto"/>
        </w:rPr>
      </w:pPr>
    </w:p>
    <w:p>
      <w:pPr>
        <w:ind w:left="544" w:right="220" w:hanging="544"/>
        <w:spacing w:after="0" w:line="266" w:lineRule="auto"/>
        <w:tabs>
          <w:tab w:leader="none" w:pos="544" w:val="left"/>
        </w:tabs>
        <w:numPr>
          <w:ilvl w:val="0"/>
          <w:numId w:val="20"/>
        </w:numPr>
        <w:rPr>
          <w:rFonts w:ascii="Arial" w:cs="Arial" w:eastAsia="Arial" w:hAnsi="Arial"/>
          <w:sz w:val="18"/>
          <w:szCs w:val="18"/>
          <w:color w:val="auto"/>
        </w:rPr>
      </w:pPr>
      <w:r>
        <w:rPr>
          <w:rFonts w:ascii="Arial" w:cs="Arial" w:eastAsia="Arial" w:hAnsi="Arial"/>
          <w:sz w:val="18"/>
          <w:szCs w:val="18"/>
          <w:b w:val="1"/>
          <w:bCs w:val="1"/>
          <w:color w:val="auto"/>
        </w:rPr>
        <w:t>Bermuda Law</w:t>
      </w:r>
      <w:r>
        <w:rPr>
          <w:rFonts w:ascii="Arial" w:cs="Arial" w:eastAsia="Arial" w:hAnsi="Arial"/>
          <w:sz w:val="18"/>
          <w:szCs w:val="18"/>
          <w:color w:val="auto"/>
        </w:rPr>
        <w:t>: We express no opinion as to any law other than Bermuda law and none of the opinions expressed herein relates to compliance</w:t>
      </w:r>
      <w:r>
        <w:rPr>
          <w:rFonts w:ascii="Arial" w:cs="Arial" w:eastAsia="Arial" w:hAnsi="Arial"/>
          <w:sz w:val="18"/>
          <w:szCs w:val="18"/>
          <w:b w:val="1"/>
          <w:bCs w:val="1"/>
          <w:color w:val="auto"/>
        </w:rPr>
        <w:t xml:space="preserve"> </w:t>
      </w:r>
      <w:r>
        <w:rPr>
          <w:rFonts w:ascii="Arial" w:cs="Arial" w:eastAsia="Arial" w:hAnsi="Arial"/>
          <w:sz w:val="18"/>
          <w:szCs w:val="18"/>
          <w:color w:val="auto"/>
        </w:rPr>
        <w:t>with or matters governed by the laws of any jurisdiction except Bermuda. This opinion is limited to Bermuda law as applied by the Courts of Bermuda at the date hereof.</w:t>
      </w:r>
    </w:p>
    <w:p>
      <w:pPr>
        <w:spacing w:after="0" w:line="81" w:lineRule="exact"/>
        <w:rPr>
          <w:rFonts w:ascii="Arial" w:cs="Arial" w:eastAsia="Arial" w:hAnsi="Arial"/>
          <w:sz w:val="18"/>
          <w:szCs w:val="18"/>
          <w:color w:val="auto"/>
        </w:rPr>
      </w:pPr>
    </w:p>
    <w:p>
      <w:pPr>
        <w:ind w:left="544" w:hanging="544"/>
        <w:spacing w:after="0" w:line="312" w:lineRule="auto"/>
        <w:tabs>
          <w:tab w:leader="none" w:pos="544" w:val="left"/>
        </w:tabs>
        <w:numPr>
          <w:ilvl w:val="0"/>
          <w:numId w:val="20"/>
        </w:numPr>
        <w:rPr>
          <w:rFonts w:ascii="Arial" w:cs="Arial" w:eastAsia="Arial" w:hAnsi="Arial"/>
          <w:sz w:val="17"/>
          <w:szCs w:val="17"/>
          <w:color w:val="auto"/>
        </w:rPr>
      </w:pPr>
      <w:r>
        <w:rPr>
          <w:rFonts w:ascii="Arial" w:cs="Arial" w:eastAsia="Arial" w:hAnsi="Arial"/>
          <w:sz w:val="17"/>
          <w:szCs w:val="17"/>
          <w:b w:val="1"/>
          <w:bCs w:val="1"/>
          <w:color w:val="auto"/>
        </w:rPr>
        <w:t>Enforcement</w:t>
      </w:r>
      <w:r>
        <w:rPr>
          <w:rFonts w:ascii="Arial" w:cs="Arial" w:eastAsia="Arial" w:hAnsi="Arial"/>
          <w:sz w:val="17"/>
          <w:szCs w:val="17"/>
          <w:color w:val="auto"/>
        </w:rPr>
        <w:t>: Where an obligation is to be performed in a jurisdiction other than Bermuda, the courts of Bermuda may refuse to enforce it to the</w:t>
      </w:r>
      <w:r>
        <w:rPr>
          <w:rFonts w:ascii="Arial" w:cs="Arial" w:eastAsia="Arial" w:hAnsi="Arial"/>
          <w:sz w:val="17"/>
          <w:szCs w:val="17"/>
          <w:b w:val="1"/>
          <w:bCs w:val="1"/>
          <w:color w:val="auto"/>
        </w:rPr>
        <w:t xml:space="preserve"> </w:t>
      </w:r>
      <w:r>
        <w:rPr>
          <w:rFonts w:ascii="Arial" w:cs="Arial" w:eastAsia="Arial" w:hAnsi="Arial"/>
          <w:sz w:val="17"/>
          <w:szCs w:val="17"/>
          <w:color w:val="auto"/>
        </w:rPr>
        <w:t>extent that such performance would be illegal under the laws of, or contrary to public policy of, such other jurisdiction.</w:t>
      </w:r>
    </w:p>
    <w:p>
      <w:pPr>
        <w:spacing w:after="0" w:line="45" w:lineRule="exact"/>
        <w:rPr>
          <w:rFonts w:ascii="Arial" w:cs="Arial" w:eastAsia="Arial" w:hAnsi="Arial"/>
          <w:sz w:val="17"/>
          <w:szCs w:val="17"/>
          <w:color w:val="auto"/>
        </w:rPr>
      </w:pPr>
    </w:p>
    <w:p>
      <w:pPr>
        <w:ind w:left="544" w:hanging="544"/>
        <w:spacing w:after="0"/>
        <w:tabs>
          <w:tab w:leader="none" w:pos="544" w:val="left"/>
        </w:tabs>
        <w:numPr>
          <w:ilvl w:val="0"/>
          <w:numId w:val="20"/>
        </w:numPr>
        <w:rPr>
          <w:rFonts w:ascii="Arial" w:cs="Arial" w:eastAsia="Arial" w:hAnsi="Arial"/>
          <w:sz w:val="16"/>
          <w:szCs w:val="16"/>
          <w:color w:val="auto"/>
        </w:rPr>
      </w:pPr>
      <w:r>
        <w:rPr>
          <w:rFonts w:ascii="Arial" w:cs="Arial" w:eastAsia="Arial" w:hAnsi="Arial"/>
          <w:sz w:val="16"/>
          <w:szCs w:val="16"/>
          <w:b w:val="1"/>
          <w:bCs w:val="1"/>
          <w:color w:val="auto"/>
        </w:rPr>
        <w:t>Non-assessable</w:t>
      </w:r>
      <w:r>
        <w:rPr>
          <w:rFonts w:ascii="Arial" w:cs="Arial" w:eastAsia="Arial" w:hAnsi="Arial"/>
          <w:sz w:val="16"/>
          <w:szCs w:val="16"/>
          <w:color w:val="auto"/>
        </w:rPr>
        <w:t>: Any reference in this opinion to shares being “non-assessable” shall mean, in relation to fully-paid shares of the Company and</w:t>
      </w:r>
    </w:p>
    <w:p>
      <w:pPr>
        <w:spacing w:after="0" w:line="50" w:lineRule="exact"/>
        <w:rPr>
          <w:rFonts w:ascii="Arial" w:cs="Arial" w:eastAsia="Arial" w:hAnsi="Arial"/>
          <w:sz w:val="16"/>
          <w:szCs w:val="16"/>
          <w:color w:val="auto"/>
        </w:rPr>
      </w:pPr>
    </w:p>
    <w:p>
      <w:pPr>
        <w:ind w:left="544" w:right="140"/>
        <w:spacing w:after="0" w:line="292" w:lineRule="auto"/>
        <w:rPr>
          <w:rFonts w:ascii="Arial" w:cs="Arial" w:eastAsia="Arial" w:hAnsi="Arial"/>
          <w:sz w:val="16"/>
          <w:szCs w:val="16"/>
          <w:color w:val="auto"/>
        </w:rPr>
      </w:pPr>
      <w:r>
        <w:rPr>
          <w:rFonts w:ascii="Arial" w:cs="Arial" w:eastAsia="Arial" w:hAnsi="Arial"/>
          <w:sz w:val="16"/>
          <w:szCs w:val="16"/>
          <w:color w:val="auto"/>
        </w:rPr>
        <w:t>subject to any contrary provision in any agreement in writing between such company and the holder of shares, that: no shareholder shall be obliged to contribute further amounts to the capital of the Company, either in order to complete payment for their shares, to satisfy claims of creditors of the Company, or otherwise; and no shareholder shall be bound by an alteration of the Memorandum of Association or Bye-Laws of the Company after the date on which he became a shareholder, if and so far as the alteration requires him to take, or subscribe for additional shares, or in any way increases his liability to contribute to the share capital of, or otherwise to pay money to, the Company.</w:t>
      </w:r>
    </w:p>
    <w:p>
      <w:pPr>
        <w:spacing w:after="0" w:line="95"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8</w:t>
      </w:r>
    </w:p>
    <w:p>
      <w:pPr>
        <w:spacing w:after="0" w:line="22" w:lineRule="exact"/>
        <w:rPr>
          <w:sz w:val="20"/>
          <w:szCs w:val="20"/>
          <w:color w:val="auto"/>
        </w:rPr>
      </w:pPr>
    </w:p>
    <w:p>
      <w:pPr>
        <w:jc w:val="center"/>
        <w:ind w:right="-3"/>
        <w:spacing w:after="0" w:line="184" w:lineRule="exact"/>
        <w:rPr>
          <w:sz w:val="20"/>
          <w:szCs w:val="20"/>
          <w:color w:val="auto"/>
        </w:rPr>
      </w:pPr>
      <w:r>
        <w:rPr>
          <w:rFonts w:ascii="Arial" w:cs="Arial" w:eastAsia="Arial" w:hAnsi="Arial"/>
          <w:sz w:val="16"/>
          <w:szCs w:val="16"/>
          <w:color w:val="auto"/>
        </w:rPr>
        <w:t xml:space="preserve">Bermuda </w:t>
      </w:r>
      <w:r>
        <w:rPr>
          <w:rFonts w:ascii="MS PGothic" w:cs="MS PGothic" w:eastAsia="MS PGothic" w:hAnsi="MS PGothic"/>
          <w:sz w:val="16"/>
          <w:szCs w:val="16"/>
          <w:color w:val="auto"/>
        </w:rPr>
        <w:t>∎</w:t>
      </w:r>
      <w:r>
        <w:rPr>
          <w:rFonts w:ascii="Arial" w:cs="Arial" w:eastAsia="Arial" w:hAnsi="Arial"/>
          <w:sz w:val="16"/>
          <w:szCs w:val="16"/>
          <w:color w:val="auto"/>
        </w:rPr>
        <w:t xml:space="preserve"> British Virgin Islands </w:t>
      </w:r>
      <w:r>
        <w:rPr>
          <w:rFonts w:ascii="MS PGothic" w:cs="MS PGothic" w:eastAsia="MS PGothic" w:hAnsi="MS PGothic"/>
          <w:sz w:val="16"/>
          <w:szCs w:val="16"/>
          <w:color w:val="auto"/>
        </w:rPr>
        <w:t>∎</w:t>
      </w:r>
      <w:r>
        <w:rPr>
          <w:rFonts w:ascii="Arial" w:cs="Arial" w:eastAsia="Arial" w:hAnsi="Arial"/>
          <w:sz w:val="16"/>
          <w:szCs w:val="16"/>
          <w:color w:val="auto"/>
        </w:rPr>
        <w:t xml:space="preserve"> Cayman Islands </w:t>
      </w:r>
      <w:r>
        <w:rPr>
          <w:rFonts w:ascii="MS PGothic" w:cs="MS PGothic" w:eastAsia="MS PGothic" w:hAnsi="MS PGothic"/>
          <w:sz w:val="16"/>
          <w:szCs w:val="16"/>
          <w:color w:val="auto"/>
        </w:rPr>
        <w:t>∎</w:t>
      </w:r>
      <w:r>
        <w:rPr>
          <w:rFonts w:ascii="Arial" w:cs="Arial" w:eastAsia="Arial" w:hAnsi="Arial"/>
          <w:sz w:val="16"/>
          <w:szCs w:val="16"/>
          <w:color w:val="auto"/>
        </w:rPr>
        <w:t xml:space="preserve"> Guernsey </w:t>
      </w:r>
      <w:r>
        <w:rPr>
          <w:rFonts w:ascii="MS PGothic" w:cs="MS PGothic" w:eastAsia="MS PGothic" w:hAnsi="MS PGothic"/>
          <w:sz w:val="16"/>
          <w:szCs w:val="16"/>
          <w:color w:val="auto"/>
        </w:rPr>
        <w:t>∎</w:t>
      </w:r>
      <w:r>
        <w:rPr>
          <w:rFonts w:ascii="Arial" w:cs="Arial" w:eastAsia="Arial" w:hAnsi="Arial"/>
          <w:sz w:val="16"/>
          <w:szCs w:val="16"/>
          <w:color w:val="auto"/>
        </w:rPr>
        <w:t xml:space="preserve"> Hong Kong </w:t>
      </w:r>
      <w:r>
        <w:rPr>
          <w:rFonts w:ascii="MS PGothic" w:cs="MS PGothic" w:eastAsia="MS PGothic" w:hAnsi="MS PGothic"/>
          <w:sz w:val="16"/>
          <w:szCs w:val="16"/>
          <w:color w:val="auto"/>
        </w:rPr>
        <w:t>∎</w:t>
      </w:r>
      <w:r>
        <w:rPr>
          <w:rFonts w:ascii="Arial" w:cs="Arial" w:eastAsia="Arial" w:hAnsi="Arial"/>
          <w:sz w:val="16"/>
          <w:szCs w:val="16"/>
          <w:color w:val="auto"/>
        </w:rPr>
        <w:t xml:space="preserve"> Isle of Man </w:t>
      </w:r>
      <w:r>
        <w:rPr>
          <w:rFonts w:ascii="MS PGothic" w:cs="MS PGothic" w:eastAsia="MS PGothic" w:hAnsi="MS PGothic"/>
          <w:sz w:val="16"/>
          <w:szCs w:val="16"/>
          <w:color w:val="auto"/>
        </w:rPr>
        <w:t>∎</w:t>
      </w:r>
      <w:r>
        <w:rPr>
          <w:rFonts w:ascii="Arial" w:cs="Arial" w:eastAsia="Arial" w:hAnsi="Arial"/>
          <w:sz w:val="16"/>
          <w:szCs w:val="16"/>
          <w:color w:val="auto"/>
        </w:rPr>
        <w:t xml:space="preserve"> Jersey </w:t>
      </w:r>
      <w:r>
        <w:rPr>
          <w:rFonts w:ascii="MS PGothic" w:cs="MS PGothic" w:eastAsia="MS PGothic" w:hAnsi="MS PGothic"/>
          <w:sz w:val="16"/>
          <w:szCs w:val="16"/>
          <w:color w:val="auto"/>
        </w:rPr>
        <w:t>∎</w:t>
      </w:r>
      <w:r>
        <w:rPr>
          <w:rFonts w:ascii="Arial" w:cs="Arial" w:eastAsia="Arial" w:hAnsi="Arial"/>
          <w:sz w:val="16"/>
          <w:szCs w:val="16"/>
          <w:color w:val="auto"/>
        </w:rPr>
        <w:t xml:space="preserve"> Mauritius </w:t>
      </w:r>
      <w:r>
        <w:rPr>
          <w:rFonts w:ascii="MS PGothic" w:cs="MS PGothic" w:eastAsia="MS PGothic" w:hAnsi="MS PGothic"/>
          <w:sz w:val="16"/>
          <w:szCs w:val="16"/>
          <w:color w:val="auto"/>
        </w:rPr>
        <w:t>∎</w:t>
      </w:r>
      <w:r>
        <w:rPr>
          <w:rFonts w:ascii="Arial" w:cs="Arial" w:eastAsia="Arial" w:hAnsi="Arial"/>
          <w:sz w:val="16"/>
          <w:szCs w:val="16"/>
          <w:color w:val="auto"/>
        </w:rPr>
        <w:t xml:space="preserve"> Seychelles </w:t>
      </w:r>
      <w:r>
        <w:rPr>
          <w:rFonts w:ascii="MS PGothic" w:cs="MS PGothic" w:eastAsia="MS PGothic" w:hAnsi="MS PGothic"/>
          <w:sz w:val="16"/>
          <w:szCs w:val="16"/>
          <w:color w:val="auto"/>
        </w:rPr>
        <w:t>∎</w:t>
      </w:r>
      <w:r>
        <w:rPr>
          <w:rFonts w:ascii="Arial" w:cs="Arial" w:eastAsia="Arial" w:hAnsi="Arial"/>
          <w:sz w:val="16"/>
          <w:szCs w:val="16"/>
          <w:color w:val="auto"/>
        </w:rPr>
        <w:t xml:space="preserve"> Shanghai</w:t>
      </w:r>
    </w:p>
    <w:p>
      <w:pPr>
        <w:sectPr>
          <w:pgSz w:w="11900" w:h="16838" w:orient="portrait"/>
          <w:cols w:equalWidth="0" w:num="1">
            <w:col w:w="11004"/>
          </w:cols>
          <w:pgMar w:left="436" w:top="270" w:right="459" w:bottom="1440" w:gutter="0" w:footer="0" w:header="0"/>
        </w:sectPr>
      </w:pPr>
    </w:p>
    <w:bookmarkStart w:id="15" w:name="page16"/>
    <w:bookmarkEnd w:id="15"/>
    <w:p>
      <w:pPr>
        <w:jc w:val="right"/>
        <w:spacing w:after="0"/>
        <w:rPr>
          <w:sz w:val="20"/>
          <w:szCs w:val="20"/>
          <w:color w:val="auto"/>
        </w:rPr>
      </w:pPr>
      <w:r>
        <w:rPr>
          <w:rFonts w:ascii="Arial" w:cs="Arial" w:eastAsia="Arial" w:hAnsi="Arial"/>
          <w:sz w:val="18"/>
          <w:szCs w:val="18"/>
          <w:b w:val="1"/>
          <w:bCs w:val="1"/>
          <w:color w:val="auto"/>
        </w:rPr>
        <w:t>Exhibit 5.2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171450</wp:posOffset>
            </wp:positionV>
            <wp:extent cx="6129020" cy="7372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0">
                      <a:extLst>
                        <a:ext uri="{28A0092B-C50C-407E-A947-70E740481C1C}"/>
                      </a:extLst>
                    </a:blip>
                    <a:srcRect/>
                    <a:stretch>
                      <a:fillRect/>
                    </a:stretch>
                  </pic:blipFill>
                  <pic:spPr bwMode="auto">
                    <a:xfrm>
                      <a:off x="0" y="0"/>
                      <a:ext cx="6129020" cy="73723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spacing w:after="0"/>
        <w:rPr>
          <w:sz w:val="20"/>
          <w:szCs w:val="20"/>
          <w:color w:val="auto"/>
        </w:rPr>
      </w:pPr>
      <w:r>
        <w:rPr>
          <w:rFonts w:ascii="Arial" w:cs="Arial" w:eastAsia="Arial" w:hAnsi="Arial"/>
          <w:sz w:val="18"/>
          <w:szCs w:val="18"/>
          <w:color w:val="auto"/>
        </w:rPr>
        <w:t>March 20, 2020</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Group Ltd.</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Canon’s Court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22 Victoria Street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Hamilton HM 12</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Bermuda</w:t>
      </w:r>
    </w:p>
    <w:p>
      <w:pPr>
        <w:spacing w:after="0" w:line="238" w:lineRule="exact"/>
        <w:rPr>
          <w:sz w:val="20"/>
          <w:szCs w:val="20"/>
          <w:color w:val="auto"/>
        </w:rPr>
      </w:pPr>
    </w:p>
    <w:p>
      <w:pPr>
        <w:spacing w:after="0"/>
        <w:tabs>
          <w:tab w:leader="none" w:pos="400" w:val="left"/>
        </w:tabs>
        <w:rPr>
          <w:sz w:val="20"/>
          <w:szCs w:val="20"/>
          <w:color w:val="auto"/>
        </w:rPr>
      </w:pPr>
      <w:r>
        <w:rPr>
          <w:rFonts w:ascii="Arial" w:cs="Arial" w:eastAsia="Arial" w:hAnsi="Arial"/>
          <w:sz w:val="18"/>
          <w:szCs w:val="18"/>
          <w:color w:val="auto"/>
        </w:rPr>
        <w:t>Re:</w:t>
      </w:r>
      <w:r>
        <w:rPr>
          <w:sz w:val="20"/>
          <w:szCs w:val="20"/>
          <w:color w:val="auto"/>
        </w:rPr>
        <w:tab/>
      </w:r>
      <w:r>
        <w:rPr>
          <w:rFonts w:ascii="Arial" w:cs="Arial" w:eastAsia="Arial" w:hAnsi="Arial"/>
          <w:sz w:val="16"/>
          <w:szCs w:val="16"/>
          <w:color w:val="auto"/>
        </w:rPr>
        <w:t>Marvell Technology Group Ltd.</w:t>
      </w:r>
    </w:p>
    <w:p>
      <w:pPr>
        <w:spacing w:after="0" w:line="23" w:lineRule="exact"/>
        <w:rPr>
          <w:sz w:val="20"/>
          <w:szCs w:val="20"/>
          <w:color w:val="auto"/>
        </w:rPr>
      </w:pPr>
    </w:p>
    <w:p>
      <w:pPr>
        <w:ind w:left="420"/>
        <w:spacing w:after="0"/>
        <w:rPr>
          <w:sz w:val="20"/>
          <w:szCs w:val="20"/>
          <w:color w:val="auto"/>
        </w:rPr>
      </w:pPr>
      <w:r>
        <w:rPr>
          <w:rFonts w:ascii="Arial" w:cs="Arial" w:eastAsia="Arial" w:hAnsi="Arial"/>
          <w:sz w:val="18"/>
          <w:szCs w:val="18"/>
          <w:color w:val="auto"/>
        </w:rPr>
        <w:t>Post-Effective Amendment No. 1 to Registration Statement on Form S-3</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Ladies and Gentlemen:</w:t>
      </w:r>
    </w:p>
    <w:p>
      <w:pPr>
        <w:spacing w:after="0" w:line="225" w:lineRule="exact"/>
        <w:rPr>
          <w:sz w:val="20"/>
          <w:szCs w:val="20"/>
          <w:color w:val="auto"/>
        </w:rPr>
      </w:pPr>
    </w:p>
    <w:p>
      <w:pPr>
        <w:ind w:right="220"/>
        <w:spacing w:after="0" w:line="257" w:lineRule="auto"/>
        <w:rPr>
          <w:sz w:val="20"/>
          <w:szCs w:val="20"/>
          <w:color w:val="auto"/>
        </w:rPr>
      </w:pPr>
      <w:r>
        <w:rPr>
          <w:rFonts w:ascii="Arial" w:cs="Arial" w:eastAsia="Arial" w:hAnsi="Arial"/>
          <w:sz w:val="18"/>
          <w:szCs w:val="18"/>
          <w:color w:val="auto"/>
        </w:rPr>
        <w:t>We have acted as counsel to Marvell Technology Group Ltd., a Bermuda exempted company (the “</w:t>
      </w:r>
      <w:r>
        <w:rPr>
          <w:rFonts w:ascii="Arial" w:cs="Arial" w:eastAsia="Arial" w:hAnsi="Arial"/>
          <w:sz w:val="18"/>
          <w:szCs w:val="18"/>
          <w:u w:val="single" w:color="auto"/>
          <w:color w:val="auto"/>
        </w:rPr>
        <w:t>Company</w:t>
      </w:r>
      <w:r>
        <w:rPr>
          <w:rFonts w:ascii="Arial" w:cs="Arial" w:eastAsia="Arial" w:hAnsi="Arial"/>
          <w:sz w:val="18"/>
          <w:szCs w:val="18"/>
          <w:color w:val="auto"/>
        </w:rPr>
        <w:t>”) in connection with the preparation and filing with the Securities and Exchange Commission (the “</w:t>
      </w:r>
      <w:r>
        <w:rPr>
          <w:rFonts w:ascii="Arial" w:cs="Arial" w:eastAsia="Arial" w:hAnsi="Arial"/>
          <w:sz w:val="18"/>
          <w:szCs w:val="18"/>
          <w:u w:val="single" w:color="auto"/>
          <w:color w:val="auto"/>
        </w:rPr>
        <w:t>Commission</w:t>
      </w:r>
      <w:r>
        <w:rPr>
          <w:rFonts w:ascii="Arial" w:cs="Arial" w:eastAsia="Arial" w:hAnsi="Arial"/>
          <w:sz w:val="18"/>
          <w:szCs w:val="18"/>
          <w:color w:val="auto"/>
        </w:rPr>
        <w:t>”) of Post-Effective Amendment No. 1 to the Registration Statement on Form S-3 (File No. 333-225591) (the “</w:t>
      </w:r>
      <w:r>
        <w:rPr>
          <w:rFonts w:ascii="Arial" w:cs="Arial" w:eastAsia="Arial" w:hAnsi="Arial"/>
          <w:sz w:val="18"/>
          <w:szCs w:val="18"/>
          <w:u w:val="single" w:color="auto"/>
          <w:color w:val="auto"/>
        </w:rPr>
        <w:t>Registration Statement</w:t>
      </w:r>
      <w:r>
        <w:rPr>
          <w:rFonts w:ascii="Arial" w:cs="Arial" w:eastAsia="Arial" w:hAnsi="Arial"/>
          <w:sz w:val="18"/>
          <w:szCs w:val="18"/>
          <w:color w:val="auto"/>
        </w:rPr>
        <w:t>”) under the Securities Act of 1933, as amended (the “</w:t>
      </w:r>
      <w:r>
        <w:rPr>
          <w:rFonts w:ascii="Arial" w:cs="Arial" w:eastAsia="Arial" w:hAnsi="Arial"/>
          <w:sz w:val="18"/>
          <w:szCs w:val="18"/>
          <w:u w:val="single" w:color="auto"/>
          <w:color w:val="auto"/>
        </w:rPr>
        <w:t>Securities Act</w:t>
      </w:r>
      <w:r>
        <w:rPr>
          <w:rFonts w:ascii="Arial" w:cs="Arial" w:eastAsia="Arial" w:hAnsi="Arial"/>
          <w:sz w:val="18"/>
          <w:szCs w:val="18"/>
          <w:color w:val="auto"/>
        </w:rPr>
        <w:t>”), relating to the registration under the Securities Act and the proposed issuance and sale from time to time pursuant to Rule 415 under the Securities Act, together or separately and in one or more series (if applicable) of:</w:t>
      </w:r>
    </w:p>
    <w:p>
      <w:pPr>
        <w:spacing w:after="0" w:line="80" w:lineRule="exact"/>
        <w:rPr>
          <w:sz w:val="20"/>
          <w:szCs w:val="20"/>
          <w:color w:val="auto"/>
        </w:rPr>
      </w:pPr>
    </w:p>
    <w:p>
      <w:pPr>
        <w:ind w:left="780" w:hanging="344"/>
        <w:spacing w:after="0"/>
        <w:tabs>
          <w:tab w:leader="none" w:pos="7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Company’s debt securities (the “</w:t>
      </w:r>
      <w:r>
        <w:rPr>
          <w:rFonts w:ascii="Arial" w:cs="Arial" w:eastAsia="Arial" w:hAnsi="Arial"/>
          <w:sz w:val="18"/>
          <w:szCs w:val="18"/>
          <w:u w:val="single" w:color="auto"/>
          <w:color w:val="auto"/>
        </w:rPr>
        <w:t>Debt Securities</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left="840" w:hanging="404"/>
        <w:spacing w:after="0"/>
        <w:tabs>
          <w:tab w:leader="none" w:pos="840"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Company’s common shares, par value $0.002 per share (the “</w:t>
      </w:r>
      <w:r>
        <w:rPr>
          <w:rFonts w:ascii="Arial" w:cs="Arial" w:eastAsia="Arial" w:hAnsi="Arial"/>
          <w:sz w:val="18"/>
          <w:szCs w:val="18"/>
          <w:u w:val="single" w:color="auto"/>
          <w:color w:val="auto"/>
        </w:rPr>
        <w:t>Common Shares</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left="880" w:hanging="444"/>
        <w:spacing w:after="0"/>
        <w:tabs>
          <w:tab w:leader="none" w:pos="8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warrants for the purchase of Common Shares or, Debt Securities (the “</w:t>
      </w:r>
      <w:r>
        <w:rPr>
          <w:rFonts w:ascii="Arial" w:cs="Arial" w:eastAsia="Arial" w:hAnsi="Arial"/>
          <w:sz w:val="18"/>
          <w:szCs w:val="18"/>
          <w:u w:val="single" w:color="auto"/>
          <w:color w:val="auto"/>
        </w:rPr>
        <w:t>Warrants</w:t>
      </w:r>
      <w:r>
        <w:rPr>
          <w:rFonts w:ascii="Arial" w:cs="Arial" w:eastAsia="Arial" w:hAnsi="Arial"/>
          <w:sz w:val="18"/>
          <w:szCs w:val="18"/>
          <w:color w:val="auto"/>
        </w:rPr>
        <w:t>”); and</w:t>
      </w:r>
    </w:p>
    <w:p>
      <w:pPr>
        <w:spacing w:after="0" w:line="117" w:lineRule="exact"/>
        <w:rPr>
          <w:rFonts w:ascii="Arial" w:cs="Arial" w:eastAsia="Arial" w:hAnsi="Arial"/>
          <w:sz w:val="18"/>
          <w:szCs w:val="18"/>
          <w:color w:val="auto"/>
        </w:rPr>
      </w:pPr>
    </w:p>
    <w:p>
      <w:pPr>
        <w:ind w:left="880" w:hanging="444"/>
        <w:spacing w:after="0"/>
        <w:tabs>
          <w:tab w:leader="none" w:pos="8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units of the Company comprised of any combination of Common Shares, Debt Securities or Warrants (the “</w:t>
      </w:r>
      <w:r>
        <w:rPr>
          <w:rFonts w:ascii="Arial" w:cs="Arial" w:eastAsia="Arial" w:hAnsi="Arial"/>
          <w:sz w:val="18"/>
          <w:szCs w:val="18"/>
          <w:u w:val="single" w:color="auto"/>
          <w:color w:val="auto"/>
        </w:rPr>
        <w:t>Units</w:t>
      </w:r>
      <w:r>
        <w:rPr>
          <w:rFonts w:ascii="Arial" w:cs="Arial" w:eastAsia="Arial" w:hAnsi="Arial"/>
          <w:sz w:val="18"/>
          <w:szCs w:val="18"/>
          <w:color w:val="auto"/>
        </w:rPr>
        <w:t>”).</w:t>
      </w:r>
    </w:p>
    <w:p>
      <w:pPr>
        <w:spacing w:after="0" w:line="225" w:lineRule="exact"/>
        <w:rPr>
          <w:sz w:val="20"/>
          <w:szCs w:val="20"/>
          <w:color w:val="auto"/>
        </w:rPr>
      </w:pPr>
    </w:p>
    <w:p>
      <w:pPr>
        <w:ind w:right="180" w:firstLine="440"/>
        <w:spacing w:after="0" w:line="342" w:lineRule="auto"/>
        <w:rPr>
          <w:sz w:val="20"/>
          <w:szCs w:val="20"/>
          <w:color w:val="auto"/>
        </w:rPr>
      </w:pPr>
      <w:r>
        <w:rPr>
          <w:rFonts w:ascii="Arial" w:cs="Arial" w:eastAsia="Arial" w:hAnsi="Arial"/>
          <w:sz w:val="16"/>
          <w:szCs w:val="16"/>
          <w:color w:val="auto"/>
        </w:rPr>
        <w:t>The Debt Securities, Common Shares, Warrants, and Units are collectively referred to herein as the “</w:t>
      </w:r>
      <w:r>
        <w:rPr>
          <w:rFonts w:ascii="Arial" w:cs="Arial" w:eastAsia="Arial" w:hAnsi="Arial"/>
          <w:sz w:val="16"/>
          <w:szCs w:val="16"/>
          <w:u w:val="single" w:color="auto"/>
          <w:color w:val="auto"/>
        </w:rPr>
        <w:t>Securities</w:t>
      </w:r>
      <w:r>
        <w:rPr>
          <w:rFonts w:ascii="Arial" w:cs="Arial" w:eastAsia="Arial" w:hAnsi="Arial"/>
          <w:sz w:val="16"/>
          <w:szCs w:val="16"/>
          <w:color w:val="auto"/>
        </w:rPr>
        <w:t>.” Debt Securities are to be issued under an indenture dated June 22, 2018 between the Company and U.S. Bank National Association (the “</w:t>
      </w:r>
      <w:r>
        <w:rPr>
          <w:rFonts w:ascii="Arial" w:cs="Arial" w:eastAsia="Arial" w:hAnsi="Arial"/>
          <w:sz w:val="16"/>
          <w:szCs w:val="16"/>
          <w:u w:val="single" w:color="auto"/>
          <w:color w:val="auto"/>
        </w:rPr>
        <w:t>Trustee</w:t>
      </w:r>
      <w:r>
        <w:rPr>
          <w:rFonts w:ascii="Arial" w:cs="Arial" w:eastAsia="Arial" w:hAnsi="Arial"/>
          <w:sz w:val="16"/>
          <w:szCs w:val="16"/>
          <w:color w:val="auto"/>
        </w:rPr>
        <w:t>”), as trustee (the “</w:t>
      </w:r>
      <w:r>
        <w:rPr>
          <w:rFonts w:ascii="Arial" w:cs="Arial" w:eastAsia="Arial" w:hAnsi="Arial"/>
          <w:sz w:val="16"/>
          <w:szCs w:val="16"/>
          <w:u w:val="single" w:color="auto"/>
          <w:color w:val="auto"/>
        </w:rPr>
        <w:t>Base Indenture</w:t>
      </w:r>
      <w:r>
        <w:rPr>
          <w:rFonts w:ascii="Arial" w:cs="Arial" w:eastAsia="Arial" w:hAnsi="Arial"/>
          <w:sz w:val="16"/>
          <w:szCs w:val="16"/>
          <w:color w:val="auto"/>
        </w:rPr>
        <w:t>”).</w:t>
      </w:r>
    </w:p>
    <w:p>
      <w:pPr>
        <w:spacing w:after="0" w:line="124" w:lineRule="exact"/>
        <w:rPr>
          <w:sz w:val="20"/>
          <w:szCs w:val="20"/>
          <w:color w:val="auto"/>
        </w:rPr>
      </w:pPr>
    </w:p>
    <w:p>
      <w:pPr>
        <w:ind w:right="160"/>
        <w:spacing w:after="0" w:line="308" w:lineRule="auto"/>
        <w:rPr>
          <w:sz w:val="20"/>
          <w:szCs w:val="20"/>
          <w:color w:val="auto"/>
        </w:rPr>
      </w:pPr>
      <w:r>
        <w:rPr>
          <w:rFonts w:ascii="Arial" w:cs="Arial" w:eastAsia="Arial" w:hAnsi="Arial"/>
          <w:sz w:val="17"/>
          <w:szCs w:val="17"/>
          <w:color w:val="auto"/>
        </w:rPr>
        <w:t>In arriving at the opinions expressed below, we have examined originals, or copies certified or otherwise identified to our satisfaction as being true and complete copies of the originals, of Base Indenture, forms of the Debt Securities, specimen Common Share certificates, and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1266190</wp:posOffset>
            </wp:positionH>
            <wp:positionV relativeFrom="paragraph">
              <wp:posOffset>59055</wp:posOffset>
            </wp:positionV>
            <wp:extent cx="4465955" cy="32575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1">
                      <a:extLst>
                        <a:ext uri="{28A0092B-C50C-407E-A947-70E740481C1C}"/>
                      </a:extLst>
                    </a:blip>
                    <a:srcRect/>
                    <a:stretch>
                      <a:fillRect/>
                    </a:stretch>
                  </pic:blipFill>
                  <pic:spPr bwMode="auto">
                    <a:xfrm>
                      <a:off x="0" y="0"/>
                      <a:ext cx="4465955" cy="325755"/>
                    </a:xfrm>
                    <a:prstGeom prst="rect">
                      <a:avLst/>
                    </a:prstGeom>
                    <a:noFill/>
                  </pic:spPr>
                </pic:pic>
              </a:graphicData>
            </a:graphic>
          </wp:anchor>
        </w:drawing>
      </w:r>
    </w:p>
    <w:p>
      <w:pPr>
        <w:sectPr>
          <w:pgSz w:w="11900" w:h="16838" w:orient="portrait"/>
          <w:cols w:equalWidth="0" w:num="1">
            <w:col w:w="11020"/>
          </w:cols>
          <w:pgMar w:left="440" w:top="121" w:right="439" w:bottom="1440" w:gutter="0" w:footer="0" w:header="0"/>
        </w:sectPr>
      </w:pPr>
    </w:p>
    <w:bookmarkStart w:id="16" w:name="page17"/>
    <w:bookmarkEnd w:id="16"/>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2">
                      <a:extLst>
                        <a:ext uri="{28A0092B-C50C-407E-A947-70E740481C1C}"/>
                      </a:extLst>
                    </a:blip>
                    <a:srcRect/>
                    <a:stretch>
                      <a:fillRect/>
                    </a:stretch>
                  </pic:blipFill>
                  <pic:spPr bwMode="auto">
                    <a:xfrm>
                      <a:off x="0" y="0"/>
                      <a:ext cx="7149465" cy="25400"/>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183515</wp:posOffset>
            </wp:positionV>
            <wp:extent cx="1705610" cy="31750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3">
                      <a:clrChange>
                        <a:clrFrom>
                          <a:srgbClr val="FFFFFF"/>
                        </a:clrFrom>
                        <a:clrTo>
                          <a:srgbClr val="FFFFFF">
                            <a:alpha val="0"/>
                          </a:srgbClr>
                        </a:clrTo>
                      </a:clrChange>
                      <a:extLst>
                        <a:ext uri="{28A0092B-C50C-407E-A947-70E740481C1C}"/>
                      </a:extLst>
                    </a:blip>
                    <a:srcRect/>
                    <a:stretch>
                      <a:fillRect/>
                    </a:stretch>
                  </pic:blipFill>
                  <pic:spPr bwMode="auto">
                    <a:xfrm>
                      <a:off x="0" y="0"/>
                      <a:ext cx="1705610" cy="317500"/>
                    </a:xfrm>
                    <a:prstGeom prst="rect">
                      <a:avLst/>
                    </a:prstGeom>
                    <a:noFill/>
                  </pic:spPr>
                </pic:pic>
              </a:graphicData>
            </a:graphic>
          </wp:anchor>
        </w:drawing>
        <w:t>March 20, 2020</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Page 2</w:t>
      </w:r>
    </w:p>
    <w:p>
      <w:pPr>
        <w:spacing w:after="0" w:line="143" w:lineRule="exact"/>
        <w:rPr>
          <w:sz w:val="20"/>
          <w:szCs w:val="20"/>
          <w:color w:val="auto"/>
        </w:rPr>
      </w:pPr>
    </w:p>
    <w:p>
      <w:pPr>
        <w:ind w:right="120"/>
        <w:spacing w:after="0" w:line="296" w:lineRule="auto"/>
        <w:rPr>
          <w:sz w:val="20"/>
          <w:szCs w:val="20"/>
          <w:color w:val="auto"/>
        </w:rPr>
      </w:pPr>
      <w:r>
        <w:rPr>
          <w:rFonts w:ascii="Arial" w:cs="Arial" w:eastAsia="Arial" w:hAnsi="Arial"/>
          <w:sz w:val="16"/>
          <w:szCs w:val="16"/>
          <w:color w:val="auto"/>
        </w:rPr>
        <w:t>such other documents, corporate records, certificates of officers of the Company and of public officials and other instruments as we have deemed necessary or advisable to enable us to render these opinions. In our examination, we have assumed the genuineness of all signatures, the legal capacity and competency of all natural persons, the authenticity of all documents submitted to us as originals and the conformity to original documents of all documents submitted to us as copies. As to any facts material to these opinions, we have relied to the extent we deemed appropriate and without independent investigation upon statements and representations of officers and other representatives of the Company and others.</w:t>
      </w:r>
    </w:p>
    <w:p>
      <w:pPr>
        <w:spacing w:after="0" w:line="161" w:lineRule="exact"/>
        <w:rPr>
          <w:sz w:val="20"/>
          <w:szCs w:val="20"/>
          <w:color w:val="auto"/>
        </w:rPr>
      </w:pPr>
    </w:p>
    <w:p>
      <w:pPr>
        <w:spacing w:after="0"/>
        <w:rPr>
          <w:sz w:val="20"/>
          <w:szCs w:val="20"/>
          <w:color w:val="auto"/>
        </w:rPr>
      </w:pPr>
      <w:r>
        <w:rPr>
          <w:rFonts w:ascii="Arial" w:cs="Arial" w:eastAsia="Arial" w:hAnsi="Arial"/>
          <w:sz w:val="18"/>
          <w:szCs w:val="18"/>
          <w:color w:val="auto"/>
        </w:rPr>
        <w:t>We have assumed without independent investigation that:</w:t>
      </w:r>
    </w:p>
    <w:p>
      <w:pPr>
        <w:spacing w:after="0" w:line="117" w:lineRule="exact"/>
        <w:rPr>
          <w:sz w:val="20"/>
          <w:szCs w:val="20"/>
          <w:color w:val="auto"/>
        </w:rPr>
      </w:pPr>
    </w:p>
    <w:p>
      <w:pPr>
        <w:ind w:right="660" w:firstLine="436"/>
        <w:spacing w:after="0" w:line="342" w:lineRule="auto"/>
        <w:tabs>
          <w:tab w:leader="none" w:pos="790" w:val="left"/>
        </w:tabs>
        <w:numPr>
          <w:ilvl w:val="0"/>
          <w:numId w:val="22"/>
        </w:numPr>
        <w:rPr>
          <w:rFonts w:ascii="Arial" w:cs="Arial" w:eastAsia="Arial" w:hAnsi="Arial"/>
          <w:sz w:val="16"/>
          <w:szCs w:val="16"/>
          <w:color w:val="auto"/>
        </w:rPr>
      </w:pPr>
      <w:r>
        <w:rPr>
          <w:rFonts w:ascii="Arial" w:cs="Arial" w:eastAsia="Arial" w:hAnsi="Arial"/>
          <w:sz w:val="16"/>
          <w:szCs w:val="16"/>
          <w:color w:val="auto"/>
        </w:rPr>
        <w:t>at the time any Securities are sold pursuant to the Registration Statement (the “</w:t>
      </w:r>
      <w:r>
        <w:rPr>
          <w:rFonts w:ascii="Arial" w:cs="Arial" w:eastAsia="Arial" w:hAnsi="Arial"/>
          <w:sz w:val="16"/>
          <w:szCs w:val="16"/>
          <w:u w:val="single" w:color="auto"/>
          <w:color w:val="auto"/>
        </w:rPr>
        <w:t>Relevant Time</w:t>
      </w:r>
      <w:r>
        <w:rPr>
          <w:rFonts w:ascii="Arial" w:cs="Arial" w:eastAsia="Arial" w:hAnsi="Arial"/>
          <w:sz w:val="16"/>
          <w:szCs w:val="16"/>
          <w:color w:val="auto"/>
        </w:rPr>
        <w:t>”), the Registration Statement and any supplements and amendments thereto (including post-effective amendments) will be effective and will comply with all applicable laws;</w:t>
      </w:r>
    </w:p>
    <w:p>
      <w:pPr>
        <w:spacing w:after="0" w:line="123" w:lineRule="exact"/>
        <w:rPr>
          <w:rFonts w:ascii="Arial" w:cs="Arial" w:eastAsia="Arial" w:hAnsi="Arial"/>
          <w:sz w:val="16"/>
          <w:szCs w:val="16"/>
          <w:color w:val="auto"/>
        </w:rPr>
      </w:pPr>
    </w:p>
    <w:p>
      <w:pPr>
        <w:ind w:right="340" w:firstLine="436"/>
        <w:spacing w:after="0" w:line="277" w:lineRule="auto"/>
        <w:tabs>
          <w:tab w:leader="none" w:pos="840" w:val="left"/>
        </w:tabs>
        <w:numPr>
          <w:ilvl w:val="0"/>
          <w:numId w:val="22"/>
        </w:numPr>
        <w:rPr>
          <w:rFonts w:ascii="Arial" w:cs="Arial" w:eastAsia="Arial" w:hAnsi="Arial"/>
          <w:sz w:val="18"/>
          <w:szCs w:val="18"/>
          <w:color w:val="auto"/>
        </w:rPr>
      </w:pPr>
      <w:r>
        <w:rPr>
          <w:rFonts w:ascii="Arial" w:cs="Arial" w:eastAsia="Arial" w:hAnsi="Arial"/>
          <w:sz w:val="18"/>
          <w:szCs w:val="18"/>
          <w:color w:val="auto"/>
        </w:rPr>
        <w:t>at the Relevant Time, a prospectus supplement will have been prepared and filed with the Commission describing the Securities offered thereby and all related documentation and will comply with all applicable laws;</w:t>
      </w:r>
    </w:p>
    <w:p>
      <w:pPr>
        <w:spacing w:after="0" w:line="170" w:lineRule="exact"/>
        <w:rPr>
          <w:rFonts w:ascii="Arial" w:cs="Arial" w:eastAsia="Arial" w:hAnsi="Arial"/>
          <w:sz w:val="18"/>
          <w:szCs w:val="18"/>
          <w:color w:val="auto"/>
        </w:rPr>
      </w:pPr>
    </w:p>
    <w:p>
      <w:pPr>
        <w:ind w:left="880" w:hanging="444"/>
        <w:spacing w:after="0"/>
        <w:tabs>
          <w:tab w:leader="none" w:pos="880" w:val="left"/>
        </w:tabs>
        <w:numPr>
          <w:ilvl w:val="0"/>
          <w:numId w:val="22"/>
        </w:numPr>
        <w:rPr>
          <w:rFonts w:ascii="Arial" w:cs="Arial" w:eastAsia="Arial" w:hAnsi="Arial"/>
          <w:sz w:val="17"/>
          <w:szCs w:val="17"/>
          <w:color w:val="auto"/>
        </w:rPr>
      </w:pPr>
      <w:r>
        <w:rPr>
          <w:rFonts w:ascii="Arial" w:cs="Arial" w:eastAsia="Arial" w:hAnsi="Arial"/>
          <w:sz w:val="17"/>
          <w:szCs w:val="17"/>
          <w:color w:val="auto"/>
        </w:rPr>
        <w:t>all Securities will be issued and sold in the manner stated in the Registration Statement and the applicable prospectus supplement;</w:t>
      </w:r>
    </w:p>
    <w:p>
      <w:pPr>
        <w:spacing w:after="0" w:line="236" w:lineRule="exact"/>
        <w:rPr>
          <w:rFonts w:ascii="Arial" w:cs="Arial" w:eastAsia="Arial" w:hAnsi="Arial"/>
          <w:sz w:val="17"/>
          <w:szCs w:val="17"/>
          <w:color w:val="auto"/>
        </w:rPr>
      </w:pPr>
    </w:p>
    <w:p>
      <w:pPr>
        <w:ind w:firstLine="436"/>
        <w:spacing w:after="0" w:line="257" w:lineRule="auto"/>
        <w:tabs>
          <w:tab w:leader="none" w:pos="8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at the Relevant Time, all corporate or other action required to be taken by the Company to duly authorize each proposed issuance of Securities and any related documentation (including (i) the due reservation of any Common Shares for issuance upon exercise, conversion or exchange of any Securities for Common Shares (a “</w:t>
      </w:r>
      <w:r>
        <w:rPr>
          <w:rFonts w:ascii="Arial" w:cs="Arial" w:eastAsia="Arial" w:hAnsi="Arial"/>
          <w:sz w:val="18"/>
          <w:szCs w:val="18"/>
          <w:u w:val="single" w:color="auto"/>
          <w:color w:val="auto"/>
        </w:rPr>
        <w:t>Convertible Security</w:t>
      </w:r>
      <w:r>
        <w:rPr>
          <w:rFonts w:ascii="Arial" w:cs="Arial" w:eastAsia="Arial" w:hAnsi="Arial"/>
          <w:sz w:val="18"/>
          <w:szCs w:val="18"/>
          <w:color w:val="auto"/>
        </w:rPr>
        <w:t>”), and (ii) the execution (in the case of certificated Securities), delivery and performance of the Securities and any related documentation referred to in paragraphs 1-3 below) shall have been duly completed and shall remain in full force and effect;</w:t>
      </w:r>
    </w:p>
    <w:p>
      <w:pPr>
        <w:spacing w:after="0" w:line="187" w:lineRule="exact"/>
        <w:rPr>
          <w:rFonts w:ascii="Arial" w:cs="Arial" w:eastAsia="Arial" w:hAnsi="Arial"/>
          <w:sz w:val="18"/>
          <w:szCs w:val="18"/>
          <w:color w:val="auto"/>
        </w:rPr>
      </w:pPr>
    </w:p>
    <w:p>
      <w:pPr>
        <w:ind w:right="260" w:firstLine="436"/>
        <w:spacing w:after="0" w:line="263" w:lineRule="auto"/>
        <w:tabs>
          <w:tab w:leader="none" w:pos="830" w:val="left"/>
        </w:tabs>
        <w:numPr>
          <w:ilvl w:val="0"/>
          <w:numId w:val="22"/>
        </w:numPr>
        <w:rPr>
          <w:rFonts w:ascii="Arial" w:cs="Arial" w:eastAsia="Arial" w:hAnsi="Arial"/>
          <w:sz w:val="18"/>
          <w:szCs w:val="18"/>
          <w:color w:val="auto"/>
        </w:rPr>
      </w:pPr>
      <w:r>
        <w:rPr>
          <w:rFonts w:ascii="Arial" w:cs="Arial" w:eastAsia="Arial" w:hAnsi="Arial"/>
          <w:sz w:val="18"/>
          <w:szCs w:val="18"/>
          <w:color w:val="auto"/>
        </w:rPr>
        <w:t>upon issuance of any Common Shares, including upon exercise, conversion or exchange of any Convertible Security, the total number of shares of Common Shares issued and outstanding will not exceed the total number of Common Shares that the Company is then authorized to issue under its memorandum of association or Bye-laws and other relevant documents;</w:t>
      </w:r>
    </w:p>
    <w:p>
      <w:pPr>
        <w:spacing w:after="0" w:line="183" w:lineRule="exact"/>
        <w:rPr>
          <w:rFonts w:ascii="Arial" w:cs="Arial" w:eastAsia="Arial" w:hAnsi="Arial"/>
          <w:sz w:val="18"/>
          <w:szCs w:val="18"/>
          <w:color w:val="auto"/>
        </w:rPr>
      </w:pPr>
    </w:p>
    <w:p>
      <w:pPr>
        <w:ind w:right="460" w:firstLine="436"/>
        <w:spacing w:after="0" w:line="277" w:lineRule="auto"/>
        <w:tabs>
          <w:tab w:leader="none" w:pos="8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at the Relevant Time, a definitive purchase, underwriting or similar agreement and any other necessary agreement with respect to any Securities offered or issued</w:t>
      </w:r>
    </w:p>
    <w:p>
      <w:pPr>
        <w:sectPr>
          <w:pgSz w:w="11900" w:h="16838" w:orient="portrait"/>
          <w:cols w:equalWidth="0" w:num="1">
            <w:col w:w="10940"/>
          </w:cols>
          <w:pgMar w:left="440" w:top="773" w:right="519" w:bottom="1440" w:gutter="0" w:footer="0" w:header="0"/>
        </w:sectPr>
      </w:pPr>
    </w:p>
    <w:bookmarkStart w:id="17" w:name="page18"/>
    <w:bookmarkEnd w:id="17"/>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4">
                      <a:extLst>
                        <a:ext uri="{28A0092B-C50C-407E-A947-70E740481C1C}"/>
                      </a:extLst>
                    </a:blip>
                    <a:srcRect/>
                    <a:stretch>
                      <a:fillRect/>
                    </a:stretch>
                  </pic:blipFill>
                  <pic:spPr bwMode="auto">
                    <a:xfrm>
                      <a:off x="0" y="0"/>
                      <a:ext cx="7149465" cy="25400"/>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183515</wp:posOffset>
            </wp:positionV>
            <wp:extent cx="1705610" cy="31750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5">
                      <a:clrChange>
                        <a:clrFrom>
                          <a:srgbClr val="FFFFFF"/>
                        </a:clrFrom>
                        <a:clrTo>
                          <a:srgbClr val="FFFFFF">
                            <a:alpha val="0"/>
                          </a:srgbClr>
                        </a:clrTo>
                      </a:clrChange>
                      <a:extLst>
                        <a:ext uri="{28A0092B-C50C-407E-A947-70E740481C1C}"/>
                      </a:extLst>
                    </a:blip>
                    <a:srcRect/>
                    <a:stretch>
                      <a:fillRect/>
                    </a:stretch>
                  </pic:blipFill>
                  <pic:spPr bwMode="auto">
                    <a:xfrm>
                      <a:off x="0" y="0"/>
                      <a:ext cx="1705610" cy="317500"/>
                    </a:xfrm>
                    <a:prstGeom prst="rect">
                      <a:avLst/>
                    </a:prstGeom>
                    <a:noFill/>
                  </pic:spPr>
                </pic:pic>
              </a:graphicData>
            </a:graphic>
          </wp:anchor>
        </w:drawing>
        <w:t>March 20, 2020</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Page 3</w:t>
      </w:r>
    </w:p>
    <w:p>
      <w:pPr>
        <w:spacing w:after="0" w:line="143" w:lineRule="exact"/>
        <w:rPr>
          <w:sz w:val="20"/>
          <w:szCs w:val="20"/>
          <w:color w:val="auto"/>
        </w:rPr>
      </w:pPr>
    </w:p>
    <w:p>
      <w:pPr>
        <w:ind w:right="400"/>
        <w:spacing w:after="0" w:line="277" w:lineRule="auto"/>
        <w:rPr>
          <w:sz w:val="20"/>
          <w:szCs w:val="20"/>
          <w:color w:val="auto"/>
        </w:rPr>
      </w:pPr>
      <w:r>
        <w:rPr>
          <w:rFonts w:ascii="Arial" w:cs="Arial" w:eastAsia="Arial" w:hAnsi="Arial"/>
          <w:sz w:val="18"/>
          <w:szCs w:val="18"/>
          <w:color w:val="auto"/>
        </w:rPr>
        <w:t>will have been duly authorized by all necessary corporate or other action of the Company and duly executed and delivered by the Company and the other parties thereto.</w:t>
      </w:r>
    </w:p>
    <w:p>
      <w:pPr>
        <w:spacing w:after="0" w:line="170" w:lineRule="exact"/>
        <w:rPr>
          <w:sz w:val="20"/>
          <w:szCs w:val="20"/>
          <w:color w:val="auto"/>
        </w:rPr>
      </w:pPr>
    </w:p>
    <w:p>
      <w:pPr>
        <w:ind w:right="140"/>
        <w:spacing w:after="0" w:line="277" w:lineRule="auto"/>
        <w:rPr>
          <w:sz w:val="20"/>
          <w:szCs w:val="20"/>
          <w:color w:val="auto"/>
        </w:rPr>
      </w:pPr>
      <w:r>
        <w:rPr>
          <w:rFonts w:ascii="Arial" w:cs="Arial" w:eastAsia="Arial" w:hAnsi="Arial"/>
          <w:sz w:val="18"/>
          <w:szCs w:val="18"/>
          <w:color w:val="auto"/>
        </w:rPr>
        <w:t>Based on the foregoing and in reliance thereon, and subject to the assumptions, exceptions, qualifications and limitations set forth herein, we are of the opinion that:</w:t>
      </w:r>
    </w:p>
    <w:p>
      <w:pPr>
        <w:spacing w:after="0" w:line="62" w:lineRule="exact"/>
        <w:rPr>
          <w:sz w:val="20"/>
          <w:szCs w:val="20"/>
          <w:color w:val="auto"/>
        </w:rPr>
      </w:pPr>
    </w:p>
    <w:p>
      <w:pPr>
        <w:ind w:left="740" w:hanging="304"/>
        <w:spacing w:after="0"/>
        <w:tabs>
          <w:tab w:leader="none" w:pos="740" w:val="left"/>
        </w:tabs>
        <w:numPr>
          <w:ilvl w:val="0"/>
          <w:numId w:val="23"/>
        </w:numPr>
        <w:rPr>
          <w:rFonts w:ascii="Arial" w:cs="Arial" w:eastAsia="Arial" w:hAnsi="Arial"/>
          <w:sz w:val="18"/>
          <w:szCs w:val="18"/>
          <w:color w:val="auto"/>
        </w:rPr>
      </w:pPr>
      <w:r>
        <w:rPr>
          <w:rFonts w:ascii="Arial" w:cs="Arial" w:eastAsia="Arial" w:hAnsi="Arial"/>
          <w:sz w:val="18"/>
          <w:szCs w:val="18"/>
          <w:color w:val="auto"/>
        </w:rPr>
        <w:t>With respect to any Debt Securities, when:</w:t>
      </w:r>
    </w:p>
    <w:p>
      <w:pPr>
        <w:spacing w:after="0" w:line="130" w:lineRule="exact"/>
        <w:rPr>
          <w:rFonts w:ascii="Arial" w:cs="Arial" w:eastAsia="Arial" w:hAnsi="Arial"/>
          <w:sz w:val="18"/>
          <w:szCs w:val="18"/>
          <w:color w:val="auto"/>
        </w:rPr>
      </w:pPr>
    </w:p>
    <w:p>
      <w:pPr>
        <w:ind w:left="1420" w:right="300" w:hanging="439"/>
        <w:spacing w:after="0" w:line="277" w:lineRule="auto"/>
        <w:tabs>
          <w:tab w:leader="none" w:pos="1420" w:val="left"/>
        </w:tabs>
        <w:numPr>
          <w:ilvl w:val="1"/>
          <w:numId w:val="23"/>
        </w:numPr>
        <w:rPr>
          <w:rFonts w:ascii="Arial" w:cs="Arial" w:eastAsia="Arial" w:hAnsi="Arial"/>
          <w:sz w:val="18"/>
          <w:szCs w:val="18"/>
          <w:color w:val="auto"/>
        </w:rPr>
      </w:pPr>
      <w:r>
        <w:rPr>
          <w:rFonts w:ascii="Arial" w:cs="Arial" w:eastAsia="Arial" w:hAnsi="Arial"/>
          <w:sz w:val="18"/>
          <w:szCs w:val="18"/>
          <w:color w:val="auto"/>
        </w:rPr>
        <w:t>the terms and conditions of such Debt have been duly established by supplemental indenture or officers’ certificate in accordance with the terms and conditions of the relevant Base Indenture,</w:t>
      </w:r>
    </w:p>
    <w:p>
      <w:pPr>
        <w:spacing w:after="0" w:line="75" w:lineRule="exact"/>
        <w:rPr>
          <w:rFonts w:ascii="Arial" w:cs="Arial" w:eastAsia="Arial" w:hAnsi="Arial"/>
          <w:sz w:val="18"/>
          <w:szCs w:val="18"/>
          <w:color w:val="auto"/>
        </w:rPr>
      </w:pPr>
    </w:p>
    <w:p>
      <w:pPr>
        <w:ind w:left="1420" w:right="160" w:hanging="439"/>
        <w:spacing w:after="0" w:line="277" w:lineRule="auto"/>
        <w:tabs>
          <w:tab w:leader="none" w:pos="1420" w:val="left"/>
        </w:tabs>
        <w:numPr>
          <w:ilvl w:val="1"/>
          <w:numId w:val="23"/>
        </w:numPr>
        <w:rPr>
          <w:rFonts w:ascii="Arial" w:cs="Arial" w:eastAsia="Arial" w:hAnsi="Arial"/>
          <w:sz w:val="18"/>
          <w:szCs w:val="18"/>
          <w:color w:val="auto"/>
        </w:rPr>
      </w:pPr>
      <w:r>
        <w:rPr>
          <w:rFonts w:ascii="Arial" w:cs="Arial" w:eastAsia="Arial" w:hAnsi="Arial"/>
          <w:sz w:val="18"/>
          <w:szCs w:val="18"/>
          <w:color w:val="auto"/>
        </w:rPr>
        <w:t>any such supplemental indenture has been duly executed and delivered by the Company and the Trustee (together with the relevant Base Indenture, the “</w:t>
      </w:r>
      <w:r>
        <w:rPr>
          <w:rFonts w:ascii="Arial" w:cs="Arial" w:eastAsia="Arial" w:hAnsi="Arial"/>
          <w:sz w:val="18"/>
          <w:szCs w:val="18"/>
          <w:u w:val="single" w:color="auto"/>
          <w:color w:val="auto"/>
        </w:rPr>
        <w:t>Indenture</w:t>
      </w:r>
      <w:r>
        <w:rPr>
          <w:rFonts w:ascii="Arial" w:cs="Arial" w:eastAsia="Arial" w:hAnsi="Arial"/>
          <w:sz w:val="18"/>
          <w:szCs w:val="18"/>
          <w:color w:val="auto"/>
        </w:rPr>
        <w:t>”), and</w:t>
      </w:r>
    </w:p>
    <w:p>
      <w:pPr>
        <w:spacing w:after="0" w:line="75" w:lineRule="exact"/>
        <w:rPr>
          <w:rFonts w:ascii="Arial" w:cs="Arial" w:eastAsia="Arial" w:hAnsi="Arial"/>
          <w:sz w:val="18"/>
          <w:szCs w:val="18"/>
          <w:color w:val="auto"/>
        </w:rPr>
      </w:pPr>
    </w:p>
    <w:p>
      <w:pPr>
        <w:ind w:left="1420" w:right="60" w:hanging="439"/>
        <w:spacing w:after="0" w:line="263" w:lineRule="auto"/>
        <w:tabs>
          <w:tab w:leader="none" w:pos="1420" w:val="left"/>
        </w:tabs>
        <w:numPr>
          <w:ilvl w:val="1"/>
          <w:numId w:val="23"/>
        </w:numPr>
        <w:rPr>
          <w:rFonts w:ascii="Arial" w:cs="Arial" w:eastAsia="Arial" w:hAnsi="Arial"/>
          <w:sz w:val="18"/>
          <w:szCs w:val="18"/>
          <w:color w:val="auto"/>
        </w:rPr>
      </w:pPr>
      <w:r>
        <w:rPr>
          <w:rFonts w:ascii="Arial" w:cs="Arial" w:eastAsia="Arial" w:hAnsi="Arial"/>
          <w:sz w:val="18"/>
          <w:szCs w:val="18"/>
          <w:color w:val="auto"/>
        </w:rPr>
        <w:t>such Debt Securities have been executed (in the case of certificated Debt Securities), delivered and authenticated in accordance with the terms of the applicable Indenture and issued and sold for the consideration set forth in the applicable definitive purchase, underwriting or similar agreement,</w:t>
      </w:r>
    </w:p>
    <w:p>
      <w:pPr>
        <w:spacing w:after="0" w:line="76" w:lineRule="exact"/>
        <w:rPr>
          <w:sz w:val="20"/>
          <w:szCs w:val="20"/>
          <w:color w:val="auto"/>
        </w:rPr>
      </w:pPr>
    </w:p>
    <w:p>
      <w:pPr>
        <w:jc w:val="both"/>
        <w:ind w:left="440" w:right="60" w:firstLine="783"/>
        <w:spacing w:after="0" w:line="263" w:lineRule="auto"/>
        <w:rPr>
          <w:sz w:val="20"/>
          <w:szCs w:val="20"/>
          <w:color w:val="auto"/>
        </w:rPr>
      </w:pPr>
      <w:r>
        <w:rPr>
          <w:rFonts w:ascii="Arial" w:cs="Arial" w:eastAsia="Arial" w:hAnsi="Arial"/>
          <w:sz w:val="18"/>
          <w:szCs w:val="18"/>
          <w:color w:val="auto"/>
        </w:rPr>
        <w:t>such Debt Securities will be legal, valid and binding obligations of the Company, enforceable against the Company in accordance with their respective terms, and the Guarantees of such Debt Securities will be legal, valid and binding obligations of the Guarantors obligated thereon, enforceable against such Guarantors in accordance with their respective terms.</w:t>
      </w:r>
    </w:p>
    <w:p>
      <w:pPr>
        <w:spacing w:after="0" w:line="76" w:lineRule="exact"/>
        <w:rPr>
          <w:sz w:val="20"/>
          <w:szCs w:val="20"/>
          <w:color w:val="auto"/>
        </w:rPr>
      </w:pPr>
    </w:p>
    <w:p>
      <w:pPr>
        <w:ind w:left="740" w:hanging="304"/>
        <w:spacing w:after="0"/>
        <w:tabs>
          <w:tab w:leader="none" w:pos="740" w:val="left"/>
        </w:tabs>
        <w:numPr>
          <w:ilvl w:val="0"/>
          <w:numId w:val="24"/>
        </w:numPr>
        <w:rPr>
          <w:rFonts w:ascii="Arial" w:cs="Arial" w:eastAsia="Arial" w:hAnsi="Arial"/>
          <w:sz w:val="18"/>
          <w:szCs w:val="18"/>
          <w:color w:val="auto"/>
        </w:rPr>
      </w:pPr>
      <w:r>
        <w:rPr>
          <w:rFonts w:ascii="Arial" w:cs="Arial" w:eastAsia="Arial" w:hAnsi="Arial"/>
          <w:sz w:val="18"/>
          <w:szCs w:val="18"/>
          <w:color w:val="auto"/>
        </w:rPr>
        <w:t>With respect to any Warrants, when:</w:t>
      </w:r>
    </w:p>
    <w:p>
      <w:pPr>
        <w:spacing w:after="0" w:line="130" w:lineRule="exact"/>
        <w:rPr>
          <w:rFonts w:ascii="Arial" w:cs="Arial" w:eastAsia="Arial" w:hAnsi="Arial"/>
          <w:sz w:val="18"/>
          <w:szCs w:val="18"/>
          <w:color w:val="auto"/>
        </w:rPr>
      </w:pPr>
    </w:p>
    <w:p>
      <w:pPr>
        <w:ind w:left="1420" w:right="360" w:hanging="439"/>
        <w:spacing w:after="0" w:line="277" w:lineRule="auto"/>
        <w:tabs>
          <w:tab w:leader="none" w:pos="1420" w:val="left"/>
        </w:tabs>
        <w:numPr>
          <w:ilvl w:val="1"/>
          <w:numId w:val="24"/>
        </w:numPr>
        <w:rPr>
          <w:rFonts w:ascii="Arial" w:cs="Arial" w:eastAsia="Arial" w:hAnsi="Arial"/>
          <w:sz w:val="18"/>
          <w:szCs w:val="18"/>
          <w:color w:val="auto"/>
        </w:rPr>
      </w:pPr>
      <w:r>
        <w:rPr>
          <w:rFonts w:ascii="Arial" w:cs="Arial" w:eastAsia="Arial" w:hAnsi="Arial"/>
          <w:sz w:val="18"/>
          <w:szCs w:val="18"/>
          <w:color w:val="auto"/>
        </w:rPr>
        <w:t>the warrant agreement relating to such Warrants (the “</w:t>
      </w:r>
      <w:r>
        <w:rPr>
          <w:rFonts w:ascii="Arial" w:cs="Arial" w:eastAsia="Arial" w:hAnsi="Arial"/>
          <w:sz w:val="18"/>
          <w:szCs w:val="18"/>
          <w:u w:val="single" w:color="auto"/>
          <w:color w:val="auto"/>
        </w:rPr>
        <w:t>Warrant Agreement</w:t>
      </w:r>
      <w:r>
        <w:rPr>
          <w:rFonts w:ascii="Arial" w:cs="Arial" w:eastAsia="Arial" w:hAnsi="Arial"/>
          <w:sz w:val="18"/>
          <w:szCs w:val="18"/>
          <w:color w:val="auto"/>
        </w:rPr>
        <w:t>”), if any, has been duly executed and delivered by the Company and each other party thereto,</w:t>
      </w:r>
    </w:p>
    <w:p>
      <w:pPr>
        <w:spacing w:after="0" w:line="75" w:lineRule="exact"/>
        <w:rPr>
          <w:rFonts w:ascii="Arial" w:cs="Arial" w:eastAsia="Arial" w:hAnsi="Arial"/>
          <w:sz w:val="18"/>
          <w:szCs w:val="18"/>
          <w:color w:val="auto"/>
        </w:rPr>
      </w:pPr>
    </w:p>
    <w:p>
      <w:pPr>
        <w:ind w:left="1420" w:right="400" w:hanging="439"/>
        <w:spacing w:after="0" w:line="277" w:lineRule="auto"/>
        <w:tabs>
          <w:tab w:leader="none" w:pos="1420" w:val="left"/>
        </w:tabs>
        <w:numPr>
          <w:ilvl w:val="1"/>
          <w:numId w:val="24"/>
        </w:numPr>
        <w:rPr>
          <w:rFonts w:ascii="Arial" w:cs="Arial" w:eastAsia="Arial" w:hAnsi="Arial"/>
          <w:sz w:val="18"/>
          <w:szCs w:val="18"/>
          <w:color w:val="auto"/>
        </w:rPr>
      </w:pPr>
      <w:r>
        <w:rPr>
          <w:rFonts w:ascii="Arial" w:cs="Arial" w:eastAsia="Arial" w:hAnsi="Arial"/>
          <w:sz w:val="18"/>
          <w:szCs w:val="18"/>
          <w:color w:val="auto"/>
        </w:rPr>
        <w:t>the terms of the Warrants have been established in accordance with the Warrant Agreement, if any, and the applicable definitive purchase, underwriting or similar agreement, and</w:t>
      </w:r>
    </w:p>
    <w:p>
      <w:pPr>
        <w:spacing w:after="0" w:line="75" w:lineRule="exact"/>
        <w:rPr>
          <w:rFonts w:ascii="Arial" w:cs="Arial" w:eastAsia="Arial" w:hAnsi="Arial"/>
          <w:sz w:val="18"/>
          <w:szCs w:val="18"/>
          <w:color w:val="auto"/>
        </w:rPr>
      </w:pPr>
    </w:p>
    <w:p>
      <w:pPr>
        <w:ind w:left="1420" w:hanging="439"/>
        <w:spacing w:after="0" w:line="342" w:lineRule="auto"/>
        <w:tabs>
          <w:tab w:leader="none" w:pos="1420" w:val="left"/>
        </w:tabs>
        <w:numPr>
          <w:ilvl w:val="1"/>
          <w:numId w:val="24"/>
        </w:numPr>
        <w:rPr>
          <w:rFonts w:ascii="Arial" w:cs="Arial" w:eastAsia="Arial" w:hAnsi="Arial"/>
          <w:sz w:val="16"/>
          <w:szCs w:val="16"/>
          <w:color w:val="auto"/>
        </w:rPr>
      </w:pPr>
      <w:r>
        <w:rPr>
          <w:rFonts w:ascii="Arial" w:cs="Arial" w:eastAsia="Arial" w:hAnsi="Arial"/>
          <w:sz w:val="16"/>
          <w:szCs w:val="16"/>
          <w:color w:val="auto"/>
        </w:rPr>
        <w:t>the Warrants have been duly executed (in the case of certificated Warrants) and delivered in accordance with the Warrant Agreement, if any, and the applicable definitive purchase, underwriting or similar agreement for the consideration provided for therein,</w:t>
      </w:r>
    </w:p>
    <w:p>
      <w:pPr>
        <w:sectPr>
          <w:pgSz w:w="11900" w:h="16838" w:orient="portrait"/>
          <w:cols w:equalWidth="0" w:num="1">
            <w:col w:w="11000"/>
          </w:cols>
          <w:pgMar w:left="440" w:top="773" w:right="459" w:bottom="1440" w:gutter="0" w:footer="0" w:header="0"/>
        </w:sectPr>
      </w:pPr>
    </w:p>
    <w:bookmarkStart w:id="18" w:name="page19"/>
    <w:bookmarkEnd w:id="18"/>
    <w:p>
      <w:pPr>
        <w:ind w:left="4"/>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6">
                      <a:extLst>
                        <a:ext uri="{28A0092B-C50C-407E-A947-70E740481C1C}"/>
                      </a:extLst>
                    </a:blip>
                    <a:srcRect/>
                    <a:stretch>
                      <a:fillRect/>
                    </a:stretch>
                  </pic:blipFill>
                  <pic:spPr bwMode="auto">
                    <a:xfrm>
                      <a:off x="0" y="0"/>
                      <a:ext cx="7149465" cy="25400"/>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183515</wp:posOffset>
            </wp:positionV>
            <wp:extent cx="1705610" cy="31750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7">
                      <a:clrChange>
                        <a:clrFrom>
                          <a:srgbClr val="FFFFFF"/>
                        </a:clrFrom>
                        <a:clrTo>
                          <a:srgbClr val="FFFFFF">
                            <a:alpha val="0"/>
                          </a:srgbClr>
                        </a:clrTo>
                      </a:clrChange>
                      <a:extLst>
                        <a:ext uri="{28A0092B-C50C-407E-A947-70E740481C1C}"/>
                      </a:extLst>
                    </a:blip>
                    <a:srcRect/>
                    <a:stretch>
                      <a:fillRect/>
                    </a:stretch>
                  </pic:blipFill>
                  <pic:spPr bwMode="auto">
                    <a:xfrm>
                      <a:off x="0" y="0"/>
                      <a:ext cx="1705610" cy="317500"/>
                    </a:xfrm>
                    <a:prstGeom prst="rect">
                      <a:avLst/>
                    </a:prstGeom>
                    <a:noFill/>
                  </pic:spPr>
                </pic:pic>
              </a:graphicData>
            </a:graphic>
          </wp:anchor>
        </w:drawing>
        <w:t>March 20, 2020</w:t>
      </w:r>
    </w:p>
    <w:p>
      <w:pPr>
        <w:spacing w:after="0" w:line="23" w:lineRule="exact"/>
        <w:rPr>
          <w:sz w:val="20"/>
          <w:szCs w:val="20"/>
          <w:color w:val="auto"/>
        </w:rPr>
      </w:pPr>
    </w:p>
    <w:p>
      <w:pPr>
        <w:ind w:left="4"/>
        <w:spacing w:after="0"/>
        <w:rPr>
          <w:sz w:val="20"/>
          <w:szCs w:val="20"/>
          <w:color w:val="auto"/>
        </w:rPr>
      </w:pPr>
      <w:r>
        <w:rPr>
          <w:rFonts w:ascii="Arial" w:cs="Arial" w:eastAsia="Arial" w:hAnsi="Arial"/>
          <w:sz w:val="18"/>
          <w:szCs w:val="18"/>
          <w:color w:val="auto"/>
        </w:rPr>
        <w:t>Page 4</w:t>
      </w:r>
    </w:p>
    <w:p>
      <w:pPr>
        <w:spacing w:after="0" w:line="143" w:lineRule="exact"/>
        <w:rPr>
          <w:sz w:val="20"/>
          <w:szCs w:val="20"/>
          <w:color w:val="auto"/>
        </w:rPr>
      </w:pPr>
    </w:p>
    <w:p>
      <w:pPr>
        <w:ind w:left="804"/>
        <w:spacing w:after="0"/>
        <w:rPr>
          <w:sz w:val="20"/>
          <w:szCs w:val="20"/>
          <w:color w:val="auto"/>
        </w:rPr>
      </w:pPr>
      <w:r>
        <w:rPr>
          <w:rFonts w:ascii="Arial" w:cs="Arial" w:eastAsia="Arial" w:hAnsi="Arial"/>
          <w:sz w:val="16"/>
          <w:szCs w:val="16"/>
          <w:color w:val="auto"/>
        </w:rPr>
        <w:t>such Warrants will be legal, valid and binding obligations of the Company, enforceable against the Company in accordance with their terms.</w:t>
      </w:r>
    </w:p>
    <w:p>
      <w:pPr>
        <w:spacing w:after="0" w:line="140" w:lineRule="exact"/>
        <w:rPr>
          <w:sz w:val="20"/>
          <w:szCs w:val="20"/>
          <w:color w:val="auto"/>
        </w:rPr>
      </w:pPr>
    </w:p>
    <w:p>
      <w:pPr>
        <w:ind w:left="744" w:hanging="304"/>
        <w:spacing w:after="0"/>
        <w:tabs>
          <w:tab w:leader="none" w:pos="744" w:val="left"/>
        </w:tabs>
        <w:numPr>
          <w:ilvl w:val="0"/>
          <w:numId w:val="25"/>
        </w:numPr>
        <w:rPr>
          <w:rFonts w:ascii="Arial" w:cs="Arial" w:eastAsia="Arial" w:hAnsi="Arial"/>
          <w:sz w:val="18"/>
          <w:szCs w:val="18"/>
          <w:color w:val="auto"/>
        </w:rPr>
      </w:pPr>
      <w:r>
        <w:rPr>
          <w:rFonts w:ascii="Arial" w:cs="Arial" w:eastAsia="Arial" w:hAnsi="Arial"/>
          <w:sz w:val="18"/>
          <w:szCs w:val="18"/>
          <w:color w:val="auto"/>
        </w:rPr>
        <w:t>With respect to any Units, when:</w:t>
      </w:r>
    </w:p>
    <w:p>
      <w:pPr>
        <w:spacing w:after="0" w:line="130" w:lineRule="exact"/>
        <w:rPr>
          <w:rFonts w:ascii="Arial" w:cs="Arial" w:eastAsia="Arial" w:hAnsi="Arial"/>
          <w:sz w:val="18"/>
          <w:szCs w:val="18"/>
          <w:color w:val="auto"/>
        </w:rPr>
      </w:pPr>
    </w:p>
    <w:p>
      <w:pPr>
        <w:ind w:left="1424" w:right="160" w:hanging="439"/>
        <w:spacing w:after="0" w:line="277" w:lineRule="auto"/>
        <w:tabs>
          <w:tab w:leader="none" w:pos="1424" w:val="left"/>
        </w:tabs>
        <w:numPr>
          <w:ilvl w:val="1"/>
          <w:numId w:val="25"/>
        </w:numPr>
        <w:rPr>
          <w:rFonts w:ascii="Arial" w:cs="Arial" w:eastAsia="Arial" w:hAnsi="Arial"/>
          <w:sz w:val="18"/>
          <w:szCs w:val="18"/>
          <w:color w:val="auto"/>
        </w:rPr>
      </w:pPr>
      <w:r>
        <w:rPr>
          <w:rFonts w:ascii="Arial" w:cs="Arial" w:eastAsia="Arial" w:hAnsi="Arial"/>
          <w:sz w:val="18"/>
          <w:szCs w:val="18"/>
          <w:color w:val="auto"/>
        </w:rPr>
        <w:t>the unit agreement relating to the Units (the “</w:t>
      </w:r>
      <w:r>
        <w:rPr>
          <w:rFonts w:ascii="Arial" w:cs="Arial" w:eastAsia="Arial" w:hAnsi="Arial"/>
          <w:sz w:val="18"/>
          <w:szCs w:val="18"/>
          <w:u w:val="single" w:color="auto"/>
          <w:color w:val="auto"/>
        </w:rPr>
        <w:t>Unit Agreement</w:t>
      </w:r>
      <w:r>
        <w:rPr>
          <w:rFonts w:ascii="Arial" w:cs="Arial" w:eastAsia="Arial" w:hAnsi="Arial"/>
          <w:sz w:val="18"/>
          <w:szCs w:val="18"/>
          <w:color w:val="auto"/>
        </w:rPr>
        <w:t>”), if any, has been duly executed and delivered by the Company and each other party thereto,</w:t>
      </w:r>
    </w:p>
    <w:p>
      <w:pPr>
        <w:spacing w:after="0" w:line="75" w:lineRule="exact"/>
        <w:rPr>
          <w:rFonts w:ascii="Arial" w:cs="Arial" w:eastAsia="Arial" w:hAnsi="Arial"/>
          <w:sz w:val="18"/>
          <w:szCs w:val="18"/>
          <w:color w:val="auto"/>
        </w:rPr>
      </w:pPr>
    </w:p>
    <w:p>
      <w:pPr>
        <w:ind w:left="1424" w:right="500" w:hanging="439"/>
        <w:spacing w:after="0" w:line="277" w:lineRule="auto"/>
        <w:tabs>
          <w:tab w:leader="none" w:pos="1424" w:val="left"/>
        </w:tabs>
        <w:numPr>
          <w:ilvl w:val="1"/>
          <w:numId w:val="25"/>
        </w:numPr>
        <w:rPr>
          <w:rFonts w:ascii="Arial" w:cs="Arial" w:eastAsia="Arial" w:hAnsi="Arial"/>
          <w:sz w:val="18"/>
          <w:szCs w:val="18"/>
          <w:color w:val="auto"/>
        </w:rPr>
      </w:pPr>
      <w:r>
        <w:rPr>
          <w:rFonts w:ascii="Arial" w:cs="Arial" w:eastAsia="Arial" w:hAnsi="Arial"/>
          <w:sz w:val="18"/>
          <w:szCs w:val="18"/>
          <w:color w:val="auto"/>
        </w:rPr>
        <w:t>the terms of the Units have been duly established in accordance with the Unit Agreement, if any, and the applicable definitive purchase, underwriting or similar agreement, and</w:t>
      </w:r>
    </w:p>
    <w:p>
      <w:pPr>
        <w:spacing w:after="0" w:line="75" w:lineRule="exact"/>
        <w:rPr>
          <w:rFonts w:ascii="Arial" w:cs="Arial" w:eastAsia="Arial" w:hAnsi="Arial"/>
          <w:sz w:val="18"/>
          <w:szCs w:val="18"/>
          <w:color w:val="auto"/>
        </w:rPr>
      </w:pPr>
    </w:p>
    <w:p>
      <w:pPr>
        <w:ind w:left="1424" w:right="240" w:hanging="439"/>
        <w:spacing w:after="0" w:line="308" w:lineRule="auto"/>
        <w:tabs>
          <w:tab w:leader="none" w:pos="1424" w:val="left"/>
        </w:tabs>
        <w:numPr>
          <w:ilvl w:val="1"/>
          <w:numId w:val="25"/>
        </w:numPr>
        <w:rPr>
          <w:rFonts w:ascii="Arial" w:cs="Arial" w:eastAsia="Arial" w:hAnsi="Arial"/>
          <w:sz w:val="17"/>
          <w:szCs w:val="17"/>
          <w:color w:val="auto"/>
        </w:rPr>
      </w:pPr>
      <w:r>
        <w:rPr>
          <w:rFonts w:ascii="Arial" w:cs="Arial" w:eastAsia="Arial" w:hAnsi="Arial"/>
          <w:sz w:val="17"/>
          <w:szCs w:val="17"/>
          <w:color w:val="auto"/>
        </w:rPr>
        <w:t>the Units have been duly executed (in the case of certificated Units) and delivered in accordance with the Unit Agreement, if any, and the applicable definitive purchase, underwriting or similar agreement for the consideration provided for therein,</w:t>
      </w:r>
    </w:p>
    <w:p>
      <w:pPr>
        <w:spacing w:after="0" w:line="38" w:lineRule="exact"/>
        <w:rPr>
          <w:sz w:val="20"/>
          <w:szCs w:val="20"/>
          <w:color w:val="auto"/>
        </w:rPr>
      </w:pPr>
    </w:p>
    <w:p>
      <w:pPr>
        <w:ind w:left="1224"/>
        <w:spacing w:after="0"/>
        <w:rPr>
          <w:sz w:val="20"/>
          <w:szCs w:val="20"/>
          <w:color w:val="auto"/>
        </w:rPr>
      </w:pPr>
      <w:r>
        <w:rPr>
          <w:rFonts w:ascii="Arial" w:cs="Arial" w:eastAsia="Arial" w:hAnsi="Arial"/>
          <w:sz w:val="16"/>
          <w:szCs w:val="16"/>
          <w:color w:val="auto"/>
        </w:rPr>
        <w:t>the Units will be legal, valid and binding obligations of the Company, enforceable against the Company in accordance with their terms.</w:t>
      </w:r>
    </w:p>
    <w:p>
      <w:pPr>
        <w:spacing w:after="0" w:line="248" w:lineRule="exact"/>
        <w:rPr>
          <w:sz w:val="20"/>
          <w:szCs w:val="20"/>
          <w:color w:val="auto"/>
        </w:rPr>
      </w:pPr>
    </w:p>
    <w:p>
      <w:pPr>
        <w:ind w:left="4"/>
        <w:spacing w:after="0"/>
        <w:rPr>
          <w:sz w:val="20"/>
          <w:szCs w:val="20"/>
          <w:color w:val="auto"/>
        </w:rPr>
      </w:pPr>
      <w:r>
        <w:rPr>
          <w:rFonts w:ascii="Arial" w:cs="Arial" w:eastAsia="Arial" w:hAnsi="Arial"/>
          <w:sz w:val="18"/>
          <w:szCs w:val="18"/>
          <w:color w:val="auto"/>
        </w:rPr>
        <w:t>The opinions expressed above are subject to the following exceptions, qualifications, limitations and assumptions:</w:t>
      </w:r>
    </w:p>
    <w:p>
      <w:pPr>
        <w:spacing w:after="0" w:line="117" w:lineRule="exact"/>
        <w:rPr>
          <w:sz w:val="20"/>
          <w:szCs w:val="20"/>
          <w:color w:val="auto"/>
        </w:rPr>
      </w:pPr>
    </w:p>
    <w:p>
      <w:pPr>
        <w:ind w:left="4" w:right="60" w:firstLine="436"/>
        <w:spacing w:after="0" w:line="259" w:lineRule="auto"/>
        <w:tabs>
          <w:tab w:leader="none" w:pos="796" w:val="left"/>
        </w:tabs>
        <w:numPr>
          <w:ilvl w:val="1"/>
          <w:numId w:val="26"/>
        </w:numPr>
        <w:rPr>
          <w:rFonts w:ascii="Arial" w:cs="Arial" w:eastAsia="Arial" w:hAnsi="Arial"/>
          <w:sz w:val="18"/>
          <w:szCs w:val="18"/>
          <w:color w:val="auto"/>
        </w:rPr>
      </w:pPr>
      <w:r>
        <w:rPr>
          <w:rFonts w:ascii="Arial" w:cs="Arial" w:eastAsia="Arial" w:hAnsi="Arial"/>
          <w:sz w:val="18"/>
          <w:szCs w:val="18"/>
          <w:color w:val="auto"/>
        </w:rPr>
        <w:t>We render no opinion herein as to matters involving the laws of any jurisdiction other than the State of New York and the United States of America. This opinion is limited to the effect of the current state of the laws of the State of New York and the United States of America and the facts as they currently exist. We assume no obligation to revise or supplement this opinion in the event of future changes in such laws or the interpretations thereof or such facts.</w:t>
      </w:r>
    </w:p>
    <w:p>
      <w:pPr>
        <w:spacing w:after="0" w:line="78" w:lineRule="exact"/>
        <w:rPr>
          <w:rFonts w:ascii="Arial" w:cs="Arial" w:eastAsia="Arial" w:hAnsi="Arial"/>
          <w:sz w:val="18"/>
          <w:szCs w:val="18"/>
          <w:color w:val="auto"/>
        </w:rPr>
      </w:pPr>
    </w:p>
    <w:p>
      <w:pPr>
        <w:ind w:left="4" w:right="300" w:firstLine="436"/>
        <w:spacing w:after="0" w:line="259" w:lineRule="auto"/>
        <w:tabs>
          <w:tab w:leader="none" w:pos="786" w:val="left"/>
        </w:tabs>
        <w:numPr>
          <w:ilvl w:val="1"/>
          <w:numId w:val="26"/>
        </w:numPr>
        <w:rPr>
          <w:rFonts w:ascii="Arial" w:cs="Arial" w:eastAsia="Arial" w:hAnsi="Arial"/>
          <w:sz w:val="18"/>
          <w:szCs w:val="18"/>
          <w:color w:val="auto"/>
        </w:rPr>
      </w:pPr>
      <w:r>
        <w:rPr>
          <w:rFonts w:ascii="Arial" w:cs="Arial" w:eastAsia="Arial" w:hAnsi="Arial"/>
          <w:sz w:val="18"/>
          <w:szCs w:val="18"/>
          <w:color w:val="auto"/>
        </w:rPr>
        <w:t>The opinions above with respect to the Indenture, the Debt Securities, the Warrants, the Warrant Agreement, the Units and the Unit Agreement (collectively, the “</w:t>
      </w:r>
      <w:r>
        <w:rPr>
          <w:rFonts w:ascii="Arial" w:cs="Arial" w:eastAsia="Arial" w:hAnsi="Arial"/>
          <w:sz w:val="18"/>
          <w:szCs w:val="18"/>
          <w:u w:val="single" w:color="auto"/>
          <w:color w:val="auto"/>
        </w:rPr>
        <w:t>Documents</w:t>
      </w:r>
      <w:r>
        <w:rPr>
          <w:rFonts w:ascii="Arial" w:cs="Arial" w:eastAsia="Arial" w:hAnsi="Arial"/>
          <w:sz w:val="18"/>
          <w:szCs w:val="18"/>
          <w:color w:val="auto"/>
        </w:rPr>
        <w:t>”) are each subject to the effect of any bankruptcy, insolvency, reorganization, moratorium, arrangement or similar laws affecting the rights and remedies of creditors’ generally, including without limitation the effect of statutory or other laws regarding fraudulent transfers or preferential transfers.</w:t>
      </w:r>
    </w:p>
    <w:p>
      <w:pPr>
        <w:spacing w:after="0" w:line="78" w:lineRule="exact"/>
        <w:rPr>
          <w:rFonts w:ascii="Arial" w:cs="Arial" w:eastAsia="Arial" w:hAnsi="Arial"/>
          <w:sz w:val="18"/>
          <w:szCs w:val="18"/>
          <w:color w:val="auto"/>
        </w:rPr>
      </w:pPr>
    </w:p>
    <w:p>
      <w:pPr>
        <w:ind w:left="784" w:hanging="344"/>
        <w:spacing w:after="0"/>
        <w:tabs>
          <w:tab w:leader="none" w:pos="784" w:val="left"/>
        </w:tabs>
        <w:numPr>
          <w:ilvl w:val="1"/>
          <w:numId w:val="26"/>
        </w:numPr>
        <w:rPr>
          <w:rFonts w:ascii="Arial" w:cs="Arial" w:eastAsia="Arial" w:hAnsi="Arial"/>
          <w:sz w:val="18"/>
          <w:szCs w:val="18"/>
          <w:color w:val="auto"/>
        </w:rPr>
      </w:pPr>
      <w:r>
        <w:rPr>
          <w:rFonts w:ascii="Arial" w:cs="Arial" w:eastAsia="Arial" w:hAnsi="Arial"/>
          <w:sz w:val="18"/>
          <w:szCs w:val="18"/>
          <w:color w:val="auto"/>
        </w:rPr>
        <w:t>We express no opinion regarding the effectiveness of (i) any waiver of stay, extension or usury laws or of unknown future rights;</w:t>
      </w:r>
    </w:p>
    <w:p>
      <w:pPr>
        <w:spacing w:after="0" w:line="23" w:lineRule="exact"/>
        <w:rPr>
          <w:rFonts w:ascii="Arial" w:cs="Arial" w:eastAsia="Arial" w:hAnsi="Arial"/>
          <w:sz w:val="18"/>
          <w:szCs w:val="18"/>
          <w:color w:val="auto"/>
        </w:rPr>
      </w:pPr>
    </w:p>
    <w:p>
      <w:pPr>
        <w:ind w:left="264" w:hanging="264"/>
        <w:spacing w:after="0"/>
        <w:tabs>
          <w:tab w:leader="none" w:pos="264" w:val="left"/>
        </w:tabs>
        <w:numPr>
          <w:ilvl w:val="0"/>
          <w:numId w:val="27"/>
        </w:numPr>
        <w:rPr>
          <w:rFonts w:ascii="Arial" w:cs="Arial" w:eastAsia="Arial" w:hAnsi="Arial"/>
          <w:sz w:val="18"/>
          <w:szCs w:val="18"/>
          <w:color w:val="auto"/>
        </w:rPr>
      </w:pPr>
      <w:r>
        <w:rPr>
          <w:rFonts w:ascii="Arial" w:cs="Arial" w:eastAsia="Arial" w:hAnsi="Arial"/>
          <w:sz w:val="18"/>
          <w:szCs w:val="18"/>
          <w:color w:val="auto"/>
        </w:rPr>
        <w:t>provisions relating to indemnification, exculpation or contribution, to the extent such provisions may be held</w:t>
      </w:r>
    </w:p>
    <w:p>
      <w:pPr>
        <w:sectPr>
          <w:pgSz w:w="11900" w:h="16838" w:orient="portrait"/>
          <w:cols w:equalWidth="0" w:num="1">
            <w:col w:w="10964"/>
          </w:cols>
          <w:pgMar w:left="436" w:top="773" w:right="499" w:bottom="1440" w:gutter="0" w:footer="0" w:header="0"/>
        </w:sectPr>
      </w:pPr>
    </w:p>
    <w:bookmarkStart w:id="19" w:name="page20"/>
    <w:bookmarkEnd w:id="19"/>
    <w:p>
      <w:pPr>
        <w:ind w:left="4"/>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8">
                      <a:extLst>
                        <a:ext uri="{28A0092B-C50C-407E-A947-70E740481C1C}"/>
                      </a:extLst>
                    </a:blip>
                    <a:srcRect/>
                    <a:stretch>
                      <a:fillRect/>
                    </a:stretch>
                  </pic:blipFill>
                  <pic:spPr bwMode="auto">
                    <a:xfrm>
                      <a:off x="0" y="0"/>
                      <a:ext cx="7149465" cy="25400"/>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182880</wp:posOffset>
            </wp:positionV>
            <wp:extent cx="1705610" cy="31686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9">
                      <a:clrChange>
                        <a:clrFrom>
                          <a:srgbClr val="FFFFFF"/>
                        </a:clrFrom>
                        <a:clrTo>
                          <a:srgbClr val="FFFFFF">
                            <a:alpha val="0"/>
                          </a:srgbClr>
                        </a:clrTo>
                      </a:clrChange>
                      <a:extLst>
                        <a:ext uri="{28A0092B-C50C-407E-A947-70E740481C1C}"/>
                      </a:extLst>
                    </a:blip>
                    <a:srcRect/>
                    <a:stretch>
                      <a:fillRect/>
                    </a:stretch>
                  </pic:blipFill>
                  <pic:spPr bwMode="auto">
                    <a:xfrm>
                      <a:off x="0" y="0"/>
                      <a:ext cx="1705610" cy="316865"/>
                    </a:xfrm>
                    <a:prstGeom prst="rect">
                      <a:avLst/>
                    </a:prstGeom>
                    <a:noFill/>
                  </pic:spPr>
                </pic:pic>
              </a:graphicData>
            </a:graphic>
          </wp:anchor>
        </w:drawing>
        <w:t>March 20, 2020</w:t>
      </w:r>
    </w:p>
    <w:p>
      <w:pPr>
        <w:spacing w:after="0" w:line="23" w:lineRule="exact"/>
        <w:rPr>
          <w:sz w:val="20"/>
          <w:szCs w:val="20"/>
          <w:color w:val="auto"/>
        </w:rPr>
      </w:pPr>
    </w:p>
    <w:p>
      <w:pPr>
        <w:ind w:left="4"/>
        <w:spacing w:after="0"/>
        <w:rPr>
          <w:sz w:val="20"/>
          <w:szCs w:val="20"/>
          <w:color w:val="auto"/>
        </w:rPr>
      </w:pPr>
      <w:r>
        <w:rPr>
          <w:rFonts w:ascii="Arial" w:cs="Arial" w:eastAsia="Arial" w:hAnsi="Arial"/>
          <w:sz w:val="18"/>
          <w:szCs w:val="18"/>
          <w:color w:val="auto"/>
        </w:rPr>
        <w:t>Page 5</w:t>
      </w:r>
    </w:p>
    <w:p>
      <w:pPr>
        <w:spacing w:after="0" w:line="143" w:lineRule="exact"/>
        <w:rPr>
          <w:sz w:val="20"/>
          <w:szCs w:val="20"/>
          <w:color w:val="auto"/>
        </w:rPr>
      </w:pPr>
    </w:p>
    <w:p>
      <w:pPr>
        <w:ind w:left="4"/>
        <w:spacing w:after="0"/>
        <w:rPr>
          <w:sz w:val="20"/>
          <w:szCs w:val="20"/>
          <w:color w:val="auto"/>
        </w:rPr>
      </w:pPr>
      <w:r>
        <w:rPr>
          <w:rFonts w:ascii="Arial" w:cs="Arial" w:eastAsia="Arial" w:hAnsi="Arial"/>
          <w:sz w:val="16"/>
          <w:szCs w:val="16"/>
          <w:color w:val="auto"/>
        </w:rPr>
        <w:t>unenforceable as contrary to public policy or federal or state securities laws or due to the negligence or willful misconduct of the indemnified party;</w:t>
      </w:r>
    </w:p>
    <w:p>
      <w:pPr>
        <w:spacing w:after="0" w:line="46" w:lineRule="exact"/>
        <w:rPr>
          <w:sz w:val="20"/>
          <w:szCs w:val="20"/>
          <w:color w:val="auto"/>
        </w:rPr>
      </w:pPr>
    </w:p>
    <w:p>
      <w:pPr>
        <w:ind w:left="4" w:right="280" w:hanging="4"/>
        <w:spacing w:after="0" w:line="302" w:lineRule="auto"/>
        <w:tabs>
          <w:tab w:leader="none" w:pos="319" w:val="left"/>
        </w:tabs>
        <w:numPr>
          <w:ilvl w:val="0"/>
          <w:numId w:val="28"/>
        </w:numPr>
        <w:rPr>
          <w:rFonts w:ascii="Arial" w:cs="Arial" w:eastAsia="Arial" w:hAnsi="Arial"/>
          <w:sz w:val="16"/>
          <w:szCs w:val="16"/>
          <w:color w:val="auto"/>
        </w:rPr>
      </w:pPr>
      <w:r>
        <w:rPr>
          <w:rFonts w:ascii="Arial" w:cs="Arial" w:eastAsia="Arial" w:hAnsi="Arial"/>
          <w:sz w:val="16"/>
          <w:szCs w:val="16"/>
          <w:color w:val="auto"/>
        </w:rPr>
        <w:t>any provision in any Document waiving the right to object to venue in any court; (iv) any agreement to submit to the jurisdiction of any Federal court; (v) any waiver of the right to jury trial or (vii) any provision to the effect that every right or remedy is cumulative and may be exercised in addition to any other right or remedy or that the election of some particular remedy does not preclude recourse to one or more others.</w:t>
      </w:r>
    </w:p>
    <w:p>
      <w:pPr>
        <w:spacing w:after="0" w:line="47" w:lineRule="exact"/>
        <w:rPr>
          <w:rFonts w:ascii="Arial" w:cs="Arial" w:eastAsia="Arial" w:hAnsi="Arial"/>
          <w:sz w:val="16"/>
          <w:szCs w:val="16"/>
          <w:color w:val="auto"/>
        </w:rPr>
      </w:pPr>
    </w:p>
    <w:p>
      <w:pPr>
        <w:ind w:left="4" w:right="40" w:firstLine="436"/>
        <w:spacing w:after="0" w:line="259" w:lineRule="auto"/>
        <w:tabs>
          <w:tab w:leader="none" w:pos="796" w:val="left"/>
        </w:tabs>
        <w:numPr>
          <w:ilvl w:val="1"/>
          <w:numId w:val="28"/>
        </w:numPr>
        <w:rPr>
          <w:rFonts w:ascii="Arial" w:cs="Arial" w:eastAsia="Arial" w:hAnsi="Arial"/>
          <w:sz w:val="18"/>
          <w:szCs w:val="18"/>
          <w:color w:val="auto"/>
        </w:rPr>
      </w:pPr>
      <w:r>
        <w:rPr>
          <w:rFonts w:ascii="Arial" w:cs="Arial" w:eastAsia="Arial" w:hAnsi="Arial"/>
          <w:sz w:val="18"/>
          <w:szCs w:val="18"/>
          <w:color w:val="auto"/>
        </w:rPr>
        <w:t>To the extent relevant to our opinions in paragraphs 2 or 3 and not covered by our opinions in paragraph 1, we have assumed that any securities, currencies or commodities underlying, comprising or issuable upon exchange, conversion or exercise of any Warrants, or Units are validly issued, fully paid and non-assessable (in the case of an equity security) or a legal, valid and binding obligation of the issuer thereof, enforceable against such issuer in accordance with its terms.</w:t>
      </w:r>
    </w:p>
    <w:p>
      <w:pPr>
        <w:spacing w:after="0" w:line="187" w:lineRule="exact"/>
        <w:rPr>
          <w:sz w:val="20"/>
          <w:szCs w:val="20"/>
          <w:color w:val="auto"/>
        </w:rPr>
      </w:pPr>
    </w:p>
    <w:p>
      <w:pPr>
        <w:ind w:left="4"/>
        <w:spacing w:after="0" w:line="291" w:lineRule="auto"/>
        <w:rPr>
          <w:sz w:val="20"/>
          <w:szCs w:val="20"/>
          <w:color w:val="auto"/>
        </w:rPr>
      </w:pPr>
      <w:r>
        <w:rPr>
          <w:rFonts w:ascii="Arial" w:cs="Arial" w:eastAsia="Arial" w:hAnsi="Arial"/>
          <w:sz w:val="16"/>
          <w:szCs w:val="16"/>
          <w:color w:val="auto"/>
        </w:rPr>
        <w:t>You have informed us that you intend to issue Securities from time to time on a delayed or continuous basis, and we understand that prior to issuing any Securities pursuant to the Registration Statement (i) you will advise us in writing of the terms thereof, and (ii) you will afford us an opportunity to</w:t>
      </w:r>
    </w:p>
    <w:p>
      <w:pPr>
        <w:ind w:left="4" w:hanging="4"/>
        <w:spacing w:after="0" w:line="260" w:lineRule="auto"/>
        <w:tabs>
          <w:tab w:leader="none" w:pos="259" w:val="left"/>
        </w:tabs>
        <w:numPr>
          <w:ilvl w:val="0"/>
          <w:numId w:val="29"/>
        </w:numPr>
        <w:rPr>
          <w:rFonts w:ascii="Arial" w:cs="Arial" w:eastAsia="Arial" w:hAnsi="Arial"/>
          <w:sz w:val="18"/>
          <w:szCs w:val="18"/>
          <w:color w:val="auto"/>
        </w:rPr>
      </w:pPr>
      <w:r>
        <w:rPr>
          <w:rFonts w:ascii="Arial" w:cs="Arial" w:eastAsia="Arial" w:hAnsi="Arial"/>
          <w:sz w:val="18"/>
          <w:szCs w:val="18"/>
          <w:color w:val="auto"/>
        </w:rPr>
        <w:t>review the operative documents pursuant to which such Securities are to be issued or sold (including the applicable offering documents), and (y) file such supplement or amendment to this opinion (if any) as we may reasonably consider necessary or appropriate.</w:t>
      </w:r>
    </w:p>
    <w:p>
      <w:pPr>
        <w:spacing w:after="0" w:line="185" w:lineRule="exact"/>
        <w:rPr>
          <w:sz w:val="20"/>
          <w:szCs w:val="20"/>
          <w:color w:val="auto"/>
        </w:rPr>
      </w:pPr>
    </w:p>
    <w:p>
      <w:pPr>
        <w:ind w:left="4" w:right="40"/>
        <w:spacing w:after="0" w:line="259" w:lineRule="auto"/>
        <w:rPr>
          <w:sz w:val="20"/>
          <w:szCs w:val="20"/>
          <w:color w:val="auto"/>
        </w:rPr>
      </w:pPr>
      <w:r>
        <w:rPr>
          <w:rFonts w:ascii="Arial" w:cs="Arial" w:eastAsia="Arial" w:hAnsi="Arial"/>
          <w:sz w:val="18"/>
          <w:szCs w:val="18"/>
          <w:color w:val="auto"/>
        </w:rPr>
        <w:t>We consent to the filing of this opinion as an exhibit to the Registration Statement, and we further consent to the use of our name under the caption “Validity of the Securities” in the Registration Statement and the prospectus that forms a part thereof. In giving these consents, we do not thereby admit that we are within the category of persons whose consent is required under Section 7 of the Securities Act or the rules and regulations of the Commission promulgated thereunder.</w:t>
      </w:r>
    </w:p>
    <w:p>
      <w:pPr>
        <w:spacing w:after="0" w:line="187" w:lineRule="exact"/>
        <w:rPr>
          <w:sz w:val="20"/>
          <w:szCs w:val="20"/>
          <w:color w:val="auto"/>
        </w:rPr>
      </w:pPr>
    </w:p>
    <w:p>
      <w:pPr>
        <w:ind w:left="4"/>
        <w:spacing w:after="0"/>
        <w:rPr>
          <w:sz w:val="20"/>
          <w:szCs w:val="20"/>
          <w:color w:val="auto"/>
        </w:rPr>
      </w:pPr>
      <w:r>
        <w:rPr>
          <w:rFonts w:ascii="Arial" w:cs="Arial" w:eastAsia="Arial" w:hAnsi="Arial"/>
          <w:sz w:val="18"/>
          <w:szCs w:val="18"/>
          <w:color w:val="auto"/>
        </w:rPr>
        <w:t>Very truly yours,</w:t>
      </w:r>
    </w:p>
    <w:p>
      <w:pPr>
        <w:spacing w:after="0" w:line="225" w:lineRule="exact"/>
        <w:rPr>
          <w:sz w:val="20"/>
          <w:szCs w:val="20"/>
          <w:color w:val="auto"/>
        </w:rPr>
      </w:pPr>
    </w:p>
    <w:p>
      <w:pPr>
        <w:ind w:left="4"/>
        <w:spacing w:after="0"/>
        <w:rPr>
          <w:sz w:val="20"/>
          <w:szCs w:val="20"/>
          <w:color w:val="auto"/>
        </w:rPr>
      </w:pPr>
      <w:r>
        <w:rPr>
          <w:rFonts w:ascii="Arial" w:cs="Arial" w:eastAsia="Arial" w:hAnsi="Arial"/>
          <w:sz w:val="18"/>
          <w:szCs w:val="18"/>
          <w:color w:val="auto"/>
        </w:rPr>
        <w:t>/s/ Gibson, Dunn &amp; Crutcher LLP</w:t>
      </w:r>
    </w:p>
    <w:p>
      <w:pPr>
        <w:sectPr>
          <w:pgSz w:w="11900" w:h="16838" w:orient="portrait"/>
          <w:cols w:equalWidth="0" w:num="1">
            <w:col w:w="10944"/>
          </w:cols>
          <w:pgMar w:left="436" w:top="773" w:right="519" w:bottom="1440" w:gutter="0" w:footer="0" w:header="0"/>
        </w:sectPr>
      </w:pPr>
    </w:p>
    <w:bookmarkStart w:id="20" w:name="page21"/>
    <w:bookmarkEnd w:id="20"/>
    <w:p>
      <w:pPr>
        <w:jc w:val="right"/>
        <w:spacing w:after="0"/>
        <w:rPr>
          <w:sz w:val="20"/>
          <w:szCs w:val="20"/>
          <w:color w:val="auto"/>
        </w:rPr>
      </w:pPr>
      <w:r>
        <w:rPr>
          <w:rFonts w:ascii="Arial" w:cs="Arial" w:eastAsia="Arial" w:hAnsi="Arial"/>
          <w:sz w:val="18"/>
          <w:szCs w:val="18"/>
          <w:b w:val="1"/>
          <w:bCs w:val="1"/>
          <w:color w:val="auto"/>
        </w:rPr>
        <w:t>EXHIBIT 23.3</w:t>
      </w:r>
    </w:p>
    <w:p>
      <w:pPr>
        <w:spacing w:after="0" w:line="2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CONSENT OF INDEPENDENT REGISTERED PUBLIC ACCOUNTING FIRM</w:t>
      </w:r>
    </w:p>
    <w:p>
      <w:pPr>
        <w:spacing w:after="0" w:line="225" w:lineRule="exact"/>
        <w:rPr>
          <w:sz w:val="20"/>
          <w:szCs w:val="20"/>
          <w:color w:val="auto"/>
        </w:rPr>
      </w:pPr>
    </w:p>
    <w:p>
      <w:pPr>
        <w:ind w:right="140"/>
        <w:spacing w:after="0" w:line="257" w:lineRule="auto"/>
        <w:rPr>
          <w:sz w:val="20"/>
          <w:szCs w:val="20"/>
          <w:color w:val="auto"/>
        </w:rPr>
      </w:pPr>
      <w:r>
        <w:rPr>
          <w:rFonts w:ascii="Arial" w:cs="Arial" w:eastAsia="Arial" w:hAnsi="Arial"/>
          <w:sz w:val="18"/>
          <w:szCs w:val="18"/>
          <w:color w:val="auto"/>
        </w:rPr>
        <w:t>We consent to the incorporation by reference in this Registration Statement Amendment No. 1 on Form S-3 (Registration No. 333-225591) of our reports dated March 28, 2019, relating to the consolidated financial statements and financial statement schedule of Marvell Technology Group Ltd. and subsidiaries (the “Company”), and the effectiveness of the Company’s internal control over financial reporting, appearing in the Annual Report on Form 10-K of Marvell Technology Group Ltd. for the year ended February 2, 2019, and to the reference to us under the heading “Experts” in the Prospectus, which is part of this Registration Statement.</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color w:val="auto"/>
        </w:rPr>
        <w:t>/s/ Deloitte &amp; Touche LLP</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March 20, 2020</w:t>
      </w:r>
    </w:p>
    <w:sectPr>
      <w:pgSz w:w="11900" w:h="16838" w:orient="portrait"/>
      <w:cols w:equalWidth="0" w:num="1">
        <w:col w:w="11020"/>
      </w:cols>
      <w:pgMar w:left="440" w:top="121"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1BEFD79F"/>
    <w:multiLevelType w:val="hybridMultilevel"/>
    <w:lvl w:ilvl="0">
      <w:lvlJc w:val="left"/>
      <w:lvlText w:val="(%1)"/>
      <w:numFmt w:val="decimal"/>
      <w:start w:val="1"/>
    </w:lvl>
  </w:abstractNum>
  <w:abstractNum w:abstractNumId="1">
    <w:nsid w:val="41A7C4C9"/>
    <w:multiLevelType w:val="hybridMultilevel"/>
    <w:lvl w:ilvl="0">
      <w:lvlJc w:val="left"/>
      <w:lvlText w:val="*"/>
      <w:numFmt w:val="bullet"/>
      <w:start w:val="1"/>
    </w:lvl>
  </w:abstractNum>
  <w:abstractNum w:abstractNumId="2">
    <w:nsid w:val="6B68079A"/>
    <w:multiLevelType w:val="hybridMultilevel"/>
    <w:lvl w:ilvl="0">
      <w:lvlJc w:val="left"/>
      <w:lvlText w:val="(%1)"/>
      <w:numFmt w:val="lowerLetter"/>
      <w:start w:val="1"/>
    </w:lvl>
    <w:lvl w:ilvl="1">
      <w:lvlJc w:val="left"/>
      <w:lvlText w:val="(%2)"/>
      <w:numFmt w:val="decimal"/>
      <w:start w:val="1"/>
    </w:lvl>
    <w:lvl w:ilvl="2">
      <w:lvlJc w:val="left"/>
      <w:lvlText w:val="(%3)"/>
      <w:numFmt w:val="lowerRoman"/>
      <w:start w:val="1"/>
    </w:lvl>
  </w:abstractNum>
  <w:abstractNum w:abstractNumId="3">
    <w:nsid w:val="4E6AFB66"/>
    <w:multiLevelType w:val="hybridMultilevel"/>
    <w:lvl w:ilvl="0">
      <w:lvlJc w:val="left"/>
      <w:lvlText w:val="(%1)"/>
      <w:numFmt w:val="decimal"/>
      <w:start w:val="2"/>
    </w:lvl>
  </w:abstractNum>
  <w:abstractNum w:abstractNumId="4">
    <w:nsid w:val="25E45D32"/>
    <w:multiLevelType w:val="hybridMultilevel"/>
    <w:lvl w:ilvl="0">
      <w:lvlJc w:val="left"/>
      <w:lvlText w:val="(%1)"/>
      <w:numFmt w:val="decimal"/>
      <w:start w:val="5"/>
    </w:lvl>
    <w:lvl w:ilvl="1">
      <w:lvlJc w:val="left"/>
      <w:lvlText w:val="(%2)"/>
      <w:numFmt w:val="lowerRoman"/>
      <w:start w:val="1"/>
    </w:lvl>
  </w:abstractNum>
  <w:abstractNum w:abstractNumId="5">
    <w:nsid w:val="519B500D"/>
    <w:multiLevelType w:val="hybridMultilevel"/>
    <w:lvl w:ilvl="0">
      <w:lvlJc w:val="left"/>
      <w:lvlText w:val="(%1)"/>
      <w:numFmt w:val="decimal"/>
      <w:start w:val="6"/>
    </w:lvl>
  </w:abstractNum>
  <w:abstractNum w:abstractNumId="6">
    <w:nsid w:val="431BD7B7"/>
    <w:multiLevelType w:val="hybridMultilevel"/>
    <w:lvl w:ilvl="0">
      <w:lvlJc w:val="left"/>
      <w:lvlText w:val="%1"/>
      <w:numFmt w:val="lowerLetter"/>
      <w:start w:val="1"/>
    </w:lvl>
    <w:lvl w:ilvl="1">
      <w:lvlJc w:val="left"/>
      <w:lvlText w:val="(%2)"/>
      <w:numFmt w:val="lowerRoman"/>
      <w:start w:val="1"/>
    </w:lvl>
  </w:abstractNum>
  <w:abstractNum w:abstractNumId="7">
    <w:nsid w:val="3F2DBA31"/>
    <w:multiLevelType w:val="hybridMultilevel"/>
    <w:lvl w:ilvl="0">
      <w:lvlJc w:val="left"/>
      <w:lvlText w:val="(%1)"/>
      <w:numFmt w:val="lowerLetter"/>
      <w:start w:val="2"/>
    </w:lvl>
    <w:lvl w:ilvl="1">
      <w:lvlJc w:val="left"/>
      <w:lvlText w:val="%2"/>
      <w:numFmt w:val="lowerRoman"/>
      <w:start w:val="1"/>
    </w:lvl>
  </w:abstractNum>
  <w:abstractNum w:abstractNumId="8">
    <w:nsid w:val="7C83E458"/>
    <w:multiLevelType w:val="hybridMultilevel"/>
    <w:lvl w:ilvl="0">
      <w:lvlJc w:val="left"/>
      <w:lvlText w:val="(%1)"/>
      <w:numFmt w:val="lowerLetter"/>
      <w:start w:val="8"/>
    </w:lvl>
  </w:abstractNum>
  <w:abstractNum w:abstractNumId="9">
    <w:nsid w:val="257130A3"/>
    <w:multiLevelType w:val="hybridMultilevel"/>
    <w:lvl w:ilvl="0">
      <w:lvlJc w:val="left"/>
      <w:lvlText w:val="*"/>
      <w:numFmt w:val="bullet"/>
      <w:start w:val="1"/>
    </w:lvl>
  </w:abstractNum>
  <w:abstractNum w:abstractNumId="10">
    <w:nsid w:val="62BBD95A"/>
    <w:multiLevelType w:val="hybridMultilevel"/>
    <w:lvl w:ilvl="0">
      <w:lvlJc w:val="left"/>
      <w:lvlText w:val="*"/>
      <w:numFmt w:val="bullet"/>
      <w:start w:val="1"/>
    </w:lvl>
  </w:abstractNum>
  <w:abstractNum w:abstractNumId="11">
    <w:nsid w:val="436C6125"/>
    <w:multiLevelType w:val="hybridMultilevel"/>
    <w:lvl w:ilvl="0">
      <w:lvlJc w:val="left"/>
      <w:lvlText w:val="%1."/>
      <w:numFmt w:val="decimal"/>
      <w:start w:val="1"/>
    </w:lvl>
  </w:abstractNum>
  <w:abstractNum w:abstractNumId="12">
    <w:nsid w:val="628C895D"/>
    <w:multiLevelType w:val="hybridMultilevel"/>
    <w:lvl w:ilvl="0">
      <w:lvlJc w:val="left"/>
      <w:lvlText w:val="%1."/>
      <w:numFmt w:val="decimal"/>
      <w:start w:val="3"/>
    </w:lvl>
  </w:abstractNum>
  <w:abstractNum w:abstractNumId="13">
    <w:nsid w:val="333AB105"/>
    <w:multiLevelType w:val="hybridMultilevel"/>
    <w:lvl w:ilvl="0">
      <w:lvlJc w:val="left"/>
      <w:lvlText w:val="%1."/>
      <w:numFmt w:val="decimal"/>
      <w:start w:val="1"/>
    </w:lvl>
  </w:abstractNum>
  <w:abstractNum w:abstractNumId="14">
    <w:nsid w:val="721DA317"/>
    <w:multiLevelType w:val="hybridMultilevel"/>
    <w:lvl w:ilvl="0">
      <w:lvlJc w:val="left"/>
      <w:lvlText w:val="%1."/>
      <w:numFmt w:val="decimal"/>
      <w:start w:val="1"/>
    </w:lvl>
  </w:abstractNum>
  <w:abstractNum w:abstractNumId="15">
    <w:nsid w:val="2443A858"/>
    <w:multiLevelType w:val="hybridMultilevel"/>
    <w:lvl w:ilvl="0">
      <w:lvlJc w:val="left"/>
      <w:lvlText w:val="%1."/>
      <w:numFmt w:val="decimal"/>
      <w:start w:val="9"/>
    </w:lvl>
  </w:abstractNum>
  <w:abstractNum w:abstractNumId="16">
    <w:nsid w:val="2D1D5AE9"/>
    <w:multiLevelType w:val="hybridMultilevel"/>
    <w:lvl w:ilvl="0">
      <w:lvlJc w:val="left"/>
      <w:lvlText w:val="%1."/>
      <w:numFmt w:val="decimal"/>
      <w:start w:val="1"/>
    </w:lvl>
  </w:abstractNum>
  <w:abstractNum w:abstractNumId="17">
    <w:nsid w:val="6763845E"/>
    <w:multiLevelType w:val="hybridMultilevel"/>
    <w:lvl w:ilvl="0">
      <w:lvlJc w:val="left"/>
      <w:lvlText w:val="%1."/>
      <w:numFmt w:val="decimal"/>
      <w:start w:val="1"/>
    </w:lvl>
  </w:abstractNum>
  <w:abstractNum w:abstractNumId="18">
    <w:nsid w:val="75A2A8D4"/>
    <w:multiLevelType w:val="hybridMultilevel"/>
    <w:lvl w:ilvl="0">
      <w:lvlJc w:val="left"/>
      <w:lvlText w:val="%1."/>
      <w:numFmt w:val="decimal"/>
      <w:start w:val="8"/>
    </w:lvl>
  </w:abstractNum>
  <w:abstractNum w:abstractNumId="19">
    <w:nsid w:val="8EDBDAB"/>
    <w:multiLevelType w:val="hybridMultilevel"/>
    <w:lvl w:ilvl="0">
      <w:lvlJc w:val="left"/>
      <w:lvlText w:val="%1."/>
      <w:numFmt w:val="decimal"/>
      <w:start w:val="1"/>
    </w:lvl>
  </w:abstractNum>
  <w:abstractNum w:abstractNumId="20">
    <w:nsid w:val="79838CB2"/>
    <w:multiLevelType w:val="hybridMultilevel"/>
    <w:lvl w:ilvl="0">
      <w:lvlJc w:val="left"/>
      <w:lvlText w:val="(%1)"/>
      <w:numFmt w:val="lowerRoman"/>
      <w:start w:val="1"/>
    </w:lvl>
  </w:abstractNum>
  <w:abstractNum w:abstractNumId="21">
    <w:nsid w:val="4353D0CD"/>
    <w:multiLevelType w:val="hybridMultilevel"/>
    <w:lvl w:ilvl="0">
      <w:lvlJc w:val="left"/>
      <w:lvlText w:val="(%1)"/>
      <w:numFmt w:val="lowerRoman"/>
      <w:start w:val="1"/>
    </w:lvl>
  </w:abstractNum>
  <w:abstractNum w:abstractNumId="22">
    <w:nsid w:val="B03E0C6"/>
    <w:multiLevelType w:val="hybridMultilevel"/>
    <w:lvl w:ilvl="0">
      <w:lvlJc w:val="left"/>
      <w:lvlText w:val="%1."/>
      <w:numFmt w:val="decimal"/>
      <w:start w:val="1"/>
    </w:lvl>
    <w:lvl w:ilvl="1">
      <w:lvlJc w:val="left"/>
      <w:lvlText w:val="%2."/>
      <w:numFmt w:val="lowerLetter"/>
      <w:start w:val="1"/>
    </w:lvl>
  </w:abstractNum>
  <w:abstractNum w:abstractNumId="23">
    <w:nsid w:val="189A769B"/>
    <w:multiLevelType w:val="hybridMultilevel"/>
    <w:lvl w:ilvl="0">
      <w:lvlJc w:val="left"/>
      <w:lvlText w:val="%1."/>
      <w:numFmt w:val="decimal"/>
      <w:start w:val="2"/>
    </w:lvl>
    <w:lvl w:ilvl="1">
      <w:lvlJc w:val="left"/>
      <w:lvlText w:val="%2."/>
      <w:numFmt w:val="lowerLetter"/>
      <w:start w:val="1"/>
    </w:lvl>
  </w:abstractNum>
  <w:abstractNum w:abstractNumId="24">
    <w:nsid w:val="54E49EB4"/>
    <w:multiLevelType w:val="hybridMultilevel"/>
    <w:lvl w:ilvl="0">
      <w:lvlJc w:val="left"/>
      <w:lvlText w:val="%1."/>
      <w:numFmt w:val="decimal"/>
      <w:start w:val="3"/>
    </w:lvl>
    <w:lvl w:ilvl="1">
      <w:lvlJc w:val="left"/>
      <w:lvlText w:val="%2."/>
      <w:numFmt w:val="lowerLetter"/>
      <w:start w:val="1"/>
    </w:lvl>
  </w:abstractNum>
  <w:abstractNum w:abstractNumId="25">
    <w:nsid w:val="71F32454"/>
    <w:multiLevelType w:val="hybridMultilevel"/>
    <w:lvl w:ilvl="0">
      <w:lvlJc w:val="left"/>
      <w:lvlText w:val="%1"/>
      <w:numFmt w:val="lowerRoman"/>
      <w:start w:val="1"/>
    </w:lvl>
    <w:lvl w:ilvl="1">
      <w:lvlJc w:val="left"/>
      <w:lvlText w:val="%2."/>
      <w:numFmt w:val="upperLetter"/>
      <w:start w:val="1"/>
    </w:lvl>
  </w:abstractNum>
  <w:abstractNum w:abstractNumId="26">
    <w:nsid w:val="2CA88611"/>
    <w:multiLevelType w:val="hybridMultilevel"/>
    <w:lvl w:ilvl="0">
      <w:lvlJc w:val="left"/>
      <w:lvlText w:val="(%1)"/>
      <w:numFmt w:val="lowerRoman"/>
      <w:start w:val="2"/>
    </w:lvl>
    <w:lvl w:ilvl="1">
      <w:lvlJc w:val="left"/>
      <w:lvlText w:val="%2"/>
      <w:numFmt w:val="upperLetter"/>
      <w:start w:val="1"/>
    </w:lvl>
  </w:abstractNum>
  <w:abstractNum w:abstractNumId="27">
    <w:nsid w:val="836C40E"/>
    <w:multiLevelType w:val="hybridMultilevel"/>
    <w:lvl w:ilvl="0">
      <w:lvlJc w:val="left"/>
      <w:lvlText w:val="(%1)"/>
      <w:numFmt w:val="lowerRoman"/>
      <w:start w:val="3"/>
    </w:lvl>
    <w:lvl w:ilvl="1">
      <w:lvlJc w:val="left"/>
      <w:lvlText w:val="%2."/>
      <w:numFmt w:val="upperLetter"/>
      <w:start w:val="4"/>
    </w:lvl>
  </w:abstractNum>
  <w:abstractNum w:abstractNumId="28">
    <w:nsid w:val="2901D82"/>
    <w:multiLevelType w:val="hybridMultilevel"/>
    <w:lvl w:ilvl="0">
      <w:lvlJc w:val="left"/>
      <w:lvlText w:val="(%1)"/>
      <w:numFmt w:val="lowerRoman"/>
      <w:start w:val="10"/>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9" Type="http://schemas.openxmlformats.org/officeDocument/2006/relationships/image" Target="media/image17.png"/><Relationship Id="rId30" Type="http://schemas.openxmlformats.org/officeDocument/2006/relationships/image" Target="media/image18.png"/><Relationship Id="rId31" Type="http://schemas.openxmlformats.org/officeDocument/2006/relationships/image" Target="media/image19.png"/><Relationship Id="rId32" Type="http://schemas.openxmlformats.org/officeDocument/2006/relationships/image" Target="media/image20.png"/><Relationship Id="rId33" Type="http://schemas.openxmlformats.org/officeDocument/2006/relationships/image" Target="media/image21.png"/><Relationship Id="rId34" Type="http://schemas.openxmlformats.org/officeDocument/2006/relationships/image" Target="media/image22.png"/><Relationship Id="rId35" Type="http://schemas.openxmlformats.org/officeDocument/2006/relationships/image" Target="media/image23.png"/><Relationship Id="rId36" Type="http://schemas.openxmlformats.org/officeDocument/2006/relationships/image" Target="media/image24.png"/><Relationship Id="rId37" Type="http://schemas.openxmlformats.org/officeDocument/2006/relationships/image" Target="media/image25.png"/><Relationship Id="rId38" Type="http://schemas.openxmlformats.org/officeDocument/2006/relationships/image" Target="media/image26.png"/><Relationship Id="rId39" Type="http://schemas.openxmlformats.org/officeDocument/2006/relationships/image" Target="media/image27.png"/><Relationship Id="rId40" Type="http://schemas.openxmlformats.org/officeDocument/2006/relationships/image" Target="media/image28.jpeg"/><Relationship Id="rId41" Type="http://schemas.openxmlformats.org/officeDocument/2006/relationships/image" Target="media/image29.jpeg"/><Relationship Id="rId42" Type="http://schemas.openxmlformats.org/officeDocument/2006/relationships/image" Target="media/image30.png"/><Relationship Id="rId43" Type="http://schemas.openxmlformats.org/officeDocument/2006/relationships/image" Target="media/image31.jpeg"/><Relationship Id="rId44" Type="http://schemas.openxmlformats.org/officeDocument/2006/relationships/image" Target="media/image32.png"/><Relationship Id="rId45" Type="http://schemas.openxmlformats.org/officeDocument/2006/relationships/image" Target="media/image33.jpeg"/><Relationship Id="rId46" Type="http://schemas.openxmlformats.org/officeDocument/2006/relationships/image" Target="media/image34.png"/><Relationship Id="rId47" Type="http://schemas.openxmlformats.org/officeDocument/2006/relationships/image" Target="media/image35.jpeg"/><Relationship Id="rId48" Type="http://schemas.openxmlformats.org/officeDocument/2006/relationships/image" Target="media/image36.png"/><Relationship Id="rId49" Type="http://schemas.openxmlformats.org/officeDocument/2006/relationships/image" Target="media/image37.jpeg"/><Relationship Id="rId24" Type="http://schemas.openxmlformats.org/officeDocument/2006/relationships/hyperlink" Target="http://www.sec.gov/Archives/edgar/data/1058057/000105805718000015/q11910q05052018exhibit32.htm" TargetMode="External"/><Relationship Id="rId25" Type="http://schemas.openxmlformats.org/officeDocument/2006/relationships/hyperlink" Target="http://www.sec.gov/Archives/edgar/data/1058057/000105805718000009/mrvl203201810kexhibit31.htm" TargetMode="External"/><Relationship Id="rId26" Type="http://schemas.openxmlformats.org/officeDocument/2006/relationships/hyperlink" Target="http://www.sec.gov/Archives/edgar/data/1058057/000110465906045704/a06-14991_1ex3d1.htm" TargetMode="External"/><Relationship Id="rId27" Type="http://schemas.openxmlformats.org/officeDocument/2006/relationships/hyperlink" Target="http://www.sec.gov/Archives/edgar/data/1058057/000105805718000015/q11910q05052018exhibit35.htm" TargetMode="External"/><Relationship Id="rId28" Type="http://schemas.openxmlformats.org/officeDocument/2006/relationships/hyperlink" Target="http://www.sec.gov/Archives/edgar/data/1058057/000119312516765958/d278571dex31.ht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2020-03-20T15:13:00Z</dcterms:created>
  <dcterms:modified xsi:type="dcterms:W3CDTF">2020-03-20T15:13:00Z</dcterms:modified>
</cp:coreProperties>
</file>