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4"/>
          <w:szCs w:val="24"/>
          <w:color w:val="auto"/>
        </w:rPr>
      </w:pPr>
    </w:p>
    <w:p>
      <w:pPr>
        <w:jc w:val="center"/>
        <w:ind w:right="-259"/>
        <w:spacing w:after="0"/>
        <w:rPr>
          <w:sz w:val="20"/>
          <w:szCs w:val="20"/>
          <w:color w:val="auto"/>
        </w:rPr>
      </w:pPr>
      <w:r>
        <w:rPr>
          <w:rFonts w:ascii="Arial" w:cs="Arial" w:eastAsia="Arial" w:hAnsi="Arial"/>
          <w:sz w:val="16"/>
          <w:szCs w:val="16"/>
          <w:b w:val="1"/>
          <w:bCs w:val="1"/>
          <w:color w:val="auto"/>
        </w:rPr>
        <w:t>As filed with the Securities and Exchange Commission on March 23, 2020</w:t>
      </w:r>
    </w:p>
    <w:p>
      <w:pPr>
        <w:spacing w:after="0" w:line="26" w:lineRule="exact"/>
        <w:rPr>
          <w:sz w:val="24"/>
          <w:szCs w:val="24"/>
          <w:color w:val="auto"/>
        </w:rPr>
      </w:pPr>
    </w:p>
    <w:p>
      <w:pPr>
        <w:ind w:left="9340"/>
        <w:spacing w:after="0"/>
        <w:rPr>
          <w:sz w:val="20"/>
          <w:szCs w:val="20"/>
          <w:color w:val="auto"/>
        </w:rPr>
      </w:pPr>
      <w:r>
        <w:rPr>
          <w:rFonts w:ascii="Arial" w:cs="Arial" w:eastAsia="Arial" w:hAnsi="Arial"/>
          <w:sz w:val="16"/>
          <w:szCs w:val="16"/>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75565</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118745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79" w:lineRule="exact"/>
        <w:rPr>
          <w:sz w:val="24"/>
          <w:szCs w:val="24"/>
          <w:color w:val="auto"/>
        </w:rPr>
      </w:pPr>
    </w:p>
    <w:p>
      <w:pPr>
        <w:jc w:val="center"/>
        <w:ind w:right="-25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2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107315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29" w:lineRule="exact"/>
        <w:rPr>
          <w:sz w:val="24"/>
          <w:szCs w:val="24"/>
          <w:color w:val="auto"/>
        </w:rPr>
      </w:pPr>
    </w:p>
    <w:p>
      <w:pPr>
        <w:jc w:val="center"/>
        <w:ind w:right="-259"/>
        <w:spacing w:after="0"/>
        <w:rPr>
          <w:sz w:val="20"/>
          <w:szCs w:val="20"/>
          <w:color w:val="auto"/>
        </w:rPr>
      </w:pPr>
      <w:r>
        <w:rPr>
          <w:rFonts w:ascii="Arial" w:cs="Arial" w:eastAsia="Arial" w:hAnsi="Arial"/>
          <w:sz w:val="32"/>
          <w:szCs w:val="32"/>
          <w:b w:val="1"/>
          <w:bCs w:val="1"/>
          <w:color w:val="auto"/>
        </w:rPr>
        <w:t>FORM S-3</w:t>
      </w:r>
    </w:p>
    <w:p>
      <w:pPr>
        <w:spacing w:after="0" w:line="31" w:lineRule="exact"/>
        <w:rPr>
          <w:sz w:val="24"/>
          <w:szCs w:val="24"/>
          <w:color w:val="auto"/>
        </w:rPr>
      </w:pPr>
    </w:p>
    <w:p>
      <w:pPr>
        <w:jc w:val="center"/>
        <w:ind w:right="-259"/>
        <w:spacing w:after="0"/>
        <w:rPr>
          <w:sz w:val="20"/>
          <w:szCs w:val="20"/>
          <w:color w:val="auto"/>
        </w:rPr>
      </w:pPr>
      <w:r>
        <w:rPr>
          <w:rFonts w:ascii="Arial" w:cs="Arial" w:eastAsia="Arial" w:hAnsi="Arial"/>
          <w:sz w:val="32"/>
          <w:szCs w:val="32"/>
          <w:b w:val="1"/>
          <w:bCs w:val="1"/>
          <w:color w:val="auto"/>
        </w:rPr>
        <w:t>REGISTRATION STATEMENT</w:t>
      </w:r>
    </w:p>
    <w:p>
      <w:pPr>
        <w:jc w:val="center"/>
        <w:ind w:right="-259"/>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ind w:right="-259"/>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141605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77" w:lineRule="exact"/>
        <w:rPr>
          <w:sz w:val="24"/>
          <w:szCs w:val="24"/>
          <w:color w:val="auto"/>
        </w:rPr>
      </w:pPr>
    </w:p>
    <w:p>
      <w:pPr>
        <w:ind w:left="1880"/>
        <w:spacing w:after="0"/>
        <w:rPr>
          <w:sz w:val="20"/>
          <w:szCs w:val="20"/>
          <w:color w:val="auto"/>
        </w:rPr>
      </w:pPr>
      <w:r>
        <w:rPr>
          <w:rFonts w:ascii="Arial" w:cs="Arial" w:eastAsia="Arial" w:hAnsi="Arial"/>
          <w:sz w:val="40"/>
          <w:szCs w:val="40"/>
          <w:b w:val="1"/>
          <w:bCs w:val="1"/>
          <w:color w:val="auto"/>
        </w:rPr>
        <w:t>MARVELL TECHNOLOGY GROUP LTD.</w:t>
      </w:r>
    </w:p>
    <w:p>
      <w:pPr>
        <w:spacing w:after="0" w:line="37" w:lineRule="exact"/>
        <w:rPr>
          <w:sz w:val="24"/>
          <w:szCs w:val="24"/>
          <w:color w:val="auto"/>
        </w:rPr>
      </w:pPr>
    </w:p>
    <w:tbl>
      <w:tblPr>
        <w:tblLayout w:type="fixed"/>
        <w:tblInd w:w="1940" w:type="dxa"/>
        <w:tblCellMar>
          <w:top w:w="0" w:type="dxa"/>
          <w:left w:w="0" w:type="dxa"/>
          <w:bottom w:w="0" w:type="dxa"/>
          <w:right w:w="0" w:type="dxa"/>
        </w:tblCellMar>
      </w:tblPr>
      <w:tr>
        <w:trPr>
          <w:trHeight w:val="210"/>
        </w:trPr>
        <w:tc>
          <w:tcPr>
            <w:tcW w:w="5640" w:type="dxa"/>
            <w:vAlign w:val="bottom"/>
            <w:gridSpan w:val="3"/>
          </w:tcPr>
          <w:p>
            <w:pPr>
              <w:ind w:left="1900"/>
              <w:spacing w:after="0"/>
              <w:rPr>
                <w:sz w:val="20"/>
                <w:szCs w:val="20"/>
                <w:color w:val="auto"/>
              </w:rPr>
            </w:pPr>
            <w:r>
              <w:rPr>
                <w:rFonts w:ascii="Arial" w:cs="Arial" w:eastAsia="Arial" w:hAnsi="Arial"/>
                <w:sz w:val="16"/>
                <w:szCs w:val="16"/>
                <w:b w:val="1"/>
                <w:bCs w:val="1"/>
                <w:color w:val="auto"/>
                <w:w w:val="94"/>
              </w:rPr>
              <w:t>(Exact name of registrant as specified in its charter)</w:t>
            </w:r>
          </w:p>
        </w:tc>
        <w:tc>
          <w:tcPr>
            <w:tcW w:w="1600" w:type="dxa"/>
            <w:vAlign w:val="bottom"/>
          </w:tcPr>
          <w:p>
            <w:pPr>
              <w:spacing w:after="0"/>
              <w:rPr>
                <w:sz w:val="18"/>
                <w:szCs w:val="18"/>
                <w:color w:val="auto"/>
              </w:rPr>
            </w:pPr>
          </w:p>
        </w:tc>
      </w:tr>
      <w:tr>
        <w:trPr>
          <w:trHeight w:val="231"/>
        </w:trPr>
        <w:tc>
          <w:tcPr>
            <w:tcW w:w="2520" w:type="dxa"/>
            <w:vAlign w:val="bottom"/>
          </w:tcPr>
          <w:p>
            <w:pPr>
              <w:spacing w:after="0"/>
              <w:rPr>
                <w:sz w:val="20"/>
                <w:szCs w:val="20"/>
                <w:color w:val="auto"/>
              </w:rPr>
            </w:pPr>
          </w:p>
        </w:tc>
        <w:tc>
          <w:tcPr>
            <w:tcW w:w="2320" w:type="dxa"/>
            <w:vAlign w:val="bottom"/>
            <w:tcBorders>
              <w:bottom w:val="single" w:sz="8" w:color="auto"/>
            </w:tcBorders>
          </w:tcPr>
          <w:p>
            <w:pPr>
              <w:spacing w:after="0"/>
              <w:rPr>
                <w:sz w:val="20"/>
                <w:szCs w:val="20"/>
                <w:color w:val="auto"/>
              </w:rPr>
            </w:pPr>
          </w:p>
        </w:tc>
        <w:tc>
          <w:tcPr>
            <w:tcW w:w="800" w:type="dxa"/>
            <w:vAlign w:val="bottom"/>
          </w:tcPr>
          <w:p>
            <w:pPr>
              <w:spacing w:after="0"/>
              <w:rPr>
                <w:sz w:val="20"/>
                <w:szCs w:val="20"/>
                <w:color w:val="auto"/>
              </w:rPr>
            </w:pPr>
          </w:p>
        </w:tc>
        <w:tc>
          <w:tcPr>
            <w:tcW w:w="1600" w:type="dxa"/>
            <w:vAlign w:val="bottom"/>
          </w:tcPr>
          <w:p>
            <w:pPr>
              <w:spacing w:after="0"/>
              <w:rPr>
                <w:sz w:val="20"/>
                <w:szCs w:val="20"/>
                <w:color w:val="auto"/>
              </w:rPr>
            </w:pPr>
          </w:p>
        </w:tc>
      </w:tr>
      <w:tr>
        <w:trPr>
          <w:trHeight w:val="322"/>
        </w:trPr>
        <w:tc>
          <w:tcPr>
            <w:tcW w:w="5640" w:type="dxa"/>
            <w:vAlign w:val="bottom"/>
            <w:gridSpan w:val="3"/>
          </w:tcPr>
          <w:p>
            <w:pPr>
              <w:jc w:val="center"/>
              <w:ind w:right="3720"/>
              <w:spacing w:after="0"/>
              <w:rPr>
                <w:sz w:val="20"/>
                <w:szCs w:val="20"/>
                <w:color w:val="auto"/>
              </w:rPr>
            </w:pPr>
            <w:r>
              <w:rPr>
                <w:rFonts w:ascii="Arial" w:cs="Arial" w:eastAsia="Arial" w:hAnsi="Arial"/>
                <w:sz w:val="16"/>
                <w:szCs w:val="16"/>
                <w:b w:val="1"/>
                <w:bCs w:val="1"/>
                <w:color w:val="auto"/>
                <w:w w:val="92"/>
              </w:rPr>
              <w:t>Bermuda</w:t>
            </w:r>
          </w:p>
        </w:tc>
        <w:tc>
          <w:tcPr>
            <w:tcW w:w="1600" w:type="dxa"/>
            <w:vAlign w:val="bottom"/>
          </w:tcPr>
          <w:p>
            <w:pPr>
              <w:jc w:val="center"/>
              <w:ind w:left="85"/>
              <w:spacing w:after="0"/>
              <w:rPr>
                <w:sz w:val="20"/>
                <w:szCs w:val="20"/>
                <w:color w:val="auto"/>
              </w:rPr>
            </w:pPr>
            <w:r>
              <w:rPr>
                <w:rFonts w:ascii="Arial" w:cs="Arial" w:eastAsia="Arial" w:hAnsi="Arial"/>
                <w:sz w:val="16"/>
                <w:szCs w:val="16"/>
                <w:b w:val="1"/>
                <w:bCs w:val="1"/>
                <w:color w:val="auto"/>
                <w:w w:val="93"/>
              </w:rPr>
              <w:t>77-0481679</w:t>
            </w:r>
          </w:p>
        </w:tc>
      </w:tr>
      <w:tr>
        <w:trPr>
          <w:trHeight w:val="149"/>
        </w:trPr>
        <w:tc>
          <w:tcPr>
            <w:tcW w:w="5640" w:type="dxa"/>
            <w:vAlign w:val="bottom"/>
            <w:gridSpan w:val="3"/>
          </w:tcPr>
          <w:p>
            <w:pPr>
              <w:jc w:val="center"/>
              <w:ind w:right="3740"/>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1600" w:type="dxa"/>
            <w:vAlign w:val="bottom"/>
          </w:tcPr>
          <w:p>
            <w:pPr>
              <w:jc w:val="center"/>
              <w:ind w:left="85"/>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5640" w:type="dxa"/>
            <w:vAlign w:val="bottom"/>
            <w:gridSpan w:val="3"/>
          </w:tcPr>
          <w:p>
            <w:pPr>
              <w:jc w:val="center"/>
              <w:ind w:right="3720"/>
              <w:spacing w:after="0"/>
              <w:rPr>
                <w:sz w:val="20"/>
                <w:szCs w:val="20"/>
                <w:color w:val="auto"/>
              </w:rPr>
            </w:pPr>
            <w:r>
              <w:rPr>
                <w:rFonts w:ascii="Arial" w:cs="Arial" w:eastAsia="Arial" w:hAnsi="Arial"/>
                <w:sz w:val="14"/>
                <w:szCs w:val="14"/>
                <w:b w:val="1"/>
                <w:bCs w:val="1"/>
                <w:color w:val="auto"/>
                <w:w w:val="94"/>
              </w:rPr>
              <w:t>Incorporation or Organization)</w:t>
            </w:r>
          </w:p>
        </w:tc>
        <w:tc>
          <w:tcPr>
            <w:tcW w:w="1600" w:type="dxa"/>
            <w:vAlign w:val="bottom"/>
          </w:tcPr>
          <w:p>
            <w:pPr>
              <w:jc w:val="center"/>
              <w:ind w:left="85"/>
              <w:spacing w:after="0"/>
              <w:rPr>
                <w:sz w:val="20"/>
                <w:szCs w:val="20"/>
                <w:color w:val="auto"/>
              </w:rPr>
            </w:pPr>
            <w:r>
              <w:rPr>
                <w:rFonts w:ascii="Arial" w:cs="Arial" w:eastAsia="Arial" w:hAnsi="Arial"/>
                <w:sz w:val="14"/>
                <w:szCs w:val="14"/>
                <w:b w:val="1"/>
                <w:bCs w:val="1"/>
                <w:color w:val="auto"/>
                <w:w w:val="96"/>
              </w:rPr>
              <w:t>Identification Number)</w:t>
            </w:r>
          </w:p>
        </w:tc>
      </w:tr>
    </w:tbl>
    <w:p>
      <w:pPr>
        <w:spacing w:after="0" w:line="93" w:lineRule="exact"/>
        <w:rPr>
          <w:sz w:val="24"/>
          <w:szCs w:val="24"/>
          <w:color w:val="auto"/>
        </w:rPr>
      </w:pPr>
    </w:p>
    <w:p>
      <w:pPr>
        <w:jc w:val="center"/>
        <w:ind w:right="-259"/>
        <w:spacing w:after="0"/>
        <w:rPr>
          <w:sz w:val="20"/>
          <w:szCs w:val="20"/>
          <w:color w:val="auto"/>
        </w:rPr>
      </w:pPr>
      <w:r>
        <w:rPr>
          <w:rFonts w:ascii="Arial" w:cs="Arial" w:eastAsia="Arial" w:hAnsi="Arial"/>
          <w:sz w:val="16"/>
          <w:szCs w:val="16"/>
          <w:b w:val="1"/>
          <w:bCs w:val="1"/>
          <w:color w:val="auto"/>
        </w:rPr>
        <w:t>Canon’s Court</w:t>
      </w:r>
    </w:p>
    <w:p>
      <w:pPr>
        <w:spacing w:after="0" w:line="26" w:lineRule="exact"/>
        <w:rPr>
          <w:sz w:val="24"/>
          <w:szCs w:val="24"/>
          <w:color w:val="auto"/>
        </w:rPr>
      </w:pPr>
    </w:p>
    <w:p>
      <w:pPr>
        <w:jc w:val="center"/>
        <w:ind w:right="-259"/>
        <w:spacing w:after="0"/>
        <w:rPr>
          <w:sz w:val="20"/>
          <w:szCs w:val="20"/>
          <w:color w:val="auto"/>
        </w:rPr>
      </w:pPr>
      <w:r>
        <w:rPr>
          <w:rFonts w:ascii="Arial" w:cs="Arial" w:eastAsia="Arial" w:hAnsi="Arial"/>
          <w:sz w:val="16"/>
          <w:szCs w:val="16"/>
          <w:b w:val="1"/>
          <w:bCs w:val="1"/>
          <w:color w:val="auto"/>
        </w:rPr>
        <w:t>22 Victoria Street, Hamilton HM 12, Bermuda</w:t>
      </w:r>
    </w:p>
    <w:p>
      <w:pPr>
        <w:spacing w:after="0" w:line="19" w:lineRule="exact"/>
        <w:rPr>
          <w:sz w:val="24"/>
          <w:szCs w:val="24"/>
          <w:color w:val="auto"/>
        </w:rPr>
      </w:pPr>
    </w:p>
    <w:p>
      <w:pPr>
        <w:jc w:val="center"/>
        <w:ind w:right="-259"/>
        <w:spacing w:after="0"/>
        <w:rPr>
          <w:sz w:val="20"/>
          <w:szCs w:val="20"/>
          <w:color w:val="auto"/>
        </w:rPr>
      </w:pPr>
      <w:r>
        <w:rPr>
          <w:rFonts w:ascii="Arial" w:cs="Arial" w:eastAsia="Arial" w:hAnsi="Arial"/>
          <w:sz w:val="16"/>
          <w:szCs w:val="16"/>
          <w:b w:val="1"/>
          <w:bCs w:val="1"/>
          <w:color w:val="auto"/>
        </w:rPr>
        <w:t>(441) 296-6395</w:t>
      </w:r>
    </w:p>
    <w:p>
      <w:pPr>
        <w:spacing w:after="0" w:line="18" w:lineRule="exact"/>
        <w:rPr>
          <w:sz w:val="24"/>
          <w:szCs w:val="24"/>
          <w:color w:val="auto"/>
        </w:rPr>
      </w:pPr>
    </w:p>
    <w:p>
      <w:pPr>
        <w:ind w:left="1920"/>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150495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25" w:lineRule="exact"/>
        <w:rPr>
          <w:sz w:val="24"/>
          <w:szCs w:val="24"/>
          <w:color w:val="auto"/>
        </w:rPr>
      </w:pPr>
    </w:p>
    <w:p>
      <w:pPr>
        <w:jc w:val="center"/>
        <w:ind w:right="-259"/>
        <w:spacing w:after="0"/>
        <w:rPr>
          <w:sz w:val="20"/>
          <w:szCs w:val="20"/>
          <w:color w:val="auto"/>
        </w:rPr>
      </w:pPr>
      <w:r>
        <w:rPr>
          <w:rFonts w:ascii="Arial" w:cs="Arial" w:eastAsia="Arial" w:hAnsi="Arial"/>
          <w:sz w:val="16"/>
          <w:szCs w:val="16"/>
          <w:b w:val="1"/>
          <w:bCs w:val="1"/>
          <w:color w:val="auto"/>
        </w:rPr>
        <w:t>Mitchell L. Gaynor</w:t>
      </w:r>
    </w:p>
    <w:p>
      <w:pPr>
        <w:spacing w:after="0" w:line="26" w:lineRule="exact"/>
        <w:rPr>
          <w:sz w:val="24"/>
          <w:szCs w:val="24"/>
          <w:color w:val="auto"/>
        </w:rPr>
      </w:pPr>
    </w:p>
    <w:p>
      <w:pPr>
        <w:jc w:val="center"/>
        <w:ind w:right="-259"/>
        <w:spacing w:after="0"/>
        <w:rPr>
          <w:sz w:val="20"/>
          <w:szCs w:val="20"/>
          <w:color w:val="auto"/>
        </w:rPr>
      </w:pPr>
      <w:r>
        <w:rPr>
          <w:rFonts w:ascii="Arial" w:cs="Arial" w:eastAsia="Arial" w:hAnsi="Arial"/>
          <w:sz w:val="16"/>
          <w:szCs w:val="16"/>
          <w:b w:val="1"/>
          <w:bCs w:val="1"/>
          <w:color w:val="auto"/>
        </w:rPr>
        <w:t>Chief Administration and Legal Officer and Secretary</w:t>
      </w:r>
    </w:p>
    <w:p>
      <w:pPr>
        <w:spacing w:after="0" w:line="19" w:lineRule="exact"/>
        <w:rPr>
          <w:sz w:val="24"/>
          <w:szCs w:val="24"/>
          <w:color w:val="auto"/>
        </w:rPr>
      </w:pPr>
    </w:p>
    <w:p>
      <w:pPr>
        <w:jc w:val="center"/>
        <w:ind w:right="-259"/>
        <w:spacing w:after="0"/>
        <w:rPr>
          <w:sz w:val="20"/>
          <w:szCs w:val="20"/>
          <w:color w:val="auto"/>
        </w:rPr>
      </w:pPr>
      <w:r>
        <w:rPr>
          <w:rFonts w:ascii="Arial" w:cs="Arial" w:eastAsia="Arial" w:hAnsi="Arial"/>
          <w:sz w:val="16"/>
          <w:szCs w:val="16"/>
          <w:b w:val="1"/>
          <w:bCs w:val="1"/>
          <w:color w:val="auto"/>
        </w:rPr>
        <w:t>Marvell Semiconductor, Inc.</w:t>
      </w:r>
    </w:p>
    <w:p>
      <w:pPr>
        <w:spacing w:after="0" w:line="19" w:lineRule="exact"/>
        <w:rPr>
          <w:sz w:val="24"/>
          <w:szCs w:val="24"/>
          <w:color w:val="auto"/>
        </w:rPr>
      </w:pPr>
    </w:p>
    <w:p>
      <w:pPr>
        <w:jc w:val="center"/>
        <w:ind w:right="-259"/>
        <w:spacing w:after="0"/>
        <w:rPr>
          <w:sz w:val="20"/>
          <w:szCs w:val="20"/>
          <w:color w:val="auto"/>
        </w:rPr>
      </w:pPr>
      <w:r>
        <w:rPr>
          <w:rFonts w:ascii="Arial" w:cs="Arial" w:eastAsia="Arial" w:hAnsi="Arial"/>
          <w:sz w:val="16"/>
          <w:szCs w:val="16"/>
          <w:b w:val="1"/>
          <w:bCs w:val="1"/>
          <w:color w:val="auto"/>
        </w:rPr>
        <w:t>5488 Marvell Lane, Santa Clara, California 95054</w:t>
      </w:r>
    </w:p>
    <w:p>
      <w:pPr>
        <w:spacing w:after="0" w:line="19" w:lineRule="exact"/>
        <w:rPr>
          <w:sz w:val="24"/>
          <w:szCs w:val="24"/>
          <w:color w:val="auto"/>
        </w:rPr>
      </w:pPr>
    </w:p>
    <w:p>
      <w:pPr>
        <w:jc w:val="center"/>
        <w:ind w:right="-259"/>
        <w:spacing w:after="0"/>
        <w:rPr>
          <w:sz w:val="20"/>
          <w:szCs w:val="20"/>
          <w:color w:val="auto"/>
        </w:rPr>
      </w:pPr>
      <w:r>
        <w:rPr>
          <w:rFonts w:ascii="Arial" w:cs="Arial" w:eastAsia="Arial" w:hAnsi="Arial"/>
          <w:sz w:val="16"/>
          <w:szCs w:val="16"/>
          <w:b w:val="1"/>
          <w:bCs w:val="1"/>
          <w:color w:val="auto"/>
        </w:rPr>
        <w:t>(408) 222-2500</w:t>
      </w:r>
    </w:p>
    <w:p>
      <w:pPr>
        <w:spacing w:after="0" w:line="18" w:lineRule="exact"/>
        <w:rPr>
          <w:sz w:val="24"/>
          <w:szCs w:val="24"/>
          <w:color w:val="auto"/>
        </w:rPr>
      </w:pPr>
    </w:p>
    <w:p>
      <w:pPr>
        <w:ind w:left="2380"/>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142240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15" w:lineRule="exact"/>
        <w:rPr>
          <w:sz w:val="24"/>
          <w:szCs w:val="24"/>
          <w:color w:val="auto"/>
        </w:rPr>
      </w:pPr>
    </w:p>
    <w:p>
      <w:pPr>
        <w:jc w:val="center"/>
        <w:ind w:right="-259"/>
        <w:spacing w:after="0"/>
        <w:rPr>
          <w:sz w:val="20"/>
          <w:szCs w:val="20"/>
          <w:color w:val="auto"/>
        </w:rPr>
      </w:pPr>
      <w:r>
        <w:rPr>
          <w:rFonts w:ascii="Arial" w:cs="Arial" w:eastAsia="Arial" w:hAnsi="Arial"/>
          <w:sz w:val="16"/>
          <w:szCs w:val="16"/>
          <w:b w:val="1"/>
          <w:bCs w:val="1"/>
          <w:i w:val="1"/>
          <w:iCs w:val="1"/>
          <w:color w:val="auto"/>
        </w:rPr>
        <w:t>With copies to:</w:t>
      </w:r>
    </w:p>
    <w:p>
      <w:pPr>
        <w:spacing w:after="0" w:line="22" w:lineRule="exact"/>
        <w:rPr>
          <w:sz w:val="24"/>
          <w:szCs w:val="24"/>
          <w:color w:val="auto"/>
        </w:rPr>
      </w:pPr>
    </w:p>
    <w:p>
      <w:pPr>
        <w:jc w:val="center"/>
        <w:ind w:right="-259"/>
        <w:spacing w:after="0"/>
        <w:rPr>
          <w:sz w:val="20"/>
          <w:szCs w:val="20"/>
          <w:color w:val="auto"/>
        </w:rPr>
      </w:pPr>
      <w:r>
        <w:rPr>
          <w:rFonts w:ascii="Arial" w:cs="Arial" w:eastAsia="Arial" w:hAnsi="Arial"/>
          <w:sz w:val="16"/>
          <w:szCs w:val="16"/>
          <w:b w:val="1"/>
          <w:bCs w:val="1"/>
          <w:color w:val="auto"/>
        </w:rPr>
        <w:t>Stewart L. McDowell</w:t>
      </w:r>
    </w:p>
    <w:p>
      <w:pPr>
        <w:spacing w:after="0" w:line="19" w:lineRule="exact"/>
        <w:rPr>
          <w:sz w:val="24"/>
          <w:szCs w:val="24"/>
          <w:color w:val="auto"/>
        </w:rPr>
      </w:pPr>
    </w:p>
    <w:p>
      <w:pPr>
        <w:jc w:val="center"/>
        <w:ind w:right="-259"/>
        <w:spacing w:after="0"/>
        <w:rPr>
          <w:sz w:val="20"/>
          <w:szCs w:val="20"/>
          <w:color w:val="auto"/>
        </w:rPr>
      </w:pPr>
      <w:r>
        <w:rPr>
          <w:rFonts w:ascii="Arial" w:cs="Arial" w:eastAsia="Arial" w:hAnsi="Arial"/>
          <w:sz w:val="16"/>
          <w:szCs w:val="16"/>
          <w:b w:val="1"/>
          <w:bCs w:val="1"/>
          <w:color w:val="auto"/>
        </w:rPr>
        <w:t>Gibson, Dunn &amp; Crutcher LLP</w:t>
      </w:r>
    </w:p>
    <w:p>
      <w:pPr>
        <w:spacing w:after="0" w:line="19" w:lineRule="exact"/>
        <w:rPr>
          <w:sz w:val="24"/>
          <w:szCs w:val="24"/>
          <w:color w:val="auto"/>
        </w:rPr>
      </w:pPr>
    </w:p>
    <w:p>
      <w:pPr>
        <w:jc w:val="center"/>
        <w:ind w:right="-259"/>
        <w:spacing w:after="0"/>
        <w:rPr>
          <w:sz w:val="20"/>
          <w:szCs w:val="20"/>
          <w:color w:val="auto"/>
        </w:rPr>
      </w:pPr>
      <w:r>
        <w:rPr>
          <w:rFonts w:ascii="Arial" w:cs="Arial" w:eastAsia="Arial" w:hAnsi="Arial"/>
          <w:sz w:val="16"/>
          <w:szCs w:val="16"/>
          <w:b w:val="1"/>
          <w:bCs w:val="1"/>
          <w:color w:val="auto"/>
        </w:rPr>
        <w:t>555 Mission Street, Suite 3000</w:t>
      </w:r>
    </w:p>
    <w:p>
      <w:pPr>
        <w:spacing w:after="0" w:line="19" w:lineRule="exact"/>
        <w:rPr>
          <w:sz w:val="24"/>
          <w:szCs w:val="24"/>
          <w:color w:val="auto"/>
        </w:rPr>
      </w:pPr>
    </w:p>
    <w:p>
      <w:pPr>
        <w:jc w:val="center"/>
        <w:ind w:right="-259"/>
        <w:spacing w:after="0"/>
        <w:rPr>
          <w:sz w:val="20"/>
          <w:szCs w:val="20"/>
          <w:color w:val="auto"/>
        </w:rPr>
      </w:pPr>
      <w:r>
        <w:rPr>
          <w:rFonts w:ascii="Arial" w:cs="Arial" w:eastAsia="Arial" w:hAnsi="Arial"/>
          <w:sz w:val="16"/>
          <w:szCs w:val="16"/>
          <w:b w:val="1"/>
          <w:bCs w:val="1"/>
          <w:color w:val="auto"/>
        </w:rPr>
        <w:t>San Francisco, California 94105</w:t>
      </w:r>
    </w:p>
    <w:p>
      <w:pPr>
        <w:spacing w:after="0" w:line="19" w:lineRule="exact"/>
        <w:rPr>
          <w:sz w:val="24"/>
          <w:szCs w:val="24"/>
          <w:color w:val="auto"/>
        </w:rPr>
      </w:pPr>
    </w:p>
    <w:p>
      <w:pPr>
        <w:jc w:val="center"/>
        <w:ind w:right="-259"/>
        <w:spacing w:after="0"/>
        <w:rPr>
          <w:sz w:val="20"/>
          <w:szCs w:val="20"/>
          <w:color w:val="auto"/>
        </w:rPr>
      </w:pPr>
      <w:r>
        <w:rPr>
          <w:rFonts w:ascii="Arial" w:cs="Arial" w:eastAsia="Arial" w:hAnsi="Arial"/>
          <w:sz w:val="16"/>
          <w:szCs w:val="16"/>
          <w:b w:val="1"/>
          <w:bCs w:val="1"/>
          <w:color w:val="auto"/>
        </w:rPr>
        <w:t>(415) 393-8200</w:t>
      </w:r>
    </w:p>
    <w:p>
      <w:pPr>
        <w:spacing w:after="0" w:line="119" w:lineRule="exact"/>
        <w:rPr>
          <w:sz w:val="24"/>
          <w:szCs w:val="24"/>
          <w:color w:val="auto"/>
        </w:rPr>
      </w:pPr>
    </w:p>
    <w:p>
      <w:pPr>
        <w:ind w:left="560"/>
        <w:spacing w:after="0"/>
        <w:rPr>
          <w:sz w:val="20"/>
          <w:szCs w:val="20"/>
          <w:color w:val="auto"/>
        </w:rPr>
      </w:pPr>
      <w:r>
        <w:rPr>
          <w:rFonts w:ascii="Arial" w:cs="Arial" w:eastAsia="Arial" w:hAnsi="Arial"/>
          <w:sz w:val="16"/>
          <w:szCs w:val="16"/>
          <w:b w:val="1"/>
          <w:bCs w:val="1"/>
          <w:color w:val="auto"/>
        </w:rPr>
        <w:t xml:space="preserve">Approximate date of commencement of proposed sale to the public: </w:t>
      </w:r>
      <w:r>
        <w:rPr>
          <w:rFonts w:ascii="Arial" w:cs="Arial" w:eastAsia="Arial" w:hAnsi="Arial"/>
          <w:sz w:val="16"/>
          <w:szCs w:val="16"/>
          <w:color w:val="auto"/>
        </w:rPr>
        <w:t>From time to time after this registration statement becomes effective.</w:t>
      </w:r>
    </w:p>
    <w:p>
      <w:pPr>
        <w:spacing w:after="0" w:line="101" w:lineRule="exact"/>
        <w:rPr>
          <w:sz w:val="24"/>
          <w:szCs w:val="24"/>
          <w:color w:val="auto"/>
        </w:rPr>
      </w:pPr>
    </w:p>
    <w:p>
      <w:pPr>
        <w:ind w:left="560"/>
        <w:spacing w:after="0" w:line="173" w:lineRule="exact"/>
        <w:rPr>
          <w:sz w:val="20"/>
          <w:szCs w:val="20"/>
          <w:color w:val="auto"/>
        </w:rPr>
      </w:pPr>
      <w:r>
        <w:rPr>
          <w:rFonts w:ascii="Arial" w:cs="Arial" w:eastAsia="Arial" w:hAnsi="Arial"/>
          <w:sz w:val="15"/>
          <w:szCs w:val="15"/>
          <w:color w:val="auto"/>
        </w:rPr>
        <w:t xml:space="preserve">If the only securities being registered on this Form are being offered pursuant to dividend or interest reinvestment plans, please check the following box. </w:t>
      </w:r>
      <w:r>
        <w:rPr>
          <w:rFonts w:ascii="MS PGothic" w:cs="MS PGothic" w:eastAsia="MS PGothic" w:hAnsi="MS PGothic"/>
          <w:sz w:val="15"/>
          <w:szCs w:val="15"/>
          <w:color w:val="auto"/>
        </w:rPr>
        <w:t>☐</w:t>
      </w:r>
    </w:p>
    <w:p>
      <w:pPr>
        <w:spacing w:after="0" w:line="168" w:lineRule="exact"/>
        <w:rPr>
          <w:sz w:val="24"/>
          <w:szCs w:val="24"/>
          <w:color w:val="auto"/>
        </w:rPr>
      </w:pPr>
    </w:p>
    <w:p>
      <w:pPr>
        <w:ind w:left="120" w:right="200" w:firstLine="440"/>
        <w:spacing w:after="0" w:line="214" w:lineRule="exact"/>
        <w:rPr>
          <w:sz w:val="20"/>
          <w:szCs w:val="20"/>
          <w:color w:val="auto"/>
        </w:rPr>
      </w:pPr>
      <w:r>
        <w:rPr>
          <w:rFonts w:ascii="Arial" w:cs="Arial" w:eastAsia="Arial" w:hAnsi="Arial"/>
          <w:sz w:val="16"/>
          <w:szCs w:val="16"/>
          <w:color w:val="auto"/>
        </w:rPr>
        <w:t xml:space="preserve">If any of the securities being registered on this Form are to be offered on a delayed or continuous basis pursuant to Rule 415 under the Securities Act of 1933, other than securities offered only in connection with dividend or interest reinvestment plans, check the following box. </w:t>
      </w:r>
      <w:r>
        <w:rPr>
          <w:rFonts w:ascii="MS PGothic" w:cs="MS PGothic" w:eastAsia="MS PGothic" w:hAnsi="MS PGothic"/>
          <w:sz w:val="16"/>
          <w:szCs w:val="16"/>
          <w:color w:val="auto"/>
        </w:rPr>
        <w:t>☒</w:t>
      </w:r>
    </w:p>
    <w:p>
      <w:pPr>
        <w:spacing w:after="0" w:line="87" w:lineRule="exact"/>
        <w:rPr>
          <w:sz w:val="24"/>
          <w:szCs w:val="24"/>
          <w:color w:val="auto"/>
        </w:rPr>
      </w:pPr>
    </w:p>
    <w:p>
      <w:pPr>
        <w:ind w:left="120" w:right="120" w:firstLine="440"/>
        <w:spacing w:after="0" w:line="214" w:lineRule="exact"/>
        <w:rPr>
          <w:sz w:val="20"/>
          <w:szCs w:val="20"/>
          <w:color w:val="auto"/>
        </w:rPr>
      </w:pPr>
      <w:r>
        <w:rPr>
          <w:rFonts w:ascii="Arial" w:cs="Arial" w:eastAsia="Arial" w:hAnsi="Arial"/>
          <w:sz w:val="16"/>
          <w:szCs w:val="16"/>
          <w:color w:val="auto"/>
        </w:rPr>
        <w:t xml:space="preserve">If this Form is filed to register additional securities for an offering pursuant to Rule 462(b) under the Securities Act, please check the following box and list the Securities Act registration statement number of the earlier effective registration statement for the same offering. </w:t>
      </w:r>
      <w:r>
        <w:rPr>
          <w:rFonts w:ascii="MS PGothic" w:cs="MS PGothic" w:eastAsia="MS PGothic" w:hAnsi="MS PGothic"/>
          <w:sz w:val="16"/>
          <w:szCs w:val="16"/>
          <w:color w:val="auto"/>
        </w:rPr>
        <w:t>☐</w:t>
      </w:r>
    </w:p>
    <w:p>
      <w:pPr>
        <w:spacing w:after="0" w:line="87" w:lineRule="exact"/>
        <w:rPr>
          <w:sz w:val="24"/>
          <w:szCs w:val="24"/>
          <w:color w:val="auto"/>
        </w:rPr>
      </w:pPr>
    </w:p>
    <w:p>
      <w:pPr>
        <w:ind w:left="120" w:right="20" w:firstLine="440"/>
        <w:spacing w:after="0" w:line="214" w:lineRule="exact"/>
        <w:rPr>
          <w:sz w:val="20"/>
          <w:szCs w:val="20"/>
          <w:color w:val="auto"/>
        </w:rPr>
      </w:pPr>
      <w:r>
        <w:rPr>
          <w:rFonts w:ascii="Arial" w:cs="Arial" w:eastAsia="Arial" w:hAnsi="Arial"/>
          <w:sz w:val="16"/>
          <w:szCs w:val="16"/>
          <w:color w:val="auto"/>
        </w:rPr>
        <w:t xml:space="preserve">If this Form is a post-effective amendment filed pursuant to Rule 462(c) under the Securities Act, check the following box and list the Securities Act registration statement number of the earlier effective registration statement for the same offering. </w:t>
      </w:r>
      <w:r>
        <w:rPr>
          <w:rFonts w:ascii="MS PGothic" w:cs="MS PGothic" w:eastAsia="MS PGothic" w:hAnsi="MS PGothic"/>
          <w:sz w:val="16"/>
          <w:szCs w:val="16"/>
          <w:color w:val="auto"/>
        </w:rPr>
        <w:t>☐</w:t>
      </w:r>
    </w:p>
    <w:p>
      <w:pPr>
        <w:spacing w:after="0" w:line="87" w:lineRule="exact"/>
        <w:rPr>
          <w:sz w:val="24"/>
          <w:szCs w:val="24"/>
          <w:color w:val="auto"/>
        </w:rPr>
      </w:pPr>
    </w:p>
    <w:p>
      <w:pPr>
        <w:ind w:left="120" w:firstLine="440"/>
        <w:spacing w:after="0" w:line="214" w:lineRule="exact"/>
        <w:rPr>
          <w:sz w:val="20"/>
          <w:szCs w:val="20"/>
          <w:color w:val="auto"/>
        </w:rPr>
      </w:pPr>
      <w:r>
        <w:rPr>
          <w:rFonts w:ascii="Arial" w:cs="Arial" w:eastAsia="Arial" w:hAnsi="Arial"/>
          <w:sz w:val="16"/>
          <w:szCs w:val="16"/>
          <w:color w:val="auto"/>
        </w:rPr>
        <w:t xml:space="preserve">If this Form is a registration statement pursuant to General Instruction I.D. or a post-effective amendment thereto that shall become effective upon filing with the Commission pursuant to Rule 462(e) under the Securities Act, check the following box. </w:t>
      </w:r>
      <w:r>
        <w:rPr>
          <w:rFonts w:ascii="MS PGothic" w:cs="MS PGothic" w:eastAsia="MS PGothic" w:hAnsi="MS PGothic"/>
          <w:sz w:val="16"/>
          <w:szCs w:val="16"/>
          <w:color w:val="auto"/>
        </w:rPr>
        <w:t>☐</w:t>
      </w:r>
    </w:p>
    <w:p>
      <w:pPr>
        <w:spacing w:after="0" w:line="87" w:lineRule="exact"/>
        <w:rPr>
          <w:sz w:val="24"/>
          <w:szCs w:val="24"/>
          <w:color w:val="auto"/>
        </w:rPr>
      </w:pPr>
    </w:p>
    <w:p>
      <w:pPr>
        <w:ind w:left="120" w:right="20" w:firstLine="440"/>
        <w:spacing w:after="0" w:line="214" w:lineRule="exact"/>
        <w:rPr>
          <w:sz w:val="20"/>
          <w:szCs w:val="20"/>
          <w:color w:val="auto"/>
        </w:rPr>
      </w:pPr>
      <w:r>
        <w:rPr>
          <w:rFonts w:ascii="Arial" w:cs="Arial" w:eastAsia="Arial" w:hAnsi="Arial"/>
          <w:sz w:val="16"/>
          <w:szCs w:val="16"/>
          <w:color w:val="auto"/>
        </w:rPr>
        <w:t xml:space="preserve">If this Form is a post-effective amendment to a registration statement filed pursuant to General Instruction I.D. filed to register additional securities or additional classes of securities pursuant to Rule 413(b) under the Securities Act, check the following box. </w:t>
      </w:r>
      <w:r>
        <w:rPr>
          <w:rFonts w:ascii="MS PGothic" w:cs="MS PGothic" w:eastAsia="MS PGothic" w:hAnsi="MS PGothic"/>
          <w:sz w:val="16"/>
          <w:szCs w:val="16"/>
          <w:color w:val="auto"/>
        </w:rPr>
        <w:t>☐</w:t>
      </w:r>
    </w:p>
    <w:p>
      <w:pPr>
        <w:sectPr>
          <w:pgSz w:w="11900" w:h="16838" w:orient="portrait"/>
          <w:cols w:equalWidth="0" w:num="1">
            <w:col w:w="10980"/>
          </w:cols>
          <w:pgMar w:left="320" w:top="230" w:right="599" w:bottom="1440" w:gutter="0" w:footer="0" w:header="0"/>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4" w:lineRule="exact"/>
        <w:rPr>
          <w:sz w:val="20"/>
          <w:szCs w:val="20"/>
          <w:color w:val="auto"/>
        </w:rPr>
      </w:pPr>
    </w:p>
    <w:p>
      <w:pPr>
        <w:jc w:val="both"/>
        <w:ind w:left="120" w:right="100" w:firstLine="440"/>
        <w:spacing w:after="0" w:line="278"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7" w:lineRule="exact"/>
        <w:rPr>
          <w:sz w:val="20"/>
          <w:szCs w:val="20"/>
          <w:color w:val="auto"/>
        </w:rPr>
      </w:pPr>
    </w:p>
    <w:tbl>
      <w:tblPr>
        <w:tblLayout w:type="fixed"/>
        <w:tblInd w:w="120" w:type="dxa"/>
        <w:tblCellMar>
          <w:top w:w="0" w:type="dxa"/>
          <w:left w:w="0" w:type="dxa"/>
          <w:bottom w:w="0" w:type="dxa"/>
          <w:right w:w="0" w:type="dxa"/>
        </w:tblCellMar>
      </w:tblPr>
      <w:tr>
        <w:trPr>
          <w:trHeight w:val="254"/>
        </w:trPr>
        <w:tc>
          <w:tcPr>
            <w:tcW w:w="1780" w:type="dxa"/>
            <w:vAlign w:val="bottom"/>
          </w:tcPr>
          <w:p>
            <w:pPr>
              <w:spacing w:after="0"/>
              <w:rPr>
                <w:sz w:val="20"/>
                <w:szCs w:val="20"/>
                <w:color w:val="auto"/>
              </w:rPr>
            </w:pPr>
            <w:r>
              <w:rPr>
                <w:rFonts w:ascii="Arial" w:cs="Arial" w:eastAsia="Arial" w:hAnsi="Arial"/>
                <w:sz w:val="16"/>
                <w:szCs w:val="16"/>
                <w:color w:val="auto"/>
              </w:rPr>
              <w:t>Large accelerated filer</w:t>
            </w:r>
          </w:p>
        </w:tc>
        <w:tc>
          <w:tcPr>
            <w:tcW w:w="3480" w:type="dxa"/>
            <w:vAlign w:val="bottom"/>
          </w:tcPr>
          <w:p>
            <w:pPr>
              <w:ind w:left="320"/>
              <w:spacing w:after="0" w:line="161" w:lineRule="exact"/>
              <w:rPr>
                <w:sz w:val="20"/>
                <w:szCs w:val="20"/>
                <w:color w:val="auto"/>
              </w:rPr>
            </w:pPr>
            <w:r>
              <w:rPr>
                <w:rFonts w:ascii="MS PGothic" w:cs="MS PGothic" w:eastAsia="MS PGothic" w:hAnsi="MS PGothic"/>
                <w:sz w:val="16"/>
                <w:szCs w:val="16"/>
                <w:color w:val="auto"/>
              </w:rPr>
              <w:t>☒</w:t>
            </w:r>
          </w:p>
        </w:tc>
        <w:tc>
          <w:tcPr>
            <w:tcW w:w="5160" w:type="dxa"/>
            <w:vAlign w:val="bottom"/>
          </w:tcPr>
          <w:p>
            <w:pPr>
              <w:ind w:left="3020"/>
              <w:spacing w:after="0"/>
              <w:rPr>
                <w:sz w:val="20"/>
                <w:szCs w:val="20"/>
                <w:color w:val="auto"/>
              </w:rPr>
            </w:pPr>
            <w:r>
              <w:rPr>
                <w:rFonts w:ascii="Arial" w:cs="Arial" w:eastAsia="Arial" w:hAnsi="Arial"/>
                <w:sz w:val="16"/>
                <w:szCs w:val="16"/>
                <w:color w:val="auto"/>
              </w:rPr>
              <w:t>Accelerated filer</w:t>
            </w:r>
          </w:p>
        </w:tc>
        <w:tc>
          <w:tcPr>
            <w:tcW w:w="520" w:type="dxa"/>
            <w:vAlign w:val="bottom"/>
          </w:tcPr>
          <w:p>
            <w:pPr>
              <w:ind w:left="380"/>
              <w:spacing w:after="0" w:line="161" w:lineRule="exact"/>
              <w:rPr>
                <w:sz w:val="20"/>
                <w:szCs w:val="20"/>
                <w:color w:val="auto"/>
              </w:rPr>
            </w:pPr>
            <w:r>
              <w:rPr>
                <w:rFonts w:ascii="MS PGothic" w:cs="MS PGothic" w:eastAsia="MS PGothic" w:hAnsi="MS PGothic"/>
                <w:sz w:val="16"/>
                <w:szCs w:val="16"/>
                <w:color w:val="auto"/>
                <w:w w:val="74"/>
              </w:rPr>
              <w:t>☐</w:t>
            </w:r>
          </w:p>
        </w:tc>
      </w:tr>
      <w:tr>
        <w:trPr>
          <w:trHeight w:val="270"/>
        </w:trPr>
        <w:tc>
          <w:tcPr>
            <w:tcW w:w="1780" w:type="dxa"/>
            <w:vAlign w:val="bottom"/>
          </w:tcPr>
          <w:p>
            <w:pPr>
              <w:spacing w:after="0"/>
              <w:rPr>
                <w:sz w:val="20"/>
                <w:szCs w:val="20"/>
                <w:color w:val="auto"/>
              </w:rPr>
            </w:pPr>
            <w:r>
              <w:rPr>
                <w:rFonts w:ascii="Arial" w:cs="Arial" w:eastAsia="Arial" w:hAnsi="Arial"/>
                <w:sz w:val="16"/>
                <w:szCs w:val="16"/>
                <w:color w:val="auto"/>
              </w:rPr>
              <w:t>Non-accelerated filer</w:t>
            </w:r>
          </w:p>
        </w:tc>
        <w:tc>
          <w:tcPr>
            <w:tcW w:w="3480" w:type="dxa"/>
            <w:vAlign w:val="bottom"/>
          </w:tcPr>
          <w:p>
            <w:pPr>
              <w:ind w:left="320"/>
              <w:spacing w:after="0" w:line="161" w:lineRule="exact"/>
              <w:rPr>
                <w:sz w:val="20"/>
                <w:szCs w:val="20"/>
                <w:color w:val="auto"/>
              </w:rPr>
            </w:pPr>
            <w:r>
              <w:rPr>
                <w:rFonts w:ascii="MS PGothic" w:cs="MS PGothic" w:eastAsia="MS PGothic" w:hAnsi="MS PGothic"/>
                <w:sz w:val="16"/>
                <w:szCs w:val="16"/>
                <w:color w:val="auto"/>
              </w:rPr>
              <w:t>☐</w:t>
            </w:r>
          </w:p>
        </w:tc>
        <w:tc>
          <w:tcPr>
            <w:tcW w:w="5160" w:type="dxa"/>
            <w:vAlign w:val="bottom"/>
          </w:tcPr>
          <w:p>
            <w:pPr>
              <w:ind w:left="3020"/>
              <w:spacing w:after="0"/>
              <w:rPr>
                <w:sz w:val="20"/>
                <w:szCs w:val="20"/>
                <w:color w:val="auto"/>
              </w:rPr>
            </w:pPr>
            <w:r>
              <w:rPr>
                <w:rFonts w:ascii="Arial" w:cs="Arial" w:eastAsia="Arial" w:hAnsi="Arial"/>
                <w:sz w:val="16"/>
                <w:szCs w:val="16"/>
                <w:color w:val="auto"/>
              </w:rPr>
              <w:t>Smaller reporting company</w:t>
            </w:r>
          </w:p>
        </w:tc>
        <w:tc>
          <w:tcPr>
            <w:tcW w:w="520" w:type="dxa"/>
            <w:vAlign w:val="bottom"/>
          </w:tcPr>
          <w:p>
            <w:pPr>
              <w:ind w:left="380"/>
              <w:spacing w:after="0" w:line="161" w:lineRule="exact"/>
              <w:rPr>
                <w:sz w:val="20"/>
                <w:szCs w:val="20"/>
                <w:color w:val="auto"/>
              </w:rPr>
            </w:pPr>
            <w:r>
              <w:rPr>
                <w:rFonts w:ascii="MS PGothic" w:cs="MS PGothic" w:eastAsia="MS PGothic" w:hAnsi="MS PGothic"/>
                <w:sz w:val="16"/>
                <w:szCs w:val="16"/>
                <w:color w:val="auto"/>
                <w:w w:val="74"/>
              </w:rPr>
              <w:t>☐</w:t>
            </w:r>
          </w:p>
        </w:tc>
      </w:tr>
      <w:tr>
        <w:trPr>
          <w:trHeight w:val="270"/>
        </w:trPr>
        <w:tc>
          <w:tcPr>
            <w:tcW w:w="1780" w:type="dxa"/>
            <w:vAlign w:val="bottom"/>
          </w:tcPr>
          <w:p>
            <w:pPr>
              <w:spacing w:after="0"/>
              <w:rPr>
                <w:sz w:val="23"/>
                <w:szCs w:val="23"/>
                <w:color w:val="auto"/>
              </w:rPr>
            </w:pPr>
          </w:p>
        </w:tc>
        <w:tc>
          <w:tcPr>
            <w:tcW w:w="3480" w:type="dxa"/>
            <w:vAlign w:val="bottom"/>
          </w:tcPr>
          <w:p>
            <w:pPr>
              <w:spacing w:after="0"/>
              <w:rPr>
                <w:sz w:val="23"/>
                <w:szCs w:val="23"/>
                <w:color w:val="auto"/>
              </w:rPr>
            </w:pPr>
          </w:p>
        </w:tc>
        <w:tc>
          <w:tcPr>
            <w:tcW w:w="5160" w:type="dxa"/>
            <w:vAlign w:val="bottom"/>
          </w:tcPr>
          <w:p>
            <w:pPr>
              <w:ind w:left="3020"/>
              <w:spacing w:after="0"/>
              <w:rPr>
                <w:sz w:val="20"/>
                <w:szCs w:val="20"/>
                <w:color w:val="auto"/>
              </w:rPr>
            </w:pPr>
            <w:r>
              <w:rPr>
                <w:rFonts w:ascii="Arial" w:cs="Arial" w:eastAsia="Arial" w:hAnsi="Arial"/>
                <w:sz w:val="16"/>
                <w:szCs w:val="16"/>
                <w:color w:val="auto"/>
              </w:rPr>
              <w:t>Emerging growth company</w:t>
            </w:r>
          </w:p>
        </w:tc>
        <w:tc>
          <w:tcPr>
            <w:tcW w:w="520" w:type="dxa"/>
            <w:vAlign w:val="bottom"/>
          </w:tcPr>
          <w:p>
            <w:pPr>
              <w:ind w:left="380"/>
              <w:spacing w:after="0" w:line="161" w:lineRule="exact"/>
              <w:rPr>
                <w:sz w:val="20"/>
                <w:szCs w:val="20"/>
                <w:color w:val="auto"/>
              </w:rPr>
            </w:pPr>
            <w:r>
              <w:rPr>
                <w:rFonts w:ascii="MS PGothic" w:cs="MS PGothic" w:eastAsia="MS PGothic" w:hAnsi="MS PGothic"/>
                <w:sz w:val="16"/>
                <w:szCs w:val="16"/>
                <w:color w:val="auto"/>
                <w:w w:val="74"/>
              </w:rPr>
              <w:t>☐</w:t>
            </w:r>
          </w:p>
        </w:tc>
      </w:tr>
    </w:tbl>
    <w:p>
      <w:pPr>
        <w:spacing w:after="0" w:line="127" w:lineRule="exact"/>
        <w:rPr>
          <w:sz w:val="20"/>
          <w:szCs w:val="20"/>
          <w:color w:val="auto"/>
        </w:rPr>
      </w:pPr>
    </w:p>
    <w:p>
      <w:pPr>
        <w:ind w:left="120" w:right="440" w:firstLine="440"/>
        <w:spacing w:after="0" w:line="214" w:lineRule="exact"/>
        <w:rPr>
          <w:sz w:val="20"/>
          <w:szCs w:val="20"/>
          <w:color w:val="auto"/>
        </w:rPr>
      </w:pPr>
      <w:r>
        <w:rPr>
          <w:rFonts w:ascii="Arial" w:cs="Arial" w:eastAsia="Arial" w:hAnsi="Arial"/>
          <w:sz w:val="16"/>
          <w:szCs w:val="16"/>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6"/>
          <w:szCs w:val="16"/>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155575</wp:posOffset>
            </wp:positionV>
            <wp:extent cx="147447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3" w:lineRule="exact"/>
        <w:rPr>
          <w:sz w:val="20"/>
          <w:szCs w:val="20"/>
          <w:color w:val="auto"/>
        </w:rPr>
      </w:pPr>
    </w:p>
    <w:p>
      <w:pPr>
        <w:jc w:val="center"/>
        <w:ind w:right="-99"/>
        <w:spacing w:after="0"/>
        <w:rPr>
          <w:sz w:val="20"/>
          <w:szCs w:val="20"/>
          <w:color w:val="auto"/>
        </w:rPr>
      </w:pPr>
      <w:r>
        <w:rPr>
          <w:rFonts w:ascii="Arial" w:cs="Arial" w:eastAsia="Arial" w:hAnsi="Arial"/>
          <w:sz w:val="16"/>
          <w:szCs w:val="16"/>
          <w:b w:val="1"/>
          <w:bCs w:val="1"/>
          <w:color w:val="auto"/>
        </w:rPr>
        <w:t>CALCULATION OF REGISTRATION FEE</w:t>
      </w:r>
    </w:p>
    <w:p>
      <w:pPr>
        <w:spacing w:after="0" w:line="134" w:lineRule="exact"/>
        <w:rPr>
          <w:sz w:val="20"/>
          <w:szCs w:val="20"/>
          <w:color w:val="auto"/>
        </w:rPr>
      </w:pPr>
    </w:p>
    <w:tbl>
      <w:tblPr>
        <w:tblLayout w:type="fixed"/>
        <w:tblInd w:w="120" w:type="dxa"/>
        <w:tblCellMar>
          <w:top w:w="0" w:type="dxa"/>
          <w:left w:w="0" w:type="dxa"/>
          <w:bottom w:w="0" w:type="dxa"/>
          <w:right w:w="0" w:type="dxa"/>
        </w:tblCellMar>
      </w:tblPr>
      <w:tr>
        <w:trPr>
          <w:trHeight w:val="40"/>
        </w:trPr>
        <w:tc>
          <w:tcPr>
            <w:tcW w:w="3980" w:type="dxa"/>
            <w:vAlign w:val="bottom"/>
            <w:tcBorders>
              <w:top w:val="single" w:sz="8" w:color="auto"/>
              <w:bottom w:val="single" w:sz="8" w:color="auto"/>
            </w:tcBorders>
          </w:tcPr>
          <w:p>
            <w:pPr>
              <w:spacing w:after="0"/>
              <w:rPr>
                <w:sz w:val="3"/>
                <w:szCs w:val="3"/>
                <w:color w:val="auto"/>
              </w:rPr>
            </w:pPr>
          </w:p>
        </w:tc>
        <w:tc>
          <w:tcPr>
            <w:tcW w:w="1680" w:type="dxa"/>
            <w:vAlign w:val="bottom"/>
            <w:tcBorders>
              <w:top w:val="single" w:sz="8" w:color="auto"/>
              <w:bottom w:val="single" w:sz="8" w:color="auto"/>
            </w:tcBorders>
          </w:tcPr>
          <w:p>
            <w:pPr>
              <w:spacing w:after="0"/>
              <w:rPr>
                <w:sz w:val="3"/>
                <w:szCs w:val="3"/>
                <w:color w:val="auto"/>
              </w:rPr>
            </w:pPr>
          </w:p>
        </w:tc>
        <w:tc>
          <w:tcPr>
            <w:tcW w:w="1860" w:type="dxa"/>
            <w:vAlign w:val="bottom"/>
            <w:tcBorders>
              <w:top w:val="single" w:sz="8" w:color="auto"/>
              <w:bottom w:val="single" w:sz="8" w:color="auto"/>
            </w:tcBorders>
          </w:tcPr>
          <w:p>
            <w:pPr>
              <w:spacing w:after="0"/>
              <w:rPr>
                <w:sz w:val="3"/>
                <w:szCs w:val="3"/>
                <w:color w:val="auto"/>
              </w:rPr>
            </w:pPr>
          </w:p>
        </w:tc>
        <w:tc>
          <w:tcPr>
            <w:tcW w:w="1860" w:type="dxa"/>
            <w:vAlign w:val="bottom"/>
            <w:tcBorders>
              <w:top w:val="single" w:sz="8" w:color="auto"/>
              <w:bottom w:val="single" w:sz="8" w:color="auto"/>
            </w:tcBorders>
          </w:tcPr>
          <w:p>
            <w:pPr>
              <w:spacing w:after="0"/>
              <w:rPr>
                <w:sz w:val="3"/>
                <w:szCs w:val="3"/>
                <w:color w:val="auto"/>
              </w:rPr>
            </w:pPr>
          </w:p>
        </w:tc>
        <w:tc>
          <w:tcPr>
            <w:tcW w:w="1640" w:type="dxa"/>
            <w:vAlign w:val="bottom"/>
            <w:tcBorders>
              <w:top w:val="single" w:sz="8" w:color="auto"/>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06"/>
        </w:trPr>
        <w:tc>
          <w:tcPr>
            <w:tcW w:w="3980" w:type="dxa"/>
            <w:vAlign w:val="bottom"/>
            <w:tcBorders>
              <w:right w:val="single" w:sz="8" w:color="auto"/>
            </w:tcBorders>
            <w:vMerge w:val="restart"/>
          </w:tcPr>
          <w:p>
            <w:pPr>
              <w:ind w:left="1320"/>
              <w:spacing w:after="0"/>
              <w:rPr>
                <w:sz w:val="20"/>
                <w:szCs w:val="20"/>
                <w:color w:val="auto"/>
              </w:rPr>
            </w:pPr>
            <w:r>
              <w:rPr>
                <w:rFonts w:ascii="Arial" w:cs="Arial" w:eastAsia="Arial" w:hAnsi="Arial"/>
                <w:sz w:val="14"/>
                <w:szCs w:val="14"/>
                <w:b w:val="1"/>
                <w:bCs w:val="1"/>
                <w:color w:val="auto"/>
              </w:rPr>
              <w:t>Title of Each Class of</w:t>
            </w:r>
          </w:p>
        </w:tc>
        <w:tc>
          <w:tcPr>
            <w:tcW w:w="1680" w:type="dxa"/>
            <w:vAlign w:val="bottom"/>
            <w:tcBorders>
              <w:right w:val="single" w:sz="8" w:color="auto"/>
            </w:tcBorders>
            <w:vMerge w:val="restart"/>
          </w:tcPr>
          <w:p>
            <w:pPr>
              <w:jc w:val="center"/>
              <w:ind w:left="28"/>
              <w:spacing w:after="0"/>
              <w:rPr>
                <w:sz w:val="20"/>
                <w:szCs w:val="20"/>
                <w:color w:val="auto"/>
              </w:rPr>
            </w:pPr>
            <w:r>
              <w:rPr>
                <w:rFonts w:ascii="Arial" w:cs="Arial" w:eastAsia="Arial" w:hAnsi="Arial"/>
                <w:sz w:val="14"/>
                <w:szCs w:val="14"/>
                <w:b w:val="1"/>
                <w:bCs w:val="1"/>
                <w:color w:val="auto"/>
                <w:w w:val="93"/>
              </w:rPr>
              <w:t>Amount to Be</w:t>
            </w:r>
          </w:p>
        </w:tc>
        <w:tc>
          <w:tcPr>
            <w:tcW w:w="186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 Maximum</w:t>
            </w:r>
          </w:p>
        </w:tc>
        <w:tc>
          <w:tcPr>
            <w:tcW w:w="1860" w:type="dxa"/>
            <w:vAlign w:val="bottom"/>
            <w:tcBorders>
              <w:right w:val="single" w:sz="8" w:color="auto"/>
            </w:tcBorders>
          </w:tcPr>
          <w:p>
            <w:pPr>
              <w:jc w:val="center"/>
              <w:ind w:left="8"/>
              <w:spacing w:after="0" w:line="106" w:lineRule="exact"/>
              <w:rPr>
                <w:sz w:val="20"/>
                <w:szCs w:val="20"/>
                <w:color w:val="auto"/>
              </w:rPr>
            </w:pPr>
            <w:r>
              <w:rPr>
                <w:rFonts w:ascii="Arial" w:cs="Arial" w:eastAsia="Arial" w:hAnsi="Arial"/>
                <w:sz w:val="12"/>
                <w:szCs w:val="12"/>
                <w:b w:val="1"/>
                <w:bCs w:val="1"/>
                <w:color w:val="auto"/>
              </w:rPr>
              <w:t>Proposed Maximum</w:t>
            </w:r>
          </w:p>
        </w:tc>
        <w:tc>
          <w:tcPr>
            <w:tcW w:w="1640" w:type="dxa"/>
            <w:vAlign w:val="bottom"/>
            <w:vMerge w:val="restart"/>
          </w:tcPr>
          <w:p>
            <w:pPr>
              <w:jc w:val="center"/>
              <w:ind w:left="29"/>
              <w:spacing w:after="0"/>
              <w:rPr>
                <w:sz w:val="20"/>
                <w:szCs w:val="20"/>
                <w:color w:val="auto"/>
              </w:rPr>
            </w:pPr>
            <w:r>
              <w:rPr>
                <w:rFonts w:ascii="Arial" w:cs="Arial" w:eastAsia="Arial" w:hAnsi="Arial"/>
                <w:sz w:val="14"/>
                <w:szCs w:val="14"/>
                <w:b w:val="1"/>
                <w:bCs w:val="1"/>
                <w:color w:val="auto"/>
                <w:w w:val="94"/>
              </w:rPr>
              <w:t>Amount of</w:t>
            </w:r>
          </w:p>
        </w:tc>
        <w:tc>
          <w:tcPr>
            <w:tcW w:w="0" w:type="dxa"/>
            <w:vAlign w:val="bottom"/>
          </w:tcPr>
          <w:p>
            <w:pPr>
              <w:spacing w:after="0"/>
              <w:rPr>
                <w:sz w:val="1"/>
                <w:szCs w:val="1"/>
                <w:color w:val="auto"/>
              </w:rPr>
            </w:pPr>
          </w:p>
        </w:tc>
      </w:tr>
      <w:tr>
        <w:trPr>
          <w:trHeight w:val="148"/>
        </w:trPr>
        <w:tc>
          <w:tcPr>
            <w:tcW w:w="3980" w:type="dxa"/>
            <w:vAlign w:val="bottom"/>
            <w:tcBorders>
              <w:right w:val="single" w:sz="8" w:color="auto"/>
            </w:tcBorders>
            <w:vMerge w:val="continue"/>
          </w:tcPr>
          <w:p>
            <w:pPr>
              <w:spacing w:after="0"/>
              <w:rPr>
                <w:sz w:val="12"/>
                <w:szCs w:val="12"/>
                <w:color w:val="auto"/>
              </w:rPr>
            </w:pPr>
          </w:p>
        </w:tc>
        <w:tc>
          <w:tcPr>
            <w:tcW w:w="1680" w:type="dxa"/>
            <w:vAlign w:val="bottom"/>
            <w:tcBorders>
              <w:right w:val="single" w:sz="8" w:color="auto"/>
            </w:tcBorders>
            <w:vMerge w:val="continue"/>
          </w:tcPr>
          <w:p>
            <w:pPr>
              <w:spacing w:after="0"/>
              <w:rPr>
                <w:sz w:val="12"/>
                <w:szCs w:val="12"/>
                <w:color w:val="auto"/>
              </w:rPr>
            </w:pPr>
          </w:p>
        </w:tc>
        <w:tc>
          <w:tcPr>
            <w:tcW w:w="186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5"/>
              </w:rPr>
              <w:t>Offering</w:t>
            </w:r>
          </w:p>
        </w:tc>
        <w:tc>
          <w:tcPr>
            <w:tcW w:w="1860" w:type="dxa"/>
            <w:vAlign w:val="bottom"/>
            <w:tcBorders>
              <w:right w:val="single" w:sz="8" w:color="auto"/>
            </w:tcBorders>
          </w:tcPr>
          <w:p>
            <w:pPr>
              <w:jc w:val="center"/>
              <w:ind w:left="8"/>
              <w:spacing w:after="0" w:line="149" w:lineRule="exact"/>
              <w:rPr>
                <w:sz w:val="20"/>
                <w:szCs w:val="20"/>
                <w:color w:val="auto"/>
              </w:rPr>
            </w:pPr>
            <w:r>
              <w:rPr>
                <w:rFonts w:ascii="Arial" w:cs="Arial" w:eastAsia="Arial" w:hAnsi="Arial"/>
                <w:sz w:val="14"/>
                <w:szCs w:val="14"/>
                <w:b w:val="1"/>
                <w:bCs w:val="1"/>
                <w:color w:val="auto"/>
                <w:w w:val="89"/>
              </w:rPr>
              <w:t>Aggregate</w:t>
            </w:r>
          </w:p>
        </w:tc>
        <w:tc>
          <w:tcPr>
            <w:tcW w:w="164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85"/>
        </w:trPr>
        <w:tc>
          <w:tcPr>
            <w:tcW w:w="3980" w:type="dxa"/>
            <w:vAlign w:val="bottom"/>
            <w:tcBorders>
              <w:bottom w:val="single" w:sz="8" w:color="auto"/>
              <w:right w:val="single" w:sz="8" w:color="auto"/>
            </w:tcBorders>
          </w:tcPr>
          <w:p>
            <w:pPr>
              <w:ind w:left="1080"/>
              <w:spacing w:after="0"/>
              <w:rPr>
                <w:sz w:val="20"/>
                <w:szCs w:val="20"/>
                <w:color w:val="auto"/>
              </w:rPr>
            </w:pPr>
            <w:r>
              <w:rPr>
                <w:rFonts w:ascii="Arial" w:cs="Arial" w:eastAsia="Arial" w:hAnsi="Arial"/>
                <w:sz w:val="14"/>
                <w:szCs w:val="14"/>
                <w:b w:val="1"/>
                <w:bCs w:val="1"/>
                <w:color w:val="auto"/>
              </w:rPr>
              <w:t>Securities to Be Registered</w:t>
            </w:r>
            <w:r>
              <w:rPr>
                <w:rFonts w:ascii="Arial" w:cs="Arial" w:eastAsia="Arial" w:hAnsi="Arial"/>
                <w:sz w:val="12"/>
                <w:szCs w:val="12"/>
                <w:b w:val="1"/>
                <w:bCs w:val="1"/>
                <w:color w:val="auto"/>
              </w:rPr>
              <w:t>(1)</w:t>
            </w:r>
          </w:p>
        </w:tc>
        <w:tc>
          <w:tcPr>
            <w:tcW w:w="1680" w:type="dxa"/>
            <w:vAlign w:val="bottom"/>
            <w:tcBorders>
              <w:bottom w:val="single" w:sz="8" w:color="auto"/>
              <w:right w:val="single" w:sz="8" w:color="auto"/>
            </w:tcBorders>
          </w:tcPr>
          <w:p>
            <w:pPr>
              <w:jc w:val="center"/>
              <w:ind w:left="8"/>
              <w:spacing w:after="0"/>
              <w:rPr>
                <w:sz w:val="20"/>
                <w:szCs w:val="20"/>
                <w:color w:val="auto"/>
              </w:rPr>
            </w:pPr>
            <w:r>
              <w:rPr>
                <w:rFonts w:ascii="Arial" w:cs="Arial" w:eastAsia="Arial" w:hAnsi="Arial"/>
                <w:sz w:val="14"/>
                <w:szCs w:val="14"/>
                <w:b w:val="1"/>
                <w:bCs w:val="1"/>
                <w:color w:val="auto"/>
                <w:w w:val="91"/>
              </w:rPr>
              <w:t>Registered</w:t>
            </w:r>
            <w:r>
              <w:rPr>
                <w:rFonts w:ascii="Arial" w:cs="Arial" w:eastAsia="Arial" w:hAnsi="Arial"/>
                <w:sz w:val="12"/>
                <w:szCs w:val="12"/>
                <w:b w:val="1"/>
                <w:bCs w:val="1"/>
                <w:color w:val="auto"/>
                <w:w w:val="91"/>
              </w:rPr>
              <w:t>(2)</w:t>
            </w:r>
          </w:p>
        </w:tc>
        <w:tc>
          <w:tcPr>
            <w:tcW w:w="186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Price per Unit</w:t>
            </w:r>
            <w:r>
              <w:rPr>
                <w:rFonts w:ascii="Arial" w:cs="Arial" w:eastAsia="Arial" w:hAnsi="Arial"/>
                <w:sz w:val="12"/>
                <w:szCs w:val="12"/>
                <w:b w:val="1"/>
                <w:bCs w:val="1"/>
                <w:color w:val="auto"/>
                <w:w w:val="94"/>
              </w:rPr>
              <w:t>(3)</w:t>
            </w:r>
          </w:p>
        </w:tc>
        <w:tc>
          <w:tcPr>
            <w:tcW w:w="1860" w:type="dxa"/>
            <w:vAlign w:val="bottom"/>
            <w:tcBorders>
              <w:bottom w:val="single" w:sz="8" w:color="auto"/>
              <w:right w:val="single" w:sz="8" w:color="auto"/>
            </w:tcBorders>
          </w:tcPr>
          <w:p>
            <w:pPr>
              <w:jc w:val="center"/>
              <w:ind w:left="8"/>
              <w:spacing w:after="0"/>
              <w:rPr>
                <w:sz w:val="20"/>
                <w:szCs w:val="20"/>
                <w:color w:val="auto"/>
              </w:rPr>
            </w:pPr>
            <w:r>
              <w:rPr>
                <w:rFonts w:ascii="Arial" w:cs="Arial" w:eastAsia="Arial" w:hAnsi="Arial"/>
                <w:sz w:val="14"/>
                <w:szCs w:val="14"/>
                <w:b w:val="1"/>
                <w:bCs w:val="1"/>
                <w:color w:val="auto"/>
                <w:w w:val="95"/>
              </w:rPr>
              <w:t>Offering Price</w:t>
            </w:r>
            <w:r>
              <w:rPr>
                <w:rFonts w:ascii="Arial" w:cs="Arial" w:eastAsia="Arial" w:hAnsi="Arial"/>
                <w:sz w:val="12"/>
                <w:szCs w:val="12"/>
                <w:b w:val="1"/>
                <w:bCs w:val="1"/>
                <w:color w:val="auto"/>
                <w:w w:val="95"/>
              </w:rPr>
              <w:t>(4)</w:t>
            </w:r>
          </w:p>
        </w:tc>
        <w:tc>
          <w:tcPr>
            <w:tcW w:w="1640" w:type="dxa"/>
            <w:vAlign w:val="bottom"/>
            <w:tcBorders>
              <w:bottom w:val="single" w:sz="8" w:color="auto"/>
            </w:tcBorders>
          </w:tcPr>
          <w:p>
            <w:pPr>
              <w:jc w:val="center"/>
              <w:ind w:left="9"/>
              <w:spacing w:after="0"/>
              <w:rPr>
                <w:sz w:val="20"/>
                <w:szCs w:val="20"/>
                <w:color w:val="auto"/>
              </w:rPr>
            </w:pPr>
            <w:r>
              <w:rPr>
                <w:rFonts w:ascii="Arial" w:cs="Arial" w:eastAsia="Arial" w:hAnsi="Arial"/>
                <w:sz w:val="14"/>
                <w:szCs w:val="14"/>
                <w:b w:val="1"/>
                <w:bCs w:val="1"/>
                <w:color w:val="auto"/>
                <w:w w:val="91"/>
              </w:rPr>
              <w:t>Registration Fee</w:t>
            </w:r>
          </w:p>
        </w:tc>
        <w:tc>
          <w:tcPr>
            <w:tcW w:w="0" w:type="dxa"/>
            <w:vAlign w:val="bottom"/>
          </w:tcPr>
          <w:p>
            <w:pPr>
              <w:spacing w:after="0"/>
              <w:rPr>
                <w:sz w:val="1"/>
                <w:szCs w:val="1"/>
                <w:color w:val="auto"/>
              </w:rPr>
            </w:pPr>
          </w:p>
        </w:tc>
      </w:tr>
      <w:tr>
        <w:trPr>
          <w:trHeight w:val="196"/>
        </w:trPr>
        <w:tc>
          <w:tcPr>
            <w:tcW w:w="3980" w:type="dxa"/>
            <w:vAlign w:val="bottom"/>
            <w:tcBorders>
              <w:bottom w:val="single" w:sz="8" w:color="auto"/>
              <w:right w:val="single" w:sz="8" w:color="auto"/>
            </w:tcBorders>
          </w:tcPr>
          <w:p>
            <w:pPr>
              <w:spacing w:after="0"/>
              <w:rPr>
                <w:sz w:val="20"/>
                <w:szCs w:val="20"/>
                <w:color w:val="auto"/>
              </w:rPr>
            </w:pPr>
            <w:r>
              <w:rPr>
                <w:rFonts w:ascii="Arial" w:cs="Arial" w:eastAsia="Arial" w:hAnsi="Arial"/>
                <w:sz w:val="16"/>
                <w:szCs w:val="16"/>
                <w:color w:val="auto"/>
              </w:rPr>
              <w:t>Debt Securities</w:t>
            </w:r>
          </w:p>
        </w:tc>
        <w:tc>
          <w:tcPr>
            <w:tcW w:w="168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3980" w:type="dxa"/>
            <w:vAlign w:val="bottom"/>
            <w:tcBorders>
              <w:bottom w:val="single" w:sz="8" w:color="auto"/>
              <w:right w:val="single" w:sz="8" w:color="auto"/>
            </w:tcBorders>
          </w:tcPr>
          <w:p>
            <w:pPr>
              <w:spacing w:after="0"/>
              <w:rPr>
                <w:sz w:val="20"/>
                <w:szCs w:val="20"/>
                <w:color w:val="auto"/>
              </w:rPr>
            </w:pPr>
            <w:r>
              <w:rPr>
                <w:rFonts w:ascii="Arial" w:cs="Arial" w:eastAsia="Arial" w:hAnsi="Arial"/>
                <w:sz w:val="16"/>
                <w:szCs w:val="16"/>
                <w:color w:val="auto"/>
              </w:rPr>
              <w:t>Common Shares, par value $0.002 per share</w:t>
            </w:r>
          </w:p>
        </w:tc>
        <w:tc>
          <w:tcPr>
            <w:tcW w:w="168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3980" w:type="dxa"/>
            <w:vAlign w:val="bottom"/>
            <w:tcBorders>
              <w:bottom w:val="single" w:sz="8" w:color="auto"/>
              <w:right w:val="single" w:sz="8" w:color="auto"/>
            </w:tcBorders>
          </w:tcPr>
          <w:p>
            <w:pPr>
              <w:spacing w:after="0" w:line="195" w:lineRule="exact"/>
              <w:rPr>
                <w:sz w:val="20"/>
                <w:szCs w:val="20"/>
                <w:color w:val="auto"/>
              </w:rPr>
            </w:pPr>
            <w:r>
              <w:rPr>
                <w:rFonts w:ascii="Arial" w:cs="Arial" w:eastAsia="Arial" w:hAnsi="Arial"/>
                <w:sz w:val="14"/>
                <w:szCs w:val="14"/>
                <w:color w:val="auto"/>
              </w:rPr>
              <w:t>Warrants</w:t>
            </w:r>
            <w:r>
              <w:rPr>
                <w:rFonts w:ascii="Arial" w:cs="Arial" w:eastAsia="Arial" w:hAnsi="Arial"/>
                <w:sz w:val="22"/>
                <w:szCs w:val="22"/>
                <w:color w:val="auto"/>
                <w:vertAlign w:val="superscript"/>
              </w:rPr>
              <w:t>(5)</w:t>
            </w:r>
          </w:p>
        </w:tc>
        <w:tc>
          <w:tcPr>
            <w:tcW w:w="168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3980" w:type="dxa"/>
            <w:vAlign w:val="bottom"/>
            <w:tcBorders>
              <w:bottom w:val="single" w:sz="8" w:color="auto"/>
              <w:right w:val="single" w:sz="8" w:color="auto"/>
            </w:tcBorders>
          </w:tcPr>
          <w:p>
            <w:pPr>
              <w:spacing w:after="0" w:line="195" w:lineRule="exact"/>
              <w:rPr>
                <w:sz w:val="20"/>
                <w:szCs w:val="20"/>
                <w:color w:val="auto"/>
              </w:rPr>
            </w:pPr>
            <w:r>
              <w:rPr>
                <w:rFonts w:ascii="Arial" w:cs="Arial" w:eastAsia="Arial" w:hAnsi="Arial"/>
                <w:sz w:val="14"/>
                <w:szCs w:val="14"/>
                <w:color w:val="auto"/>
              </w:rPr>
              <w:t>Units</w:t>
            </w:r>
            <w:r>
              <w:rPr>
                <w:rFonts w:ascii="Arial" w:cs="Arial" w:eastAsia="Arial" w:hAnsi="Arial"/>
                <w:sz w:val="22"/>
                <w:szCs w:val="22"/>
                <w:color w:val="auto"/>
                <w:vertAlign w:val="superscript"/>
              </w:rPr>
              <w:t>(6)</w:t>
            </w:r>
          </w:p>
        </w:tc>
        <w:tc>
          <w:tcPr>
            <w:tcW w:w="168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64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3980" w:type="dxa"/>
            <w:vAlign w:val="bottom"/>
            <w:tcBorders>
              <w:bottom w:val="single" w:sz="8" w:color="auto"/>
              <w:right w:val="single" w:sz="8" w:color="auto"/>
            </w:tcBorders>
          </w:tcPr>
          <w:p>
            <w:pPr>
              <w:spacing w:after="0"/>
              <w:rPr>
                <w:sz w:val="20"/>
                <w:szCs w:val="20"/>
                <w:color w:val="auto"/>
              </w:rPr>
            </w:pPr>
            <w:r>
              <w:rPr>
                <w:rFonts w:ascii="Arial" w:cs="Arial" w:eastAsia="Arial" w:hAnsi="Arial"/>
                <w:sz w:val="16"/>
                <w:szCs w:val="16"/>
                <w:color w:val="auto"/>
              </w:rPr>
              <w:t>Total</w:t>
            </w:r>
          </w:p>
        </w:tc>
        <w:tc>
          <w:tcPr>
            <w:tcW w:w="168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spacing w:after="0"/>
              <w:rPr>
                <w:sz w:val="17"/>
                <w:szCs w:val="17"/>
                <w:color w:val="auto"/>
              </w:rPr>
            </w:pPr>
          </w:p>
        </w:tc>
        <w:tc>
          <w:tcPr>
            <w:tcW w:w="1860" w:type="dxa"/>
            <w:vAlign w:val="bottom"/>
            <w:tcBorders>
              <w:bottom w:val="single" w:sz="8" w:color="auto"/>
              <w:right w:val="single" w:sz="8" w:color="auto"/>
            </w:tcBorders>
          </w:tcPr>
          <w:p>
            <w:pPr>
              <w:jc w:val="center"/>
              <w:ind w:left="8"/>
              <w:spacing w:after="0"/>
              <w:rPr>
                <w:sz w:val="20"/>
                <w:szCs w:val="20"/>
                <w:color w:val="auto"/>
              </w:rPr>
            </w:pPr>
            <w:r>
              <w:rPr>
                <w:rFonts w:ascii="Arial" w:cs="Arial" w:eastAsia="Arial" w:hAnsi="Arial"/>
                <w:sz w:val="16"/>
                <w:szCs w:val="16"/>
                <w:color w:val="auto"/>
                <w:w w:val="91"/>
              </w:rPr>
              <w:t>$588,146,311</w:t>
            </w:r>
          </w:p>
        </w:tc>
        <w:tc>
          <w:tcPr>
            <w:tcW w:w="1640" w:type="dxa"/>
            <w:vAlign w:val="bottom"/>
            <w:tcBorders>
              <w:bottom w:val="single" w:sz="8" w:color="auto"/>
            </w:tcBorders>
          </w:tcPr>
          <w:p>
            <w:pPr>
              <w:jc w:val="center"/>
              <w:ind w:left="9"/>
              <w:spacing w:after="0" w:line="195" w:lineRule="exact"/>
              <w:rPr>
                <w:sz w:val="20"/>
                <w:szCs w:val="20"/>
                <w:color w:val="auto"/>
              </w:rPr>
            </w:pPr>
            <w:r>
              <w:rPr>
                <w:rFonts w:ascii="Arial" w:cs="Arial" w:eastAsia="Arial" w:hAnsi="Arial"/>
                <w:sz w:val="14"/>
                <w:szCs w:val="14"/>
                <w:color w:val="auto"/>
                <w:w w:val="99"/>
              </w:rPr>
              <w:t>$76,342</w:t>
            </w:r>
            <w:r>
              <w:rPr>
                <w:rFonts w:ascii="Arial" w:cs="Arial" w:eastAsia="Arial" w:hAnsi="Arial"/>
                <w:sz w:val="22"/>
                <w:szCs w:val="22"/>
                <w:color w:val="auto"/>
                <w:w w:val="99"/>
                <w:vertAlign w:val="superscript"/>
              </w:rPr>
              <w:t>(7)</w:t>
            </w:r>
          </w:p>
        </w:tc>
        <w:tc>
          <w:tcPr>
            <w:tcW w:w="0" w:type="dxa"/>
            <w:vAlign w:val="bottom"/>
          </w:tcPr>
          <w:p>
            <w:pPr>
              <w:spacing w:after="0"/>
              <w:rPr>
                <w:sz w:val="1"/>
                <w:szCs w:val="1"/>
                <w:color w:val="auto"/>
              </w:rPr>
            </w:pPr>
          </w:p>
        </w:tc>
      </w:tr>
      <w:tr>
        <w:trPr>
          <w:trHeight w:val="20"/>
        </w:trPr>
        <w:tc>
          <w:tcPr>
            <w:tcW w:w="3980" w:type="dxa"/>
            <w:vAlign w:val="bottom"/>
            <w:tcBorders>
              <w:bottom w:val="single" w:sz="8" w:color="auto"/>
            </w:tcBorders>
          </w:tcPr>
          <w:p>
            <w:pPr>
              <w:spacing w:after="0" w:line="20" w:lineRule="exact"/>
              <w:rPr>
                <w:sz w:val="1"/>
                <w:szCs w:val="1"/>
                <w:color w:val="auto"/>
              </w:rPr>
            </w:pPr>
          </w:p>
        </w:tc>
        <w:tc>
          <w:tcPr>
            <w:tcW w:w="1680" w:type="dxa"/>
            <w:vAlign w:val="bottom"/>
            <w:tcBorders>
              <w:bottom w:val="single" w:sz="8" w:color="auto"/>
            </w:tcBorders>
          </w:tcPr>
          <w:p>
            <w:pPr>
              <w:spacing w:after="0" w:line="20" w:lineRule="exact"/>
              <w:rPr>
                <w:sz w:val="1"/>
                <w:szCs w:val="1"/>
                <w:color w:val="auto"/>
              </w:rPr>
            </w:pPr>
          </w:p>
        </w:tc>
        <w:tc>
          <w:tcPr>
            <w:tcW w:w="1860" w:type="dxa"/>
            <w:vAlign w:val="bottom"/>
            <w:tcBorders>
              <w:bottom w:val="single" w:sz="8" w:color="auto"/>
            </w:tcBorders>
          </w:tcPr>
          <w:p>
            <w:pPr>
              <w:spacing w:after="0" w:line="20" w:lineRule="exact"/>
              <w:rPr>
                <w:sz w:val="1"/>
                <w:szCs w:val="1"/>
                <w:color w:val="auto"/>
              </w:rPr>
            </w:pPr>
          </w:p>
        </w:tc>
        <w:tc>
          <w:tcPr>
            <w:tcW w:w="1860" w:type="dxa"/>
            <w:vAlign w:val="bottom"/>
            <w:tcBorders>
              <w:bottom w:val="single" w:sz="8" w:color="auto"/>
            </w:tcBorders>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4" w:lineRule="exact"/>
        <w:rPr>
          <w:sz w:val="20"/>
          <w:szCs w:val="20"/>
          <w:color w:val="auto"/>
        </w:rPr>
      </w:pPr>
    </w:p>
    <w:p>
      <w:pPr>
        <w:ind w:left="540" w:hanging="424"/>
        <w:spacing w:after="0"/>
        <w:tabs>
          <w:tab w:leader="none" w:pos="540" w:val="left"/>
        </w:tabs>
        <w:numPr>
          <w:ilvl w:val="0"/>
          <w:numId w:val="1"/>
        </w:numPr>
        <w:rPr>
          <w:rFonts w:ascii="Arial" w:cs="Arial" w:eastAsia="Arial" w:hAnsi="Arial"/>
          <w:sz w:val="16"/>
          <w:szCs w:val="16"/>
          <w:color w:val="auto"/>
        </w:rPr>
      </w:pPr>
      <w:r>
        <w:rPr>
          <w:rFonts w:ascii="Arial" w:cs="Arial" w:eastAsia="Arial" w:hAnsi="Arial"/>
          <w:sz w:val="16"/>
          <w:szCs w:val="16"/>
          <w:color w:val="auto"/>
        </w:rPr>
        <w:t>Any securities registered hereunder may be sold separately or together with other securities registered hereunder.</w:t>
      </w:r>
    </w:p>
    <w:p>
      <w:pPr>
        <w:spacing w:after="0" w:line="22" w:lineRule="exact"/>
        <w:rPr>
          <w:rFonts w:ascii="Arial" w:cs="Arial" w:eastAsia="Arial" w:hAnsi="Arial"/>
          <w:sz w:val="16"/>
          <w:szCs w:val="16"/>
          <w:color w:val="auto"/>
        </w:rPr>
      </w:pPr>
    </w:p>
    <w:p>
      <w:pPr>
        <w:ind w:left="540" w:right="60" w:hanging="424"/>
        <w:spacing w:after="0" w:line="264" w:lineRule="auto"/>
        <w:tabs>
          <w:tab w:leader="none" w:pos="540" w:val="left"/>
        </w:tabs>
        <w:numPr>
          <w:ilvl w:val="0"/>
          <w:numId w:val="1"/>
        </w:numPr>
        <w:rPr>
          <w:rFonts w:ascii="Arial" w:cs="Arial" w:eastAsia="Arial" w:hAnsi="Arial"/>
          <w:sz w:val="16"/>
          <w:szCs w:val="16"/>
          <w:color w:val="auto"/>
        </w:rPr>
      </w:pPr>
      <w:r>
        <w:rPr>
          <w:rFonts w:ascii="Arial" w:cs="Arial" w:eastAsia="Arial" w:hAnsi="Arial"/>
          <w:sz w:val="16"/>
          <w:szCs w:val="16"/>
          <w:color w:val="auto"/>
        </w:rPr>
        <w:t>Includes an indeterminate aggregate principal amount or number of the securities of each identified class up to a proposed aggregate offering price of $588,146,311, which may be offered by the registrant from time to time in unspecified numbers and at indeterminate prices or upon conversion, exchange or exercise of securities registered hereunder to the extent any such securities are, by their terms, convertible into, or exchangeable or exercisable for, such securities, including pursuant to any applicable anti-dilution provisions. Separate consideration may or may not be received for securities that are issuable on conversion, exchange or exercise of other securities or that are issued in units.</w:t>
      </w:r>
    </w:p>
    <w:p>
      <w:pPr>
        <w:ind w:left="540" w:right="540" w:hanging="424"/>
        <w:spacing w:after="0" w:line="264" w:lineRule="auto"/>
        <w:tabs>
          <w:tab w:leader="none" w:pos="540" w:val="left"/>
        </w:tabs>
        <w:numPr>
          <w:ilvl w:val="0"/>
          <w:numId w:val="1"/>
        </w:numPr>
        <w:rPr>
          <w:rFonts w:ascii="Arial" w:cs="Arial" w:eastAsia="Arial" w:hAnsi="Arial"/>
          <w:sz w:val="16"/>
          <w:szCs w:val="16"/>
          <w:color w:val="auto"/>
        </w:rPr>
      </w:pPr>
      <w:r>
        <w:rPr>
          <w:rFonts w:ascii="Arial" w:cs="Arial" w:eastAsia="Arial" w:hAnsi="Arial"/>
          <w:sz w:val="16"/>
          <w:szCs w:val="16"/>
          <w:color w:val="auto"/>
        </w:rPr>
        <w:t>Omitted pursuant to General Instruction II.D of Form S-3. The proposed maximum offering price per unit will be determined from time to time by Marvell Technology Group Ltd. in connection with the issuance of securities registered hereunder.</w:t>
      </w:r>
    </w:p>
    <w:p>
      <w:pPr>
        <w:ind w:left="540" w:right="80" w:hanging="424"/>
        <w:spacing w:after="0" w:line="281" w:lineRule="auto"/>
        <w:tabs>
          <w:tab w:leader="none" w:pos="540" w:val="left"/>
        </w:tabs>
        <w:numPr>
          <w:ilvl w:val="0"/>
          <w:numId w:val="1"/>
        </w:numPr>
        <w:rPr>
          <w:rFonts w:ascii="Arial" w:cs="Arial" w:eastAsia="Arial" w:hAnsi="Arial"/>
          <w:sz w:val="15"/>
          <w:szCs w:val="15"/>
          <w:color w:val="auto"/>
        </w:rPr>
      </w:pPr>
      <w:r>
        <w:rPr>
          <w:rFonts w:ascii="Arial" w:cs="Arial" w:eastAsia="Arial" w:hAnsi="Arial"/>
          <w:sz w:val="15"/>
          <w:szCs w:val="15"/>
          <w:color w:val="auto"/>
        </w:rPr>
        <w:t>Provided for the purpose of calculating the registration fee in accordance with Rule 457 under the Securities Act of 1933, as amended (the “Securities Act”). In no event will the aggregate offering price of the securities issued under this Registration Statement exceed the amount registered above.</w:t>
      </w:r>
    </w:p>
    <w:p>
      <w:pPr>
        <w:spacing w:after="0" w:line="1" w:lineRule="exact"/>
        <w:rPr>
          <w:rFonts w:ascii="Arial" w:cs="Arial" w:eastAsia="Arial" w:hAnsi="Arial"/>
          <w:sz w:val="15"/>
          <w:szCs w:val="15"/>
          <w:color w:val="auto"/>
        </w:rPr>
      </w:pPr>
    </w:p>
    <w:p>
      <w:pPr>
        <w:ind w:left="540" w:hanging="424"/>
        <w:spacing w:after="0"/>
        <w:tabs>
          <w:tab w:leader="none" w:pos="540" w:val="left"/>
        </w:tabs>
        <w:numPr>
          <w:ilvl w:val="0"/>
          <w:numId w:val="1"/>
        </w:numPr>
        <w:rPr>
          <w:rFonts w:ascii="Arial" w:cs="Arial" w:eastAsia="Arial" w:hAnsi="Arial"/>
          <w:sz w:val="16"/>
          <w:szCs w:val="16"/>
          <w:color w:val="auto"/>
        </w:rPr>
      </w:pPr>
      <w:r>
        <w:rPr>
          <w:rFonts w:ascii="Arial" w:cs="Arial" w:eastAsia="Arial" w:hAnsi="Arial"/>
          <w:sz w:val="16"/>
          <w:szCs w:val="16"/>
          <w:color w:val="auto"/>
        </w:rPr>
        <w:t>The warrants covered by this registration statement may be warrants for common shares and/or debt securities.</w:t>
      </w:r>
    </w:p>
    <w:p>
      <w:pPr>
        <w:spacing w:after="0" w:line="18" w:lineRule="exact"/>
        <w:rPr>
          <w:rFonts w:ascii="Arial" w:cs="Arial" w:eastAsia="Arial" w:hAnsi="Arial"/>
          <w:sz w:val="16"/>
          <w:szCs w:val="16"/>
          <w:color w:val="auto"/>
        </w:rPr>
      </w:pPr>
    </w:p>
    <w:p>
      <w:pPr>
        <w:ind w:left="540" w:right="240" w:hanging="424"/>
        <w:spacing w:after="0" w:line="264" w:lineRule="auto"/>
        <w:tabs>
          <w:tab w:leader="none" w:pos="540" w:val="left"/>
        </w:tabs>
        <w:numPr>
          <w:ilvl w:val="0"/>
          <w:numId w:val="1"/>
        </w:numPr>
        <w:rPr>
          <w:rFonts w:ascii="Arial" w:cs="Arial" w:eastAsia="Arial" w:hAnsi="Arial"/>
          <w:sz w:val="16"/>
          <w:szCs w:val="16"/>
          <w:color w:val="auto"/>
        </w:rPr>
      </w:pPr>
      <w:r>
        <w:rPr>
          <w:rFonts w:ascii="Arial" w:cs="Arial" w:eastAsia="Arial" w:hAnsi="Arial"/>
          <w:sz w:val="16"/>
          <w:szCs w:val="16"/>
          <w:color w:val="auto"/>
        </w:rPr>
        <w:t>Each unit may consist of a combination of any two or more of the securities being registered hereby or debt obligations of third parties, including U.S. Treasury securities.</w:t>
      </w:r>
    </w:p>
    <w:p>
      <w:pPr>
        <w:ind w:left="540" w:right="40" w:hanging="424"/>
        <w:spacing w:after="0" w:line="286" w:lineRule="auto"/>
        <w:tabs>
          <w:tab w:leader="none" w:pos="540" w:val="left"/>
        </w:tabs>
        <w:numPr>
          <w:ilvl w:val="0"/>
          <w:numId w:val="1"/>
        </w:numPr>
        <w:rPr>
          <w:rFonts w:ascii="Arial" w:cs="Arial" w:eastAsia="Arial" w:hAnsi="Arial"/>
          <w:sz w:val="15"/>
          <w:szCs w:val="15"/>
          <w:color w:val="auto"/>
        </w:rPr>
      </w:pPr>
      <w:r>
        <w:rPr>
          <w:rFonts w:ascii="Arial" w:cs="Arial" w:eastAsia="Arial" w:hAnsi="Arial"/>
          <w:sz w:val="15"/>
          <w:szCs w:val="15"/>
          <w:color w:val="auto"/>
        </w:rPr>
        <w:t>The securities registered pursuant to this Registration Statement include only securities previously registered on the Registration Statement on Form S-3 (File Number 333-225591) originally filed with the Securities and Exchange Commission on June 13, 2018 and amended on March 20, 2020 (the “Prior Registration Statement”) that have not been issued and sold by the registrant. All such unsold securities (the “Previously Registered Unsold Securities”) have been included in this Registration Statement. Pursuant to Rule 415(a)(6) under the Securities Act, the filing fee of $76,342 relating to such Previously Registered Unsold Securities, which was previously paid in connection with the Prior Registration Statement, is being applied to the filing fees for such securities registered in this Registration Statement. To the extent that, after the filing date hereof and prior to the effectiveness of this Registration Statement, any Previously Registered Unsold Securities are sold pursuant to the Prior Registration Statement, the registrant will identify in a pre-effective amendment to this Registration Statement the updated amount of Previously Registered Unsold Securities from the Prior Registration Statement to be included in this Registration Statement pursuant to Rule 415(a)(6). Pursuant to Rule 415(a)(6), the offering of the Previously Registered Unsold Securities under the Prior Registration Statement will be deemed terminated as of the date of effectiveness of this Registration Statement.</w:t>
      </w:r>
    </w:p>
    <w:p>
      <w:pPr>
        <w:spacing w:after="0" w:line="110" w:lineRule="exact"/>
        <w:rPr>
          <w:sz w:val="20"/>
          <w:szCs w:val="20"/>
          <w:color w:val="auto"/>
        </w:rPr>
      </w:pPr>
    </w:p>
    <w:p>
      <w:pPr>
        <w:jc w:val="both"/>
        <w:ind w:left="120" w:right="20" w:firstLine="440"/>
        <w:spacing w:after="0" w:line="338" w:lineRule="auto"/>
        <w:rPr>
          <w:sz w:val="20"/>
          <w:szCs w:val="20"/>
          <w:color w:val="auto"/>
        </w:rPr>
      </w:pPr>
      <w:r>
        <w:rPr>
          <w:rFonts w:ascii="Arial" w:cs="Arial" w:eastAsia="Arial" w:hAnsi="Arial"/>
          <w:sz w:val="14"/>
          <w:szCs w:val="14"/>
          <w:b w:val="1"/>
          <w:bCs w:val="1"/>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Commission, acting pursuant to said Section 8(a), may determine.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22860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65405</wp:posOffset>
            </wp:positionV>
            <wp:extent cx="699516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140"/>
          </w:cols>
          <w:pgMar w:left="320" w:top="459" w:right="4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Explanatory Note</w:t>
      </w:r>
    </w:p>
    <w:p>
      <w:pPr>
        <w:spacing w:after="0" w:line="229"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This Registration Statement on Form S-3 of Marvell Technology Group Ltd. (“Marvell”) is being filed in connection with Marvell’s transition from its Registration Statement on Form S-3 (Commission File No. 333-225591), as amended, which was an automatic shelf registration statement, to this Registration Statement because the Registrant is no longer a “well-known seasoned issuer” (as such term is defined in Rule 405 of the Securities Act).</w:t>
      </w:r>
    </w:p>
    <w:p>
      <w:pPr>
        <w:sectPr>
          <w:pgSz w:w="11900" w:h="16838" w:orient="portrait"/>
          <w:cols w:equalWidth="0" w:num="1">
            <w:col w:w="10920"/>
          </w:cols>
          <w:pgMar w:left="320" w:top="459" w:right="65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3013710</wp:posOffset>
            </wp:positionH>
            <wp:positionV relativeFrom="paragraph">
              <wp:posOffset>171450</wp:posOffset>
            </wp:positionV>
            <wp:extent cx="1114425" cy="5143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114425" cy="5143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$588,146,311</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DEBT SECURITIES</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COMMON SHARES</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WARRANTS</w:t>
      </w:r>
    </w:p>
    <w:p>
      <w:pPr>
        <w:spacing w:after="0" w:line="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UNITS</w:t>
      </w:r>
    </w:p>
    <w:p>
      <w:pPr>
        <w:spacing w:after="0" w:line="211" w:lineRule="exact"/>
        <w:rPr>
          <w:sz w:val="20"/>
          <w:szCs w:val="20"/>
          <w:color w:val="auto"/>
        </w:rPr>
      </w:pPr>
    </w:p>
    <w:p>
      <w:pPr>
        <w:jc w:val="both"/>
        <w:ind w:left="120" w:firstLine="440"/>
        <w:spacing w:after="0" w:line="263" w:lineRule="auto"/>
        <w:rPr>
          <w:sz w:val="20"/>
          <w:szCs w:val="20"/>
          <w:color w:val="auto"/>
        </w:rPr>
      </w:pPr>
      <w:r>
        <w:rPr>
          <w:rFonts w:ascii="Arial" w:cs="Arial" w:eastAsia="Arial" w:hAnsi="Arial"/>
          <w:sz w:val="18"/>
          <w:szCs w:val="18"/>
          <w:color w:val="auto"/>
        </w:rPr>
        <w:t>From time to time, we may offer and sell up to $588,146,311 in the aggregate of the securities covered by this prospectus in one or more offerings. This prospectus describes some of the general terms and conditions that may apply to these securities. We will provide the specific terms and conditions of these securities in prospectus supplements to this prospectus.</w:t>
      </w:r>
    </w:p>
    <w:p>
      <w:pPr>
        <w:spacing w:after="0" w:line="184" w:lineRule="exact"/>
        <w:rPr>
          <w:sz w:val="20"/>
          <w:szCs w:val="20"/>
          <w:color w:val="auto"/>
        </w:rPr>
      </w:pPr>
    </w:p>
    <w:p>
      <w:pPr>
        <w:ind w:left="120" w:right="80" w:firstLine="440"/>
        <w:spacing w:after="0" w:line="272" w:lineRule="auto"/>
        <w:rPr>
          <w:sz w:val="20"/>
          <w:szCs w:val="20"/>
          <w:color w:val="auto"/>
        </w:rPr>
      </w:pPr>
      <w:r>
        <w:rPr>
          <w:rFonts w:ascii="Arial" w:cs="Arial" w:eastAsia="Arial" w:hAnsi="Arial"/>
          <w:sz w:val="17"/>
          <w:szCs w:val="17"/>
          <w:color w:val="auto"/>
        </w:rPr>
        <w:t>We may offer and sell these securities to or through one or more underwriters, dealers and agents, or directly to purchasers, on a continuous or delayed basis, at prices and on other terms to be determined at the time of offering. We reserve the sole right to accept, and together with any agents, dealers and underwriters, reserve the right to reject, in whole or in part, any proposed purchase of securities. If any agents, dealers or underwriters are involved in the sale of any securities, the applicable prospectus supplement will set forth their names and any applicable commissions or discounts. The net proceeds to us from the sale of securities also will be set forth in the applicable prospectus supplement. Before you invest, you should carefully read this prospectus, any applicable prospectus supplement and information described under the headings “Where You Can Find More Information” and “Documents Incorporated by Reference.”</w:t>
      </w:r>
    </w:p>
    <w:p>
      <w:pPr>
        <w:spacing w:after="0" w:line="177" w:lineRule="exact"/>
        <w:rPr>
          <w:sz w:val="20"/>
          <w:szCs w:val="20"/>
          <w:color w:val="auto"/>
        </w:rPr>
      </w:pPr>
    </w:p>
    <w:p>
      <w:pPr>
        <w:ind w:left="120" w:right="100" w:firstLine="440"/>
        <w:spacing w:after="0" w:line="263" w:lineRule="auto"/>
        <w:rPr>
          <w:sz w:val="20"/>
          <w:szCs w:val="20"/>
          <w:color w:val="auto"/>
        </w:rPr>
      </w:pPr>
      <w:r>
        <w:rPr>
          <w:rFonts w:ascii="Arial" w:cs="Arial" w:eastAsia="Arial" w:hAnsi="Arial"/>
          <w:sz w:val="18"/>
          <w:szCs w:val="18"/>
          <w:color w:val="auto"/>
        </w:rPr>
        <w:t>Our common shares are listed on the Nasdaq Global Select Market (“Nasdaq”) under the symbol “MRVL.” On March 20, 2020, the closing price of our common shares as reported on Nasdaq was $18.67 per share. Our principal executive offices are located at Canon’s Court, 22 Victoria Street, Hamilton HM 12, Bermuda, and our telephone number is (441) 296-6395.</w:t>
      </w:r>
    </w:p>
    <w:p>
      <w:pPr>
        <w:spacing w:after="0" w:line="180" w:lineRule="exact"/>
        <w:rPr>
          <w:sz w:val="20"/>
          <w:szCs w:val="20"/>
          <w:color w:val="auto"/>
        </w:rPr>
      </w:pPr>
    </w:p>
    <w:p>
      <w:pPr>
        <w:ind w:left="120" w:right="540" w:firstLine="440"/>
        <w:spacing w:after="0" w:line="282" w:lineRule="auto"/>
        <w:rPr>
          <w:rFonts w:ascii="Arial" w:cs="Arial" w:eastAsia="Arial" w:hAnsi="Arial"/>
          <w:sz w:val="18"/>
          <w:szCs w:val="18"/>
          <w:b w:val="1"/>
          <w:bCs w:val="1"/>
          <w:color w:val="auto"/>
        </w:rPr>
      </w:pPr>
      <w:r>
        <w:rPr>
          <w:rFonts w:ascii="Arial" w:cs="Arial" w:eastAsia="Arial" w:hAnsi="Arial"/>
          <w:sz w:val="18"/>
          <w:szCs w:val="18"/>
          <w:b w:val="1"/>
          <w:bCs w:val="1"/>
          <w:color w:val="auto"/>
        </w:rPr>
        <w:t>Investing in our securities involves certain risks. See the “</w:t>
      </w:r>
      <w:hyperlink w:anchor="page10">
        <w:r>
          <w:rPr>
            <w:rFonts w:ascii="Arial" w:cs="Arial" w:eastAsia="Arial" w:hAnsi="Arial"/>
            <w:sz w:val="18"/>
            <w:szCs w:val="18"/>
            <w:b w:val="1"/>
            <w:bCs w:val="1"/>
            <w:u w:val="single" w:color="auto"/>
            <w:color w:val="0000EE"/>
          </w:rPr>
          <w:t>Risk Factors</w:t>
        </w:r>
      </w:hyperlink>
      <w:r>
        <w:rPr>
          <w:rFonts w:ascii="Arial" w:cs="Arial" w:eastAsia="Arial" w:hAnsi="Arial"/>
          <w:sz w:val="18"/>
          <w:szCs w:val="18"/>
          <w:b w:val="1"/>
          <w:bCs w:val="1"/>
          <w:color w:val="auto"/>
        </w:rPr>
        <w:t>” section on page 5 of this prospectus and the risk factors we incorporate by reference herein and, if any, in the relevant prospectus supplement.</w:t>
      </w:r>
    </w:p>
    <w:p>
      <w:pPr>
        <w:spacing w:after="0" w:line="162" w:lineRule="exact"/>
        <w:rPr>
          <w:sz w:val="20"/>
          <w:szCs w:val="20"/>
          <w:color w:val="auto"/>
        </w:rPr>
      </w:pPr>
    </w:p>
    <w:p>
      <w:pPr>
        <w:ind w:left="120" w:right="20" w:firstLine="440"/>
        <w:spacing w:after="0" w:line="266" w:lineRule="auto"/>
        <w:rPr>
          <w:sz w:val="20"/>
          <w:szCs w:val="20"/>
          <w:color w:val="auto"/>
        </w:rPr>
      </w:pPr>
      <w:r>
        <w:rPr>
          <w:rFonts w:ascii="Arial" w:cs="Arial" w:eastAsia="Arial" w:hAnsi="Arial"/>
          <w:sz w:val="18"/>
          <w:szCs w:val="18"/>
          <w:b w:val="1"/>
          <w:bCs w:val="1"/>
          <w:color w:val="auto"/>
        </w:rPr>
        <w:t>None of the Securities and Exchange Commission, any state securities commission, the Registrar of Companies in Bermuda, the Bermuda Monetary Authority or any other regulatory body has approved or disapproved of these securities or determined if this prospectus is truthful or complete. Any representation to the contrary is a criminal offense.</w:t>
      </w:r>
    </w:p>
    <w:p>
      <w:pPr>
        <w:spacing w:after="0" w:line="176" w:lineRule="exact"/>
        <w:rPr>
          <w:sz w:val="20"/>
          <w:szCs w:val="20"/>
          <w:color w:val="auto"/>
        </w:rPr>
      </w:pPr>
    </w:p>
    <w:tbl>
      <w:tblPr>
        <w:tblLayout w:type="fixed"/>
        <w:tblInd w:w="3780" w:type="dxa"/>
        <w:tblCellMar>
          <w:top w:w="0" w:type="dxa"/>
          <w:left w:w="0" w:type="dxa"/>
          <w:bottom w:w="0" w:type="dxa"/>
          <w:right w:w="0" w:type="dxa"/>
        </w:tblCellMar>
      </w:tblPr>
      <w:tr>
        <w:trPr>
          <w:trHeight w:val="234"/>
        </w:trPr>
        <w:tc>
          <w:tcPr>
            <w:tcW w:w="2720" w:type="dxa"/>
            <w:vAlign w:val="bottom"/>
          </w:tcPr>
          <w:p>
            <w:pPr>
              <w:spacing w:after="0"/>
              <w:rPr>
                <w:sz w:val="20"/>
                <w:szCs w:val="20"/>
                <w:color w:val="auto"/>
              </w:rPr>
            </w:pPr>
            <w:r>
              <w:rPr>
                <w:rFonts w:ascii="Arial" w:cs="Arial" w:eastAsia="Arial" w:hAnsi="Arial"/>
                <w:sz w:val="18"/>
                <w:szCs w:val="18"/>
                <w:b w:val="1"/>
                <w:bCs w:val="1"/>
                <w:color w:val="auto"/>
              </w:rPr>
              <w:t>The date of this prospectus is</w:t>
            </w:r>
          </w:p>
        </w:tc>
        <w:tc>
          <w:tcPr>
            <w:tcW w:w="960" w:type="dxa"/>
            <w:vAlign w:val="bottom"/>
          </w:tcPr>
          <w:p>
            <w:pPr>
              <w:jc w:val="right"/>
              <w:spacing w:after="0"/>
              <w:rPr>
                <w:sz w:val="20"/>
                <w:szCs w:val="20"/>
                <w:color w:val="auto"/>
              </w:rPr>
            </w:pPr>
            <w:r>
              <w:rPr>
                <w:rFonts w:ascii="Arial" w:cs="Arial" w:eastAsia="Arial" w:hAnsi="Arial"/>
                <w:sz w:val="18"/>
                <w:szCs w:val="18"/>
                <w:b w:val="1"/>
                <w:bCs w:val="1"/>
                <w:color w:val="auto"/>
              </w:rPr>
              <w:t>, 2020.</w:t>
            </w:r>
          </w:p>
        </w:tc>
      </w:tr>
    </w:tbl>
    <w:p>
      <w:pPr>
        <w:sectPr>
          <w:pgSz w:w="11900" w:h="16838" w:orient="portrait"/>
          <w:cols w:equalWidth="0" w:num="1">
            <w:col w:w="11120"/>
          </w:cols>
          <w:pgMar w:left="320" w:top="459" w:right="45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6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720" w:type="dxa"/>
            <w:vAlign w:val="bottom"/>
            <w:gridSpan w:val="3"/>
          </w:tcPr>
          <w:p>
            <w:pPr>
              <w:ind w:left="280"/>
              <w:spacing w:after="0"/>
              <w:rPr>
                <w:sz w:val="20"/>
                <w:szCs w:val="20"/>
                <w:color w:val="auto"/>
              </w:rPr>
            </w:pPr>
            <w:r>
              <w:rPr>
                <w:rFonts w:ascii="Arial" w:cs="Arial" w:eastAsia="Arial" w:hAnsi="Arial"/>
                <w:sz w:val="18"/>
                <w:szCs w:val="18"/>
                <w:b w:val="1"/>
                <w:bCs w:val="1"/>
                <w:color w:val="auto"/>
              </w:rPr>
              <w:t>TABLE OF CONTENTS</w:t>
            </w:r>
          </w:p>
        </w:tc>
        <w:tc>
          <w:tcPr>
            <w:tcW w:w="0" w:type="dxa"/>
            <w:vAlign w:val="bottom"/>
          </w:tcPr>
          <w:p>
            <w:pPr>
              <w:spacing w:after="0"/>
              <w:rPr>
                <w:sz w:val="1"/>
                <w:szCs w:val="1"/>
                <w:color w:val="auto"/>
              </w:rPr>
            </w:pPr>
          </w:p>
        </w:tc>
      </w:tr>
      <w:tr>
        <w:trPr>
          <w:trHeight w:val="392"/>
        </w:trPr>
        <w:tc>
          <w:tcPr>
            <w:tcW w:w="4260" w:type="dxa"/>
            <w:vAlign w:val="bottom"/>
            <w:gridSpan w:val="16"/>
            <w:vMerge w:val="restart"/>
          </w:tcPr>
          <w:p>
            <w:pPr>
              <w:spacing w:after="0"/>
              <w:rPr>
                <w:rFonts w:ascii="Arial" w:cs="Arial" w:eastAsia="Arial" w:hAnsi="Arial"/>
                <w:sz w:val="18"/>
                <w:szCs w:val="18"/>
                <w:b w:val="1"/>
                <w:bCs w:val="1"/>
                <w:color w:val="0000EE"/>
              </w:rPr>
            </w:pPr>
            <w:hyperlink w:anchor="page6">
              <w:r>
                <w:rPr>
                  <w:rFonts w:ascii="Arial" w:cs="Arial" w:eastAsia="Arial" w:hAnsi="Arial"/>
                  <w:sz w:val="18"/>
                  <w:szCs w:val="18"/>
                  <w:b w:val="1"/>
                  <w:bCs w:val="1"/>
                  <w:color w:val="0000EE"/>
                </w:rPr>
                <w:t>About This Prospectus</w:t>
              </w:r>
            </w:hyperlink>
          </w:p>
        </w:tc>
        <w:tc>
          <w:tcPr>
            <w:tcW w:w="6420" w:type="dxa"/>
            <w:vAlign w:val="bottom"/>
          </w:tcPr>
          <w:p>
            <w:pPr>
              <w:spacing w:after="0"/>
              <w:rPr>
                <w:sz w:val="24"/>
                <w:szCs w:val="24"/>
                <w:color w:val="auto"/>
              </w:rPr>
            </w:pPr>
          </w:p>
        </w:tc>
        <w:tc>
          <w:tcPr>
            <w:tcW w:w="300" w:type="dxa"/>
            <w:vAlign w:val="bottom"/>
            <w:gridSpan w:val="2"/>
          </w:tcPr>
          <w:p>
            <w:pPr>
              <w:spacing w:after="0"/>
              <w:rPr>
                <w:sz w:val="20"/>
                <w:szCs w:val="20"/>
                <w:color w:val="auto"/>
              </w:rPr>
            </w:pPr>
            <w:r>
              <w:rPr>
                <w:rFonts w:ascii="Arial" w:cs="Arial" w:eastAsia="Arial" w:hAnsi="Arial"/>
                <w:sz w:val="14"/>
                <w:szCs w:val="14"/>
                <w:color w:val="auto"/>
                <w:w w:val="85"/>
              </w:rPr>
              <w:t>Page</w:t>
            </w:r>
          </w:p>
        </w:tc>
        <w:tc>
          <w:tcPr>
            <w:tcW w:w="0" w:type="dxa"/>
            <w:vAlign w:val="bottom"/>
          </w:tcPr>
          <w:p>
            <w:pPr>
              <w:spacing w:after="0"/>
              <w:rPr>
                <w:sz w:val="1"/>
                <w:szCs w:val="1"/>
                <w:color w:val="auto"/>
              </w:rPr>
            </w:pPr>
          </w:p>
        </w:tc>
      </w:tr>
      <w:tr>
        <w:trPr>
          <w:trHeight w:val="169"/>
        </w:trPr>
        <w:tc>
          <w:tcPr>
            <w:tcW w:w="4260" w:type="dxa"/>
            <w:vAlign w:val="bottom"/>
            <w:gridSpan w:val="16"/>
            <w:vMerge w:val="continue"/>
          </w:tcPr>
          <w:p>
            <w:pPr>
              <w:spacing w:after="0"/>
              <w:rPr>
                <w:sz w:val="14"/>
                <w:szCs w:val="14"/>
                <w:color w:val="auto"/>
              </w:rPr>
            </w:pPr>
          </w:p>
        </w:tc>
        <w:tc>
          <w:tcPr>
            <w:tcW w:w="6420" w:type="dxa"/>
            <w:vAlign w:val="bottom"/>
          </w:tcPr>
          <w:p>
            <w:pPr>
              <w:spacing w:after="0"/>
              <w:rPr>
                <w:sz w:val="14"/>
                <w:szCs w:val="14"/>
                <w:color w:val="auto"/>
              </w:rPr>
            </w:pPr>
          </w:p>
        </w:tc>
        <w:tc>
          <w:tcPr>
            <w:tcW w:w="280" w:type="dxa"/>
            <w:vAlign w:val="bottom"/>
            <w:tcBorders>
              <w:top w:val="single" w:sz="8" w:color="auto"/>
            </w:tcBorders>
          </w:tcPr>
          <w:p>
            <w:pPr>
              <w:jc w:val="right"/>
              <w:spacing w:after="0" w:line="169" w:lineRule="exact"/>
              <w:rPr>
                <w:sz w:val="20"/>
                <w:szCs w:val="20"/>
                <w:color w:val="auto"/>
              </w:rPr>
            </w:pPr>
            <w:r>
              <w:rPr>
                <w:rFonts w:ascii="Arial" w:cs="Arial" w:eastAsia="Arial" w:hAnsi="Arial"/>
                <w:sz w:val="18"/>
                <w:szCs w:val="18"/>
                <w:b w:val="1"/>
                <w:bCs w:val="1"/>
                <w:color w:val="auto"/>
              </w:rPr>
              <w:t>1</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72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080" w:type="dxa"/>
            <w:vAlign w:val="bottom"/>
            <w:tcBorders>
              <w:bottom w:val="single" w:sz="8" w:color="0000EE"/>
            </w:tcBorders>
            <w:gridSpan w:val="14"/>
          </w:tcPr>
          <w:p>
            <w:pPr>
              <w:spacing w:after="0" w:line="196" w:lineRule="exact"/>
              <w:rPr>
                <w:rFonts w:ascii="Arial" w:cs="Arial" w:eastAsia="Arial" w:hAnsi="Arial"/>
                <w:sz w:val="18"/>
                <w:szCs w:val="18"/>
                <w:b w:val="1"/>
                <w:bCs w:val="1"/>
                <w:color w:val="0000EE"/>
                <w:w w:val="93"/>
              </w:rPr>
            </w:pPr>
            <w:hyperlink w:anchor="page6">
              <w:r>
                <w:rPr>
                  <w:rFonts w:ascii="Arial" w:cs="Arial" w:eastAsia="Arial" w:hAnsi="Arial"/>
                  <w:sz w:val="18"/>
                  <w:szCs w:val="18"/>
                  <w:b w:val="1"/>
                  <w:bCs w:val="1"/>
                  <w:color w:val="0000EE"/>
                  <w:w w:val="93"/>
                </w:rPr>
                <w:t>Where You Can Find More Information</w:t>
              </w:r>
            </w:hyperlink>
          </w:p>
        </w:tc>
        <w:tc>
          <w:tcPr>
            <w:tcW w:w="1180" w:type="dxa"/>
            <w:vAlign w:val="bottom"/>
            <w:gridSpan w:val="2"/>
          </w:tcPr>
          <w:p>
            <w:pPr>
              <w:spacing w:after="0"/>
              <w:rPr>
                <w:sz w:val="17"/>
                <w:szCs w:val="17"/>
                <w:color w:val="auto"/>
              </w:rPr>
            </w:pPr>
          </w:p>
        </w:tc>
        <w:tc>
          <w:tcPr>
            <w:tcW w:w="6720" w:type="dxa"/>
            <w:vAlign w:val="bottom"/>
            <w:gridSpan w:val="3"/>
          </w:tcPr>
          <w:p>
            <w:pPr>
              <w:jc w:val="right"/>
              <w:ind w:right="20"/>
              <w:spacing w:after="0" w:line="196" w:lineRule="exact"/>
              <w:rPr>
                <w:sz w:val="20"/>
                <w:szCs w:val="20"/>
                <w:color w:val="auto"/>
              </w:rPr>
            </w:pPr>
            <w:r>
              <w:rPr>
                <w:rFonts w:ascii="Arial" w:cs="Arial" w:eastAsia="Arial" w:hAnsi="Arial"/>
                <w:sz w:val="18"/>
                <w:szCs w:val="18"/>
                <w:b w:val="1"/>
                <w:bCs w:val="1"/>
                <w:color w:val="auto"/>
              </w:rPr>
              <w:t>1</w:t>
            </w:r>
          </w:p>
        </w:tc>
        <w:tc>
          <w:tcPr>
            <w:tcW w:w="0" w:type="dxa"/>
            <w:vAlign w:val="bottom"/>
          </w:tcPr>
          <w:p>
            <w:pPr>
              <w:spacing w:after="0"/>
              <w:rPr>
                <w:sz w:val="1"/>
                <w:szCs w:val="1"/>
                <w:color w:val="auto"/>
              </w:rPr>
            </w:pPr>
          </w:p>
        </w:tc>
      </w:tr>
      <w:tr>
        <w:trPr>
          <w:trHeight w:val="196"/>
        </w:trPr>
        <w:tc>
          <w:tcPr>
            <w:tcW w:w="4260" w:type="dxa"/>
            <w:vAlign w:val="bottom"/>
            <w:gridSpan w:val="16"/>
          </w:tcPr>
          <w:p>
            <w:pPr>
              <w:spacing w:after="0" w:line="196" w:lineRule="exact"/>
              <w:rPr>
                <w:rFonts w:ascii="Arial" w:cs="Arial" w:eastAsia="Arial" w:hAnsi="Arial"/>
                <w:sz w:val="18"/>
                <w:szCs w:val="18"/>
                <w:b w:val="1"/>
                <w:bCs w:val="1"/>
                <w:color w:val="0000EE"/>
              </w:rPr>
            </w:pPr>
            <w:hyperlink w:anchor="page7">
              <w:r>
                <w:rPr>
                  <w:rFonts w:ascii="Arial" w:cs="Arial" w:eastAsia="Arial" w:hAnsi="Arial"/>
                  <w:sz w:val="18"/>
                  <w:szCs w:val="18"/>
                  <w:b w:val="1"/>
                  <w:bCs w:val="1"/>
                  <w:color w:val="0000EE"/>
                </w:rPr>
                <w:t>Documents Incorporated by Reference</w:t>
              </w:r>
            </w:hyperlink>
          </w:p>
        </w:tc>
        <w:tc>
          <w:tcPr>
            <w:tcW w:w="6720" w:type="dxa"/>
            <w:vAlign w:val="bottom"/>
            <w:gridSpan w:val="3"/>
          </w:tcPr>
          <w:p>
            <w:pPr>
              <w:jc w:val="right"/>
              <w:ind w:right="20"/>
              <w:spacing w:after="0" w:line="196" w:lineRule="exact"/>
              <w:rPr>
                <w:sz w:val="20"/>
                <w:szCs w:val="20"/>
                <w:color w:val="auto"/>
              </w:rPr>
            </w:pPr>
            <w:r>
              <w:rPr>
                <w:rFonts w:ascii="Arial" w:cs="Arial" w:eastAsia="Arial" w:hAnsi="Arial"/>
                <w:sz w:val="18"/>
                <w:szCs w:val="18"/>
                <w:b w:val="1"/>
                <w:bCs w:val="1"/>
                <w:color w:val="auto"/>
              </w:rPr>
              <w:t>2</w:t>
            </w:r>
          </w:p>
        </w:tc>
        <w:tc>
          <w:tcPr>
            <w:tcW w:w="0" w:type="dxa"/>
            <w:vAlign w:val="bottom"/>
          </w:tcPr>
          <w:p>
            <w:pPr>
              <w:spacing w:after="0"/>
              <w:rPr>
                <w:sz w:val="1"/>
                <w:szCs w:val="1"/>
                <w:color w:val="auto"/>
              </w:rPr>
            </w:pPr>
          </w:p>
        </w:tc>
      </w:tr>
      <w:tr>
        <w:trPr>
          <w:trHeight w:val="20"/>
        </w:trPr>
        <w:tc>
          <w:tcPr>
            <w:tcW w:w="6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940" w:type="dxa"/>
            <w:vAlign w:val="bottom"/>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72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260" w:type="dxa"/>
            <w:vAlign w:val="bottom"/>
            <w:gridSpan w:val="16"/>
          </w:tcPr>
          <w:p>
            <w:pPr>
              <w:spacing w:after="0" w:line="196" w:lineRule="exact"/>
              <w:rPr>
                <w:rFonts w:ascii="Arial" w:cs="Arial" w:eastAsia="Arial" w:hAnsi="Arial"/>
                <w:sz w:val="18"/>
                <w:szCs w:val="18"/>
                <w:b w:val="1"/>
                <w:bCs w:val="1"/>
                <w:color w:val="0000EE"/>
                <w:w w:val="96"/>
              </w:rPr>
            </w:pPr>
            <w:hyperlink w:anchor="page8">
              <w:r>
                <w:rPr>
                  <w:rFonts w:ascii="Arial" w:cs="Arial" w:eastAsia="Arial" w:hAnsi="Arial"/>
                  <w:sz w:val="18"/>
                  <w:szCs w:val="18"/>
                  <w:b w:val="1"/>
                  <w:bCs w:val="1"/>
                  <w:color w:val="0000EE"/>
                  <w:w w:val="96"/>
                </w:rPr>
                <w:t>Disclosure Regarding Forward-Looking Statements</w:t>
              </w:r>
            </w:hyperlink>
          </w:p>
        </w:tc>
        <w:tc>
          <w:tcPr>
            <w:tcW w:w="6720" w:type="dxa"/>
            <w:vAlign w:val="bottom"/>
            <w:gridSpan w:val="3"/>
          </w:tcPr>
          <w:p>
            <w:pPr>
              <w:jc w:val="right"/>
              <w:ind w:right="20"/>
              <w:spacing w:after="0" w:line="196" w:lineRule="exact"/>
              <w:rPr>
                <w:sz w:val="20"/>
                <w:szCs w:val="20"/>
                <w:color w:val="auto"/>
              </w:rPr>
            </w:pPr>
            <w:r>
              <w:rPr>
                <w:rFonts w:ascii="Arial" w:cs="Arial" w:eastAsia="Arial" w:hAnsi="Arial"/>
                <w:sz w:val="18"/>
                <w:szCs w:val="18"/>
                <w:b w:val="1"/>
                <w:bCs w:val="1"/>
                <w:color w:val="auto"/>
              </w:rPr>
              <w:t>3</w:t>
            </w:r>
          </w:p>
        </w:tc>
        <w:tc>
          <w:tcPr>
            <w:tcW w:w="0" w:type="dxa"/>
            <w:vAlign w:val="bottom"/>
          </w:tcPr>
          <w:p>
            <w:pPr>
              <w:spacing w:after="0"/>
              <w:rPr>
                <w:sz w:val="1"/>
                <w:szCs w:val="1"/>
                <w:color w:val="auto"/>
              </w:rPr>
            </w:pPr>
          </w:p>
        </w:tc>
      </w:tr>
      <w:tr>
        <w:trPr>
          <w:trHeight w:val="196"/>
        </w:trPr>
        <w:tc>
          <w:tcPr>
            <w:tcW w:w="1120" w:type="dxa"/>
            <w:vAlign w:val="bottom"/>
            <w:tcBorders>
              <w:top w:val="single" w:sz="8" w:color="0000EE"/>
              <w:bottom w:val="single" w:sz="8" w:color="0000EE"/>
            </w:tcBorders>
            <w:gridSpan w:val="4"/>
          </w:tcPr>
          <w:p>
            <w:pPr>
              <w:spacing w:after="0" w:line="196" w:lineRule="exact"/>
              <w:rPr>
                <w:rFonts w:ascii="Arial" w:cs="Arial" w:eastAsia="Arial" w:hAnsi="Arial"/>
                <w:sz w:val="18"/>
                <w:szCs w:val="18"/>
                <w:b w:val="1"/>
                <w:bCs w:val="1"/>
                <w:color w:val="0000EE"/>
                <w:w w:val="92"/>
              </w:rPr>
            </w:pPr>
            <w:hyperlink w:anchor="page9">
              <w:r>
                <w:rPr>
                  <w:rFonts w:ascii="Arial" w:cs="Arial" w:eastAsia="Arial" w:hAnsi="Arial"/>
                  <w:sz w:val="18"/>
                  <w:szCs w:val="18"/>
                  <w:b w:val="1"/>
                  <w:bCs w:val="1"/>
                  <w:color w:val="0000EE"/>
                  <w:w w:val="92"/>
                </w:rPr>
                <w:t>Our Company</w:t>
              </w:r>
            </w:hyperlink>
          </w:p>
        </w:tc>
        <w:tc>
          <w:tcPr>
            <w:tcW w:w="2840" w:type="dxa"/>
            <w:vAlign w:val="bottom"/>
            <w:tcBorders>
              <w:top w:val="single" w:sz="8" w:color="0000EE"/>
            </w:tcBorders>
            <w:gridSpan w:val="11"/>
          </w:tcPr>
          <w:p>
            <w:pPr>
              <w:spacing w:after="0"/>
              <w:rPr>
                <w:sz w:val="17"/>
                <w:szCs w:val="17"/>
                <w:color w:val="auto"/>
              </w:rPr>
            </w:pPr>
          </w:p>
        </w:tc>
        <w:tc>
          <w:tcPr>
            <w:tcW w:w="300" w:type="dxa"/>
            <w:vAlign w:val="bottom"/>
          </w:tcPr>
          <w:p>
            <w:pPr>
              <w:spacing w:after="0"/>
              <w:rPr>
                <w:sz w:val="17"/>
                <w:szCs w:val="17"/>
                <w:color w:val="auto"/>
              </w:rPr>
            </w:pPr>
          </w:p>
        </w:tc>
        <w:tc>
          <w:tcPr>
            <w:tcW w:w="6720" w:type="dxa"/>
            <w:vAlign w:val="bottom"/>
            <w:gridSpan w:val="3"/>
          </w:tcPr>
          <w:p>
            <w:pPr>
              <w:jc w:val="right"/>
              <w:ind w:right="20"/>
              <w:spacing w:after="0" w:line="196" w:lineRule="exact"/>
              <w:rPr>
                <w:sz w:val="20"/>
                <w:szCs w:val="20"/>
                <w:color w:val="auto"/>
              </w:rPr>
            </w:pPr>
            <w:r>
              <w:rPr>
                <w:rFonts w:ascii="Arial" w:cs="Arial" w:eastAsia="Arial" w:hAnsi="Arial"/>
                <w:sz w:val="18"/>
                <w:szCs w:val="18"/>
                <w:b w:val="1"/>
                <w:bCs w:val="1"/>
                <w:color w:val="auto"/>
              </w:rPr>
              <w:t>4</w:t>
            </w:r>
          </w:p>
        </w:tc>
        <w:tc>
          <w:tcPr>
            <w:tcW w:w="0" w:type="dxa"/>
            <w:vAlign w:val="bottom"/>
          </w:tcPr>
          <w:p>
            <w:pPr>
              <w:spacing w:after="0"/>
              <w:rPr>
                <w:sz w:val="1"/>
                <w:szCs w:val="1"/>
                <w:color w:val="auto"/>
              </w:rPr>
            </w:pPr>
          </w:p>
        </w:tc>
      </w:tr>
      <w:tr>
        <w:trPr>
          <w:trHeight w:val="196"/>
        </w:trPr>
        <w:tc>
          <w:tcPr>
            <w:tcW w:w="980" w:type="dxa"/>
            <w:vAlign w:val="bottom"/>
            <w:tcBorders>
              <w:bottom w:val="single" w:sz="8" w:color="0000EE"/>
            </w:tcBorders>
            <w:gridSpan w:val="2"/>
          </w:tcPr>
          <w:p>
            <w:pPr>
              <w:spacing w:after="0" w:line="196" w:lineRule="exact"/>
              <w:rPr>
                <w:rFonts w:ascii="Arial" w:cs="Arial" w:eastAsia="Arial" w:hAnsi="Arial"/>
                <w:sz w:val="18"/>
                <w:szCs w:val="18"/>
                <w:b w:val="1"/>
                <w:bCs w:val="1"/>
                <w:color w:val="0000EE"/>
                <w:w w:val="88"/>
              </w:rPr>
            </w:pPr>
            <w:hyperlink w:anchor="page10">
              <w:r>
                <w:rPr>
                  <w:rFonts w:ascii="Arial" w:cs="Arial" w:eastAsia="Arial" w:hAnsi="Arial"/>
                  <w:sz w:val="18"/>
                  <w:szCs w:val="18"/>
                  <w:b w:val="1"/>
                  <w:bCs w:val="1"/>
                  <w:color w:val="0000EE"/>
                  <w:w w:val="88"/>
                </w:rPr>
                <w:t>Risk Factors</w:t>
              </w:r>
            </w:hyperlink>
          </w:p>
        </w:tc>
        <w:tc>
          <w:tcPr>
            <w:tcW w:w="3280" w:type="dxa"/>
            <w:vAlign w:val="bottom"/>
            <w:gridSpan w:val="14"/>
          </w:tcPr>
          <w:p>
            <w:pPr>
              <w:spacing w:after="0"/>
              <w:rPr>
                <w:sz w:val="17"/>
                <w:szCs w:val="17"/>
                <w:color w:val="auto"/>
              </w:rPr>
            </w:pPr>
          </w:p>
        </w:tc>
        <w:tc>
          <w:tcPr>
            <w:tcW w:w="6720" w:type="dxa"/>
            <w:vAlign w:val="bottom"/>
            <w:gridSpan w:val="3"/>
          </w:tcPr>
          <w:p>
            <w:pPr>
              <w:jc w:val="right"/>
              <w:ind w:right="20"/>
              <w:spacing w:after="0" w:line="196" w:lineRule="exact"/>
              <w:rPr>
                <w:sz w:val="20"/>
                <w:szCs w:val="20"/>
                <w:color w:val="auto"/>
              </w:rPr>
            </w:pPr>
            <w:r>
              <w:rPr>
                <w:rFonts w:ascii="Arial" w:cs="Arial" w:eastAsia="Arial" w:hAnsi="Arial"/>
                <w:sz w:val="18"/>
                <w:szCs w:val="18"/>
                <w:b w:val="1"/>
                <w:bCs w:val="1"/>
                <w:color w:val="auto"/>
              </w:rPr>
              <w:t>5</w:t>
            </w:r>
          </w:p>
        </w:tc>
        <w:tc>
          <w:tcPr>
            <w:tcW w:w="0" w:type="dxa"/>
            <w:vAlign w:val="bottom"/>
          </w:tcPr>
          <w:p>
            <w:pPr>
              <w:spacing w:after="0"/>
              <w:rPr>
                <w:sz w:val="1"/>
                <w:szCs w:val="1"/>
                <w:color w:val="auto"/>
              </w:rPr>
            </w:pPr>
          </w:p>
        </w:tc>
      </w:tr>
      <w:tr>
        <w:trPr>
          <w:trHeight w:val="196"/>
        </w:trPr>
        <w:tc>
          <w:tcPr>
            <w:tcW w:w="4260" w:type="dxa"/>
            <w:vAlign w:val="bottom"/>
            <w:gridSpan w:val="16"/>
          </w:tcPr>
          <w:p>
            <w:pPr>
              <w:spacing w:after="0" w:line="196" w:lineRule="exact"/>
              <w:rPr>
                <w:rFonts w:ascii="Arial" w:cs="Arial" w:eastAsia="Arial" w:hAnsi="Arial"/>
                <w:sz w:val="18"/>
                <w:szCs w:val="18"/>
                <w:b w:val="1"/>
                <w:bCs w:val="1"/>
                <w:color w:val="0000EE"/>
              </w:rPr>
            </w:pPr>
            <w:hyperlink w:anchor="page11">
              <w:r>
                <w:rPr>
                  <w:rFonts w:ascii="Arial" w:cs="Arial" w:eastAsia="Arial" w:hAnsi="Arial"/>
                  <w:sz w:val="18"/>
                  <w:szCs w:val="18"/>
                  <w:b w:val="1"/>
                  <w:bCs w:val="1"/>
                  <w:color w:val="0000EE"/>
                </w:rPr>
                <w:t>Use of Proceeds</w:t>
              </w:r>
            </w:hyperlink>
          </w:p>
        </w:tc>
        <w:tc>
          <w:tcPr>
            <w:tcW w:w="6720" w:type="dxa"/>
            <w:vAlign w:val="bottom"/>
            <w:gridSpan w:val="3"/>
          </w:tcPr>
          <w:p>
            <w:pPr>
              <w:jc w:val="right"/>
              <w:ind w:right="20"/>
              <w:spacing w:after="0" w:line="196" w:lineRule="exact"/>
              <w:rPr>
                <w:sz w:val="20"/>
                <w:szCs w:val="20"/>
                <w:color w:val="auto"/>
              </w:rPr>
            </w:pPr>
            <w:r>
              <w:rPr>
                <w:rFonts w:ascii="Arial" w:cs="Arial" w:eastAsia="Arial" w:hAnsi="Arial"/>
                <w:sz w:val="18"/>
                <w:szCs w:val="18"/>
                <w:b w:val="1"/>
                <w:bCs w:val="1"/>
                <w:color w:val="auto"/>
              </w:rPr>
              <w:t>6</w:t>
            </w:r>
          </w:p>
        </w:tc>
        <w:tc>
          <w:tcPr>
            <w:tcW w:w="0" w:type="dxa"/>
            <w:vAlign w:val="bottom"/>
          </w:tcPr>
          <w:p>
            <w:pPr>
              <w:spacing w:after="0"/>
              <w:rPr>
                <w:sz w:val="1"/>
                <w:szCs w:val="1"/>
                <w:color w:val="auto"/>
              </w:rPr>
            </w:pPr>
          </w:p>
        </w:tc>
      </w:tr>
      <w:tr>
        <w:trPr>
          <w:trHeight w:val="20"/>
        </w:trPr>
        <w:tc>
          <w:tcPr>
            <w:tcW w:w="600" w:type="dxa"/>
            <w:vAlign w:val="bottom"/>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120" w:type="dxa"/>
            <w:vAlign w:val="bottom"/>
            <w:gridSpan w:val="2"/>
            <w:shd w:val="clear" w:color="auto" w:fill="0000E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1240" w:type="dxa"/>
            <w:vAlign w:val="bottom"/>
            <w:gridSpan w:val="3"/>
          </w:tcPr>
          <w:p>
            <w:pPr>
              <w:spacing w:after="0" w:line="20" w:lineRule="exact"/>
              <w:rPr>
                <w:sz w:val="1"/>
                <w:szCs w:val="1"/>
                <w:color w:val="auto"/>
              </w:rPr>
            </w:pPr>
          </w:p>
        </w:tc>
        <w:tc>
          <w:tcPr>
            <w:tcW w:w="672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260" w:type="dxa"/>
            <w:vAlign w:val="bottom"/>
            <w:gridSpan w:val="16"/>
          </w:tcPr>
          <w:p>
            <w:pPr>
              <w:spacing w:after="0" w:line="196" w:lineRule="exact"/>
              <w:rPr>
                <w:rFonts w:ascii="Arial" w:cs="Arial" w:eastAsia="Arial" w:hAnsi="Arial"/>
                <w:sz w:val="18"/>
                <w:szCs w:val="18"/>
                <w:b w:val="1"/>
                <w:bCs w:val="1"/>
                <w:color w:val="0000EE"/>
              </w:rPr>
            </w:pPr>
            <w:hyperlink w:anchor="page12">
              <w:r>
                <w:rPr>
                  <w:rFonts w:ascii="Arial" w:cs="Arial" w:eastAsia="Arial" w:hAnsi="Arial"/>
                  <w:sz w:val="18"/>
                  <w:szCs w:val="18"/>
                  <w:b w:val="1"/>
                  <w:bCs w:val="1"/>
                  <w:color w:val="0000EE"/>
                </w:rPr>
                <w:t>Description of Securities We May Offer</w:t>
              </w:r>
            </w:hyperlink>
          </w:p>
        </w:tc>
        <w:tc>
          <w:tcPr>
            <w:tcW w:w="6720" w:type="dxa"/>
            <w:vAlign w:val="bottom"/>
            <w:gridSpan w:val="3"/>
          </w:tcPr>
          <w:p>
            <w:pPr>
              <w:jc w:val="right"/>
              <w:ind w:right="20"/>
              <w:spacing w:after="0" w:line="196" w:lineRule="exact"/>
              <w:rPr>
                <w:sz w:val="20"/>
                <w:szCs w:val="20"/>
                <w:color w:val="auto"/>
              </w:rPr>
            </w:pPr>
            <w:r>
              <w:rPr>
                <w:rFonts w:ascii="Arial" w:cs="Arial" w:eastAsia="Arial" w:hAnsi="Arial"/>
                <w:sz w:val="18"/>
                <w:szCs w:val="18"/>
                <w:b w:val="1"/>
                <w:bCs w:val="1"/>
                <w:color w:val="auto"/>
              </w:rPr>
              <w:t>7</w:t>
            </w:r>
          </w:p>
        </w:tc>
        <w:tc>
          <w:tcPr>
            <w:tcW w:w="0" w:type="dxa"/>
            <w:vAlign w:val="bottom"/>
          </w:tcPr>
          <w:p>
            <w:pPr>
              <w:spacing w:after="0"/>
              <w:rPr>
                <w:sz w:val="1"/>
                <w:szCs w:val="1"/>
                <w:color w:val="auto"/>
              </w:rPr>
            </w:pPr>
          </w:p>
        </w:tc>
      </w:tr>
      <w:tr>
        <w:trPr>
          <w:trHeight w:val="196"/>
        </w:trPr>
        <w:tc>
          <w:tcPr>
            <w:tcW w:w="3020" w:type="dxa"/>
            <w:vAlign w:val="bottom"/>
            <w:tcBorders>
              <w:top w:val="single" w:sz="8" w:color="0000EE"/>
            </w:tcBorders>
            <w:gridSpan w:val="13"/>
          </w:tcPr>
          <w:p>
            <w:pPr>
              <w:spacing w:after="0" w:line="196" w:lineRule="exact"/>
              <w:rPr>
                <w:rFonts w:ascii="Arial" w:cs="Arial" w:eastAsia="Arial" w:hAnsi="Arial"/>
                <w:sz w:val="18"/>
                <w:szCs w:val="18"/>
                <w:b w:val="1"/>
                <w:bCs w:val="1"/>
                <w:color w:val="0000EE"/>
              </w:rPr>
            </w:pPr>
            <w:hyperlink w:anchor="page12">
              <w:r>
                <w:rPr>
                  <w:rFonts w:ascii="Arial" w:cs="Arial" w:eastAsia="Arial" w:hAnsi="Arial"/>
                  <w:sz w:val="18"/>
                  <w:szCs w:val="18"/>
                  <w:b w:val="1"/>
                  <w:bCs w:val="1"/>
                  <w:color w:val="0000EE"/>
                </w:rPr>
                <w:t>Description of Debt Securities</w:t>
              </w:r>
            </w:hyperlink>
          </w:p>
        </w:tc>
        <w:tc>
          <w:tcPr>
            <w:tcW w:w="1240" w:type="dxa"/>
            <w:vAlign w:val="bottom"/>
            <w:gridSpan w:val="3"/>
          </w:tcPr>
          <w:p>
            <w:pPr>
              <w:spacing w:after="0"/>
              <w:rPr>
                <w:sz w:val="17"/>
                <w:szCs w:val="17"/>
                <w:color w:val="auto"/>
              </w:rPr>
            </w:pPr>
          </w:p>
        </w:tc>
        <w:tc>
          <w:tcPr>
            <w:tcW w:w="6720" w:type="dxa"/>
            <w:vAlign w:val="bottom"/>
            <w:gridSpan w:val="3"/>
          </w:tcPr>
          <w:p>
            <w:pPr>
              <w:jc w:val="right"/>
              <w:ind w:right="20"/>
              <w:spacing w:after="0" w:line="196" w:lineRule="exact"/>
              <w:rPr>
                <w:sz w:val="20"/>
                <w:szCs w:val="20"/>
                <w:color w:val="auto"/>
              </w:rPr>
            </w:pPr>
            <w:r>
              <w:rPr>
                <w:rFonts w:ascii="Arial" w:cs="Arial" w:eastAsia="Arial" w:hAnsi="Arial"/>
                <w:sz w:val="18"/>
                <w:szCs w:val="18"/>
                <w:b w:val="1"/>
                <w:bCs w:val="1"/>
                <w:color w:val="auto"/>
              </w:rPr>
              <w:t>7</w:t>
            </w:r>
          </w:p>
        </w:tc>
        <w:tc>
          <w:tcPr>
            <w:tcW w:w="0" w:type="dxa"/>
            <w:vAlign w:val="bottom"/>
          </w:tcPr>
          <w:p>
            <w:pPr>
              <w:spacing w:after="0"/>
              <w:rPr>
                <w:sz w:val="1"/>
                <w:szCs w:val="1"/>
                <w:color w:val="auto"/>
              </w:rPr>
            </w:pPr>
          </w:p>
        </w:tc>
      </w:tr>
      <w:tr>
        <w:trPr>
          <w:trHeight w:val="196"/>
        </w:trPr>
        <w:tc>
          <w:tcPr>
            <w:tcW w:w="2280" w:type="dxa"/>
            <w:vAlign w:val="bottom"/>
            <w:tcBorders>
              <w:top w:val="single" w:sz="8" w:color="0000EE"/>
            </w:tcBorders>
            <w:gridSpan w:val="11"/>
          </w:tcPr>
          <w:p>
            <w:pPr>
              <w:spacing w:after="0" w:line="196" w:lineRule="exact"/>
              <w:rPr>
                <w:rFonts w:ascii="Arial" w:cs="Arial" w:eastAsia="Arial" w:hAnsi="Arial"/>
                <w:sz w:val="18"/>
                <w:szCs w:val="18"/>
                <w:b w:val="1"/>
                <w:bCs w:val="1"/>
                <w:color w:val="0000EE"/>
                <w:w w:val="94"/>
              </w:rPr>
            </w:pPr>
            <w:hyperlink w:anchor="page29">
              <w:r>
                <w:rPr>
                  <w:rFonts w:ascii="Arial" w:cs="Arial" w:eastAsia="Arial" w:hAnsi="Arial"/>
                  <w:sz w:val="18"/>
                  <w:szCs w:val="18"/>
                  <w:b w:val="1"/>
                  <w:bCs w:val="1"/>
                  <w:color w:val="0000EE"/>
                  <w:w w:val="94"/>
                </w:rPr>
                <w:t>Description of Capital Stock</w:t>
              </w:r>
            </w:hyperlink>
          </w:p>
        </w:tc>
        <w:tc>
          <w:tcPr>
            <w:tcW w:w="1980" w:type="dxa"/>
            <w:vAlign w:val="bottom"/>
            <w:gridSpan w:val="5"/>
          </w:tcPr>
          <w:p>
            <w:pPr>
              <w:spacing w:after="0"/>
              <w:rPr>
                <w:sz w:val="17"/>
                <w:szCs w:val="17"/>
                <w:color w:val="auto"/>
              </w:rPr>
            </w:pPr>
          </w:p>
        </w:tc>
        <w:tc>
          <w:tcPr>
            <w:tcW w:w="6720" w:type="dxa"/>
            <w:vAlign w:val="bottom"/>
            <w:gridSpan w:val="3"/>
          </w:tcPr>
          <w:p>
            <w:pPr>
              <w:jc w:val="right"/>
              <w:ind w:right="20"/>
              <w:spacing w:after="0" w:line="196" w:lineRule="exact"/>
              <w:rPr>
                <w:sz w:val="20"/>
                <w:szCs w:val="20"/>
                <w:color w:val="auto"/>
              </w:rPr>
            </w:pPr>
            <w:r>
              <w:rPr>
                <w:rFonts w:ascii="Arial" w:cs="Arial" w:eastAsia="Arial" w:hAnsi="Arial"/>
                <w:sz w:val="18"/>
                <w:szCs w:val="18"/>
                <w:b w:val="1"/>
                <w:bCs w:val="1"/>
                <w:color w:val="auto"/>
              </w:rPr>
              <w:t>24</w:t>
            </w:r>
          </w:p>
        </w:tc>
        <w:tc>
          <w:tcPr>
            <w:tcW w:w="0" w:type="dxa"/>
            <w:vAlign w:val="bottom"/>
          </w:tcPr>
          <w:p>
            <w:pPr>
              <w:spacing w:after="0"/>
              <w:rPr>
                <w:sz w:val="1"/>
                <w:szCs w:val="1"/>
                <w:color w:val="auto"/>
              </w:rPr>
            </w:pPr>
          </w:p>
        </w:tc>
      </w:tr>
      <w:tr>
        <w:trPr>
          <w:trHeight w:val="196"/>
        </w:trPr>
        <w:tc>
          <w:tcPr>
            <w:tcW w:w="2160" w:type="dxa"/>
            <w:vAlign w:val="bottom"/>
            <w:tcBorders>
              <w:top w:val="single" w:sz="8" w:color="0000EE"/>
            </w:tcBorders>
            <w:gridSpan w:val="10"/>
          </w:tcPr>
          <w:p>
            <w:pPr>
              <w:spacing w:after="0" w:line="196" w:lineRule="exact"/>
              <w:rPr>
                <w:rFonts w:ascii="Arial" w:cs="Arial" w:eastAsia="Arial" w:hAnsi="Arial"/>
                <w:sz w:val="18"/>
                <w:szCs w:val="18"/>
                <w:b w:val="1"/>
                <w:bCs w:val="1"/>
                <w:color w:val="0000EE"/>
              </w:rPr>
            </w:pPr>
            <w:hyperlink w:anchor="page33">
              <w:r>
                <w:rPr>
                  <w:rFonts w:ascii="Arial" w:cs="Arial" w:eastAsia="Arial" w:hAnsi="Arial"/>
                  <w:sz w:val="18"/>
                  <w:szCs w:val="18"/>
                  <w:b w:val="1"/>
                  <w:bCs w:val="1"/>
                  <w:color w:val="0000EE"/>
                </w:rPr>
                <w:t>Description of Warrants</w:t>
              </w:r>
            </w:hyperlink>
          </w:p>
        </w:tc>
        <w:tc>
          <w:tcPr>
            <w:tcW w:w="2100" w:type="dxa"/>
            <w:vAlign w:val="bottom"/>
            <w:gridSpan w:val="6"/>
          </w:tcPr>
          <w:p>
            <w:pPr>
              <w:spacing w:after="0"/>
              <w:rPr>
                <w:sz w:val="17"/>
                <w:szCs w:val="17"/>
                <w:color w:val="auto"/>
              </w:rPr>
            </w:pPr>
          </w:p>
        </w:tc>
        <w:tc>
          <w:tcPr>
            <w:tcW w:w="6720" w:type="dxa"/>
            <w:vAlign w:val="bottom"/>
            <w:gridSpan w:val="3"/>
          </w:tcPr>
          <w:p>
            <w:pPr>
              <w:jc w:val="right"/>
              <w:ind w:right="20"/>
              <w:spacing w:after="0" w:line="196" w:lineRule="exact"/>
              <w:rPr>
                <w:sz w:val="20"/>
                <w:szCs w:val="20"/>
                <w:color w:val="auto"/>
              </w:rPr>
            </w:pPr>
            <w:r>
              <w:rPr>
                <w:rFonts w:ascii="Arial" w:cs="Arial" w:eastAsia="Arial" w:hAnsi="Arial"/>
                <w:sz w:val="18"/>
                <w:szCs w:val="18"/>
                <w:b w:val="1"/>
                <w:bCs w:val="1"/>
                <w:color w:val="auto"/>
              </w:rPr>
              <w:t>28</w:t>
            </w:r>
          </w:p>
        </w:tc>
        <w:tc>
          <w:tcPr>
            <w:tcW w:w="0" w:type="dxa"/>
            <w:vAlign w:val="bottom"/>
          </w:tcPr>
          <w:p>
            <w:pPr>
              <w:spacing w:after="0"/>
              <w:rPr>
                <w:sz w:val="1"/>
                <w:szCs w:val="1"/>
                <w:color w:val="auto"/>
              </w:rPr>
            </w:pPr>
          </w:p>
        </w:tc>
      </w:tr>
      <w:tr>
        <w:trPr>
          <w:trHeight w:val="196"/>
        </w:trPr>
        <w:tc>
          <w:tcPr>
            <w:tcW w:w="154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b w:val="1"/>
                <w:bCs w:val="1"/>
                <w:color w:val="0000EE"/>
                <w:w w:val="88"/>
              </w:rPr>
            </w:pPr>
            <w:hyperlink w:anchor="page34">
              <w:r>
                <w:rPr>
                  <w:rFonts w:ascii="Arial" w:cs="Arial" w:eastAsia="Arial" w:hAnsi="Arial"/>
                  <w:sz w:val="18"/>
                  <w:szCs w:val="18"/>
                  <w:b w:val="1"/>
                  <w:bCs w:val="1"/>
                  <w:color w:val="0000EE"/>
                  <w:w w:val="88"/>
                </w:rPr>
                <w:t>Description of Units</w:t>
              </w:r>
            </w:hyperlink>
          </w:p>
        </w:tc>
        <w:tc>
          <w:tcPr>
            <w:tcW w:w="320" w:type="dxa"/>
            <w:vAlign w:val="bottom"/>
            <w:tcBorders>
              <w:top w:val="single" w:sz="8" w:color="0000EE"/>
            </w:tcBorders>
            <w:gridSpan w:val="2"/>
          </w:tcPr>
          <w:p>
            <w:pPr>
              <w:spacing w:after="0"/>
              <w:rPr>
                <w:sz w:val="17"/>
                <w:szCs w:val="17"/>
                <w:color w:val="auto"/>
              </w:rPr>
            </w:pPr>
          </w:p>
        </w:tc>
        <w:tc>
          <w:tcPr>
            <w:tcW w:w="2400" w:type="dxa"/>
            <w:vAlign w:val="bottom"/>
            <w:gridSpan w:val="7"/>
          </w:tcPr>
          <w:p>
            <w:pPr>
              <w:spacing w:after="0"/>
              <w:rPr>
                <w:sz w:val="17"/>
                <w:szCs w:val="17"/>
                <w:color w:val="auto"/>
              </w:rPr>
            </w:pPr>
          </w:p>
        </w:tc>
        <w:tc>
          <w:tcPr>
            <w:tcW w:w="6720" w:type="dxa"/>
            <w:vAlign w:val="bottom"/>
            <w:gridSpan w:val="3"/>
          </w:tcPr>
          <w:p>
            <w:pPr>
              <w:jc w:val="right"/>
              <w:ind w:right="20"/>
              <w:spacing w:after="0" w:line="196" w:lineRule="exact"/>
              <w:rPr>
                <w:sz w:val="20"/>
                <w:szCs w:val="20"/>
                <w:color w:val="auto"/>
              </w:rPr>
            </w:pPr>
            <w:r>
              <w:rPr>
                <w:rFonts w:ascii="Arial" w:cs="Arial" w:eastAsia="Arial" w:hAnsi="Arial"/>
                <w:sz w:val="18"/>
                <w:szCs w:val="18"/>
                <w:b w:val="1"/>
                <w:bCs w:val="1"/>
                <w:color w:val="auto"/>
              </w:rPr>
              <w:t>29</w:t>
            </w:r>
          </w:p>
        </w:tc>
        <w:tc>
          <w:tcPr>
            <w:tcW w:w="0" w:type="dxa"/>
            <w:vAlign w:val="bottom"/>
          </w:tcPr>
          <w:p>
            <w:pPr>
              <w:spacing w:after="0"/>
              <w:rPr>
                <w:sz w:val="1"/>
                <w:szCs w:val="1"/>
                <w:color w:val="auto"/>
              </w:rPr>
            </w:pPr>
          </w:p>
        </w:tc>
      </w:tr>
      <w:tr>
        <w:trPr>
          <w:trHeight w:val="196"/>
        </w:trPr>
        <w:tc>
          <w:tcPr>
            <w:tcW w:w="4260" w:type="dxa"/>
            <w:vAlign w:val="bottom"/>
            <w:gridSpan w:val="16"/>
          </w:tcPr>
          <w:p>
            <w:pPr>
              <w:spacing w:after="0" w:line="196" w:lineRule="exact"/>
              <w:rPr>
                <w:rFonts w:ascii="Arial" w:cs="Arial" w:eastAsia="Arial" w:hAnsi="Arial"/>
                <w:sz w:val="18"/>
                <w:szCs w:val="18"/>
                <w:b w:val="1"/>
                <w:bCs w:val="1"/>
                <w:color w:val="0000EE"/>
              </w:rPr>
            </w:pPr>
            <w:hyperlink w:anchor="page35">
              <w:r>
                <w:rPr>
                  <w:rFonts w:ascii="Arial" w:cs="Arial" w:eastAsia="Arial" w:hAnsi="Arial"/>
                  <w:sz w:val="18"/>
                  <w:szCs w:val="18"/>
                  <w:b w:val="1"/>
                  <w:bCs w:val="1"/>
                  <w:color w:val="0000EE"/>
                </w:rPr>
                <w:t>Plan of Distribution</w:t>
              </w:r>
            </w:hyperlink>
          </w:p>
        </w:tc>
        <w:tc>
          <w:tcPr>
            <w:tcW w:w="6720" w:type="dxa"/>
            <w:vAlign w:val="bottom"/>
            <w:gridSpan w:val="3"/>
          </w:tcPr>
          <w:p>
            <w:pPr>
              <w:jc w:val="right"/>
              <w:ind w:right="20"/>
              <w:spacing w:after="0" w:line="196" w:lineRule="exact"/>
              <w:rPr>
                <w:sz w:val="20"/>
                <w:szCs w:val="20"/>
                <w:color w:val="auto"/>
              </w:rPr>
            </w:pPr>
            <w:r>
              <w:rPr>
                <w:rFonts w:ascii="Arial" w:cs="Arial" w:eastAsia="Arial" w:hAnsi="Arial"/>
                <w:sz w:val="18"/>
                <w:szCs w:val="18"/>
                <w:b w:val="1"/>
                <w:bCs w:val="1"/>
                <w:color w:val="auto"/>
              </w:rPr>
              <w:t>30</w:t>
            </w:r>
          </w:p>
        </w:tc>
        <w:tc>
          <w:tcPr>
            <w:tcW w:w="0" w:type="dxa"/>
            <w:vAlign w:val="bottom"/>
          </w:tcPr>
          <w:p>
            <w:pPr>
              <w:spacing w:after="0"/>
              <w:rPr>
                <w:sz w:val="1"/>
                <w:szCs w:val="1"/>
                <w:color w:val="auto"/>
              </w:rPr>
            </w:pPr>
          </w:p>
        </w:tc>
      </w:tr>
      <w:tr>
        <w:trPr>
          <w:trHeight w:val="196"/>
        </w:trPr>
        <w:tc>
          <w:tcPr>
            <w:tcW w:w="1520" w:type="dxa"/>
            <w:vAlign w:val="bottom"/>
            <w:tcBorders>
              <w:top w:val="single" w:sz="8" w:color="0000EE"/>
            </w:tcBorders>
            <w:gridSpan w:val="6"/>
          </w:tcPr>
          <w:p>
            <w:pPr>
              <w:spacing w:after="0" w:line="196" w:lineRule="exact"/>
              <w:rPr>
                <w:rFonts w:ascii="Arial" w:cs="Arial" w:eastAsia="Arial" w:hAnsi="Arial"/>
                <w:sz w:val="18"/>
                <w:szCs w:val="18"/>
                <w:b w:val="1"/>
                <w:bCs w:val="1"/>
                <w:color w:val="0000EE"/>
              </w:rPr>
            </w:pPr>
            <w:hyperlink w:anchor="page36">
              <w:r>
                <w:rPr>
                  <w:rFonts w:ascii="Arial" w:cs="Arial" w:eastAsia="Arial" w:hAnsi="Arial"/>
                  <w:sz w:val="18"/>
                  <w:szCs w:val="18"/>
                  <w:b w:val="1"/>
                  <w:bCs w:val="1"/>
                  <w:color w:val="0000EE"/>
                </w:rPr>
                <w:t>Legal Matters</w:t>
              </w:r>
            </w:hyperlink>
          </w:p>
        </w:tc>
        <w:tc>
          <w:tcPr>
            <w:tcW w:w="2740" w:type="dxa"/>
            <w:vAlign w:val="bottom"/>
            <w:gridSpan w:val="10"/>
          </w:tcPr>
          <w:p>
            <w:pPr>
              <w:spacing w:after="0"/>
              <w:rPr>
                <w:sz w:val="17"/>
                <w:szCs w:val="17"/>
                <w:color w:val="auto"/>
              </w:rPr>
            </w:pPr>
          </w:p>
        </w:tc>
        <w:tc>
          <w:tcPr>
            <w:tcW w:w="6720" w:type="dxa"/>
            <w:vAlign w:val="bottom"/>
            <w:gridSpan w:val="3"/>
          </w:tcPr>
          <w:p>
            <w:pPr>
              <w:jc w:val="right"/>
              <w:ind w:right="20"/>
              <w:spacing w:after="0" w:line="196" w:lineRule="exact"/>
              <w:rPr>
                <w:sz w:val="20"/>
                <w:szCs w:val="20"/>
                <w:color w:val="auto"/>
              </w:rPr>
            </w:pPr>
            <w:r>
              <w:rPr>
                <w:rFonts w:ascii="Arial" w:cs="Arial" w:eastAsia="Arial" w:hAnsi="Arial"/>
                <w:sz w:val="18"/>
                <w:szCs w:val="18"/>
                <w:b w:val="1"/>
                <w:bCs w:val="1"/>
                <w:color w:val="auto"/>
              </w:rPr>
              <w:t>31</w:t>
            </w:r>
          </w:p>
        </w:tc>
        <w:tc>
          <w:tcPr>
            <w:tcW w:w="0" w:type="dxa"/>
            <w:vAlign w:val="bottom"/>
          </w:tcPr>
          <w:p>
            <w:pPr>
              <w:spacing w:after="0"/>
              <w:rPr>
                <w:sz w:val="1"/>
                <w:szCs w:val="1"/>
                <w:color w:val="auto"/>
              </w:rPr>
            </w:pPr>
          </w:p>
        </w:tc>
      </w:tr>
      <w:tr>
        <w:trPr>
          <w:trHeight w:val="196"/>
        </w:trPr>
        <w:tc>
          <w:tcPr>
            <w:tcW w:w="600" w:type="dxa"/>
            <w:vAlign w:val="bottom"/>
            <w:tcBorders>
              <w:top w:val="single" w:sz="8" w:color="0000EE"/>
              <w:bottom w:val="single" w:sz="8" w:color="0000EE"/>
            </w:tcBorders>
          </w:tcPr>
          <w:p>
            <w:pPr>
              <w:spacing w:after="0" w:line="196" w:lineRule="exact"/>
              <w:rPr>
                <w:rFonts w:ascii="Arial" w:cs="Arial" w:eastAsia="Arial" w:hAnsi="Arial"/>
                <w:sz w:val="18"/>
                <w:szCs w:val="18"/>
                <w:b w:val="1"/>
                <w:bCs w:val="1"/>
                <w:color w:val="0000EE"/>
                <w:w w:val="87"/>
              </w:rPr>
            </w:pPr>
            <w:hyperlink w:anchor="page36">
              <w:r>
                <w:rPr>
                  <w:rFonts w:ascii="Arial" w:cs="Arial" w:eastAsia="Arial" w:hAnsi="Arial"/>
                  <w:sz w:val="18"/>
                  <w:szCs w:val="18"/>
                  <w:b w:val="1"/>
                  <w:bCs w:val="1"/>
                  <w:color w:val="0000EE"/>
                  <w:w w:val="87"/>
                </w:rPr>
                <w:t>Experts</w:t>
              </w:r>
            </w:hyperlink>
          </w:p>
        </w:tc>
        <w:tc>
          <w:tcPr>
            <w:tcW w:w="480" w:type="dxa"/>
            <w:vAlign w:val="bottom"/>
            <w:tcBorders>
              <w:top w:val="single" w:sz="8" w:color="0000EE"/>
            </w:tcBorders>
            <w:gridSpan w:val="2"/>
          </w:tcPr>
          <w:p>
            <w:pPr>
              <w:spacing w:after="0"/>
              <w:rPr>
                <w:sz w:val="17"/>
                <w:szCs w:val="17"/>
                <w:color w:val="auto"/>
              </w:rPr>
            </w:pPr>
          </w:p>
        </w:tc>
        <w:tc>
          <w:tcPr>
            <w:tcW w:w="3180" w:type="dxa"/>
            <w:vAlign w:val="bottom"/>
            <w:gridSpan w:val="13"/>
          </w:tcPr>
          <w:p>
            <w:pPr>
              <w:spacing w:after="0"/>
              <w:rPr>
                <w:sz w:val="17"/>
                <w:szCs w:val="17"/>
                <w:color w:val="auto"/>
              </w:rPr>
            </w:pPr>
          </w:p>
        </w:tc>
        <w:tc>
          <w:tcPr>
            <w:tcW w:w="6720" w:type="dxa"/>
            <w:vAlign w:val="bottom"/>
            <w:gridSpan w:val="3"/>
          </w:tcPr>
          <w:p>
            <w:pPr>
              <w:jc w:val="right"/>
              <w:ind w:right="20"/>
              <w:spacing w:after="0" w:line="196" w:lineRule="exact"/>
              <w:rPr>
                <w:sz w:val="20"/>
                <w:szCs w:val="20"/>
                <w:color w:val="auto"/>
              </w:rPr>
            </w:pPr>
            <w:r>
              <w:rPr>
                <w:rFonts w:ascii="Arial" w:cs="Arial" w:eastAsia="Arial" w:hAnsi="Arial"/>
                <w:sz w:val="18"/>
                <w:szCs w:val="18"/>
                <w:b w:val="1"/>
                <w:bCs w:val="1"/>
                <w:color w:val="auto"/>
              </w:rPr>
              <w:t>31</w:t>
            </w:r>
          </w:p>
        </w:tc>
        <w:tc>
          <w:tcPr>
            <w:tcW w:w="0" w:type="dxa"/>
            <w:vAlign w:val="bottom"/>
          </w:tcPr>
          <w:p>
            <w:pPr>
              <w:spacing w:after="0"/>
              <w:rPr>
                <w:sz w:val="1"/>
                <w:szCs w:val="1"/>
                <w:color w:val="auto"/>
              </w:rPr>
            </w:pPr>
          </w:p>
        </w:tc>
      </w:tr>
    </w:tbl>
    <w:p>
      <w:pPr>
        <w:spacing w:after="0" w:line="16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080"/>
          </w:cols>
          <w:pgMar w:left="320" w:top="459" w:right="49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ABOUT THIS PROSPECTUS</w:t>
      </w:r>
    </w:p>
    <w:p>
      <w:pPr>
        <w:spacing w:after="0" w:line="229" w:lineRule="exact"/>
        <w:rPr>
          <w:sz w:val="20"/>
          <w:szCs w:val="20"/>
          <w:color w:val="auto"/>
        </w:rPr>
      </w:pPr>
    </w:p>
    <w:p>
      <w:pPr>
        <w:ind w:left="120" w:right="440" w:firstLine="440"/>
        <w:spacing w:after="0" w:line="263" w:lineRule="auto"/>
        <w:rPr>
          <w:sz w:val="20"/>
          <w:szCs w:val="20"/>
          <w:color w:val="auto"/>
        </w:rPr>
      </w:pPr>
      <w:r>
        <w:rPr>
          <w:rFonts w:ascii="Arial" w:cs="Arial" w:eastAsia="Arial" w:hAnsi="Arial"/>
          <w:sz w:val="18"/>
          <w:szCs w:val="18"/>
          <w:color w:val="auto"/>
        </w:rPr>
        <w:t>This prospectus is part of a registration statement that we filed with the Securities and Exchange Commission (the “SEC”) utilizing a “shelf” registration process. Under this shelf registration process, we may, from time to time, sell up to $588,146,311 of the securities described in this prospectus in one or more offerings.</w:t>
      </w:r>
    </w:p>
    <w:p>
      <w:pPr>
        <w:spacing w:after="0" w:line="184"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color w:val="auto"/>
        </w:rPr>
        <w:t>This prospectus provides you with a general description of the securities we may offer. Each time we sell securities, we will provide a prospectus supplement or a free writing prospectus that will contain specific information about the terms of that offering. The prospectus supplement or free writing prospectus may also add, update or change information contained in this prospectus. You should read both this prospectus, any prospectus supplement and any free writing prospectus together with the additional information described under the heading “Where You Can Find More Information.”</w:t>
      </w:r>
    </w:p>
    <w:p>
      <w:pPr>
        <w:spacing w:after="0" w:line="153" w:lineRule="exact"/>
        <w:rPr>
          <w:sz w:val="20"/>
          <w:szCs w:val="20"/>
          <w:color w:val="auto"/>
        </w:rPr>
      </w:pPr>
    </w:p>
    <w:p>
      <w:pPr>
        <w:ind w:left="120" w:right="80" w:firstLine="440"/>
        <w:spacing w:after="0" w:line="292" w:lineRule="auto"/>
        <w:rPr>
          <w:sz w:val="20"/>
          <w:szCs w:val="20"/>
          <w:color w:val="auto"/>
        </w:rPr>
      </w:pPr>
      <w:r>
        <w:rPr>
          <w:rFonts w:ascii="Arial" w:cs="Arial" w:eastAsia="Arial" w:hAnsi="Arial"/>
          <w:sz w:val="16"/>
          <w:szCs w:val="16"/>
          <w:b w:val="1"/>
          <w:bCs w:val="1"/>
          <w:color w:val="auto"/>
        </w:rPr>
        <w:t>We have not authorized anyone to provide any information other than that contained or incorporated by reference in this prospectus or in any related prospectus supplement or free writing prospectus prepared by us or on our behalf or to which we have referred you. We take no responsibility for, and can provide no assurance as to the reliability of, any other information that others may give you. We are offering to sell securities only in jurisdictions where offers and sales are permitted. The information contained in or incorporated by reference in this prospectus or any prospectus supplement or in any such free writing prospectus is accurate only as of its respective date, regardless of the time of delivery of this prospectus, any prospectus supplement or any such free writing prospectus or any sale of securities. Our business, financial condition, results of operations and prospects may have changed since that date.</w:t>
      </w:r>
    </w:p>
    <w:p>
      <w:pPr>
        <w:spacing w:after="0" w:line="165" w:lineRule="exact"/>
        <w:rPr>
          <w:sz w:val="20"/>
          <w:szCs w:val="20"/>
          <w:color w:val="auto"/>
        </w:rPr>
      </w:pPr>
    </w:p>
    <w:p>
      <w:pPr>
        <w:ind w:left="120" w:right="760" w:firstLine="440"/>
        <w:spacing w:after="0" w:line="277" w:lineRule="auto"/>
        <w:rPr>
          <w:sz w:val="20"/>
          <w:szCs w:val="20"/>
          <w:color w:val="auto"/>
        </w:rPr>
      </w:pPr>
      <w:r>
        <w:rPr>
          <w:rFonts w:ascii="Arial" w:cs="Arial" w:eastAsia="Arial" w:hAnsi="Arial"/>
          <w:sz w:val="18"/>
          <w:szCs w:val="18"/>
          <w:color w:val="auto"/>
        </w:rPr>
        <w:t>In this prospectus, unless otherwise stated, the terms “we,” “us” and “our” refer to Marvell Technology Group Ltd. and our consolidated subsidiaries.</w:t>
      </w:r>
    </w:p>
    <w:p>
      <w:pPr>
        <w:spacing w:after="0" w:line="382"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left="120" w:right="220" w:firstLine="440"/>
        <w:spacing w:after="0" w:line="277" w:lineRule="auto"/>
        <w:rPr>
          <w:sz w:val="20"/>
          <w:szCs w:val="20"/>
          <w:color w:val="auto"/>
        </w:rPr>
      </w:pPr>
      <w:r>
        <w:rPr>
          <w:rFonts w:ascii="Arial" w:cs="Arial" w:eastAsia="Arial" w:hAnsi="Arial"/>
          <w:sz w:val="18"/>
          <w:szCs w:val="18"/>
          <w:color w:val="auto"/>
        </w:rPr>
        <w:t>We file annual, quarterly and current reports, proxy statements and other information and documents with the SEC. You may read and copy any document we file with the SEC:</w:t>
      </w:r>
    </w:p>
    <w:p>
      <w:pPr>
        <w:spacing w:after="0" w:line="76" w:lineRule="exact"/>
        <w:rPr>
          <w:sz w:val="20"/>
          <w:szCs w:val="20"/>
          <w:color w:val="auto"/>
        </w:rPr>
      </w:pPr>
    </w:p>
    <w:p>
      <w:pPr>
        <w:ind w:left="1080" w:right="200" w:hanging="424"/>
        <w:spacing w:after="0" w:line="263"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in the public reference room maintained by the SEC in Washington, D.C. (100 F Street, N.E., Room 1580, Washington, D.C. 20549). Copies of such materials can be obtained from the SEC’s public reference section at prescribed rates. You may obtain information on the operation of the public reference room by calling the SEC at (800) SEC-0330; or</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on the SEC website located at www.sec.gov.</w:t>
      </w:r>
    </w:p>
    <w:p>
      <w:pPr>
        <w:spacing w:after="0" w:line="225"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This prospectus is part of a registration statement filed on Form S-3 (the “Registration Statement”) with the SEC under the Securities Act. This prospectus does not contain all of the information set forth in the Registration Statement and the exhibits and schedules to the Registration Statement. For further information concerning us and the securities, you should read the entire Registration Statement and the additional information described under “Documents Incorporated by Reference” below. The Registration Statement has been filed electronically and may be obtained in any manner listed above. Any statements contained in this prospectus concerning the provisions of any document are not necessarily complete, and, in each instance, reference is made to the copy of such document filed as an exhibit to the Registration Statement or otherwise filed with the SEC. Each such statement is qualified in its entirety by such reference.</w:t>
      </w:r>
    </w:p>
    <w:p>
      <w:pPr>
        <w:spacing w:after="0" w:line="195" w:lineRule="exact"/>
        <w:rPr>
          <w:sz w:val="20"/>
          <w:szCs w:val="20"/>
          <w:color w:val="auto"/>
        </w:rPr>
      </w:pPr>
    </w:p>
    <w:p>
      <w:pPr>
        <w:jc w:val="both"/>
        <w:ind w:left="120" w:firstLine="440"/>
        <w:spacing w:after="0" w:line="263" w:lineRule="auto"/>
        <w:rPr>
          <w:sz w:val="20"/>
          <w:szCs w:val="20"/>
          <w:color w:val="auto"/>
        </w:rPr>
      </w:pPr>
      <w:r>
        <w:rPr>
          <w:rFonts w:ascii="Arial" w:cs="Arial" w:eastAsia="Arial" w:hAnsi="Arial"/>
          <w:sz w:val="18"/>
          <w:szCs w:val="18"/>
          <w:color w:val="auto"/>
        </w:rPr>
        <w:t>Information about us is also available on our website at www.marvell.com, under the “Company—Investor Relations—Financials—SEC Filings” caption. This URL and the SEC’s URL above are intended to be inactive textual references only. Information on our website or the website of the SEC is not a part of this prospectus.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120"/>
          </w:cols>
          <w:pgMar w:left="320" w:top="459" w:right="4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left="120" w:right="140" w:firstLine="440"/>
        <w:spacing w:after="0" w:line="257" w:lineRule="auto"/>
        <w:rPr>
          <w:sz w:val="20"/>
          <w:szCs w:val="20"/>
          <w:color w:val="auto"/>
        </w:rPr>
      </w:pPr>
      <w:r>
        <w:rPr>
          <w:rFonts w:ascii="Arial" w:cs="Arial" w:eastAsia="Arial" w:hAnsi="Arial"/>
          <w:sz w:val="18"/>
          <w:szCs w:val="18"/>
          <w:color w:val="auto"/>
        </w:rPr>
        <w:t>The SEC’s rules allow us to incorporate by reference information into this prospectus. This means that we can disclose important information to you by referring you to another document. Any information referred to in this way is considered part of this prospectus from the date we file that document. Any reports filed by us with the SEC after the date of this prospectus and before the date that the offering of the securities by means of this prospectus is terminated will automatically update and, where applicable, supersede any information contained in this prospectus or incorporated by reference in this prospectus.</w:t>
      </w:r>
    </w:p>
    <w:p>
      <w:pPr>
        <w:spacing w:after="0" w:line="188"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We incorporate by reference into this prospectus the following documents or information filed with the SEC (other than, in each case, information deemed to have been furnished or not filed in accordance with the SEC rules):</w:t>
      </w:r>
    </w:p>
    <w:p>
      <w:pPr>
        <w:spacing w:after="0" w:line="76" w:lineRule="exact"/>
        <w:rPr>
          <w:sz w:val="20"/>
          <w:szCs w:val="20"/>
          <w:color w:val="auto"/>
        </w:rPr>
      </w:pPr>
    </w:p>
    <w:p>
      <w:pPr>
        <w:ind w:left="1080" w:right="740" w:hanging="424"/>
        <w:spacing w:after="0" w:line="308" w:lineRule="auto"/>
        <w:tabs>
          <w:tab w:leader="none" w:pos="1080" w:val="left"/>
        </w:tabs>
        <w:numPr>
          <w:ilvl w:val="0"/>
          <w:numId w:val="3"/>
        </w:numPr>
        <w:rPr>
          <w:rFonts w:ascii="Arial" w:cs="Arial" w:eastAsia="Arial" w:hAnsi="Arial"/>
          <w:sz w:val="17"/>
          <w:szCs w:val="17"/>
          <w:color w:val="auto"/>
        </w:rPr>
      </w:pPr>
      <w:r>
        <w:rPr>
          <w:rFonts w:ascii="Arial" w:cs="Arial" w:eastAsia="Arial" w:hAnsi="Arial"/>
          <w:sz w:val="17"/>
          <w:szCs w:val="17"/>
          <w:color w:val="auto"/>
        </w:rPr>
        <w:t xml:space="preserve">our Annual Report on </w:t>
      </w:r>
      <w:hyperlink r:id="rId24">
        <w:r>
          <w:rPr>
            <w:rFonts w:ascii="Arial" w:cs="Arial" w:eastAsia="Arial" w:hAnsi="Arial"/>
            <w:sz w:val="17"/>
            <w:szCs w:val="17"/>
            <w:u w:val="single" w:color="auto"/>
            <w:color w:val="0000EE"/>
          </w:rPr>
          <w:t>Form 10-K</w:t>
        </w:r>
        <w:r>
          <w:rPr>
            <w:rFonts w:ascii="Arial" w:cs="Arial" w:eastAsia="Arial" w:hAnsi="Arial"/>
            <w:sz w:val="17"/>
            <w:szCs w:val="17"/>
            <w:u w:val="single" w:color="auto"/>
            <w:color w:val="auto"/>
          </w:rPr>
          <w:t xml:space="preserve"> </w:t>
        </w:r>
      </w:hyperlink>
      <w:r>
        <w:rPr>
          <w:rFonts w:ascii="Arial" w:cs="Arial" w:eastAsia="Arial" w:hAnsi="Arial"/>
          <w:sz w:val="17"/>
          <w:szCs w:val="17"/>
          <w:color w:val="auto"/>
        </w:rPr>
        <w:t>for the fiscal year ended February 1, 2020 as filed with the SEC on March 23, 2020 (including information specifically incorporated by reference from our definitive proxy statement on Schedule 14A);</w:t>
      </w:r>
    </w:p>
    <w:p>
      <w:pPr>
        <w:spacing w:after="0" w:line="51" w:lineRule="exact"/>
        <w:rPr>
          <w:rFonts w:ascii="Arial" w:cs="Arial" w:eastAsia="Arial" w:hAnsi="Arial"/>
          <w:sz w:val="17"/>
          <w:szCs w:val="17"/>
          <w:color w:val="auto"/>
        </w:rPr>
      </w:pPr>
    </w:p>
    <w:p>
      <w:pPr>
        <w:ind w:left="1080" w:hanging="424"/>
        <w:spacing w:after="0"/>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our Current Reports on </w:t>
      </w:r>
      <w:hyperlink r:id="rId25">
        <w:r>
          <w:rPr>
            <w:rFonts w:ascii="Arial" w:cs="Arial" w:eastAsia="Arial" w:hAnsi="Arial"/>
            <w:sz w:val="18"/>
            <w:szCs w:val="18"/>
            <w:u w:val="single" w:color="auto"/>
            <w:color w:val="0000EE"/>
          </w:rPr>
          <w:t>Form 8-K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filed with the SEC on March 12, 2020; and</w:t>
      </w:r>
    </w:p>
    <w:p>
      <w:pPr>
        <w:spacing w:after="0" w:line="130"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the description of our common shares contained in our registration statement on </w:t>
      </w:r>
      <w:hyperlink r:id="rId26">
        <w:r>
          <w:rPr>
            <w:rFonts w:ascii="Arial" w:cs="Arial" w:eastAsia="Arial" w:hAnsi="Arial"/>
            <w:sz w:val="18"/>
            <w:szCs w:val="18"/>
            <w:u w:val="single" w:color="auto"/>
            <w:color w:val="0000EE"/>
          </w:rPr>
          <w:t>Form 8-A</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filed under the Exchange Act on June 22, 2000, including any amendment or report filed for the purpose of updating such description.</w:t>
      </w:r>
    </w:p>
    <w:p>
      <w:pPr>
        <w:spacing w:after="0" w:line="170" w:lineRule="exact"/>
        <w:rPr>
          <w:rFonts w:ascii="Arial" w:cs="Arial" w:eastAsia="Arial" w:hAnsi="Arial"/>
          <w:sz w:val="18"/>
          <w:szCs w:val="18"/>
          <w:color w:val="auto"/>
        </w:rPr>
      </w:pPr>
    </w:p>
    <w:p>
      <w:pPr>
        <w:ind w:left="120" w:right="60" w:firstLine="440"/>
        <w:spacing w:after="0" w:line="271" w:lineRule="auto"/>
        <w:rPr>
          <w:sz w:val="20"/>
          <w:szCs w:val="20"/>
          <w:color w:val="auto"/>
        </w:rPr>
      </w:pPr>
      <w:r>
        <w:rPr>
          <w:rFonts w:ascii="Arial" w:cs="Arial" w:eastAsia="Arial" w:hAnsi="Arial"/>
          <w:sz w:val="17"/>
          <w:szCs w:val="17"/>
          <w:color w:val="auto"/>
        </w:rPr>
        <w:t>Each document filed subsequent to the date of this Registration Statement pursuant to Sections 13(a), 13(c), 14 and 15(d) of the Securities Exchange Act of 1934, as amended (the “Exchange Act”),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the filing of such documents. Any statement contained in a document filed prior to the date of this Registration Statement and incorporated or deemed to be incorporated herein by reference shall be deemed to be modified or superseded for purposes of this Registration Statement to the extent that a statement contained herein (or in any other subsequently filed document which also is or is deemed to be incorporated by reference herein) modifies or supersedes such statement. Any such statement so modified or superseded shall not be deemed, except as so modified or superseded, to constitute part of this Registration Statement.</w:t>
      </w:r>
    </w:p>
    <w:p>
      <w:pPr>
        <w:spacing w:after="0" w:line="178" w:lineRule="exact"/>
        <w:rPr>
          <w:rFonts w:ascii="Arial" w:cs="Arial" w:eastAsia="Arial" w:hAnsi="Arial"/>
          <w:sz w:val="18"/>
          <w:szCs w:val="18"/>
          <w:color w:val="auto"/>
        </w:rPr>
      </w:pPr>
    </w:p>
    <w:p>
      <w:pPr>
        <w:jc w:val="both"/>
        <w:ind w:left="120" w:right="20" w:firstLine="440"/>
        <w:spacing w:after="0" w:line="263" w:lineRule="auto"/>
        <w:rPr>
          <w:sz w:val="20"/>
          <w:szCs w:val="20"/>
          <w:color w:val="auto"/>
        </w:rPr>
      </w:pPr>
      <w:r>
        <w:rPr>
          <w:rFonts w:ascii="Arial" w:cs="Arial" w:eastAsia="Arial" w:hAnsi="Arial"/>
          <w:sz w:val="18"/>
          <w:szCs w:val="18"/>
          <w:color w:val="auto"/>
        </w:rPr>
        <w:t>You may electronically access these documents through our website, www.marvell.com, under the “Company—Investor Relations—Financials— SEC Filings” caption. We are not incorporating the contents of the website into this prospectus. You may also request a copy of these filings, at no cost, by writing to or telephoning us at the following address:</w:t>
      </w:r>
    </w:p>
    <w:p>
      <w:pPr>
        <w:spacing w:after="0" w:line="76" w:lineRule="exact"/>
        <w:rPr>
          <w:rFonts w:ascii="Arial" w:cs="Arial" w:eastAsia="Arial" w:hAnsi="Arial"/>
          <w:sz w:val="18"/>
          <w:szCs w:val="18"/>
          <w:color w:val="auto"/>
        </w:rPr>
      </w:pPr>
    </w:p>
    <w:p>
      <w:pPr>
        <w:ind w:left="1100"/>
        <w:spacing w:after="0"/>
        <w:rPr>
          <w:sz w:val="20"/>
          <w:szCs w:val="20"/>
          <w:color w:val="auto"/>
        </w:rPr>
      </w:pPr>
      <w:r>
        <w:rPr>
          <w:rFonts w:ascii="Arial" w:cs="Arial" w:eastAsia="Arial" w:hAnsi="Arial"/>
          <w:sz w:val="18"/>
          <w:szCs w:val="18"/>
          <w:color w:val="auto"/>
        </w:rPr>
        <w:t>Investor Relations</w:t>
      </w:r>
    </w:p>
    <w:p>
      <w:pPr>
        <w:spacing w:after="0" w:line="23" w:lineRule="exact"/>
        <w:rPr>
          <w:rFonts w:ascii="Arial" w:cs="Arial" w:eastAsia="Arial" w:hAnsi="Arial"/>
          <w:sz w:val="18"/>
          <w:szCs w:val="18"/>
          <w:color w:val="auto"/>
        </w:rPr>
      </w:pPr>
    </w:p>
    <w:p>
      <w:pPr>
        <w:ind w:left="1100"/>
        <w:spacing w:after="0"/>
        <w:rPr>
          <w:sz w:val="20"/>
          <w:szCs w:val="20"/>
          <w:color w:val="auto"/>
        </w:rPr>
      </w:pPr>
      <w:r>
        <w:rPr>
          <w:rFonts w:ascii="Arial" w:cs="Arial" w:eastAsia="Arial" w:hAnsi="Arial"/>
          <w:sz w:val="18"/>
          <w:szCs w:val="18"/>
          <w:color w:val="auto"/>
        </w:rPr>
        <w:t>Marvell Technology Group Ltd.</w:t>
      </w:r>
    </w:p>
    <w:p>
      <w:pPr>
        <w:spacing w:after="0" w:line="9" w:lineRule="exact"/>
        <w:rPr>
          <w:rFonts w:ascii="Arial" w:cs="Arial" w:eastAsia="Arial" w:hAnsi="Arial"/>
          <w:sz w:val="18"/>
          <w:szCs w:val="18"/>
          <w:color w:val="auto"/>
        </w:rPr>
      </w:pPr>
    </w:p>
    <w:p>
      <w:pPr>
        <w:ind w:left="1100"/>
        <w:spacing w:after="0"/>
        <w:rPr>
          <w:sz w:val="20"/>
          <w:szCs w:val="20"/>
          <w:color w:val="auto"/>
        </w:rPr>
      </w:pPr>
      <w:r>
        <w:rPr>
          <w:rFonts w:ascii="Arial" w:cs="Arial" w:eastAsia="Arial" w:hAnsi="Arial"/>
          <w:sz w:val="18"/>
          <w:szCs w:val="18"/>
          <w:color w:val="auto"/>
        </w:rPr>
        <w:t>c/o 5488 Marvell Lane</w:t>
      </w:r>
    </w:p>
    <w:p>
      <w:pPr>
        <w:spacing w:after="0" w:line="9" w:lineRule="exact"/>
        <w:rPr>
          <w:rFonts w:ascii="Arial" w:cs="Arial" w:eastAsia="Arial" w:hAnsi="Arial"/>
          <w:sz w:val="18"/>
          <w:szCs w:val="18"/>
          <w:color w:val="auto"/>
        </w:rPr>
      </w:pPr>
    </w:p>
    <w:p>
      <w:pPr>
        <w:ind w:left="1100"/>
        <w:spacing w:after="0"/>
        <w:rPr>
          <w:sz w:val="20"/>
          <w:szCs w:val="20"/>
          <w:color w:val="auto"/>
        </w:rPr>
      </w:pPr>
      <w:r>
        <w:rPr>
          <w:rFonts w:ascii="Arial" w:cs="Arial" w:eastAsia="Arial" w:hAnsi="Arial"/>
          <w:sz w:val="18"/>
          <w:szCs w:val="18"/>
          <w:color w:val="auto"/>
        </w:rPr>
        <w:t>Santa Clara, California 95054</w:t>
      </w:r>
    </w:p>
    <w:p>
      <w:pPr>
        <w:spacing w:after="0" w:line="9" w:lineRule="exact"/>
        <w:rPr>
          <w:rFonts w:ascii="Arial" w:cs="Arial" w:eastAsia="Arial" w:hAnsi="Arial"/>
          <w:sz w:val="18"/>
          <w:szCs w:val="18"/>
          <w:color w:val="auto"/>
        </w:rPr>
      </w:pPr>
    </w:p>
    <w:p>
      <w:pPr>
        <w:jc w:val="right"/>
        <w:ind w:left="1100" w:right="8800" w:firstLine="7"/>
        <w:spacing w:after="0" w:line="323" w:lineRule="auto"/>
        <w:tabs>
          <w:tab w:leader="none" w:pos="1535" w:val="left"/>
        </w:tabs>
        <w:numPr>
          <w:ilvl w:val="0"/>
          <w:numId w:val="4"/>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71" w:lineRule="exact"/>
        <w:rPr>
          <w:rFonts w:ascii="Arial" w:cs="Arial" w:eastAsia="Arial" w:hAnsi="Arial"/>
          <w:sz w:val="18"/>
          <w:szCs w:val="18"/>
          <w:color w:val="auto"/>
        </w:rPr>
      </w:pPr>
    </w:p>
    <w:p>
      <w:pPr>
        <w:jc w:val="center"/>
        <w:ind w:right="-17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80"/>
          </w:cols>
          <w:pgMar w:left="320" w:top="459" w:right="49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DISCLOSURE REGARDING FORWARD-LOOKING STATEMENTS</w:t>
      </w:r>
    </w:p>
    <w:p>
      <w:pPr>
        <w:spacing w:after="0" w:line="229"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This prospectus and the documents incorporated by reference into this prospectus contain certain “forward-looking statements” within the meaning of the “safe harbor” provisions of the Private Securities Litigation Reform Act of 1995, as amended. Forward-looking statements provide current expectations of future events based on certain assumptions and include any statement that does not directly relate to any historical or current fact. Words such as “anticipates,” “expects,” “intends,” “plans,” “predicts,” “believes,” “seeks,” “estimates,” “targets,” “goals,” “could,” “would,” “will,” “may,” “can,” “continue,” “potential,” “should,” and the negative of these terms or other comparable terminology often identify forward-looking statements. Forward-looking statements are not guarantees of future performance and our actual results may differ significantly from the results discussed in the forward-looking statements. Factors that might cause such differences include, but are not limited to, those discussed in Part I, Item 1A of our most recent Annual Report on Form 10-K under the heading “Risk Factors,” which is incorporated herein by reference, as well as those discussed in other documents that are incorporated by reference in this prospectus. We assume no obligation to revise or update any forward-looking statements for any reason, except as required by law.</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120"/>
          </w:cols>
          <w:pgMar w:left="320" w:top="459" w:right="4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OUR COMPANY</w:t>
      </w:r>
    </w:p>
    <w:p>
      <w:pPr>
        <w:spacing w:after="0" w:line="229" w:lineRule="exact"/>
        <w:rPr>
          <w:sz w:val="20"/>
          <w:szCs w:val="20"/>
          <w:color w:val="auto"/>
        </w:rPr>
      </w:pPr>
    </w:p>
    <w:p>
      <w:pPr>
        <w:ind w:left="120" w:right="280" w:firstLine="440"/>
        <w:spacing w:after="0" w:line="293" w:lineRule="auto"/>
        <w:rPr>
          <w:sz w:val="20"/>
          <w:szCs w:val="20"/>
          <w:color w:val="auto"/>
        </w:rPr>
      </w:pPr>
      <w:r>
        <w:rPr>
          <w:rFonts w:ascii="Arial" w:cs="Arial" w:eastAsia="Arial" w:hAnsi="Arial"/>
          <w:sz w:val="16"/>
          <w:szCs w:val="16"/>
          <w:color w:val="auto"/>
        </w:rPr>
        <w:t>Marvell Technology Group Ltd., together with its consolidated subsidiaries (“Marvell,” the “Company,” “we,” or “us”) is a global fabless semiconductor solutions provider of high-performance data infrastructure products. We leverage our extensive and growing technology portfolio of intellectual property in the areas of analog, mixed-signal, compute, digital signal processing, networking, security, and storage to address critical data infrastructure bottlenecks spanning performance, power, latency and scalability. Our semiconductor solutions are architected and designed to move, store, process and secure the world’s data faster and more reliably than anyone else. We offer essential technology to service the mounting compute, networking, security and storage requirements of the automotive, carrier, data center and enterprise data infrastructure markets.</w:t>
      </w:r>
    </w:p>
    <w:p>
      <w:pPr>
        <w:spacing w:after="0" w:line="164"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We were incorporated in Bermuda on January 11, 1995. Our registered and mailing address is Canon’s Court, 22 Victoria Street, Hamilton HM 12, Bermuda, and our telephone number there is (441) 296-6395. The address of our U.S. operating subsidiary is Marvell Semiconductor, Inc., 5488 Marvell Lane, Santa Clara, California 95054, and our telephone number there is (408) 222-2500. We also have operations in many countries, including China, India, Israel, Japan, Singapore, South Korea, Taiwan and Vietnam. Our fiscal year ends on the Saturday nearest January 31.</w:t>
      </w:r>
    </w:p>
    <w:p>
      <w:pPr>
        <w:spacing w:after="0" w:line="171"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We maintain a website at www.marvell.com where general information about us is available. We are not incorporating the contents of the website into this prospectus.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140"/>
          </w:cols>
          <w:pgMar w:left="320" w:top="459" w:right="4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left="120" w:firstLine="440"/>
        <w:spacing w:after="0" w:line="311" w:lineRule="auto"/>
        <w:rPr>
          <w:sz w:val="20"/>
          <w:szCs w:val="20"/>
          <w:color w:val="auto"/>
        </w:rPr>
      </w:pPr>
      <w:r>
        <w:rPr>
          <w:rFonts w:ascii="Arial" w:cs="Arial" w:eastAsia="Arial" w:hAnsi="Arial"/>
          <w:sz w:val="16"/>
          <w:szCs w:val="16"/>
          <w:color w:val="auto"/>
        </w:rPr>
        <w:t>Investing in our securities involves risks. Before making a decision to invest in our securities, in addition to the other information contained in this prospectus and any prospectus supplement, you should carefully consider the risks described under “Risk Factors” in Part I, Item 1A of our most recent Annual Report on Form 10-K and in other documents that we incorporate by reference in this prospectus. See “Where You Can Find More Information.”</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120"/>
          </w:cols>
          <w:pgMar w:left="320" w:top="459" w:right="4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USE OF PROCEEDS</w:t>
      </w:r>
    </w:p>
    <w:p>
      <w:pPr>
        <w:spacing w:after="0" w:line="229"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Except as otherwise set forth in the applicable prospectus supplement, we intend to use the net proceeds from the sales of the securities covered by this prospectus for general corporate purposes, which may include, but are not limited to, funding for working capital, payment of dividends, capital expenditures, repurchases of our common shares, repayment of debt, and acquisitions. We may temporarily invest funds that are not immediately needed for these purposes in short-term investments, including, but not limited to, marketable securities.</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120"/>
          </w:cols>
          <w:pgMar w:left="320" w:top="459" w:right="4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SECURITIES WE MAY OFFER</w:t>
      </w:r>
    </w:p>
    <w:p>
      <w:pPr>
        <w:spacing w:after="0" w:line="229" w:lineRule="exact"/>
        <w:rPr>
          <w:sz w:val="20"/>
          <w:szCs w:val="20"/>
          <w:color w:val="auto"/>
        </w:rPr>
      </w:pPr>
    </w:p>
    <w:p>
      <w:pPr>
        <w:ind w:left="120" w:right="420" w:firstLine="440"/>
        <w:spacing w:after="0" w:line="263" w:lineRule="auto"/>
        <w:rPr>
          <w:sz w:val="20"/>
          <w:szCs w:val="20"/>
          <w:color w:val="auto"/>
        </w:rPr>
      </w:pPr>
      <w:r>
        <w:rPr>
          <w:rFonts w:ascii="Arial" w:cs="Arial" w:eastAsia="Arial" w:hAnsi="Arial"/>
          <w:sz w:val="18"/>
          <w:szCs w:val="18"/>
          <w:color w:val="auto"/>
        </w:rPr>
        <w:t>This prospectus contains summary descriptions of the debt securities, common shares, warrants and units that we may sell from time to time. These summary descriptions are not meant to be complete descriptions of each security. However, this prospectus and the applicable prospectus supplement together contain the material terms of the securities being offered.</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DEBT SECURITIES</w:t>
      </w:r>
    </w:p>
    <w:p>
      <w:pPr>
        <w:spacing w:after="0" w:line="229" w:lineRule="exact"/>
        <w:rPr>
          <w:sz w:val="20"/>
          <w:szCs w:val="20"/>
          <w:color w:val="auto"/>
        </w:rPr>
      </w:pPr>
    </w:p>
    <w:p>
      <w:pPr>
        <w:ind w:left="120" w:right="40" w:firstLine="440"/>
        <w:spacing w:after="0" w:line="275" w:lineRule="auto"/>
        <w:rPr>
          <w:sz w:val="20"/>
          <w:szCs w:val="20"/>
          <w:color w:val="auto"/>
        </w:rPr>
      </w:pPr>
      <w:r>
        <w:rPr>
          <w:rFonts w:ascii="Arial" w:cs="Arial" w:eastAsia="Arial" w:hAnsi="Arial"/>
          <w:sz w:val="17"/>
          <w:szCs w:val="17"/>
          <w:color w:val="auto"/>
        </w:rPr>
        <w:t>We have summarized below general terms and conditions of the debt securities that we will offer and sell pursuant to this prospectus. When we offer to sell a particular series of debt securities, we will describe the specific terms and conditions of the series in a prospectus supplement to this prospectus. We will also indicate in the applicable prospectus supplement whether the general terms and conditions described in this prospectus apply to the series of debt securities. The terms and conditions of the debt securities of a series may be different in one or more respects from the terms and conditions described below. If so, those differences will be described in the applicable prospectus supplement.</w:t>
      </w:r>
    </w:p>
    <w:p>
      <w:pPr>
        <w:spacing w:after="0" w:line="176" w:lineRule="exact"/>
        <w:rPr>
          <w:sz w:val="20"/>
          <w:szCs w:val="20"/>
          <w:color w:val="auto"/>
        </w:rPr>
      </w:pPr>
    </w:p>
    <w:p>
      <w:pPr>
        <w:ind w:left="120" w:right="60" w:firstLine="440"/>
        <w:spacing w:after="0" w:line="293" w:lineRule="auto"/>
        <w:rPr>
          <w:sz w:val="20"/>
          <w:szCs w:val="20"/>
          <w:color w:val="auto"/>
        </w:rPr>
      </w:pPr>
      <w:r>
        <w:rPr>
          <w:rFonts w:ascii="Arial" w:cs="Arial" w:eastAsia="Arial" w:hAnsi="Arial"/>
          <w:sz w:val="16"/>
          <w:szCs w:val="16"/>
          <w:color w:val="auto"/>
        </w:rPr>
        <w:t>We will issue the debt securities in one or more series under the indenture between us and U.S. Bank National Association, as trustee, dated June 22, 2018 (the “indenture”). The following summary of provisions of the indenture does not purport to be complete and is subject to, and qualified in its entirety by reference to, all of the provisions of the indenture, including, but not limited to, definitions therein of certain terms. This summary may not contain all of the information that you may find useful. The terms and conditions of the debt securities of each series will be set forth in those debt securities and in the indenture and in the applicable prospectus supplement. For a comprehensive description of any series of debt securities being offered to you pursuant to this prospectus, you should read both this prospectus and the applicable prospectus supplement.</w:t>
      </w:r>
    </w:p>
    <w:p>
      <w:pPr>
        <w:spacing w:after="0" w:line="164" w:lineRule="exact"/>
        <w:rPr>
          <w:sz w:val="20"/>
          <w:szCs w:val="20"/>
          <w:color w:val="auto"/>
        </w:rPr>
      </w:pPr>
    </w:p>
    <w:p>
      <w:pPr>
        <w:ind w:left="120" w:right="480" w:firstLine="440"/>
        <w:spacing w:after="0" w:line="263" w:lineRule="auto"/>
        <w:rPr>
          <w:sz w:val="20"/>
          <w:szCs w:val="20"/>
          <w:color w:val="auto"/>
        </w:rPr>
      </w:pPr>
      <w:r>
        <w:rPr>
          <w:rFonts w:ascii="Arial" w:cs="Arial" w:eastAsia="Arial" w:hAnsi="Arial"/>
          <w:sz w:val="18"/>
          <w:szCs w:val="18"/>
          <w:color w:val="auto"/>
        </w:rPr>
        <w:t>The indenture has been filed as an exhibit to the registration statement of which this prospectus forms a part. A form of each debt security, reflecting the specific terms and provisions of that series of debt securities, will be filed with the SEC in connection with each offering and will be incorporated by reference in the registration statement of which this prospectus forms a part.</w:t>
      </w:r>
    </w:p>
    <w:p>
      <w:pPr>
        <w:spacing w:after="0" w:line="184" w:lineRule="exact"/>
        <w:rPr>
          <w:sz w:val="20"/>
          <w:szCs w:val="20"/>
          <w:color w:val="auto"/>
        </w:rPr>
      </w:pPr>
    </w:p>
    <w:p>
      <w:pPr>
        <w:ind w:left="120" w:right="40" w:firstLine="440"/>
        <w:spacing w:after="0" w:line="311" w:lineRule="auto"/>
        <w:rPr>
          <w:sz w:val="20"/>
          <w:szCs w:val="20"/>
          <w:color w:val="auto"/>
        </w:rPr>
      </w:pPr>
      <w:r>
        <w:rPr>
          <w:rFonts w:ascii="Arial" w:cs="Arial" w:eastAsia="Arial" w:hAnsi="Arial"/>
          <w:sz w:val="16"/>
          <w:szCs w:val="16"/>
          <w:color w:val="auto"/>
        </w:rPr>
        <w:t>Capitalized terms used and not defined in this summary have the meanings specified in the indenture. For purposes of this section of this prospectus, references to “we,” “us” and “our” are to Marvell Technology Group Ltd. and not to any of its subsidiaries. References to the “applicable prospectus supplement” are to the prospectus supplement to this prospectus that describes the specific terms and conditions of a series of debt securities.</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We may offer the debt securities from time to time in as many distinct series as we may determine. The indenture does not limit the amount of debt securities that we may issue under that indenture. We may, without the consent of the holders of the debt securities of any series, issue additional debt securities ranking equally with, and otherwise similar in all respects to, the debt securities of the series (except for the public offering price and the issue date) so that those additional debt securities will be consolidated and form a single series with the debt securities of the series previously offered and sold.</w:t>
      </w:r>
    </w:p>
    <w:p>
      <w:pPr>
        <w:spacing w:after="0" w:line="188"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The debt securities of each series will be issued in fully registered form without interest coupons. We currently anticipate that the debt securities of each series offered and sold pursuant to this prospectus will be issued as global debt securities as described under “—Book-Entry; Delivery and Form; Global Securities” and will trade in book-entry form only.</w:t>
      </w:r>
    </w:p>
    <w:p>
      <w:pPr>
        <w:spacing w:after="0" w:line="184"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Debt securities denominated in U.S. dollars will be issued in minimum denominations of $2,000 and any integral multiple of $1,000 in excess thereof, unless otherwise specified in the applicable prospectus supplement.</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120"/>
          </w:cols>
          <w:pgMar w:left="320" w:top="459" w:right="45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If the debt securities of a series are denominated in a foreign or composite currency, the applicable prospectus supplement will specify the denomination or denominations in which those debt securities will be issued. Unless otherwise specified in the applicable prospectus supplement, we will repay the debt securities of each series at 100% of their principal amount, together with any premium and accrued and unpaid interest thereon at maturity, except if those debt securities have been previously redeemed or purchased and cancelled.</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6"/>
          <w:szCs w:val="16"/>
          <w:color w:val="auto"/>
        </w:rPr>
        <w:t>Unless otherwise specified in the applicable prospectus supplement, the debt securities of each series will not be listed on any securities exchange.</w:t>
      </w:r>
    </w:p>
    <w:p>
      <w:pPr>
        <w:spacing w:after="0" w:line="35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Provisions of Indenture</w:t>
      </w:r>
    </w:p>
    <w:p>
      <w:pPr>
        <w:spacing w:after="0" w:line="121" w:lineRule="exact"/>
        <w:rPr>
          <w:sz w:val="20"/>
          <w:szCs w:val="20"/>
          <w:color w:val="auto"/>
        </w:rPr>
      </w:pPr>
    </w:p>
    <w:p>
      <w:pPr>
        <w:ind w:left="120" w:right="200" w:firstLine="440"/>
        <w:spacing w:after="0" w:line="342" w:lineRule="auto"/>
        <w:rPr>
          <w:sz w:val="20"/>
          <w:szCs w:val="20"/>
          <w:color w:val="auto"/>
        </w:rPr>
      </w:pPr>
      <w:r>
        <w:rPr>
          <w:rFonts w:ascii="Arial" w:cs="Arial" w:eastAsia="Arial" w:hAnsi="Arial"/>
          <w:sz w:val="16"/>
          <w:szCs w:val="16"/>
          <w:color w:val="auto"/>
        </w:rPr>
        <w:t>The indenture provides that debt securities may be issued under it from time to time in one or more series. For each series of debt securities, this prospectus and the applicable prospectus supplement will describe the following terms and conditions of that series of debt securities:</w:t>
      </w:r>
    </w:p>
    <w:p>
      <w:pPr>
        <w:spacing w:after="0" w:line="29" w:lineRule="exact"/>
        <w:rPr>
          <w:sz w:val="20"/>
          <w:szCs w:val="20"/>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title of the series;</w:t>
      </w:r>
    </w:p>
    <w:p>
      <w:pPr>
        <w:spacing w:after="0" w:line="130" w:lineRule="exact"/>
        <w:rPr>
          <w:rFonts w:ascii="Arial" w:cs="Arial" w:eastAsia="Arial" w:hAnsi="Arial"/>
          <w:sz w:val="18"/>
          <w:szCs w:val="18"/>
          <w:color w:val="auto"/>
        </w:rPr>
      </w:pPr>
    </w:p>
    <w:p>
      <w:pPr>
        <w:ind w:left="1080" w:right="300" w:hanging="424"/>
        <w:spacing w:after="0" w:line="277"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maximum aggregate principal amount, if any, established for debt securities of the series, provided, however, that such amount may from time to time be increased by a board resolution;</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price or prices at which the debt securities will be sold;</w:t>
      </w:r>
    </w:p>
    <w:p>
      <w:pPr>
        <w:spacing w:after="0" w:line="130" w:lineRule="exact"/>
        <w:rPr>
          <w:rFonts w:ascii="Arial" w:cs="Arial" w:eastAsia="Arial" w:hAnsi="Arial"/>
          <w:sz w:val="18"/>
          <w:szCs w:val="18"/>
          <w:color w:val="auto"/>
        </w:rPr>
      </w:pPr>
    </w:p>
    <w:p>
      <w:pPr>
        <w:ind w:left="1080" w:right="200" w:hanging="424"/>
        <w:spacing w:after="0" w:line="342" w:lineRule="auto"/>
        <w:tabs>
          <w:tab w:leader="none" w:pos="1080" w:val="left"/>
        </w:tabs>
        <w:numPr>
          <w:ilvl w:val="0"/>
          <w:numId w:val="5"/>
        </w:numPr>
        <w:rPr>
          <w:rFonts w:ascii="Arial" w:cs="Arial" w:eastAsia="Arial" w:hAnsi="Arial"/>
          <w:sz w:val="16"/>
          <w:szCs w:val="16"/>
          <w:color w:val="auto"/>
        </w:rPr>
      </w:pPr>
      <w:r>
        <w:rPr>
          <w:rFonts w:ascii="Arial" w:cs="Arial" w:eastAsia="Arial" w:hAnsi="Arial"/>
          <w:sz w:val="16"/>
          <w:szCs w:val="16"/>
          <w:color w:val="auto"/>
        </w:rPr>
        <w:t>the person to whom any interest on a debt security of the series will be payable, if other than the person in whose name that debt security (or one or more predecessor debt securities) is registered at the close of business on the regular record date for such interest;</w:t>
      </w:r>
    </w:p>
    <w:p>
      <w:pPr>
        <w:spacing w:after="0" w:line="29" w:lineRule="exact"/>
        <w:rPr>
          <w:rFonts w:ascii="Arial" w:cs="Arial" w:eastAsia="Arial" w:hAnsi="Arial"/>
          <w:sz w:val="16"/>
          <w:szCs w:val="16"/>
          <w:color w:val="auto"/>
        </w:rPr>
      </w:pPr>
    </w:p>
    <w:p>
      <w:pPr>
        <w:ind w:left="1080" w:right="440" w:hanging="424"/>
        <w:spacing w:after="0" w:line="277"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date or dates on which the principal and premium, if any, of any debt securities of the series will be payable or the method used to determine or extend those dates;</w:t>
      </w:r>
    </w:p>
    <w:p>
      <w:pPr>
        <w:spacing w:after="0" w:line="75" w:lineRule="exact"/>
        <w:rPr>
          <w:rFonts w:ascii="Arial" w:cs="Arial" w:eastAsia="Arial" w:hAnsi="Arial"/>
          <w:sz w:val="18"/>
          <w:szCs w:val="18"/>
          <w:color w:val="auto"/>
        </w:rPr>
      </w:pPr>
    </w:p>
    <w:p>
      <w:pPr>
        <w:ind w:left="1080" w:right="60" w:hanging="424"/>
        <w:spacing w:after="0" w:line="255"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rate or rates at which any debt securities of the series will bear interest, if any, or the method by which such rate or rates shall be determined, the date or dates from which any such interest will accrue, or the method by which such date or dates shall be determined, the interest payment dates on which any such interest will be payable and the regular record date, if any, for any such interest payable on any interest payment date, or the method by which such date or dates shall be determined, and the basis upon which interest shall be calculated if other than that of a 360-day year of twelve 30-day months, the right, if any, to extend or defer interest payments and the duration of such extension or deferral;</w:t>
      </w:r>
    </w:p>
    <w:p>
      <w:pPr>
        <w:spacing w:after="0" w:line="97" w:lineRule="exact"/>
        <w:rPr>
          <w:rFonts w:ascii="Arial" w:cs="Arial" w:eastAsia="Arial" w:hAnsi="Arial"/>
          <w:sz w:val="18"/>
          <w:szCs w:val="18"/>
          <w:color w:val="auto"/>
        </w:rPr>
      </w:pPr>
    </w:p>
    <w:p>
      <w:pPr>
        <w:ind w:left="1080" w:right="160" w:hanging="424"/>
        <w:spacing w:after="0" w:line="259"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place or places where the principal of and any premium and interest on any debt securities of the series will be payable, the place or places where the debt securities of such series may be presented for registration of transfer or exchange, the place or places where notices and demands to or upon us in respect of the debt securities of such series may be made and the manner in which any payment may be made;</w:t>
      </w:r>
    </w:p>
    <w:p>
      <w:pPr>
        <w:spacing w:after="0" w:line="92" w:lineRule="exact"/>
        <w:rPr>
          <w:rFonts w:ascii="Arial" w:cs="Arial" w:eastAsia="Arial" w:hAnsi="Arial"/>
          <w:sz w:val="18"/>
          <w:szCs w:val="18"/>
          <w:color w:val="auto"/>
        </w:rPr>
      </w:pPr>
    </w:p>
    <w:p>
      <w:pPr>
        <w:jc w:val="both"/>
        <w:ind w:left="1080" w:right="80" w:hanging="424"/>
        <w:spacing w:after="0" w:line="286" w:lineRule="auto"/>
        <w:tabs>
          <w:tab w:leader="none" w:pos="1080" w:val="left"/>
        </w:tabs>
        <w:numPr>
          <w:ilvl w:val="0"/>
          <w:numId w:val="5"/>
        </w:numPr>
        <w:rPr>
          <w:rFonts w:ascii="Arial" w:cs="Arial" w:eastAsia="Arial" w:hAnsi="Arial"/>
          <w:sz w:val="17"/>
          <w:szCs w:val="17"/>
          <w:color w:val="auto"/>
        </w:rPr>
      </w:pPr>
      <w:r>
        <w:rPr>
          <w:rFonts w:ascii="Arial" w:cs="Arial" w:eastAsia="Arial" w:hAnsi="Arial"/>
          <w:sz w:val="17"/>
          <w:szCs w:val="17"/>
          <w:color w:val="auto"/>
        </w:rPr>
        <w:t>the period or periods within which or the date or dates on which, the price or prices at which, the currency or currency units in which, and the terms and conditions upon which any debt securities of the series may be redeemed, in whole or in part, at our option and, if other than by a board resolution, the manner in which any election by us to redeem the debt securities will be evidenced;</w:t>
      </w:r>
    </w:p>
    <w:p>
      <w:pPr>
        <w:spacing w:after="0" w:line="70" w:lineRule="exact"/>
        <w:rPr>
          <w:rFonts w:ascii="Arial" w:cs="Arial" w:eastAsia="Arial" w:hAnsi="Arial"/>
          <w:sz w:val="17"/>
          <w:szCs w:val="17"/>
          <w:color w:val="auto"/>
        </w:rPr>
      </w:pPr>
    </w:p>
    <w:p>
      <w:pPr>
        <w:ind w:left="1080" w:right="160" w:hanging="424"/>
        <w:spacing w:after="0" w:line="259"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obligation or right, if any, to redeem or purchase any debt securities of the series pursuant to any sinking fund, amortization, special mandatory redemption or analogous provisions or at the option of the holder thereof and the period or periods within which, the price or prices at which, the currency or currency units in which, and the terms and conditions upon which any debt securities of the series will be redeemed or purchased, in whole or in part, pursuant to such obligation;</w:t>
      </w:r>
    </w:p>
    <w:p>
      <w:pPr>
        <w:spacing w:after="0" w:line="92"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if other than minimum denominations of $2,000 and any integral multiple of $1,000 in excess thereof, the denominations in which any debt securities of the series will be issuable;</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if other than the trustee, the identity of each security registrar and/or paying agent;</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140"/>
          </w:cols>
          <w:pgMar w:left="320" w:top="459" w:right="4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3">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440" w:hanging="424"/>
        <w:spacing w:after="0" w:line="342" w:lineRule="auto"/>
        <w:tabs>
          <w:tab w:leader="none" w:pos="1080" w:val="left"/>
        </w:tabs>
        <w:numPr>
          <w:ilvl w:val="0"/>
          <w:numId w:val="6"/>
        </w:numPr>
        <w:rPr>
          <w:rFonts w:ascii="Arial" w:cs="Arial" w:eastAsia="Arial" w:hAnsi="Arial"/>
          <w:sz w:val="16"/>
          <w:szCs w:val="16"/>
          <w:color w:val="auto"/>
        </w:rPr>
      </w:pPr>
      <w:r>
        <w:rPr>
          <w:rFonts w:ascii="Arial" w:cs="Arial" w:eastAsia="Arial" w:hAnsi="Arial"/>
          <w:sz w:val="16"/>
          <w:szCs w:val="16"/>
          <w:color w:val="auto"/>
        </w:rPr>
        <w:t>if the amount of principal of or premium, if any, or interest on any debt securities of the series may be determined with reference to a financial or economic measure or index or pursuant to a formula, the manner in which such amounts will be determined;</w:t>
      </w:r>
    </w:p>
    <w:p>
      <w:pPr>
        <w:spacing w:after="0" w:line="29" w:lineRule="exact"/>
        <w:rPr>
          <w:rFonts w:ascii="Arial" w:cs="Arial" w:eastAsia="Arial" w:hAnsi="Arial"/>
          <w:sz w:val="16"/>
          <w:szCs w:val="16"/>
          <w:color w:val="auto"/>
        </w:rPr>
      </w:pPr>
    </w:p>
    <w:p>
      <w:pPr>
        <w:ind w:left="1080" w:right="280" w:hanging="424"/>
        <w:spacing w:after="0" w:line="308" w:lineRule="auto"/>
        <w:tabs>
          <w:tab w:leader="none" w:pos="1080" w:val="left"/>
        </w:tabs>
        <w:numPr>
          <w:ilvl w:val="0"/>
          <w:numId w:val="6"/>
        </w:numPr>
        <w:rPr>
          <w:rFonts w:ascii="Arial" w:cs="Arial" w:eastAsia="Arial" w:hAnsi="Arial"/>
          <w:sz w:val="17"/>
          <w:szCs w:val="17"/>
          <w:color w:val="auto"/>
        </w:rPr>
      </w:pPr>
      <w:r>
        <w:rPr>
          <w:rFonts w:ascii="Arial" w:cs="Arial" w:eastAsia="Arial" w:hAnsi="Arial"/>
          <w:sz w:val="17"/>
          <w:szCs w:val="17"/>
          <w:color w:val="auto"/>
        </w:rPr>
        <w:t>if other than U.S. dollars, the currency, currencies or currency units in which the principal of or premium, if any, or interest on any debt securities of the series will be payable and the manner of determining the equivalent thereof in U.S. dollars for any purpose;</w:t>
      </w:r>
    </w:p>
    <w:p>
      <w:pPr>
        <w:spacing w:after="0" w:line="51" w:lineRule="exact"/>
        <w:rPr>
          <w:rFonts w:ascii="Arial" w:cs="Arial" w:eastAsia="Arial" w:hAnsi="Arial"/>
          <w:sz w:val="17"/>
          <w:szCs w:val="17"/>
          <w:color w:val="auto"/>
        </w:rPr>
      </w:pPr>
    </w:p>
    <w:p>
      <w:pPr>
        <w:ind w:left="1080" w:right="80" w:hanging="424"/>
        <w:spacing w:after="0" w:line="275" w:lineRule="auto"/>
        <w:tabs>
          <w:tab w:leader="none" w:pos="1080" w:val="left"/>
        </w:tabs>
        <w:numPr>
          <w:ilvl w:val="0"/>
          <w:numId w:val="6"/>
        </w:numPr>
        <w:rPr>
          <w:rFonts w:ascii="Arial" w:cs="Arial" w:eastAsia="Arial" w:hAnsi="Arial"/>
          <w:sz w:val="17"/>
          <w:szCs w:val="17"/>
          <w:color w:val="auto"/>
        </w:rPr>
      </w:pPr>
      <w:r>
        <w:rPr>
          <w:rFonts w:ascii="Arial" w:cs="Arial" w:eastAsia="Arial" w:hAnsi="Arial"/>
          <w:sz w:val="17"/>
          <w:szCs w:val="17"/>
          <w:color w:val="auto"/>
        </w:rPr>
        <w:t>if the principal of or premium, if any, or interest on any debt securities of the series is to be payable, at our election or the election of the holder thereof, in one or more currencies or currency units other than that or those in which such debt securities are stated to be payable, the currency, currencies or currency units in which the principal of or premium, if any, or interest on such debt securities as to which such election is made will be payable, the periods within which or the dates on which and the terms and conditions upon which such election is to be made and the amount so payable (or the manner in which such amount will be determined);</w:t>
      </w:r>
    </w:p>
    <w:p>
      <w:pPr>
        <w:spacing w:after="0" w:line="81" w:lineRule="exact"/>
        <w:rPr>
          <w:rFonts w:ascii="Arial" w:cs="Arial" w:eastAsia="Arial" w:hAnsi="Arial"/>
          <w:sz w:val="17"/>
          <w:szCs w:val="17"/>
          <w:color w:val="auto"/>
        </w:rPr>
      </w:pPr>
    </w:p>
    <w:p>
      <w:pPr>
        <w:ind w:left="1080" w:right="20" w:hanging="424"/>
        <w:spacing w:after="0" w:line="263"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if the provisions of the indenture relating to satisfaction and discharge thereof shall apply to the debt securities of that series as set forth therein, or if provisions for the satisfaction and discharge of the indenture other than as set forth therein shall apply to the debt securities of that series;</w:t>
      </w:r>
    </w:p>
    <w:p>
      <w:pPr>
        <w:spacing w:after="0" w:line="89" w:lineRule="exact"/>
        <w:rPr>
          <w:rFonts w:ascii="Arial" w:cs="Arial" w:eastAsia="Arial" w:hAnsi="Arial"/>
          <w:sz w:val="18"/>
          <w:szCs w:val="18"/>
          <w:color w:val="auto"/>
        </w:rPr>
      </w:pPr>
    </w:p>
    <w:p>
      <w:pPr>
        <w:ind w:left="1080" w:right="300" w:hanging="424"/>
        <w:spacing w:after="0" w:line="263"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if other than the entire principal amount thereof, the portion of the principal amount of any debt securities of the series which will be payable upon declaration of acceleration of the maturity thereof pursuant to the indenture or the method by which such portion shall be determined;</w:t>
      </w:r>
    </w:p>
    <w:p>
      <w:pPr>
        <w:spacing w:after="0" w:line="89" w:lineRule="exact"/>
        <w:rPr>
          <w:rFonts w:ascii="Arial" w:cs="Arial" w:eastAsia="Arial" w:hAnsi="Arial"/>
          <w:sz w:val="18"/>
          <w:szCs w:val="18"/>
          <w:color w:val="auto"/>
        </w:rPr>
      </w:pPr>
    </w:p>
    <w:p>
      <w:pPr>
        <w:ind w:left="1080" w:right="180" w:hanging="424"/>
        <w:spacing w:after="0" w:line="275" w:lineRule="auto"/>
        <w:tabs>
          <w:tab w:leader="none" w:pos="1080" w:val="left"/>
        </w:tabs>
        <w:numPr>
          <w:ilvl w:val="0"/>
          <w:numId w:val="6"/>
        </w:numPr>
        <w:rPr>
          <w:rFonts w:ascii="Arial" w:cs="Arial" w:eastAsia="Arial" w:hAnsi="Arial"/>
          <w:sz w:val="17"/>
          <w:szCs w:val="17"/>
          <w:color w:val="auto"/>
        </w:rPr>
      </w:pPr>
      <w:r>
        <w:rPr>
          <w:rFonts w:ascii="Arial" w:cs="Arial" w:eastAsia="Arial" w:hAnsi="Arial"/>
          <w:sz w:val="17"/>
          <w:szCs w:val="17"/>
          <w:color w:val="auto"/>
        </w:rPr>
        <w:t>if the principal amount payable at the stated maturity of any debt securities of the series will not be determinable as of any one or more dates prior to the stated maturity, the amount which will be deemed to be the principal amount of such debt securities as of any such date for any purpose thereunder or hereunder, including the principal amount thereof which will be due and payable upon any maturity other than the stated maturity or which will be deemed to be outstanding as of any date prior to the stated maturity (or, in any such case, the manner in which such amount deemed to be the principal amount will be determined);</w:t>
      </w:r>
    </w:p>
    <w:p>
      <w:pPr>
        <w:spacing w:after="0" w:line="81" w:lineRule="exact"/>
        <w:rPr>
          <w:rFonts w:ascii="Arial" w:cs="Arial" w:eastAsia="Arial" w:hAnsi="Arial"/>
          <w:sz w:val="17"/>
          <w:szCs w:val="17"/>
          <w:color w:val="auto"/>
        </w:rPr>
      </w:pPr>
    </w:p>
    <w:p>
      <w:pPr>
        <w:ind w:left="1080" w:right="220" w:hanging="424"/>
        <w:spacing w:after="0" w:line="263"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whether and under what circumstances we will pay additional amounts on any debt securities of the series held by a person in respect of any tax, assessment or governmental charge withheld or deducted and, if so, whether we will have the option to redeem such debt securities rather than pay such additional amounts;</w:t>
      </w:r>
    </w:p>
    <w:p>
      <w:pPr>
        <w:spacing w:after="0" w:line="89" w:lineRule="exact"/>
        <w:rPr>
          <w:rFonts w:ascii="Arial" w:cs="Arial" w:eastAsia="Arial" w:hAnsi="Arial"/>
          <w:sz w:val="18"/>
          <w:szCs w:val="18"/>
          <w:color w:val="auto"/>
        </w:rPr>
      </w:pPr>
    </w:p>
    <w:p>
      <w:pPr>
        <w:ind w:left="1080" w:right="80" w:hanging="424"/>
        <w:spacing w:after="0" w:line="257" w:lineRule="auto"/>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if other than by a board resolution, the manner in which any election by us to defease any debt securities of the series pursuant to the indenture will be evidenced; whether any debt securities of the series other than debt securities denominated in U.S. dollars and bearing interest at a fixed rate are to be subject to the defeasance provisions of the indenture; or, in the case of debt securities denominated in U.S. dollars and bearing interest at a fixed rate, if applicable, that the debt securities of the series, in whole or any specified part, will not be defeasible pursuant to the indenture;</w:t>
      </w:r>
    </w:p>
    <w:p>
      <w:pPr>
        <w:spacing w:after="0" w:line="93" w:lineRule="exact"/>
        <w:rPr>
          <w:rFonts w:ascii="Arial" w:cs="Arial" w:eastAsia="Arial" w:hAnsi="Arial"/>
          <w:sz w:val="18"/>
          <w:szCs w:val="18"/>
          <w:color w:val="auto"/>
        </w:rPr>
      </w:pPr>
    </w:p>
    <w:p>
      <w:pPr>
        <w:ind w:left="1080" w:right="40" w:hanging="424"/>
        <w:spacing w:after="0" w:line="275" w:lineRule="auto"/>
        <w:tabs>
          <w:tab w:leader="none" w:pos="1080" w:val="left"/>
        </w:tabs>
        <w:numPr>
          <w:ilvl w:val="0"/>
          <w:numId w:val="6"/>
        </w:numPr>
        <w:rPr>
          <w:rFonts w:ascii="Arial" w:cs="Arial" w:eastAsia="Arial" w:hAnsi="Arial"/>
          <w:sz w:val="17"/>
          <w:szCs w:val="17"/>
          <w:color w:val="auto"/>
        </w:rPr>
      </w:pPr>
      <w:r>
        <w:rPr>
          <w:rFonts w:ascii="Arial" w:cs="Arial" w:eastAsia="Arial" w:hAnsi="Arial"/>
          <w:sz w:val="17"/>
          <w:szCs w:val="17"/>
          <w:color w:val="auto"/>
        </w:rPr>
        <w:t>if applicable, that any debt securities of the series shall be issuable in whole or in part in the form of one or more global securities and, in such case, the respective depositaries for such global securities, the form of any legend or legends which shall be borne by any such global security in addition to or in lieu of that set forth in the indenture and any circumstances in which any such global security may be exchanged in whole or in part for debt securities registered, and any transfer of such global security in whole or in part may be registered, in the name or names of persons other than the depositary for such global security or a nominee thereof;</w:t>
      </w:r>
    </w:p>
    <w:p>
      <w:pPr>
        <w:spacing w:after="0" w:line="81" w:lineRule="exact"/>
        <w:rPr>
          <w:rFonts w:ascii="Arial" w:cs="Arial" w:eastAsia="Arial" w:hAnsi="Arial"/>
          <w:sz w:val="17"/>
          <w:szCs w:val="17"/>
          <w:color w:val="auto"/>
        </w:rPr>
      </w:pPr>
    </w:p>
    <w:p>
      <w:pPr>
        <w:ind w:left="1080" w:hanging="424"/>
        <w:spacing w:after="0" w:line="342" w:lineRule="auto"/>
        <w:tabs>
          <w:tab w:leader="none" w:pos="1080" w:val="left"/>
        </w:tabs>
        <w:numPr>
          <w:ilvl w:val="0"/>
          <w:numId w:val="6"/>
        </w:numPr>
        <w:rPr>
          <w:rFonts w:ascii="Arial" w:cs="Arial" w:eastAsia="Arial" w:hAnsi="Arial"/>
          <w:sz w:val="16"/>
          <w:szCs w:val="16"/>
          <w:color w:val="auto"/>
        </w:rPr>
      </w:pPr>
      <w:r>
        <w:rPr>
          <w:rFonts w:ascii="Arial" w:cs="Arial" w:eastAsia="Arial" w:hAnsi="Arial"/>
          <w:sz w:val="16"/>
          <w:szCs w:val="16"/>
          <w:color w:val="auto"/>
        </w:rPr>
        <w:t>any addition to, deletion from or change in the events of default applicable to any debt securities of the series and any change in the right of the trustee or the requisite holders of such debt securities to declare the principal amount thereof due and payable in the event of default;</w:t>
      </w:r>
    </w:p>
    <w:p>
      <w:pPr>
        <w:spacing w:after="0" w:line="29" w:lineRule="exact"/>
        <w:rPr>
          <w:rFonts w:ascii="Arial" w:cs="Arial" w:eastAsia="Arial" w:hAnsi="Arial"/>
          <w:sz w:val="16"/>
          <w:szCs w:val="16"/>
          <w:color w:val="auto"/>
        </w:rPr>
      </w:pPr>
    </w:p>
    <w:p>
      <w:pPr>
        <w:ind w:left="1080" w:hanging="424"/>
        <w:spacing w:after="0"/>
        <w:tabs>
          <w:tab w:leader="none" w:pos="10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any addition to, deletion from or change in the covenants applicable to debt securities of the series;</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100"/>
          </w:cols>
          <w:pgMar w:left="320" w:top="459" w:right="4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4">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260" w:hanging="424"/>
        <w:spacing w:after="0" w:line="263"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terms of any right to convert or exchange debt securities of such series into any other securities or property of ours or of any other corporation or person, and the additions or changes, if any, to the indenture with respect to the debt securities of such series to permit or facilitate such conversion or exchange;</w:t>
      </w:r>
    </w:p>
    <w:p>
      <w:pPr>
        <w:spacing w:after="0" w:line="89" w:lineRule="exact"/>
        <w:rPr>
          <w:rFonts w:ascii="Arial" w:cs="Arial" w:eastAsia="Arial" w:hAnsi="Arial"/>
          <w:sz w:val="18"/>
          <w:szCs w:val="18"/>
          <w:color w:val="auto"/>
        </w:rPr>
      </w:pPr>
    </w:p>
    <w:p>
      <w:pPr>
        <w:ind w:left="1080" w:right="60" w:hanging="424"/>
        <w:spacing w:after="0" w:line="263"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whether the debt securities of the series will be guaranteed by any persons and, if so, the identity of such persons, the terms and conditions upon which such debt securities will be guaranteed and, if applicable, the terms and conditions upon which such guarantees may be subordinated to other indebtedness of the respective guarantors;</w:t>
      </w:r>
    </w:p>
    <w:p>
      <w:pPr>
        <w:spacing w:after="0" w:line="89" w:lineRule="exact"/>
        <w:rPr>
          <w:rFonts w:ascii="Arial" w:cs="Arial" w:eastAsia="Arial" w:hAnsi="Arial"/>
          <w:sz w:val="18"/>
          <w:szCs w:val="18"/>
          <w:color w:val="auto"/>
        </w:rPr>
      </w:pPr>
    </w:p>
    <w:p>
      <w:pPr>
        <w:ind w:left="1080" w:right="60" w:hanging="424"/>
        <w:spacing w:after="0" w:line="263"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whether the debt securities of the series will be secured by any collateral and, if so, the terms and conditions upon which such debt securities will be secured and, if applicable, upon which such liens may be subordinated to other liens securing other indebtedness of us or of any guarantor;</w:t>
      </w:r>
    </w:p>
    <w:p>
      <w:pPr>
        <w:spacing w:after="0" w:line="89" w:lineRule="exact"/>
        <w:rPr>
          <w:rFonts w:ascii="Arial" w:cs="Arial" w:eastAsia="Arial" w:hAnsi="Arial"/>
          <w:sz w:val="18"/>
          <w:szCs w:val="18"/>
          <w:color w:val="auto"/>
        </w:rPr>
      </w:pPr>
    </w:p>
    <w:p>
      <w:pPr>
        <w:ind w:left="1080" w:right="600" w:hanging="424"/>
        <w:spacing w:after="0" w:line="277"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whether the debt securities will be issued in a transaction registered under the Securities Act and any restriction or condition on the transferability of the debt securities of such series;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exchanges, if any, on which the debt securities may be listed; and</w:t>
      </w:r>
    </w:p>
    <w:p>
      <w:pPr>
        <w:spacing w:after="0" w:line="130" w:lineRule="exact"/>
        <w:rPr>
          <w:rFonts w:ascii="Arial" w:cs="Arial" w:eastAsia="Arial" w:hAnsi="Arial"/>
          <w:sz w:val="18"/>
          <w:szCs w:val="18"/>
          <w:color w:val="auto"/>
        </w:rPr>
      </w:pPr>
    </w:p>
    <w:p>
      <w:pPr>
        <w:ind w:left="1080" w:right="380" w:hanging="424"/>
        <w:spacing w:after="0" w:line="277" w:lineRule="auto"/>
        <w:tabs>
          <w:tab w:leader="none" w:pos="108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any other terms of the debt securities of the series (which terms will not be inconsistent with the provisions of the indenture, except as permitted thereunder).</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Interest and Interest Rates</w:t>
      </w:r>
    </w:p>
    <w:p>
      <w:pPr>
        <w:spacing w:after="0" w:line="121" w:lineRule="exact"/>
        <w:rPr>
          <w:sz w:val="20"/>
          <w:szCs w:val="20"/>
          <w:color w:val="auto"/>
        </w:rPr>
      </w:pPr>
    </w:p>
    <w:p>
      <w:pPr>
        <w:ind w:left="120" w:right="100"/>
        <w:spacing w:after="0" w:line="255" w:lineRule="auto"/>
        <w:rPr>
          <w:sz w:val="20"/>
          <w:szCs w:val="20"/>
          <w:color w:val="auto"/>
        </w:rPr>
      </w:pPr>
      <w:r>
        <w:rPr>
          <w:rFonts w:ascii="Arial" w:cs="Arial" w:eastAsia="Arial" w:hAnsi="Arial"/>
          <w:sz w:val="18"/>
          <w:szCs w:val="18"/>
          <w:b w:val="1"/>
          <w:bCs w:val="1"/>
          <w:i w:val="1"/>
          <w:iCs w:val="1"/>
          <w:color w:val="auto"/>
        </w:rPr>
        <w:t xml:space="preserve">General. </w:t>
      </w:r>
      <w:r>
        <w:rPr>
          <w:rFonts w:ascii="Arial" w:cs="Arial" w:eastAsia="Arial" w:hAnsi="Arial"/>
          <w:sz w:val="18"/>
          <w:szCs w:val="18"/>
          <w:color w:val="auto"/>
        </w:rPr>
        <w:t>In the applicable prospectus supplement, we will designate the debt securities of a series as being either debt securities bearing interest at 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fixed rate of interest or debt securities bearing interest at a floating rate of interest. Each debt security will begin to accrue interest from the date on which it is originally issued. Interest on each such debt security will be payable in arrears on the interest payment dates set forth in the applicable prospectus supplement and as otherwise described below and at maturity or, if earlier, the redemption date described below. Interest will be payable to the holder of record of the debt securities at the close of business on the record date for each interest payment date, which record dates will be specified in such prospectus supplement.</w:t>
      </w:r>
    </w:p>
    <w:p>
      <w:pPr>
        <w:spacing w:after="0" w:line="192" w:lineRule="exact"/>
        <w:rPr>
          <w:sz w:val="20"/>
          <w:szCs w:val="20"/>
          <w:color w:val="auto"/>
        </w:rPr>
      </w:pPr>
    </w:p>
    <w:p>
      <w:pPr>
        <w:ind w:left="120" w:right="20" w:firstLine="440"/>
        <w:spacing w:after="0" w:line="286" w:lineRule="auto"/>
        <w:rPr>
          <w:sz w:val="20"/>
          <w:szCs w:val="20"/>
          <w:color w:val="auto"/>
        </w:rPr>
      </w:pPr>
      <w:r>
        <w:rPr>
          <w:rFonts w:ascii="Arial" w:cs="Arial" w:eastAsia="Arial" w:hAnsi="Arial"/>
          <w:sz w:val="17"/>
          <w:szCs w:val="17"/>
          <w:color w:val="auto"/>
        </w:rPr>
        <w:t>As used in the indenture, the term “business day” means, with respect to debt securities of a series, unless otherwise specified in the applicable prospectus supplement, any day, other than a Saturday or Sunday, that is not a day on which the banking institutions are authorized or required by law or executive order to close or on which commercial banks in New York, New York are authorized or required by law to close.</w:t>
      </w:r>
    </w:p>
    <w:p>
      <w:pPr>
        <w:spacing w:after="0" w:line="165" w:lineRule="exact"/>
        <w:rPr>
          <w:sz w:val="20"/>
          <w:szCs w:val="20"/>
          <w:color w:val="auto"/>
        </w:rPr>
      </w:pPr>
    </w:p>
    <w:p>
      <w:pPr>
        <w:ind w:left="120" w:firstLine="440"/>
        <w:spacing w:after="0" w:line="289" w:lineRule="auto"/>
        <w:rPr>
          <w:sz w:val="20"/>
          <w:szCs w:val="20"/>
          <w:color w:val="auto"/>
        </w:rPr>
      </w:pPr>
      <w:r>
        <w:rPr>
          <w:rFonts w:ascii="Arial" w:cs="Arial" w:eastAsia="Arial" w:hAnsi="Arial"/>
          <w:sz w:val="16"/>
          <w:szCs w:val="16"/>
          <w:color w:val="auto"/>
        </w:rPr>
        <w:t>If any interest payment date, redemption date, repayment date or stated maturity of a debt security, or any date on which a holder has the right to convert such debt security, falls on a date that is not a business day, then payment of principal and premium, if any, or interest, or the redemption price or conversion of such debt security, will be made on the next succeeding business day at such place of payment with the same force and effect as if made on the interest payment date, redemption date or repayment date, or at the stated maturity, or on such conversion date. In the case, however, of debt securities bearing interest at a floating rate based on the London Interbank Offered Rate (LIBOR) or a successor or substitute rate therefor, if the interest payment date (other than the redemption date, repayment date or stated maturity) falls on a date that is not a business day and the following business day falls in the next succeeding calendar month, then the interest payment date for such debt securities shall be the business day immediately preceding the scheduled interest payment date. No interest shall accrue for the period from and after any such interest payment date, redemption date, repayment date, stated maturity or conversion date, as the case may be, to the date of such payment.</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Optional Redemption</w:t>
      </w:r>
    </w:p>
    <w:p>
      <w:pPr>
        <w:spacing w:after="0" w:line="121"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b w:val="1"/>
          <w:bCs w:val="1"/>
          <w:i w:val="1"/>
          <w:iCs w:val="1"/>
          <w:color w:val="auto"/>
        </w:rPr>
        <w:t xml:space="preserve">Redemption at Our Option. </w:t>
      </w:r>
      <w:r>
        <w:rPr>
          <w:rFonts w:ascii="Arial" w:cs="Arial" w:eastAsia="Arial" w:hAnsi="Arial"/>
          <w:sz w:val="18"/>
          <w:szCs w:val="18"/>
          <w:color w:val="auto"/>
        </w:rPr>
        <w:t>If specified in the applicable prospectus supplement, we may elect to redeem all or part of the outstanding debt securities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 series from time to time before the maturity date of the debt securities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120"/>
          </w:cols>
          <w:pgMar w:left="320" w:top="459" w:right="4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2" w:lineRule="auto"/>
        <w:rPr>
          <w:sz w:val="20"/>
          <w:szCs w:val="20"/>
          <w:color w:val="auto"/>
        </w:rPr>
      </w:pPr>
      <w:r>
        <w:rPr>
          <w:rFonts w:ascii="Arial" w:cs="Arial" w:eastAsia="Arial" w:hAnsi="Arial"/>
          <w:sz w:val="17"/>
          <w:szCs w:val="17"/>
          <w:color w:val="auto"/>
        </w:rPr>
        <w:t>of that series. Upon such election, we will notify the trustee of the redemption date and the principal amount of debt securities of the series to be redeemed. If less than all the debt securities of the series are to be redeemed, the particular debt securities of that series to be redeemed will be selected by the trustee in accordance with the depositary’s procedures, in the case of notes represented by a global note, or pro rata, by lot or such other method as the trustee shall determine to be fair or appropriate, in the case of notes that are not represented by a global note. If we shall so direct, debt securities registered in our name or the name of any of our affiliates or subsidiaries shall not be included in the debt securities for redemption. The applicable prospectus supplement will specify the redemption price for the debt securities to be redeemed (or the method of calculating such price), in each case in accordance with the terms and conditions of those debt securities.</w:t>
      </w:r>
    </w:p>
    <w:p>
      <w:pPr>
        <w:spacing w:after="0" w:line="177" w:lineRule="exact"/>
        <w:rPr>
          <w:sz w:val="20"/>
          <w:szCs w:val="20"/>
          <w:color w:val="auto"/>
        </w:rPr>
      </w:pPr>
    </w:p>
    <w:p>
      <w:pPr>
        <w:ind w:left="120" w:firstLine="440"/>
        <w:spacing w:after="0" w:line="289" w:lineRule="auto"/>
        <w:rPr>
          <w:sz w:val="20"/>
          <w:szCs w:val="20"/>
          <w:color w:val="auto"/>
        </w:rPr>
      </w:pPr>
      <w:r>
        <w:rPr>
          <w:rFonts w:ascii="Arial" w:cs="Arial" w:eastAsia="Arial" w:hAnsi="Arial"/>
          <w:sz w:val="16"/>
          <w:szCs w:val="16"/>
          <w:color w:val="auto"/>
        </w:rPr>
        <w:t>Notice of redemption will be given to each holder of the debt securities to be redeemed not less than 15 nor more than 60 days prior to the date set for such redemption (or within such period as otherwise specified as contemplated by the indenture for debt securities of a series). This notice will identify the debt securities to be redeemed and will include the following information: the redemption date; the redemption price (or the method of calculating such price); if less than all of the outstanding debt securities of such series are to be redeemed, the identification (and, in the case of partial redemption, the respective principal amounts) of the particular debt securities to be redeemed; that on the redemption date the redemption price will become due and payable and, if applicable, the interest thereon will cease to accrue; the place or places where such debt securities are to be surrendered for payment of the redemption price; for any debt securities that by their terms may be converted, the terms of conversion, the date on which the right to convert the debt securities will terminate and the place or places where such debt securities may be surrendered for conversion; that the redemption is for a sinking fund, if that is the case; and, if applicable, the CUSIP number of the debt securities to be redeemed.</w:t>
      </w:r>
    </w:p>
    <w:p>
      <w:pPr>
        <w:spacing w:after="0" w:line="166"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By no later than 11:00 a.m. (New York City time) on the redemption date, we will deposit or cause to be deposited with the trustee or with a paying agent (or, if we are acting as our own paying agent with respect to the debt securities being redeemed, we will segregate and hold in trust as provided in the indenture) an amount of money sufficient to pay the aggregate redemption price of, and (except if the redemption date shall be an interest payment date or the debt securities of such series provide otherwise) accrued interest on, all of the debt securities or the part thereof to be redeemed on that date. On the redemption date, the redemption price will become due and payable upon all of the debt securities to be redeemed, and interest, if any, on the debt securities to be redeemed will cease to accrue from and after that date. Upon surrender of any such debt securities for redemption, we will pay those debt securities surrendered at the redemption price together, if applicable, with accrued interest to the redemption date. If the redemption date is after a regular record date and on or prior to the applicable interest payment date, the accrued and unpaid interest shall be payable to the holder of the redeemed securities registered on the relevant regular record date.</w:t>
      </w:r>
    </w:p>
    <w:p>
      <w:pPr>
        <w:spacing w:after="0" w:line="181"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Any debt securities to be redeemed only in part must be surrendered at the office or agency established by us for such purpose, and we will execute, and the trustee will authenticate and deliver to a holder without service charge, new debt securities of the same series and of like tenor, of any authorized denominations as requested by that holder, in a principal amount equal to and in exchange for the unredeemed portion of the debt securities that holder surrenders.</w:t>
      </w:r>
    </w:p>
    <w:p>
      <w:pPr>
        <w:spacing w:after="0" w:line="187"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b w:val="1"/>
          <w:bCs w:val="1"/>
          <w:i w:val="1"/>
          <w:iCs w:val="1"/>
          <w:color w:val="auto"/>
        </w:rPr>
        <w:t xml:space="preserve">Repayment at Holder’s Option. </w:t>
      </w:r>
      <w:r>
        <w:rPr>
          <w:rFonts w:ascii="Arial" w:cs="Arial" w:eastAsia="Arial" w:hAnsi="Arial"/>
          <w:sz w:val="17"/>
          <w:szCs w:val="17"/>
          <w:color w:val="auto"/>
        </w:rPr>
        <w:t>If specified in the applicable prospectus supplement, the holders of the debt securities of a series will have the option to</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elect repayment of those debt securities by us prior to the stated maturity of the debt securities of that series at a time or times and subject to the conditions specified in the applicable prospectus supplement. If the holders of those debt securities have that option, the applicable prospectus supplement will specify the optional repayment date or dates on which the debt security may be repaid and the optional repayment price, or the method by which such price will be determined. The optional repayment price is the price at which, together with accrued interest to the optional repayment date, the debt security may be repaid at the holder’s option on each such optional repayment date.</w:t>
      </w:r>
    </w:p>
    <w:p>
      <w:pPr>
        <w:spacing w:after="0" w:line="178" w:lineRule="exact"/>
        <w:rPr>
          <w:sz w:val="20"/>
          <w:szCs w:val="20"/>
          <w:color w:val="auto"/>
        </w:rPr>
      </w:pPr>
    </w:p>
    <w:p>
      <w:pPr>
        <w:ind w:left="120" w:right="640" w:firstLine="440"/>
        <w:spacing w:after="0" w:line="277" w:lineRule="auto"/>
        <w:rPr>
          <w:sz w:val="20"/>
          <w:szCs w:val="20"/>
          <w:color w:val="auto"/>
        </w:rPr>
      </w:pPr>
      <w:r>
        <w:rPr>
          <w:rFonts w:ascii="Arial" w:cs="Arial" w:eastAsia="Arial" w:hAnsi="Arial"/>
          <w:sz w:val="18"/>
          <w:szCs w:val="18"/>
          <w:color w:val="auto"/>
        </w:rPr>
        <w:t>Except as otherwise may be provided by the terms of the debt securities, any tender of a debt security by the holder for repayment will be irrevocable unless waived by us. Any repayment option of a holder may be</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080"/>
          </w:cols>
          <w:pgMar w:left="320" w:top="459" w:right="49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86" w:lineRule="auto"/>
        <w:rPr>
          <w:sz w:val="20"/>
          <w:szCs w:val="20"/>
          <w:color w:val="auto"/>
        </w:rPr>
      </w:pPr>
      <w:r>
        <w:rPr>
          <w:rFonts w:ascii="Arial" w:cs="Arial" w:eastAsia="Arial" w:hAnsi="Arial"/>
          <w:sz w:val="17"/>
          <w:szCs w:val="17"/>
          <w:color w:val="auto"/>
        </w:rPr>
        <w:t>exercised by the holder of debt securities for less than the entire principal amount of the debt security; provided that the principal amount of the debt security remaining outstanding after repayment will be an authorized denomination. Upon such partial repayment, the debt securities will be cancelled and new debt securities for the remaining principal amount will be issued in the name of the holder of the repaid debt securities.</w:t>
      </w:r>
    </w:p>
    <w:p>
      <w:pPr>
        <w:spacing w:after="0" w:line="165"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If debt securities are represented by a global security as described under “—Book-Entry; Delivery and Form; Global Securities,” the securities depository for the global security or its nominee will be the holder of the debt security and, therefore, will be the only person that can exercise a right to repayment. In order to ensure that the depository or its nominee will timely exercise a right to repayment relating to a particular debt security, the beneficial owner of the debt security must instruct the broker or other direct or indirect participant in the depository through which it holds an interest in the debt security to notify the depository of its desire to exercise a right to repayment by the appropriate cut-off time for notifying the participant. Different firms have different cut-off times for accepting instructions from their customers. Accordingly, you should consult the broker or other direct or indirect participant through which you hold an interest in a debt security in order to ascertain the cut-off time by which such an instruction must be given for timely notice to be delivered to the appropriate depository.</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Payment and Transfer or Exchange</w:t>
      </w:r>
    </w:p>
    <w:p>
      <w:pPr>
        <w:spacing w:after="0" w:line="121" w:lineRule="exact"/>
        <w:rPr>
          <w:sz w:val="20"/>
          <w:szCs w:val="20"/>
          <w:color w:val="auto"/>
        </w:rPr>
      </w:pPr>
    </w:p>
    <w:p>
      <w:pPr>
        <w:ind w:left="120" w:right="120" w:firstLine="440"/>
        <w:spacing w:after="0" w:line="271" w:lineRule="auto"/>
        <w:rPr>
          <w:sz w:val="20"/>
          <w:szCs w:val="20"/>
          <w:color w:val="auto"/>
        </w:rPr>
      </w:pPr>
      <w:r>
        <w:rPr>
          <w:rFonts w:ascii="Arial" w:cs="Arial" w:eastAsia="Arial" w:hAnsi="Arial"/>
          <w:sz w:val="17"/>
          <w:szCs w:val="17"/>
          <w:color w:val="auto"/>
        </w:rPr>
        <w:t>Principal of and premium, if any, and interest on the debt securities of each series will be payable, and the debt securities may be exchanged or transferred, at the office or agency maintained by us for such purpose (which initially will be the office of the trustee, U.S. Bank National Association, located at One California Street, Suite 1000, San Francisco, CA 94111, Attention: Marvell Technology Administrator, or as otherwise set forth in the applicable prospectus supplement). Payment of principal of and premium, if any, and interest on a global security registered in the name of or held by The Depository Trust Company, or DTC, or its nominee will be made in immediately available funds to DTC or its nominee, as the case may be, as the registered holder of such global security. If any of the debt securities is no longer represented by a global security, payment of interest on certificated debt securities in definitive form may, at our option, be made by check mailed directly to holders at their registered addresses. See “—Book-Entry; Delivery and Form; Global Securities.”</w:t>
      </w:r>
    </w:p>
    <w:p>
      <w:pPr>
        <w:spacing w:after="0" w:line="178"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A holder may transfer or exchange any certificated debt securities in definitive form at the same location given in the preceding paragraph. No service charge will be made for any registration of transfer or exchange of debt securities, but we may require payment of a sum sufficient to cover any transfer tax or other similar governmental charge payable in connection therewith.</w:t>
      </w:r>
    </w:p>
    <w:p>
      <w:pPr>
        <w:spacing w:after="0" w:line="184" w:lineRule="exact"/>
        <w:rPr>
          <w:sz w:val="20"/>
          <w:szCs w:val="20"/>
          <w:color w:val="auto"/>
        </w:rPr>
      </w:pPr>
    </w:p>
    <w:p>
      <w:pPr>
        <w:ind w:left="120" w:right="660" w:firstLine="440"/>
        <w:spacing w:after="0" w:line="277" w:lineRule="auto"/>
        <w:rPr>
          <w:sz w:val="20"/>
          <w:szCs w:val="20"/>
          <w:color w:val="auto"/>
        </w:rPr>
      </w:pPr>
      <w:r>
        <w:rPr>
          <w:rFonts w:ascii="Arial" w:cs="Arial" w:eastAsia="Arial" w:hAnsi="Arial"/>
          <w:sz w:val="18"/>
          <w:szCs w:val="18"/>
          <w:color w:val="auto"/>
        </w:rPr>
        <w:t>We are not required to transfer or exchange any debt security selected for redemption for a period of 15 days before mailing of a notice of redemption of the debt security to be redeemed.</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registered holder of a debt security will be treated as the owner of it for all purposes.</w:t>
      </w:r>
    </w:p>
    <w:p>
      <w:pPr>
        <w:spacing w:after="0" w:line="225" w:lineRule="exact"/>
        <w:rPr>
          <w:sz w:val="20"/>
          <w:szCs w:val="20"/>
          <w:color w:val="auto"/>
        </w:rPr>
      </w:pPr>
    </w:p>
    <w:p>
      <w:pPr>
        <w:ind w:left="120" w:right="140" w:firstLine="440"/>
        <w:spacing w:after="0" w:line="308" w:lineRule="auto"/>
        <w:rPr>
          <w:sz w:val="20"/>
          <w:szCs w:val="20"/>
          <w:color w:val="auto"/>
        </w:rPr>
      </w:pPr>
      <w:r>
        <w:rPr>
          <w:rFonts w:ascii="Arial" w:cs="Arial" w:eastAsia="Arial" w:hAnsi="Arial"/>
          <w:sz w:val="17"/>
          <w:szCs w:val="17"/>
          <w:color w:val="auto"/>
        </w:rPr>
        <w:t>All amounts of principal of and premium, if any, or interest on the debt securities paid by us that remain unclaimed two years after such payment was due and payable will be repaid to us, and the holders of such debt securities will thereafter look solely to us for payment.</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Covenants</w:t>
      </w:r>
    </w:p>
    <w:p>
      <w:pPr>
        <w:spacing w:after="0" w:line="121"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The indenture sets forth limited covenants that will apply to each series of debt securities issued under the indenture, unless otherwise specified in the applicable prospectus supplement. However, these covenants do not, among other things:</w:t>
      </w:r>
    </w:p>
    <w:p>
      <w:pPr>
        <w:spacing w:after="0" w:line="76" w:lineRule="exact"/>
        <w:rPr>
          <w:sz w:val="20"/>
          <w:szCs w:val="20"/>
          <w:color w:val="auto"/>
        </w:rPr>
      </w:pPr>
    </w:p>
    <w:p>
      <w:pPr>
        <w:ind w:left="1080" w:hanging="424"/>
        <w:spacing w:after="0"/>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limit the amount of indebtedness that may be incurred by us and our subsidiaries;</w:t>
      </w:r>
    </w:p>
    <w:p>
      <w:pPr>
        <w:spacing w:after="0" w:line="130" w:lineRule="exact"/>
        <w:rPr>
          <w:rFonts w:ascii="Arial" w:cs="Arial" w:eastAsia="Arial" w:hAnsi="Arial"/>
          <w:sz w:val="18"/>
          <w:szCs w:val="18"/>
          <w:color w:val="auto"/>
        </w:rPr>
      </w:pPr>
    </w:p>
    <w:p>
      <w:pPr>
        <w:ind w:left="1080" w:right="120" w:hanging="424"/>
        <w:spacing w:after="0" w:line="277" w:lineRule="auto"/>
        <w:tabs>
          <w:tab w:leader="none" w:pos="108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contain any covenant or other provision that is specifically intended to afford any holder of debt securities any protection in the event of a highly leveraged transaction or similar transaction involving us or our subsidiaries; or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120"/>
          </w:cols>
          <w:pgMar w:left="320" w:top="459" w:right="4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9"/>
        </w:numPr>
        <w:rPr>
          <w:rFonts w:ascii="Arial" w:cs="Arial" w:eastAsia="Arial" w:hAnsi="Arial"/>
          <w:sz w:val="18"/>
          <w:szCs w:val="18"/>
          <w:color w:val="auto"/>
        </w:rPr>
      </w:pPr>
      <w:r>
        <w:rPr>
          <w:rFonts w:ascii="Arial" w:cs="Arial" w:eastAsia="Arial" w:hAnsi="Arial"/>
          <w:sz w:val="18"/>
          <w:szCs w:val="18"/>
          <w:color w:val="auto"/>
        </w:rPr>
        <w:t>restrict us from paying dividends or making distributions on our capital stock or purchasing or redeeming our capital stock.</w:t>
      </w:r>
    </w:p>
    <w:p>
      <w:pPr>
        <w:spacing w:after="0" w:line="225" w:lineRule="exact"/>
        <w:rPr>
          <w:sz w:val="20"/>
          <w:szCs w:val="20"/>
          <w:color w:val="auto"/>
        </w:rPr>
      </w:pPr>
    </w:p>
    <w:p>
      <w:pPr>
        <w:ind w:left="120" w:right="120"/>
        <w:spacing w:after="0" w:line="342" w:lineRule="auto"/>
        <w:rPr>
          <w:sz w:val="20"/>
          <w:szCs w:val="20"/>
          <w:color w:val="auto"/>
        </w:rPr>
      </w:pPr>
      <w:r>
        <w:rPr>
          <w:rFonts w:ascii="Arial" w:cs="Arial" w:eastAsia="Arial" w:hAnsi="Arial"/>
          <w:sz w:val="16"/>
          <w:szCs w:val="16"/>
          <w:b w:val="1"/>
          <w:bCs w:val="1"/>
          <w:i w:val="1"/>
          <w:iCs w:val="1"/>
          <w:color w:val="auto"/>
        </w:rPr>
        <w:t xml:space="preserve">Consolidation, Merger and Sale of Assets. </w:t>
      </w:r>
      <w:r>
        <w:rPr>
          <w:rFonts w:ascii="Arial" w:cs="Arial" w:eastAsia="Arial" w:hAnsi="Arial"/>
          <w:sz w:val="16"/>
          <w:szCs w:val="16"/>
          <w:color w:val="auto"/>
        </w:rPr>
        <w:t>The indenture provides that we may consolidate with or merge with or into any other person, and may sell,</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transfer, or lease or convey all or substantially all of our properties and assets to another person; provided that the following conditions are satisfied:</w:t>
      </w:r>
    </w:p>
    <w:p>
      <w:pPr>
        <w:spacing w:after="0" w:line="29" w:lineRule="exact"/>
        <w:rPr>
          <w:sz w:val="20"/>
          <w:szCs w:val="20"/>
          <w:color w:val="auto"/>
        </w:rPr>
      </w:pPr>
    </w:p>
    <w:p>
      <w:pPr>
        <w:ind w:left="1080" w:hanging="532"/>
        <w:spacing w:after="0" w:line="273" w:lineRule="auto"/>
        <w:tabs>
          <w:tab w:leader="none" w:pos="1080" w:val="left"/>
        </w:tabs>
        <w:numPr>
          <w:ilvl w:val="0"/>
          <w:numId w:val="10"/>
        </w:numPr>
        <w:rPr>
          <w:rFonts w:ascii="Arial" w:cs="Arial" w:eastAsia="Arial" w:hAnsi="Arial"/>
          <w:sz w:val="17"/>
          <w:szCs w:val="17"/>
          <w:color w:val="auto"/>
        </w:rPr>
      </w:pPr>
      <w:r>
        <w:rPr>
          <w:rFonts w:ascii="Arial" w:cs="Arial" w:eastAsia="Arial" w:hAnsi="Arial"/>
          <w:sz w:val="17"/>
          <w:szCs w:val="17"/>
          <w:color w:val="auto"/>
        </w:rPr>
        <w:t>we are the continuing entity, or the resulting, surviving or transferee person (the “Successor”) is a corporation, limited liability company or other entity (if such entity is not us) organized and existing under the laws of the United States of America, any state thereof or the District of Columbia, Bermuda, the Cayman Islands, or any other country which is on the date of the indenture a member of the Organization for Economic Co-operation and Development or the European Union and the Successor (if not us) will expressly assume, by supplemental indenture, all of our obligations under the debt securities and the indenture and, for each security that by its terms provides for conversion, provide for the right to convert such security in accordance with its terms;</w:t>
      </w:r>
    </w:p>
    <w:p>
      <w:pPr>
        <w:spacing w:after="0" w:line="83" w:lineRule="exact"/>
        <w:rPr>
          <w:rFonts w:ascii="Arial" w:cs="Arial" w:eastAsia="Arial" w:hAnsi="Arial"/>
          <w:sz w:val="17"/>
          <w:szCs w:val="17"/>
          <w:color w:val="auto"/>
        </w:rPr>
      </w:pPr>
    </w:p>
    <w:p>
      <w:pPr>
        <w:ind w:left="1080" w:hanging="532"/>
        <w:spacing w:after="0"/>
        <w:tabs>
          <w:tab w:leader="none" w:pos="1080" w:val="left"/>
        </w:tabs>
        <w:numPr>
          <w:ilvl w:val="0"/>
          <w:numId w:val="10"/>
        </w:numPr>
        <w:rPr>
          <w:rFonts w:ascii="Arial" w:cs="Arial" w:eastAsia="Arial" w:hAnsi="Arial"/>
          <w:sz w:val="16"/>
          <w:szCs w:val="16"/>
          <w:color w:val="auto"/>
        </w:rPr>
      </w:pPr>
      <w:r>
        <w:rPr>
          <w:rFonts w:ascii="Arial" w:cs="Arial" w:eastAsia="Arial" w:hAnsi="Arial"/>
          <w:sz w:val="16"/>
          <w:szCs w:val="16"/>
          <w:color w:val="auto"/>
        </w:rPr>
        <w:t>immediately after giving effect to such transaction, no default or event of default under the indenture has occurred and is continuing; and</w:t>
      </w:r>
    </w:p>
    <w:p>
      <w:pPr>
        <w:spacing w:after="0" w:line="153" w:lineRule="exact"/>
        <w:rPr>
          <w:rFonts w:ascii="Arial" w:cs="Arial" w:eastAsia="Arial" w:hAnsi="Arial"/>
          <w:sz w:val="16"/>
          <w:szCs w:val="16"/>
          <w:color w:val="auto"/>
        </w:rPr>
      </w:pPr>
    </w:p>
    <w:p>
      <w:pPr>
        <w:ind w:left="1080" w:right="160" w:hanging="532"/>
        <w:spacing w:after="0" w:line="277" w:lineRule="auto"/>
        <w:tabs>
          <w:tab w:leader="none" w:pos="108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trustee receives from us an officer’s certificate and an opinion of counsel that the transaction and such supplemental indenture, as the case may be, complies with the applicable provisions of the indenture.</w:t>
      </w:r>
    </w:p>
    <w:p>
      <w:pPr>
        <w:spacing w:after="0" w:line="170" w:lineRule="exact"/>
        <w:rPr>
          <w:sz w:val="20"/>
          <w:szCs w:val="20"/>
          <w:color w:val="auto"/>
        </w:rPr>
      </w:pPr>
    </w:p>
    <w:p>
      <w:pPr>
        <w:ind w:left="120" w:right="60" w:firstLine="440"/>
        <w:spacing w:after="0" w:line="291" w:lineRule="auto"/>
        <w:rPr>
          <w:sz w:val="20"/>
          <w:szCs w:val="20"/>
          <w:color w:val="auto"/>
        </w:rPr>
      </w:pPr>
      <w:r>
        <w:rPr>
          <w:rFonts w:ascii="Arial" w:cs="Arial" w:eastAsia="Arial" w:hAnsi="Arial"/>
          <w:sz w:val="16"/>
          <w:szCs w:val="16"/>
          <w:color w:val="auto"/>
        </w:rPr>
        <w:t>Notwithstanding the above, (A) this covenant shall not apply to the conveyance, transfer or lease of properties or assets between or among us and our subsidiaries and (B) clauses (2) and (3) above shall not apply to (i) us consolidating with or merging into one of our subsidiaries for any purpose or</w:t>
      </w:r>
    </w:p>
    <w:p>
      <w:pPr>
        <w:ind w:left="120" w:right="340" w:hanging="4"/>
        <w:spacing w:after="0" w:line="260" w:lineRule="auto"/>
        <w:tabs>
          <w:tab w:leader="none" w:pos="385" w:val="left"/>
        </w:tabs>
        <w:numPr>
          <w:ilvl w:val="0"/>
          <w:numId w:val="11"/>
        </w:numPr>
        <w:rPr>
          <w:rFonts w:ascii="Arial" w:cs="Arial" w:eastAsia="Arial" w:hAnsi="Arial"/>
          <w:sz w:val="18"/>
          <w:szCs w:val="18"/>
          <w:color w:val="auto"/>
        </w:rPr>
      </w:pPr>
      <w:r>
        <w:rPr>
          <w:rFonts w:ascii="Arial" w:cs="Arial" w:eastAsia="Arial" w:hAnsi="Arial"/>
          <w:sz w:val="18"/>
          <w:szCs w:val="18"/>
          <w:color w:val="auto"/>
        </w:rPr>
        <w:t>any of our subsidiaries consolidating with or merging into us for any purpose. As a result, this covenant will not prohibit us from merging into a subsidiary even if following the consummation of such merger an event of default has occurred and is continuing.</w:t>
      </w:r>
    </w:p>
    <w:p>
      <w:pPr>
        <w:spacing w:after="0" w:line="185" w:lineRule="exact"/>
        <w:rPr>
          <w:sz w:val="20"/>
          <w:szCs w:val="20"/>
          <w:color w:val="auto"/>
        </w:rPr>
      </w:pPr>
    </w:p>
    <w:p>
      <w:pPr>
        <w:ind w:left="120" w:right="320" w:firstLine="440"/>
        <w:spacing w:after="0" w:line="259" w:lineRule="auto"/>
        <w:rPr>
          <w:sz w:val="20"/>
          <w:szCs w:val="20"/>
          <w:color w:val="auto"/>
        </w:rPr>
      </w:pPr>
      <w:r>
        <w:rPr>
          <w:rFonts w:ascii="Arial" w:cs="Arial" w:eastAsia="Arial" w:hAnsi="Arial"/>
          <w:sz w:val="18"/>
          <w:szCs w:val="18"/>
          <w:color w:val="auto"/>
        </w:rPr>
        <w:t>If we consolidate or merge with or into any other person or sell, transfer, lease or convey all or substantially all of our properties and assets in accordance with the indenture, the Successor will be substituted for us in the indenture, with the same effect as if it had been an original party to the indenture. As a result, the Successor may exercise our rights and powers under the indenture, and we will be released from all our liabilities and obligations under the indenture and under the debt securities.</w:t>
      </w:r>
    </w:p>
    <w:p>
      <w:pPr>
        <w:spacing w:after="0" w:line="187" w:lineRule="exact"/>
        <w:rPr>
          <w:sz w:val="20"/>
          <w:szCs w:val="20"/>
          <w:color w:val="auto"/>
        </w:rPr>
      </w:pPr>
    </w:p>
    <w:p>
      <w:pPr>
        <w:jc w:val="both"/>
        <w:ind w:left="120" w:right="20" w:firstLine="440"/>
        <w:spacing w:after="0" w:line="286" w:lineRule="auto"/>
        <w:rPr>
          <w:sz w:val="20"/>
          <w:szCs w:val="20"/>
          <w:color w:val="auto"/>
        </w:rPr>
      </w:pPr>
      <w:r>
        <w:rPr>
          <w:rFonts w:ascii="Arial" w:cs="Arial" w:eastAsia="Arial" w:hAnsi="Arial"/>
          <w:sz w:val="17"/>
          <w:szCs w:val="17"/>
          <w:color w:val="auto"/>
        </w:rPr>
        <w:t>Any substitution of the Successor for us might be deemed for federal income tax purposes to be an exchange of the debt securities for “new” debt securities, resulting in recognition of gain or loss for such purposes and possibly certain other adverse tax consequences to beneficial owners of the debt securities. Holders should consult their own tax advisors regarding the tax consequences of any such substitution.</w:t>
      </w:r>
    </w:p>
    <w:p>
      <w:pPr>
        <w:spacing w:after="0" w:line="165"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For purposes of this covenant, “person” means any individual, corporation, partnership, limited liability company, joint venture, association, joint-stock company, trust, unincorporated organization or government or any agency or political subdivision thereof or any other entity.</w:t>
      </w:r>
    </w:p>
    <w:p>
      <w:pPr>
        <w:spacing w:after="0" w:line="146" w:lineRule="exact"/>
        <w:rPr>
          <w:sz w:val="20"/>
          <w:szCs w:val="20"/>
          <w:color w:val="auto"/>
        </w:rPr>
      </w:pPr>
    </w:p>
    <w:p>
      <w:pPr>
        <w:ind w:left="120" w:right="220"/>
        <w:spacing w:after="0" w:line="263" w:lineRule="auto"/>
        <w:rPr>
          <w:sz w:val="20"/>
          <w:szCs w:val="20"/>
          <w:color w:val="auto"/>
        </w:rPr>
      </w:pPr>
      <w:r>
        <w:rPr>
          <w:rFonts w:ascii="Arial" w:cs="Arial" w:eastAsia="Arial" w:hAnsi="Arial"/>
          <w:sz w:val="18"/>
          <w:szCs w:val="18"/>
          <w:b w:val="1"/>
          <w:bCs w:val="1"/>
          <w:i w:val="1"/>
          <w:iCs w:val="1"/>
          <w:color w:val="auto"/>
        </w:rPr>
        <w:t xml:space="preserve">Corporate Existence. </w:t>
      </w:r>
      <w:r>
        <w:rPr>
          <w:rFonts w:ascii="Arial" w:cs="Arial" w:eastAsia="Arial" w:hAnsi="Arial"/>
          <w:sz w:val="18"/>
          <w:szCs w:val="18"/>
          <w:color w:val="auto"/>
        </w:rPr>
        <w:t>We covenant and agree, for the benefit of the holders of debt securities, that, subject to “—Consolidation, Merger and Sale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Assets” above, we will do or cause to be done all things necessary to preserve and keep in full force and effect our existence as a corporation or other legal entity.</w:t>
      </w:r>
    </w:p>
    <w:p>
      <w:pPr>
        <w:spacing w:after="0" w:line="184" w:lineRule="exact"/>
        <w:rPr>
          <w:sz w:val="20"/>
          <w:szCs w:val="20"/>
          <w:color w:val="auto"/>
        </w:rPr>
      </w:pPr>
    </w:p>
    <w:p>
      <w:pPr>
        <w:ind w:left="120" w:right="60"/>
        <w:spacing w:after="0" w:line="311" w:lineRule="auto"/>
        <w:rPr>
          <w:sz w:val="20"/>
          <w:szCs w:val="20"/>
          <w:color w:val="auto"/>
        </w:rPr>
      </w:pPr>
      <w:r>
        <w:rPr>
          <w:rFonts w:ascii="Arial" w:cs="Arial" w:eastAsia="Arial" w:hAnsi="Arial"/>
          <w:sz w:val="16"/>
          <w:szCs w:val="16"/>
          <w:b w:val="1"/>
          <w:bCs w:val="1"/>
          <w:i w:val="1"/>
          <w:iCs w:val="1"/>
          <w:color w:val="auto"/>
        </w:rPr>
        <w:t xml:space="preserve">Payments of Additional Amounts. </w:t>
      </w:r>
      <w:r>
        <w:rPr>
          <w:rFonts w:ascii="Arial" w:cs="Arial" w:eastAsia="Arial" w:hAnsi="Arial"/>
          <w:sz w:val="16"/>
          <w:szCs w:val="16"/>
          <w:color w:val="auto"/>
        </w:rPr>
        <w:t>We will make all payments of principal of and premium, if any, interest and any other amounts on, or in respect of,</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debt securities without withholding or deduction at source for, or on account of, any present or future taxes, fees, duties, levies, imposts, assessments or governmental charges (including penalties, interest, additions and any other liability with respect thereto) of whatever nature (“Taxes”)</w:t>
      </w:r>
    </w:p>
    <w:p>
      <w:pPr>
        <w:spacing w:after="0" w:line="8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80"/>
          </w:cols>
          <w:pgMar w:left="320" w:top="459" w:right="49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69" w:lineRule="auto"/>
        <w:rPr>
          <w:sz w:val="20"/>
          <w:szCs w:val="20"/>
          <w:color w:val="auto"/>
        </w:rPr>
      </w:pPr>
      <w:r>
        <w:rPr>
          <w:rFonts w:ascii="Arial" w:cs="Arial" w:eastAsia="Arial" w:hAnsi="Arial"/>
          <w:sz w:val="17"/>
          <w:szCs w:val="17"/>
          <w:color w:val="auto"/>
        </w:rPr>
        <w:t>imposed or levied by or on behalf of Bermuda or any other jurisdiction in which we are otherwise considered to be a resident for Tax purposes or any political subdivision or taxing authority thereof or therein or any jurisdiction from or through which payment on the debt securities is made (a “taxing jurisdiction”), unless such Taxes are required to be withheld or deducted by (x) the laws (or any regulations or rulings promulgated thereunder) of a taxing jurisdiction or any political subdivision or taxing authority thereof or therein or (y) an official position regarding the application, administration, interpretation or enforcement of any such laws, regulations or rulings (including, without limitation, a holding by a court of competent jurisdiction or by a taxing authority in a taxing jurisdiction or any political subdivision thereof). If we are so required to withhold or deduct any amount for or on account of Taxes, we will, subject to certain limitations and exceptions described below, pay to the holder of any debt security such additional amounts as may be necessary so that every net payment of principal, premium, if any, interest or any other amount made to such holder, after the withholding or deduction (including any such withholding or deduction from such additional amounts), will not be less than the amount provided for in such debt security or in the indenture to be then due and payable.</w:t>
      </w:r>
    </w:p>
    <w:p>
      <w:pPr>
        <w:spacing w:after="0" w:line="18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will not be required to pay any additional amounts for or on account of:</w:t>
      </w:r>
    </w:p>
    <w:p>
      <w:pPr>
        <w:spacing w:after="0" w:line="131" w:lineRule="exact"/>
        <w:rPr>
          <w:sz w:val="20"/>
          <w:szCs w:val="20"/>
          <w:color w:val="auto"/>
        </w:rPr>
      </w:pPr>
    </w:p>
    <w:p>
      <w:pPr>
        <w:ind w:left="1080" w:hanging="532"/>
        <w:spacing w:after="0" w:line="270" w:lineRule="auto"/>
        <w:tabs>
          <w:tab w:leader="none" w:pos="1080" w:val="left"/>
        </w:tabs>
        <w:numPr>
          <w:ilvl w:val="0"/>
          <w:numId w:val="12"/>
        </w:numPr>
        <w:rPr>
          <w:rFonts w:ascii="Arial" w:cs="Arial" w:eastAsia="Arial" w:hAnsi="Arial"/>
          <w:sz w:val="17"/>
          <w:szCs w:val="17"/>
          <w:color w:val="auto"/>
        </w:rPr>
      </w:pPr>
      <w:r>
        <w:rPr>
          <w:rFonts w:ascii="Arial" w:cs="Arial" w:eastAsia="Arial" w:hAnsi="Arial"/>
          <w:sz w:val="17"/>
          <w:szCs w:val="17"/>
          <w:color w:val="auto"/>
        </w:rPr>
        <w:t>any Taxes of whatever nature that would not have been imposed but for the fact that such holder (a) was a resident, domiciliary or national of, or engaged in business or maintained a permanent establishment or was physically present in, the relevant taxing jurisdiction or any political subdivision thereof or otherwise has or had any present or former connection with the relevant taxing jurisdiction other than by reason of the mere purchase, ownership or disposition of, or receipt of payment under, such debt security, (b) presented, where presentation is required, such debt security for payment in the relevant taxing jurisdiction or any political subdivision thereof, unless such debt security could not have been presented for payment elsewhere, or (c) presented, where presentation is required, such debt security for payment more than 30 days after the date on which the payment in respect of such debt security became due and payable or provided for, whichever is later, except to the extent that the holder would have been entitled to such additional amounts if it had presented such debt security for payment on any day within that 30-day period;</w:t>
      </w:r>
    </w:p>
    <w:p>
      <w:pPr>
        <w:spacing w:after="0" w:line="86" w:lineRule="exact"/>
        <w:rPr>
          <w:rFonts w:ascii="Arial" w:cs="Arial" w:eastAsia="Arial" w:hAnsi="Arial"/>
          <w:sz w:val="17"/>
          <w:szCs w:val="17"/>
          <w:color w:val="auto"/>
        </w:rPr>
      </w:pPr>
    </w:p>
    <w:p>
      <w:pPr>
        <w:ind w:left="1080" w:hanging="532"/>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estate, inheritance, gift, value-added, sale, transfer, excise, personal property or similar Tax;</w:t>
      </w:r>
    </w:p>
    <w:p>
      <w:pPr>
        <w:spacing w:after="0" w:line="130" w:lineRule="exact"/>
        <w:rPr>
          <w:rFonts w:ascii="Arial" w:cs="Arial" w:eastAsia="Arial" w:hAnsi="Arial"/>
          <w:sz w:val="18"/>
          <w:szCs w:val="18"/>
          <w:color w:val="auto"/>
        </w:rPr>
      </w:pPr>
    </w:p>
    <w:p>
      <w:pPr>
        <w:ind w:left="1080" w:right="120" w:hanging="532"/>
        <w:spacing w:after="0" w:line="275" w:lineRule="auto"/>
        <w:tabs>
          <w:tab w:leader="none" w:pos="1080" w:val="left"/>
        </w:tabs>
        <w:numPr>
          <w:ilvl w:val="0"/>
          <w:numId w:val="12"/>
        </w:numPr>
        <w:rPr>
          <w:rFonts w:ascii="Arial" w:cs="Arial" w:eastAsia="Arial" w:hAnsi="Arial"/>
          <w:sz w:val="17"/>
          <w:szCs w:val="17"/>
          <w:color w:val="auto"/>
        </w:rPr>
      </w:pPr>
      <w:r>
        <w:rPr>
          <w:rFonts w:ascii="Arial" w:cs="Arial" w:eastAsia="Arial" w:hAnsi="Arial"/>
          <w:sz w:val="17"/>
          <w:szCs w:val="17"/>
          <w:color w:val="auto"/>
        </w:rPr>
        <w:t>any Taxes that are imposed or withheld by reason of the failure by the holder or the beneficial owner of such debt security to comply with any reasonable request by us addressed to the holder within 90 days of such request (a) to provide information concerning the nationality, residence or identity of the holder or the beneficial owner or (b) to make any declaration or other similar claim or satisfy any information or reporting requirement, which is required or imposed by statute, treaty, regulation or administrative practice of the relevant taxing jurisdiction or any political subdivision thereof as a precondition to exemption from all or part of such Taxes;</w:t>
      </w:r>
    </w:p>
    <w:p>
      <w:pPr>
        <w:spacing w:after="0" w:line="81" w:lineRule="exact"/>
        <w:rPr>
          <w:rFonts w:ascii="Arial" w:cs="Arial" w:eastAsia="Arial" w:hAnsi="Arial"/>
          <w:sz w:val="17"/>
          <w:szCs w:val="17"/>
          <w:color w:val="auto"/>
        </w:rPr>
      </w:pPr>
    </w:p>
    <w:p>
      <w:pPr>
        <w:ind w:left="1080" w:right="100" w:hanging="532"/>
        <w:spacing w:after="0" w:line="311" w:lineRule="auto"/>
        <w:tabs>
          <w:tab w:leader="none" w:pos="1080" w:val="left"/>
        </w:tabs>
        <w:numPr>
          <w:ilvl w:val="0"/>
          <w:numId w:val="12"/>
        </w:numPr>
        <w:rPr>
          <w:rFonts w:ascii="Arial" w:cs="Arial" w:eastAsia="Arial" w:hAnsi="Arial"/>
          <w:sz w:val="16"/>
          <w:szCs w:val="16"/>
          <w:color w:val="auto"/>
        </w:rPr>
      </w:pPr>
      <w:r>
        <w:rPr>
          <w:rFonts w:ascii="Arial" w:cs="Arial" w:eastAsia="Arial" w:hAnsi="Arial"/>
          <w:sz w:val="16"/>
          <w:szCs w:val="16"/>
          <w:color w:val="auto"/>
        </w:rPr>
        <w:t>any withholding or deduction imposed on or in respect of any debt securities pursuant to Sections 1471 through 1474 of the U.S. Internal Revenue Code of 1986, as amended (the “Code”), any current or future regulations or official interpretations thereof or intergovernmental agreements in connection therewith, and any agreements entered into pursuant to Section 1471(b)(1) of the Code;</w:t>
      </w:r>
    </w:p>
    <w:p>
      <w:pPr>
        <w:spacing w:after="0" w:line="54" w:lineRule="exact"/>
        <w:rPr>
          <w:rFonts w:ascii="Arial" w:cs="Arial" w:eastAsia="Arial" w:hAnsi="Arial"/>
          <w:sz w:val="16"/>
          <w:szCs w:val="16"/>
          <w:color w:val="auto"/>
        </w:rPr>
      </w:pPr>
    </w:p>
    <w:p>
      <w:pPr>
        <w:ind w:left="1080" w:right="200" w:hanging="532"/>
        <w:spacing w:after="0" w:line="277" w:lineRule="auto"/>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Taxes that are payable otherwise than by withholding or deducting from payment of principal or premium, if any, or interest on such debt securities; or</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combination of items (1), (2), (3), (4) and (5).</w:t>
      </w:r>
    </w:p>
    <w:p>
      <w:pPr>
        <w:spacing w:after="0" w:line="225"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In addition, we will not pay additional amounts with respect to any payment of principal of, or premium, if any, interest or any other amounts on, any such debt security to any holder who is a fiduciary or partnership or other than the sole beneficial owner of such debt security if such payment would be required by the laws of the relevant taxing jurisdiction (or any political subdivision or relevant taxing authority thereof or therein) to be included in the income for Tax purposes of a beneficiary or partner or settlor with respect to such fiduciary or a member of such partnership or a beneficial owner to the extent such beneficiary, partner or settlor would not have been entitled to such additional amounts had it been the holder of the debt securities.</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120"/>
          </w:cols>
          <w:pgMar w:left="320" w:top="459" w:right="4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Wherever in the indenture or the debt securities there are mentioned, in any context: (1) the payment of principal, (2) purchase prices in connection with a purchase of a debt security, (3) interest or (4) any other amount payable on or with respect to the debt securities, such reference shall be deemed to include payment of any additional amounts as described under this section to the extent that, in such context, such additional amounts are, were or would be payable in respect thereof.</w:t>
      </w:r>
    </w:p>
    <w:p>
      <w:pPr>
        <w:spacing w:after="0" w:line="187" w:lineRule="exact"/>
        <w:rPr>
          <w:sz w:val="20"/>
          <w:szCs w:val="20"/>
          <w:color w:val="auto"/>
        </w:rPr>
      </w:pPr>
    </w:p>
    <w:p>
      <w:pPr>
        <w:ind w:left="120" w:right="120" w:firstLine="440"/>
        <w:spacing w:after="0" w:line="275" w:lineRule="auto"/>
        <w:rPr>
          <w:sz w:val="20"/>
          <w:szCs w:val="20"/>
          <w:color w:val="auto"/>
        </w:rPr>
      </w:pPr>
      <w:r>
        <w:rPr>
          <w:rFonts w:ascii="Arial" w:cs="Arial" w:eastAsia="Arial" w:hAnsi="Arial"/>
          <w:sz w:val="17"/>
          <w:szCs w:val="17"/>
          <w:color w:val="auto"/>
        </w:rPr>
        <w:t>We will pay any present or future stamp, court or documentary Taxes or other similar Taxes, charges or levies that arise in any taxing jurisdiction (as defined above) from the execution, delivery, enforcement or registration of the debt securities, the indenture, or any other document or instrument required in relation thereof, and we will agree to indemnify the holders for any such Taxes paid by such holders. The obligations described under this heading will survive any termination, defeasance or discharge of the indenture and will apply mutatis mutandis to any jurisdiction in which any successor person to us is organized or any political subdivision or taxing authority or agency thereof or therein.</w:t>
      </w:r>
    </w:p>
    <w:p>
      <w:pPr>
        <w:spacing w:after="0" w:line="176" w:lineRule="exact"/>
        <w:rPr>
          <w:sz w:val="20"/>
          <w:szCs w:val="20"/>
          <w:color w:val="auto"/>
        </w:rPr>
      </w:pPr>
    </w:p>
    <w:p>
      <w:pPr>
        <w:ind w:left="120" w:right="20"/>
        <w:spacing w:after="0" w:line="287" w:lineRule="auto"/>
        <w:rPr>
          <w:sz w:val="20"/>
          <w:szCs w:val="20"/>
          <w:color w:val="auto"/>
        </w:rPr>
      </w:pPr>
      <w:r>
        <w:rPr>
          <w:rFonts w:ascii="Arial" w:cs="Arial" w:eastAsia="Arial" w:hAnsi="Arial"/>
          <w:sz w:val="16"/>
          <w:szCs w:val="16"/>
          <w:b w:val="1"/>
          <w:bCs w:val="1"/>
          <w:i w:val="1"/>
          <w:iCs w:val="1"/>
          <w:color w:val="auto"/>
        </w:rPr>
        <w:t xml:space="preserve">Redemption for Tax Purposes. </w:t>
      </w:r>
      <w:r>
        <w:rPr>
          <w:rFonts w:ascii="Arial" w:cs="Arial" w:eastAsia="Arial" w:hAnsi="Arial"/>
          <w:sz w:val="16"/>
          <w:szCs w:val="16"/>
          <w:color w:val="auto"/>
        </w:rPr>
        <w:t>We may redeem the debt securities at our option, in whole but not in part, at a redemption price equal to 100% of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principal amount, together with accrued and unpaid interest and additional amounts (as described in “—Payments of Additional Amounts”), if any, to the date fixed for redemption, at any time we receive an opinion of counsel that as a result of (1) any change in or amendment to the laws or treaties (or any regulations or rulings promulgated under these laws or treaties) of Bermuda or any other taxing jurisdiction (including any political subdivision thereof or taxation authority therein affecting taxation) or (2) any change in the application or official interpretation of such laws, regulations or rulings (including, for the avoidance of doubt, any action taken by any taxing jurisdiction, which action is applied generally or is taken with respect to us, or a decision rendered by a court of competent jurisdiction in a taxing jurisdiction whether or not such decision was rendered with respect to us), we will be required as of the next interest payment date to pay additional amounts with respect to the debt securities as provided in “—Payments of Additional Amounts” above and such requirement cannot be avoided by the use of reasonable measures (consistent with practices and interpretations generally followed or in effect at the time such measures could be taken) then available. If we elect to redeem the debt securities under this provision, we will give written notice of such election at least 15 days but no more than 60 days before the redemption date to the trustee and the holders of the debt securities. Interest on the debt securities will cease to accrue as of the date fixed for redemption unless we default in the payment of the redemption price.</w:t>
      </w:r>
    </w:p>
    <w:p>
      <w:pPr>
        <w:spacing w:after="0" w:line="168" w:lineRule="exact"/>
        <w:rPr>
          <w:sz w:val="20"/>
          <w:szCs w:val="20"/>
          <w:color w:val="auto"/>
        </w:rPr>
      </w:pPr>
    </w:p>
    <w:p>
      <w:pPr>
        <w:ind w:left="120"/>
        <w:spacing w:after="0" w:line="285" w:lineRule="auto"/>
        <w:rPr>
          <w:sz w:val="20"/>
          <w:szCs w:val="20"/>
          <w:color w:val="auto"/>
        </w:rPr>
      </w:pPr>
      <w:r>
        <w:rPr>
          <w:rFonts w:ascii="Arial" w:cs="Arial" w:eastAsia="Arial" w:hAnsi="Arial"/>
          <w:sz w:val="16"/>
          <w:szCs w:val="16"/>
          <w:b w:val="1"/>
          <w:bCs w:val="1"/>
          <w:i w:val="1"/>
          <w:iCs w:val="1"/>
          <w:color w:val="auto"/>
        </w:rPr>
        <w:t xml:space="preserve">Provision of Financial Information. </w:t>
      </w:r>
      <w:r>
        <w:rPr>
          <w:rFonts w:ascii="Arial" w:cs="Arial" w:eastAsia="Arial" w:hAnsi="Arial"/>
          <w:sz w:val="16"/>
          <w:szCs w:val="16"/>
          <w:color w:val="auto"/>
        </w:rPr>
        <w:t>For so long as any debt securities are outstanding, if we are subject to Section 13(a) or 15(d) of the Exchange Act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or any successor provision, we will deliver to the trustee and the holders the annual reports, quarterly reports and other documents which we are required to file with the SEC pursuant to Section 13(a) or 15(d) or any successor provision, within 15 days after the date that we file the same with the SEC. If we are not subject to Section 13(a) or 15(d) of the Exchange Act or any successor provision, and for so long as any debt securities are outstanding, we will deliver to the trustee and the holders the quarterly and annual financial statements that would be required to be contained in annual reports on Form</w:t>
      </w:r>
    </w:p>
    <w:p>
      <w:pPr>
        <w:spacing w:after="0" w:line="2" w:lineRule="exact"/>
        <w:rPr>
          <w:sz w:val="20"/>
          <w:szCs w:val="20"/>
          <w:color w:val="auto"/>
        </w:rPr>
      </w:pPr>
    </w:p>
    <w:p>
      <w:pPr>
        <w:ind w:left="120" w:right="400"/>
        <w:spacing w:after="0" w:line="323" w:lineRule="auto"/>
        <w:rPr>
          <w:sz w:val="20"/>
          <w:szCs w:val="20"/>
          <w:color w:val="auto"/>
        </w:rPr>
      </w:pPr>
      <w:r>
        <w:rPr>
          <w:rFonts w:ascii="Arial" w:cs="Arial" w:eastAsia="Arial" w:hAnsi="Arial"/>
          <w:sz w:val="16"/>
          <w:szCs w:val="16"/>
          <w:color w:val="auto"/>
        </w:rPr>
        <w:t>10-K and quarterly reports on Form 10-Q required to be filed with the SEC if we were subject to Section 13(a) or 15(d) of the Exchange Act or any successor provision, within 15 days of the filing date that would be applicable to us at that time pursuant to applicable SEC rules and regulations.</w:t>
      </w:r>
    </w:p>
    <w:p>
      <w:pPr>
        <w:spacing w:after="0" w:line="138" w:lineRule="exact"/>
        <w:rPr>
          <w:sz w:val="20"/>
          <w:szCs w:val="20"/>
          <w:color w:val="auto"/>
        </w:rPr>
      </w:pPr>
    </w:p>
    <w:p>
      <w:pPr>
        <w:ind w:left="120" w:right="180" w:firstLine="440"/>
        <w:spacing w:after="0" w:line="254" w:lineRule="auto"/>
        <w:rPr>
          <w:sz w:val="20"/>
          <w:szCs w:val="20"/>
          <w:color w:val="auto"/>
        </w:rPr>
      </w:pPr>
      <w:r>
        <w:rPr>
          <w:rFonts w:ascii="Arial" w:cs="Arial" w:eastAsia="Arial" w:hAnsi="Arial"/>
          <w:sz w:val="18"/>
          <w:szCs w:val="18"/>
          <w:color w:val="auto"/>
        </w:rPr>
        <w:t>Reports and other documents filed by us with the SEC and publicly available via the EDGAR system or on our website will be deemed to be delivered to the trustee and the holders as of the time such filing is publicly available via EDGAR or on our website for purposes of this covenant; provided, however, that the trustee shall have no obligation whatsoever to determine whether or not such information, documents or reports have been filed or are publicly available via EDGAR or on our website. Delivery of such reports, information and documents to the trustee is for informational purposes only and the trustee’s receipt of such shall not constitute constructive notice of any information contained therein or determinable from information contained therein, including our compliance with any of our covenants under the indenture (as to which the trustee is entitled to rely exclusively on an officer’s certificate).</w:t>
      </w:r>
    </w:p>
    <w:p>
      <w:pPr>
        <w:spacing w:after="0" w:line="1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120"/>
          </w:cols>
          <w:pgMar w:left="320" w:top="459" w:right="4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Events of Default</w:t>
      </w:r>
    </w:p>
    <w:p>
      <w:pPr>
        <w:spacing w:after="0" w:line="121" w:lineRule="exact"/>
        <w:rPr>
          <w:sz w:val="20"/>
          <w:szCs w:val="20"/>
          <w:color w:val="auto"/>
        </w:rPr>
      </w:pPr>
    </w:p>
    <w:p>
      <w:pPr>
        <w:ind w:left="120" w:right="160" w:firstLine="440"/>
        <w:spacing w:after="0" w:line="259" w:lineRule="auto"/>
        <w:rPr>
          <w:sz w:val="20"/>
          <w:szCs w:val="20"/>
          <w:color w:val="auto"/>
        </w:rPr>
      </w:pPr>
      <w:r>
        <w:rPr>
          <w:rFonts w:ascii="Arial" w:cs="Arial" w:eastAsia="Arial" w:hAnsi="Arial"/>
          <w:sz w:val="18"/>
          <w:szCs w:val="18"/>
          <w:color w:val="auto"/>
        </w:rPr>
        <w:t>Each of the following events are defined in the indenture as an “event of default” (whatever the reason for such event of default and whether or not it will be voluntary or involuntary or be effected by operation of law or pursuant to any judgment, decree or order of any court or any order, rule or regulation of any administrative or governmental body) with respect to the debt securities of any series, except as set forth in the applicable prospectus supplement::</w:t>
      </w:r>
    </w:p>
    <w:p>
      <w:pPr>
        <w:spacing w:after="0" w:line="92" w:lineRule="exact"/>
        <w:rPr>
          <w:sz w:val="20"/>
          <w:szCs w:val="20"/>
          <w:color w:val="auto"/>
        </w:rPr>
      </w:pPr>
    </w:p>
    <w:p>
      <w:pPr>
        <w:ind w:left="1080" w:hanging="532"/>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any debt securities of such series for 30 days after becoming due;</w:t>
      </w:r>
    </w:p>
    <w:p>
      <w:pPr>
        <w:spacing w:after="0" w:line="130" w:lineRule="exact"/>
        <w:rPr>
          <w:rFonts w:ascii="Arial" w:cs="Arial" w:eastAsia="Arial" w:hAnsi="Arial"/>
          <w:sz w:val="18"/>
          <w:szCs w:val="18"/>
          <w:color w:val="auto"/>
        </w:rPr>
      </w:pPr>
    </w:p>
    <w:p>
      <w:pPr>
        <w:ind w:left="1080" w:right="420" w:hanging="532"/>
        <w:spacing w:after="0" w:line="277" w:lineRule="auto"/>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default in the payment of principal of or premium, if any, on any debt securities of such series when it becomes due and payable at its stated maturity, upon optional or mandatory redemption, upon declaration or otherwise;</w:t>
      </w:r>
    </w:p>
    <w:p>
      <w:pPr>
        <w:spacing w:after="0" w:line="75" w:lineRule="exact"/>
        <w:rPr>
          <w:rFonts w:ascii="Arial" w:cs="Arial" w:eastAsia="Arial" w:hAnsi="Arial"/>
          <w:sz w:val="18"/>
          <w:szCs w:val="18"/>
          <w:color w:val="auto"/>
        </w:rPr>
      </w:pPr>
    </w:p>
    <w:p>
      <w:pPr>
        <w:ind w:left="1080" w:right="320" w:hanging="532"/>
        <w:spacing w:after="0" w:line="275" w:lineRule="auto"/>
        <w:tabs>
          <w:tab w:leader="none" w:pos="1080" w:val="left"/>
        </w:tabs>
        <w:numPr>
          <w:ilvl w:val="0"/>
          <w:numId w:val="13"/>
        </w:numPr>
        <w:rPr>
          <w:rFonts w:ascii="Arial" w:cs="Arial" w:eastAsia="Arial" w:hAnsi="Arial"/>
          <w:sz w:val="17"/>
          <w:szCs w:val="17"/>
          <w:color w:val="auto"/>
        </w:rPr>
      </w:pPr>
      <w:r>
        <w:rPr>
          <w:rFonts w:ascii="Arial" w:cs="Arial" w:eastAsia="Arial" w:hAnsi="Arial"/>
          <w:sz w:val="17"/>
          <w:szCs w:val="17"/>
          <w:color w:val="auto"/>
        </w:rPr>
        <w:t>default in the performance, or breach, of any covenant or agreement of ours in the indenture with respect to the debt securities of such series (other than a covenant or agreement, a default in the performance of which or a breach of which is elsewhere in the indenture specifically dealt with or that has expressly been included in the indenture solely for the benefit of a series of debt securities other than such series), which continues for a period of 90 days after written notice to us by the trustee or to us and the trustee by the holders of at least 25% in aggregate principal amount of the outstanding debt securities of that series; or</w:t>
      </w:r>
    </w:p>
    <w:p>
      <w:pPr>
        <w:spacing w:after="0" w:line="81" w:lineRule="exact"/>
        <w:rPr>
          <w:rFonts w:ascii="Arial" w:cs="Arial" w:eastAsia="Arial" w:hAnsi="Arial"/>
          <w:sz w:val="17"/>
          <w:szCs w:val="17"/>
          <w:color w:val="auto"/>
        </w:rPr>
      </w:pPr>
    </w:p>
    <w:p>
      <w:pPr>
        <w:ind w:left="1080" w:hanging="532"/>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certain events of bankruptcy, insolvency or reorganization.</w:t>
      </w:r>
    </w:p>
    <w:p>
      <w:pPr>
        <w:spacing w:after="0" w:line="225" w:lineRule="exact"/>
        <w:rPr>
          <w:sz w:val="20"/>
          <w:szCs w:val="20"/>
          <w:color w:val="auto"/>
        </w:rPr>
      </w:pPr>
    </w:p>
    <w:p>
      <w:pPr>
        <w:ind w:left="120" w:right="40" w:firstLine="440"/>
        <w:spacing w:after="0" w:line="272" w:lineRule="auto"/>
        <w:rPr>
          <w:sz w:val="20"/>
          <w:szCs w:val="20"/>
          <w:color w:val="auto"/>
        </w:rPr>
      </w:pPr>
      <w:r>
        <w:rPr>
          <w:rFonts w:ascii="Arial" w:cs="Arial" w:eastAsia="Arial" w:hAnsi="Arial"/>
          <w:sz w:val="17"/>
          <w:szCs w:val="17"/>
          <w:color w:val="auto"/>
        </w:rPr>
        <w:t>If an event of default with respect to debt securities of any series (other than an event of default relating to certain events of bankruptcy, insolvency or reorganization of us) occurs and is continuing, the trustee by notice to us, or the holders of at least 25% in aggregate principal amount of the outstanding debt securities of such series by notice to us and the trustee, may declare the principal of and premium, if any, and accrued and unpaid interest on all the debt securities of such series to be due and payable. Upon such a declaration, such principal, premium and accrued and unpaid interest will be due and payable immediately. If an event of default relating to certain events of bankruptcy, insolvency, or reorganization of us occurs and is continuing, the principal of and premium, if any, and accrued and unpaid interest on the debt securities of such series will become and be immediately due and payable without any declaration or other act on the part of the trustee or any holders.</w:t>
      </w:r>
    </w:p>
    <w:p>
      <w:pPr>
        <w:spacing w:after="0" w:line="177"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The holders of not less than a majority in aggregate principal amount of the outstanding debt securities of any series may rescind a declaration of acceleration and its consequences, if we have deposited certain sums with the trustee and all events of default with respect to the debt securities of such series, other than the non-payment of the principal or interest which have become due solely by such acceleration, have been cured or waived, as provided in the indenture.</w:t>
      </w:r>
    </w:p>
    <w:p>
      <w:pPr>
        <w:spacing w:after="0" w:line="187"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An event of default for a particular series of debt securities does not necessarily constitute an event of default for any other series of debt securities issued under the indenture.</w:t>
      </w:r>
    </w:p>
    <w:p>
      <w:pPr>
        <w:spacing w:after="0" w:line="170" w:lineRule="exact"/>
        <w:rPr>
          <w:sz w:val="20"/>
          <w:szCs w:val="20"/>
          <w:color w:val="auto"/>
        </w:rPr>
      </w:pPr>
    </w:p>
    <w:p>
      <w:pPr>
        <w:jc w:val="both"/>
        <w:ind w:left="120" w:right="100" w:firstLine="440"/>
        <w:spacing w:after="0" w:line="263" w:lineRule="auto"/>
        <w:rPr>
          <w:sz w:val="20"/>
          <w:szCs w:val="20"/>
          <w:color w:val="auto"/>
        </w:rPr>
      </w:pPr>
      <w:r>
        <w:rPr>
          <w:rFonts w:ascii="Arial" w:cs="Arial" w:eastAsia="Arial" w:hAnsi="Arial"/>
          <w:sz w:val="18"/>
          <w:szCs w:val="18"/>
          <w:color w:val="auto"/>
        </w:rPr>
        <w:t>We are required to furnish the trustee annually within 120 days after the end of our fiscal year a statement by one of our officers to the effect that, to the best knowledge of such officer, we are not in default in the fulfillment of any of our obligations under the indenture or, if there has been a default in the fulfillment of any such obligation, specifying each such default and the nature and status thereof.</w:t>
      </w:r>
    </w:p>
    <w:p>
      <w:pPr>
        <w:spacing w:after="0" w:line="184"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No holder of any debt securities of any series will have any right to institute any judicial or other proceeding with respect to the indenture, or for the appointment of a receiver or trustee, or for any other remedy unless:</w:t>
      </w:r>
    </w:p>
    <w:p>
      <w:pPr>
        <w:spacing w:after="0" w:line="76" w:lineRule="exact"/>
        <w:rPr>
          <w:sz w:val="20"/>
          <w:szCs w:val="20"/>
          <w:color w:val="auto"/>
        </w:rPr>
      </w:pPr>
    </w:p>
    <w:p>
      <w:pPr>
        <w:ind w:left="1080" w:right="300" w:hanging="532"/>
        <w:spacing w:after="0" w:line="277" w:lineRule="auto"/>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an event of default has occurred and is continuing and such holder has given the trustee prior written notice of such continuing event of default with respect to the debt securities of such series;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120"/>
          </w:cols>
          <w:pgMar w:left="320" w:top="459" w:right="4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420" w:hanging="532"/>
        <w:spacing w:after="0" w:line="277" w:lineRule="auto"/>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holders of not less than 25% of the aggregate principal amount of the outstanding debt securities of such series have requested the trustee to institute proceedings in respect of such event of default;</w:t>
      </w:r>
    </w:p>
    <w:p>
      <w:pPr>
        <w:spacing w:after="0" w:line="75" w:lineRule="exact"/>
        <w:rPr>
          <w:rFonts w:ascii="Arial" w:cs="Arial" w:eastAsia="Arial" w:hAnsi="Arial"/>
          <w:sz w:val="18"/>
          <w:szCs w:val="18"/>
          <w:color w:val="auto"/>
        </w:rPr>
      </w:pPr>
    </w:p>
    <w:p>
      <w:pPr>
        <w:ind w:left="1080" w:right="580" w:hanging="532"/>
        <w:spacing w:after="0" w:line="277" w:lineRule="auto"/>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trustee has been offered indemnity reasonably satisfactory to it against its costs, expenses and liabilities in complying with such request;</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trustee has failed to institute proceedings 60 days after the receipt of such notice, request and offer of indemnity; and</w:t>
      </w:r>
    </w:p>
    <w:p>
      <w:pPr>
        <w:spacing w:after="0" w:line="130" w:lineRule="exact"/>
        <w:rPr>
          <w:rFonts w:ascii="Arial" w:cs="Arial" w:eastAsia="Arial" w:hAnsi="Arial"/>
          <w:sz w:val="18"/>
          <w:szCs w:val="18"/>
          <w:color w:val="auto"/>
        </w:rPr>
      </w:pPr>
    </w:p>
    <w:p>
      <w:pPr>
        <w:ind w:left="1080" w:right="160" w:hanging="532"/>
        <w:spacing w:after="0" w:line="277" w:lineRule="auto"/>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no direction inconsistent with such written request has been given to the trustee during such 60-day period by the holders of a majority in aggregate principal amount of the outstanding debt securities of such series.</w:t>
      </w:r>
    </w:p>
    <w:p>
      <w:pPr>
        <w:spacing w:after="0" w:line="170"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The holders of a majority in aggregate principal amount of outstanding debt securities of a series will have the right, subject to certain limitations, to direct the time, method and place of conducting any proceeding for any remedy available to the trustee with respect to the debt securities of that series or exercising any trust or power conferred to the trustee, and to waive certain defaults. The indenture provides that if an event of default occurs and is continuing, the trustee will exercise such of its rights and powers under the indenture, and use the same degree of care and skill in their exercise, as a prudent person would exercise or use under the circumstances in the conduct of such person’s own affairs. Subject to such provisions, the trustee will be under no obligation to exercise any of its rights or powers under the indenture at the request of any of the holders of the debt securities of a series unless they will have offered to the trustee security or indemnity satisfactory to the trustee against the costs, expenses and liabilities which might be incurred by it in compliance with such request.</w:t>
      </w:r>
    </w:p>
    <w:p>
      <w:pPr>
        <w:spacing w:after="0" w:line="178" w:lineRule="exact"/>
        <w:rPr>
          <w:sz w:val="20"/>
          <w:szCs w:val="20"/>
          <w:color w:val="auto"/>
        </w:rPr>
      </w:pPr>
    </w:p>
    <w:p>
      <w:pPr>
        <w:jc w:val="both"/>
        <w:ind w:left="120" w:right="20" w:firstLine="440"/>
        <w:spacing w:after="0" w:line="263" w:lineRule="auto"/>
        <w:rPr>
          <w:sz w:val="20"/>
          <w:szCs w:val="20"/>
          <w:color w:val="auto"/>
        </w:rPr>
      </w:pPr>
      <w:r>
        <w:rPr>
          <w:rFonts w:ascii="Arial" w:cs="Arial" w:eastAsia="Arial" w:hAnsi="Arial"/>
          <w:sz w:val="18"/>
          <w:szCs w:val="18"/>
          <w:color w:val="auto"/>
        </w:rPr>
        <w:t>Notwithstanding the foregoing, the holder of any debt security will have an absolute and unconditional right to receive payment of the principal of and premium, if any, and interest on that debt security on or after the due dates expressed in that debt security and to institute suit for the enforcement of payment.</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Modification and Waivers</w:t>
      </w:r>
    </w:p>
    <w:p>
      <w:pPr>
        <w:spacing w:after="0" w:line="121" w:lineRule="exact"/>
        <w:rPr>
          <w:sz w:val="20"/>
          <w:szCs w:val="20"/>
          <w:color w:val="auto"/>
        </w:rPr>
      </w:pPr>
    </w:p>
    <w:p>
      <w:pPr>
        <w:jc w:val="both"/>
        <w:ind w:left="120" w:right="280" w:firstLine="440"/>
        <w:spacing w:after="0" w:line="311" w:lineRule="auto"/>
        <w:rPr>
          <w:sz w:val="20"/>
          <w:szCs w:val="20"/>
          <w:color w:val="auto"/>
        </w:rPr>
      </w:pPr>
      <w:r>
        <w:rPr>
          <w:rFonts w:ascii="Arial" w:cs="Arial" w:eastAsia="Arial" w:hAnsi="Arial"/>
          <w:sz w:val="16"/>
          <w:szCs w:val="16"/>
          <w:color w:val="auto"/>
        </w:rPr>
        <w:t>Modification and amendments of the indenture and the debt securities of any series may be made by us and the trustee with the consent of the holders of not less than a majority in aggregate principal amount of the outstanding debt securities of that series affected thereby; provided, however, that no such modification or amendment may, without the consent of the holder of each outstanding debt security of that series affected thereby:</w:t>
      </w:r>
    </w:p>
    <w:p>
      <w:pPr>
        <w:spacing w:after="0" w:line="54" w:lineRule="exact"/>
        <w:rPr>
          <w:sz w:val="20"/>
          <w:szCs w:val="20"/>
          <w:color w:val="auto"/>
        </w:rPr>
      </w:pPr>
    </w:p>
    <w:p>
      <w:pPr>
        <w:ind w:left="1080" w:hanging="424"/>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change the stated maturity of the principal of, or installment of interest on, any debt security;</w:t>
      </w:r>
    </w:p>
    <w:p>
      <w:pPr>
        <w:spacing w:after="0" w:line="130" w:lineRule="exact"/>
        <w:rPr>
          <w:rFonts w:ascii="Arial" w:cs="Arial" w:eastAsia="Arial" w:hAnsi="Arial"/>
          <w:sz w:val="18"/>
          <w:szCs w:val="18"/>
          <w:color w:val="auto"/>
        </w:rPr>
      </w:pPr>
    </w:p>
    <w:p>
      <w:pPr>
        <w:ind w:left="1080" w:right="160" w:hanging="424"/>
        <w:spacing w:after="0" w:line="259"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reduce the principal amount of any debt security or reduce the amount of the principal of any debt security which would be due and payable upon a declaration of acceleration of the maturity thereof or reduce the rate of interest on any debt security (except as part of any remarketing of the debt securities of any series or any interest rate reset with respect to the debt securities of any series, in each case in accordance with the terms of the debt securities of such series);</w:t>
      </w:r>
    </w:p>
    <w:p>
      <w:pPr>
        <w:spacing w:after="0" w:line="92" w:lineRule="exact"/>
        <w:rPr>
          <w:rFonts w:ascii="Arial" w:cs="Arial" w:eastAsia="Arial" w:hAnsi="Arial"/>
          <w:sz w:val="18"/>
          <w:szCs w:val="18"/>
          <w:color w:val="auto"/>
        </w:rPr>
      </w:pPr>
    </w:p>
    <w:p>
      <w:pPr>
        <w:ind w:left="1080" w:right="620" w:hanging="424"/>
        <w:spacing w:after="0" w:line="277"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reduce any premium payable on the redemption of any debt security or change the date on which any debt security may or must be redeemed;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change the coin or currency in which the principal of, premium, if any, or interest on any debt security is payable;</w:t>
      </w:r>
    </w:p>
    <w:p>
      <w:pPr>
        <w:spacing w:after="0" w:line="130" w:lineRule="exact"/>
        <w:rPr>
          <w:rFonts w:ascii="Arial" w:cs="Arial" w:eastAsia="Arial" w:hAnsi="Arial"/>
          <w:sz w:val="18"/>
          <w:szCs w:val="18"/>
          <w:color w:val="auto"/>
        </w:rPr>
      </w:pPr>
    </w:p>
    <w:p>
      <w:pPr>
        <w:ind w:left="1080" w:right="40" w:hanging="424"/>
        <w:spacing w:after="0" w:line="277"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impair the right of any holder to institute suit for the enforcement of any payment on or after the stated maturity of any debt security (or, in the case of redemption, on or after the redemption date);</w:t>
      </w:r>
    </w:p>
    <w:p>
      <w:pPr>
        <w:spacing w:after="0" w:line="75" w:lineRule="exact"/>
        <w:rPr>
          <w:rFonts w:ascii="Arial" w:cs="Arial" w:eastAsia="Arial" w:hAnsi="Arial"/>
          <w:sz w:val="18"/>
          <w:szCs w:val="18"/>
          <w:color w:val="auto"/>
        </w:rPr>
      </w:pPr>
    </w:p>
    <w:p>
      <w:pPr>
        <w:ind w:left="1080" w:right="460" w:hanging="424"/>
        <w:spacing w:after="0" w:line="277"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reduce the percentage in principal amount of the outstanding debt securities, the consent of whose holders is required in order to take certain actions;</w:t>
      </w:r>
    </w:p>
    <w:p>
      <w:pPr>
        <w:spacing w:after="0" w:line="75" w:lineRule="exact"/>
        <w:rPr>
          <w:rFonts w:ascii="Arial" w:cs="Arial" w:eastAsia="Arial" w:hAnsi="Arial"/>
          <w:sz w:val="18"/>
          <w:szCs w:val="18"/>
          <w:color w:val="auto"/>
        </w:rPr>
      </w:pPr>
    </w:p>
    <w:p>
      <w:pPr>
        <w:ind w:left="1080" w:right="240" w:hanging="424"/>
        <w:spacing w:after="0" w:line="277"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modify any of the provisions in the indenture regarding the waiver of past defaults and the waiver of certain covenants by the holders of debt securities except to increase any percentage vote required or to</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120"/>
          </w:cols>
          <w:pgMar w:left="320" w:top="459" w:right="4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60"/>
        <w:spacing w:after="0" w:line="277" w:lineRule="auto"/>
        <w:rPr>
          <w:sz w:val="20"/>
          <w:szCs w:val="20"/>
          <w:color w:val="auto"/>
        </w:rPr>
      </w:pPr>
      <w:r>
        <w:rPr>
          <w:rFonts w:ascii="Arial" w:cs="Arial" w:eastAsia="Arial" w:hAnsi="Arial"/>
          <w:sz w:val="18"/>
          <w:szCs w:val="18"/>
          <w:color w:val="auto"/>
        </w:rPr>
        <w:t>provide that certain other provisions of the indenture cannot be modified or waived without the consent of the holder of each debt security affected thereby;</w:t>
      </w:r>
    </w:p>
    <w:p>
      <w:pPr>
        <w:spacing w:after="0" w:line="76" w:lineRule="exact"/>
        <w:rPr>
          <w:sz w:val="20"/>
          <w:szCs w:val="20"/>
          <w:color w:val="auto"/>
        </w:rPr>
      </w:pPr>
    </w:p>
    <w:p>
      <w:pPr>
        <w:jc w:val="both"/>
        <w:ind w:left="1080" w:right="80" w:hanging="424"/>
        <w:spacing w:after="0" w:line="263" w:lineRule="auto"/>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make any change that adversely affects the right to convert or exchange any debt security or decreases the conversion or exchange rate or increases the conversion price of any convertible or exchangeable debt security, unless such decrease or increase is permitted by the terms of the debt securities; or</w:t>
      </w:r>
    </w:p>
    <w:p>
      <w:pPr>
        <w:spacing w:after="0" w:line="89" w:lineRule="exact"/>
        <w:rPr>
          <w:rFonts w:ascii="Arial" w:cs="Arial" w:eastAsia="Arial" w:hAnsi="Arial"/>
          <w:sz w:val="18"/>
          <w:szCs w:val="18"/>
          <w:color w:val="auto"/>
        </w:rPr>
      </w:pPr>
    </w:p>
    <w:p>
      <w:pPr>
        <w:ind w:left="1080" w:right="500" w:hanging="424"/>
        <w:spacing w:after="0" w:line="308" w:lineRule="auto"/>
        <w:tabs>
          <w:tab w:leader="none" w:pos="1080" w:val="left"/>
        </w:tabs>
        <w:numPr>
          <w:ilvl w:val="0"/>
          <w:numId w:val="17"/>
        </w:numPr>
        <w:rPr>
          <w:rFonts w:ascii="Arial" w:cs="Arial" w:eastAsia="Arial" w:hAnsi="Arial"/>
          <w:sz w:val="17"/>
          <w:szCs w:val="17"/>
          <w:color w:val="auto"/>
        </w:rPr>
      </w:pPr>
      <w:r>
        <w:rPr>
          <w:rFonts w:ascii="Arial" w:cs="Arial" w:eastAsia="Arial" w:hAnsi="Arial"/>
          <w:sz w:val="17"/>
          <w:szCs w:val="17"/>
          <w:color w:val="auto"/>
        </w:rPr>
        <w:t>modify any of the above provisions except to increase any percentage vote required or to provide that certain other provisions of the indenture cannot be modified or waived without the consent of the holder of each debt security affected thereby.</w:t>
      </w:r>
    </w:p>
    <w:p>
      <w:pPr>
        <w:spacing w:after="0" w:line="146"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We and the trustee may, without the consent of any holders, modify or amend the terms of the indenture and the debt securities of any series with respect to the following:</w:t>
      </w:r>
    </w:p>
    <w:p>
      <w:pPr>
        <w:spacing w:after="0" w:line="76" w:lineRule="exact"/>
        <w:rPr>
          <w:sz w:val="20"/>
          <w:szCs w:val="20"/>
          <w:color w:val="auto"/>
        </w:rPr>
      </w:pPr>
    </w:p>
    <w:p>
      <w:pPr>
        <w:ind w:left="1080" w:hanging="424"/>
        <w:spacing w:after="0" w:line="263"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add to our covenants for the benefit of holders of the debt securities of all or any series (and if such covenants are to be for the benefit of less than all series of debt securities, stating that such covenants are expressly being included solely for the benefit of such series) or to surrender any right or power conferred upon us;</w:t>
      </w:r>
    </w:p>
    <w:p>
      <w:pPr>
        <w:spacing w:after="0" w:line="89" w:lineRule="exact"/>
        <w:rPr>
          <w:rFonts w:ascii="Arial" w:cs="Arial" w:eastAsia="Arial" w:hAnsi="Arial"/>
          <w:sz w:val="18"/>
          <w:szCs w:val="18"/>
          <w:color w:val="auto"/>
        </w:rPr>
      </w:pPr>
    </w:p>
    <w:p>
      <w:pPr>
        <w:ind w:left="1080" w:right="120" w:hanging="424"/>
        <w:spacing w:after="0" w:line="342" w:lineRule="auto"/>
        <w:tabs>
          <w:tab w:leader="none" w:pos="1080" w:val="left"/>
        </w:tabs>
        <w:numPr>
          <w:ilvl w:val="0"/>
          <w:numId w:val="18"/>
        </w:numPr>
        <w:rPr>
          <w:rFonts w:ascii="Arial" w:cs="Arial" w:eastAsia="Arial" w:hAnsi="Arial"/>
          <w:sz w:val="16"/>
          <w:szCs w:val="16"/>
          <w:color w:val="auto"/>
        </w:rPr>
      </w:pPr>
      <w:r>
        <w:rPr>
          <w:rFonts w:ascii="Arial" w:cs="Arial" w:eastAsia="Arial" w:hAnsi="Arial"/>
          <w:sz w:val="16"/>
          <w:szCs w:val="16"/>
          <w:color w:val="auto"/>
        </w:rPr>
        <w:t>to evidence the succession of another person to, and the assumption by the successor of our covenants, agreements and obligations under, the indenture pursuant to the covenant described under “—Covenants—Consolidation, Merger and Sale of Assets”;</w:t>
      </w:r>
    </w:p>
    <w:p>
      <w:pPr>
        <w:spacing w:after="0" w:line="29" w:lineRule="exact"/>
        <w:rPr>
          <w:rFonts w:ascii="Arial" w:cs="Arial" w:eastAsia="Arial" w:hAnsi="Arial"/>
          <w:sz w:val="16"/>
          <w:szCs w:val="16"/>
          <w:color w:val="auto"/>
        </w:rPr>
      </w:pPr>
    </w:p>
    <w:p>
      <w:pPr>
        <w:jc w:val="both"/>
        <w:ind w:left="1080" w:right="120" w:hanging="424"/>
        <w:spacing w:after="0" w:line="263"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add any additional events of default for the benefit of holders of the debt securities of all or any series (and if such additional events of default are to be for less than all series of debt securities, stating that such additional events of default are expressly being included solely for the benefit of such series);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add one or more guarantees for the benefit of holders of the debt securities;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secure the debt securities pursuant to the covenants of the indenture;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add or appoint a successor or separate trustee or other agent;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provide for the issuance of additional debt securities of any series;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establish the form or terms of debt securities of any series as permitted by the indenture;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comply with the rules of any applicable securities depository;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provide for uncertificated debt securities in addition to or in place of certificated debt securities;</w:t>
      </w:r>
    </w:p>
    <w:p>
      <w:pPr>
        <w:spacing w:after="0" w:line="130" w:lineRule="exact"/>
        <w:rPr>
          <w:rFonts w:ascii="Arial" w:cs="Arial" w:eastAsia="Arial" w:hAnsi="Arial"/>
          <w:sz w:val="18"/>
          <w:szCs w:val="18"/>
          <w:color w:val="auto"/>
        </w:rPr>
      </w:pPr>
    </w:p>
    <w:p>
      <w:pPr>
        <w:ind w:left="1080" w:right="160" w:hanging="424"/>
        <w:spacing w:after="0" w:line="301" w:lineRule="auto"/>
        <w:tabs>
          <w:tab w:leader="none" w:pos="1080" w:val="left"/>
        </w:tabs>
        <w:numPr>
          <w:ilvl w:val="0"/>
          <w:numId w:val="18"/>
        </w:numPr>
        <w:rPr>
          <w:rFonts w:ascii="Arial" w:cs="Arial" w:eastAsia="Arial" w:hAnsi="Arial"/>
          <w:sz w:val="16"/>
          <w:szCs w:val="16"/>
          <w:color w:val="auto"/>
        </w:rPr>
      </w:pPr>
      <w:r>
        <w:rPr>
          <w:rFonts w:ascii="Arial" w:cs="Arial" w:eastAsia="Arial" w:hAnsi="Arial"/>
          <w:sz w:val="16"/>
          <w:szCs w:val="16"/>
          <w:color w:val="auto"/>
        </w:rPr>
        <w:t>to add to, change or eliminate any of the provisions of the indenture in respect of one or more series of debt securities; provided that any such addition, change or elimination (a) shall neither (1) apply to any debt security of any series created prior to the execution of such supplemental indenture and entitled to the benefit of such provision nor (2) modify the rights of the holder of any such debt security with respect to such provision or (b) shall become effective only when there is no debt security described in clause (a)(1) outstanding;</w:t>
      </w:r>
    </w:p>
    <w:p>
      <w:pPr>
        <w:spacing w:after="0" w:line="62" w:lineRule="exact"/>
        <w:rPr>
          <w:rFonts w:ascii="Arial" w:cs="Arial" w:eastAsia="Arial" w:hAnsi="Arial"/>
          <w:sz w:val="16"/>
          <w:szCs w:val="16"/>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cure any ambiguity, omission, defect or inconsistency;</w:t>
      </w:r>
    </w:p>
    <w:p>
      <w:pPr>
        <w:spacing w:after="0" w:line="130" w:lineRule="exact"/>
        <w:rPr>
          <w:rFonts w:ascii="Arial" w:cs="Arial" w:eastAsia="Arial" w:hAnsi="Arial"/>
          <w:sz w:val="18"/>
          <w:szCs w:val="18"/>
          <w:color w:val="auto"/>
        </w:rPr>
      </w:pPr>
    </w:p>
    <w:p>
      <w:pPr>
        <w:ind w:left="1080" w:right="80" w:hanging="424"/>
        <w:spacing w:after="0" w:line="263"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conform to the description of debt securities contained in our prospectus, prospectus supplement, offering memorandum or similar document with respect to the offering of debt securities of such series to the extent that such description was intended to be a substantially verbatim recitation of a provision in the indenture or such debt security;</w:t>
      </w:r>
    </w:p>
    <w:p>
      <w:pPr>
        <w:spacing w:after="0" w:line="89"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to change any other provision; provided that the change does not adversely affect the interests of the holders of debt securities of any series in any material respect;</w:t>
      </w:r>
    </w:p>
    <w:p>
      <w:pPr>
        <w:spacing w:after="0" w:line="75" w:lineRule="exact"/>
        <w:rPr>
          <w:rFonts w:ascii="Arial" w:cs="Arial" w:eastAsia="Arial" w:hAnsi="Arial"/>
          <w:sz w:val="18"/>
          <w:szCs w:val="18"/>
          <w:color w:val="auto"/>
        </w:rPr>
      </w:pPr>
    </w:p>
    <w:p>
      <w:pPr>
        <w:ind w:left="1080" w:right="100" w:hanging="424"/>
        <w:spacing w:after="0" w:line="286" w:lineRule="auto"/>
        <w:tabs>
          <w:tab w:leader="none" w:pos="1080" w:val="left"/>
        </w:tabs>
        <w:numPr>
          <w:ilvl w:val="0"/>
          <w:numId w:val="18"/>
        </w:numPr>
        <w:rPr>
          <w:rFonts w:ascii="Arial" w:cs="Arial" w:eastAsia="Arial" w:hAnsi="Arial"/>
          <w:sz w:val="17"/>
          <w:szCs w:val="17"/>
          <w:color w:val="auto"/>
        </w:rPr>
      </w:pPr>
      <w:r>
        <w:rPr>
          <w:rFonts w:ascii="Arial" w:cs="Arial" w:eastAsia="Arial" w:hAnsi="Arial"/>
          <w:sz w:val="17"/>
          <w:szCs w:val="17"/>
          <w:color w:val="auto"/>
        </w:rPr>
        <w:t>to supplement any of the provisions of the indenture to such extent as shall be necessary to permit or facilitate the defeasance and discharge of any series of debt securities pursuant to the indenture; provided that any such action shall not adversely affect the interests of the holders of debt securities of such series or any other series of debt securities in any material respect;</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100"/>
          </w:cols>
          <w:pgMar w:left="320" w:top="459" w:right="47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20" w:hanging="424"/>
        <w:spacing w:after="0" w:line="277"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comply with the rules or regulations of any securities exchange or automated quotation system on which any of the debt securities may be listed or traded; and</w:t>
      </w:r>
    </w:p>
    <w:p>
      <w:pPr>
        <w:spacing w:after="0" w:line="75" w:lineRule="exact"/>
        <w:rPr>
          <w:rFonts w:ascii="Arial" w:cs="Arial" w:eastAsia="Arial" w:hAnsi="Arial"/>
          <w:sz w:val="18"/>
          <w:szCs w:val="18"/>
          <w:color w:val="auto"/>
        </w:rPr>
      </w:pPr>
    </w:p>
    <w:p>
      <w:pPr>
        <w:jc w:val="both"/>
        <w:ind w:left="1080" w:right="60" w:hanging="424"/>
        <w:spacing w:after="0" w:line="263"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to add to, change or eliminate any of the provisions of the indenture as shall be necessary or desirable in accordance with any amendments to the Trust Indenture Act, provided that such action does not adversely affect the rights or interests of any holder of debt securities in any material respect.</w:t>
      </w:r>
    </w:p>
    <w:p>
      <w:pPr>
        <w:spacing w:after="0" w:line="184" w:lineRule="exact"/>
        <w:rPr>
          <w:sz w:val="20"/>
          <w:szCs w:val="20"/>
          <w:color w:val="auto"/>
        </w:rPr>
      </w:pPr>
    </w:p>
    <w:p>
      <w:pPr>
        <w:ind w:left="120" w:right="40" w:firstLine="440"/>
        <w:spacing w:after="0" w:line="271" w:lineRule="auto"/>
        <w:rPr>
          <w:sz w:val="20"/>
          <w:szCs w:val="20"/>
          <w:color w:val="auto"/>
        </w:rPr>
      </w:pPr>
      <w:r>
        <w:rPr>
          <w:rFonts w:ascii="Arial" w:cs="Arial" w:eastAsia="Arial" w:hAnsi="Arial"/>
          <w:sz w:val="17"/>
          <w:szCs w:val="17"/>
          <w:color w:val="auto"/>
        </w:rPr>
        <w:t>The holders of at least a majority in aggregate principal amount of the outstanding debt securities of any series may, on behalf of the holders of all debt securities of that series, waive compliance by us with certain restrictive provisions of the indenture. The holders of not less than a majority in aggregate principal amount of the outstanding debt securities of a series may, on behalf of the holders of all debt securities of that series, waive any past default and its consequences under the indenture with respect to the debt securities of that series, except a default (1) in the payment of principal or premium, if any, or interest on debt securities of that series or (2) in respect of a covenant or provision of the indenture that cannot be modified or amended without the consent of the holder of each debt security of that series. Upon any such waiver, such default will cease to exist, and any event of default arising therefrom will be deemed to have been cured, for every purpose of the indenture; however, no such waiver will extend to any subsequent or other default or event of default or impair any rights consequent thereon.</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Discharge, Defeasance and Covenant Defeasance</w:t>
      </w:r>
    </w:p>
    <w:p>
      <w:pPr>
        <w:spacing w:after="0" w:line="121"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We may discharge certain obligations to holders of the debt securities of a series that have not already been delivered to the trustee for cancellation and that either have become due and payable or will become due and payable within one year (or scheduled for redemption within one year) by depositing with the trustee, in trust, funds in U.S. dollars and/or U.S. government obligations, or, in the case of debt securities denominated in a single currency other than U.S. dollars, money and/or foreign government obligations of the government that issued such currency, in an amount sufficient to pay the entire indebtedness including, but not limited to, the principal and premium, if any, and interest to the date of such deposit (if the debt securities have become due and payable) or to the maturity thereof or the redemption date of the debt securities of that series, as the case may be. We may direct the trustee to invest such funds in U.S. Treasury securities with a maturity of one year or less or in a money market fund that invests solely in short-term U.S. Treasury securities.</w:t>
      </w:r>
    </w:p>
    <w:p>
      <w:pPr>
        <w:spacing w:after="0" w:line="178" w:lineRule="exact"/>
        <w:rPr>
          <w:sz w:val="20"/>
          <w:szCs w:val="20"/>
          <w:color w:val="auto"/>
        </w:rPr>
      </w:pPr>
    </w:p>
    <w:p>
      <w:pPr>
        <w:ind w:left="120" w:right="40" w:firstLine="440"/>
        <w:spacing w:after="0" w:line="269" w:lineRule="auto"/>
        <w:rPr>
          <w:sz w:val="20"/>
          <w:szCs w:val="20"/>
          <w:color w:val="auto"/>
        </w:rPr>
      </w:pPr>
      <w:r>
        <w:rPr>
          <w:rFonts w:ascii="Arial" w:cs="Arial" w:eastAsia="Arial" w:hAnsi="Arial"/>
          <w:sz w:val="17"/>
          <w:szCs w:val="17"/>
          <w:color w:val="auto"/>
        </w:rPr>
        <w:t>The indenture provides that we may elect either (1) to defease and be discharged from any and all obligations with respect to the debt securities of a series (except for, among other things, obligations to register the transfer or exchange of the debt securities, to replace temporary or mutilated, destroyed, lost or stolen debt securities, to maintain an office or agency with respect to the debt securities, to hold moneys for payment in trust and certain of our obligations to the trustee) (“legal defeasance”) or (2) to be released from our obligations to comply with the covenant described under “— Covenants—Consolidation, Merger and Sale of Assets” and certain other covenants under the indenture, and any omission to comply with such obligations will not constitute a default or an event of default with respect to the debt securities of a series and clauses (3) and (4) under “—Events of Default” will no longer be applied (“covenant defeasance”). Legal defeasance or covenant defeasance, as the case may be, will be conditioned upon, among other things, the irrevocable deposit by us with the trustee, in trust, of an amount in U.S. dollars and/or U.S. government obligations, or, in the case of debt securities denominated in a single currency other than U.S. dollars, money and/or foreign government obligations of the government that issued such currency, applicable to the debt securities of that series which through the scheduled payment of principal and interest in accordance with their terms will provide money in an amount sufficient to pay the principal or premium, if any, and interest on the debt securities on the scheduled due dates therefor.</w:t>
      </w:r>
    </w:p>
    <w:p>
      <w:pPr>
        <w:spacing w:after="0" w:line="179" w:lineRule="exact"/>
        <w:rPr>
          <w:sz w:val="20"/>
          <w:szCs w:val="20"/>
          <w:color w:val="auto"/>
        </w:rPr>
      </w:pPr>
    </w:p>
    <w:p>
      <w:pPr>
        <w:ind w:left="120" w:right="160" w:firstLine="440"/>
        <w:spacing w:after="0" w:line="263" w:lineRule="auto"/>
        <w:rPr>
          <w:sz w:val="20"/>
          <w:szCs w:val="20"/>
          <w:color w:val="auto"/>
        </w:rPr>
      </w:pPr>
      <w:r>
        <w:rPr>
          <w:rFonts w:ascii="Arial" w:cs="Arial" w:eastAsia="Arial" w:hAnsi="Arial"/>
          <w:sz w:val="18"/>
          <w:szCs w:val="18"/>
          <w:color w:val="auto"/>
        </w:rPr>
        <w:t>If we effect legal or covenant defeasance with respect to the debt securities of any series, the amount in U.S. dollars and/or U.S. government obligations, or, in the case of debt securities denominated in a single currency other than U.S. dollars, money and/or foreign government obligations of the government that issued such</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120"/>
          </w:cols>
          <w:pgMar w:left="320" w:top="459" w:right="4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59" w:lineRule="auto"/>
        <w:rPr>
          <w:sz w:val="20"/>
          <w:szCs w:val="20"/>
          <w:color w:val="auto"/>
        </w:rPr>
      </w:pPr>
      <w:r>
        <w:rPr>
          <w:rFonts w:ascii="Arial" w:cs="Arial" w:eastAsia="Arial" w:hAnsi="Arial"/>
          <w:sz w:val="18"/>
          <w:szCs w:val="18"/>
          <w:color w:val="auto"/>
        </w:rPr>
        <w:t>currency, on deposit with the trustee will be sufficient, in the opinion of a nationally recognized firm of independent public accountants expressed in a written certificate delivered to the trustee, to pay amounts due on the debt securities of that series at the time of the stated maturity but may not be sufficient to pay amounts due on the debt securities of that series at the time of the acceleration resulting from such event of default. However, we would remain liable to make payment of such amounts due at the time of acceleration.</w:t>
      </w:r>
    </w:p>
    <w:p>
      <w:pPr>
        <w:spacing w:after="0" w:line="187" w:lineRule="exact"/>
        <w:rPr>
          <w:sz w:val="20"/>
          <w:szCs w:val="20"/>
          <w:color w:val="auto"/>
        </w:rPr>
      </w:pPr>
    </w:p>
    <w:p>
      <w:pPr>
        <w:jc w:val="both"/>
        <w:ind w:left="120" w:firstLine="440"/>
        <w:spacing w:after="0" w:line="286" w:lineRule="auto"/>
        <w:rPr>
          <w:sz w:val="20"/>
          <w:szCs w:val="20"/>
          <w:color w:val="auto"/>
        </w:rPr>
      </w:pPr>
      <w:r>
        <w:rPr>
          <w:rFonts w:ascii="Arial" w:cs="Arial" w:eastAsia="Arial" w:hAnsi="Arial"/>
          <w:sz w:val="17"/>
          <w:szCs w:val="17"/>
          <w:color w:val="auto"/>
        </w:rPr>
        <w:t>We will be required to deliver to the trustee an opinion of counsel that the deposit and related defeasance will not cause the holders and beneficial owners of the debt securities of that series to recognize income, gain or loss for federal income tax purposes. If we elect legal defeasance, that opinion of counsel must be based upon a ruling from the U.S. Internal Revenue Service or a change in law to that effect.</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may exercise our legal defeasance option notwithstanding our prior exercise of our covenant defeasance option.</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Same-Day Settlement and Payment</w:t>
      </w:r>
    </w:p>
    <w:p>
      <w:pPr>
        <w:spacing w:after="0" w:line="121"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Unless otherwise provided in the applicable prospectus supplement, the debt securities will trade in the same-day funds settlement system of DTC until maturity or until we issue the debt securities in certificated form. DTC will therefore require secondary market trading activity in the debt securities to settle in immediately available funds. We can give no assurance as to the effect, if any, of settlement in immediately available funds on trading activity in the debt securities.</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Book-Entry; Delivery and Form; Global Securities</w:t>
      </w:r>
    </w:p>
    <w:p>
      <w:pPr>
        <w:spacing w:after="0" w:line="121" w:lineRule="exact"/>
        <w:rPr>
          <w:sz w:val="20"/>
          <w:szCs w:val="20"/>
          <w:color w:val="auto"/>
        </w:rPr>
      </w:pPr>
    </w:p>
    <w:p>
      <w:pPr>
        <w:ind w:left="120" w:right="300" w:firstLine="440"/>
        <w:spacing w:after="0" w:line="259" w:lineRule="auto"/>
        <w:rPr>
          <w:sz w:val="20"/>
          <w:szCs w:val="20"/>
          <w:color w:val="auto"/>
        </w:rPr>
      </w:pPr>
      <w:r>
        <w:rPr>
          <w:rFonts w:ascii="Arial" w:cs="Arial" w:eastAsia="Arial" w:hAnsi="Arial"/>
          <w:sz w:val="18"/>
          <w:szCs w:val="18"/>
          <w:color w:val="auto"/>
        </w:rPr>
        <w:t>Unless otherwise specified in the applicable prospectus supplement, the debt securities of each series will be issued in the form of one or more global debt securities, in definitive, fully registered form without interest coupons, each of which we refer to as a “global security.” Each such global security will be deposited with the trustee as custodian for DTC and registered in the name of a nominee of DTC in New York, New York for the accounts of participants in DTC.</w:t>
      </w:r>
    </w:p>
    <w:p>
      <w:pPr>
        <w:spacing w:after="0" w:line="187" w:lineRule="exact"/>
        <w:rPr>
          <w:sz w:val="20"/>
          <w:szCs w:val="20"/>
          <w:color w:val="auto"/>
        </w:rPr>
      </w:pPr>
    </w:p>
    <w:p>
      <w:pPr>
        <w:jc w:val="both"/>
        <w:ind w:left="120" w:right="180" w:firstLine="440"/>
        <w:spacing w:after="0" w:line="263" w:lineRule="auto"/>
        <w:rPr>
          <w:sz w:val="20"/>
          <w:szCs w:val="20"/>
          <w:color w:val="auto"/>
        </w:rPr>
      </w:pPr>
      <w:r>
        <w:rPr>
          <w:rFonts w:ascii="Arial" w:cs="Arial" w:eastAsia="Arial" w:hAnsi="Arial"/>
          <w:sz w:val="18"/>
          <w:szCs w:val="18"/>
          <w:color w:val="auto"/>
        </w:rPr>
        <w:t>Investors may hold their interests in a global security directly through DTC if they are DTC participants, or indirectly through organizations that are DTC participants. Except in the limited circumstances described below, holders of debt securities represented by interests in a global security will not be entitled to receive their debt securities in fully registered certificated form.</w:t>
      </w:r>
    </w:p>
    <w:p>
      <w:pPr>
        <w:spacing w:after="0" w:line="184" w:lineRule="exact"/>
        <w:rPr>
          <w:sz w:val="20"/>
          <w:szCs w:val="20"/>
          <w:color w:val="auto"/>
        </w:rPr>
      </w:pPr>
    </w:p>
    <w:p>
      <w:pPr>
        <w:ind w:left="120" w:right="20" w:firstLine="440"/>
        <w:spacing w:after="0" w:line="270" w:lineRule="auto"/>
        <w:rPr>
          <w:sz w:val="20"/>
          <w:szCs w:val="20"/>
          <w:color w:val="auto"/>
        </w:rPr>
      </w:pPr>
      <w:r>
        <w:rPr>
          <w:rFonts w:ascii="Arial" w:cs="Arial" w:eastAsia="Arial" w:hAnsi="Arial"/>
          <w:sz w:val="17"/>
          <w:szCs w:val="17"/>
          <w:color w:val="auto"/>
        </w:rPr>
        <w:t>DTC has advised us as follows: DTC is a limited-purpose trust company organized under New York Banking Law, a “banking organization” within the meaning of the New York Banking Law, a member of the Federal Reserve System, a “clearing corporation” within the meaning of the New York Uniform Commercial Code and a “clearing agency” registered pursuant to the provisions of Section 17A of the Exchange Act. DTC was created to hold securities of institutions that have accounts with DTC (“participants”) and to facilitate the clearance and settlement of securities transactions among its participants in such securities through electronic book-entry changes in accounts of the participants, thereby eliminating the need for physical movement of securities certificates. DTC’s participants include both U.S. and non-U.S. securities brokers and dealers, banks, trust companies, clearing corporations and certain other organizations. Access to DTC’s book-entry system is also available to others such as both U.S. and non-U.S. securities brokers and dealers, banks, trust companies and clearing corporations that clear through or maintain a custodial relationship with a participant, whether directly or indirectly.</w:t>
      </w:r>
    </w:p>
    <w:p>
      <w:pPr>
        <w:spacing w:after="0" w:line="181" w:lineRule="exact"/>
        <w:rPr>
          <w:sz w:val="20"/>
          <w:szCs w:val="20"/>
          <w:color w:val="auto"/>
        </w:rPr>
      </w:pPr>
    </w:p>
    <w:p>
      <w:pPr>
        <w:ind w:left="120" w:right="40"/>
        <w:spacing w:after="0" w:line="311" w:lineRule="auto"/>
        <w:rPr>
          <w:sz w:val="20"/>
          <w:szCs w:val="20"/>
          <w:color w:val="auto"/>
        </w:rPr>
      </w:pPr>
      <w:r>
        <w:rPr>
          <w:rFonts w:ascii="Arial" w:cs="Arial" w:eastAsia="Arial" w:hAnsi="Arial"/>
          <w:sz w:val="16"/>
          <w:szCs w:val="16"/>
          <w:b w:val="1"/>
          <w:bCs w:val="1"/>
          <w:i w:val="1"/>
          <w:iCs w:val="1"/>
          <w:color w:val="auto"/>
        </w:rPr>
        <w:t xml:space="preserve">Ownership of Beneficial Interests. </w:t>
      </w:r>
      <w:r>
        <w:rPr>
          <w:rFonts w:ascii="Arial" w:cs="Arial" w:eastAsia="Arial" w:hAnsi="Arial"/>
          <w:sz w:val="16"/>
          <w:szCs w:val="16"/>
          <w:color w:val="auto"/>
        </w:rPr>
        <w:t>Upon the issuance of each global security, DTC will credit, on its book-entry registration and transfer system,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respective principal amount of the individual beneficial interests represented by the global security to the accounts of participants. Ownership of beneficial interests in each global security will be limited to participants or persons that may hold interests through participants. Ownership of beneficial</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120"/>
          </w:cols>
          <w:pgMar w:left="320" w:top="459" w:right="4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360"/>
        <w:spacing w:after="0" w:line="263" w:lineRule="auto"/>
        <w:rPr>
          <w:sz w:val="20"/>
          <w:szCs w:val="20"/>
          <w:color w:val="auto"/>
        </w:rPr>
      </w:pPr>
      <w:r>
        <w:rPr>
          <w:rFonts w:ascii="Arial" w:cs="Arial" w:eastAsia="Arial" w:hAnsi="Arial"/>
          <w:sz w:val="18"/>
          <w:szCs w:val="18"/>
          <w:color w:val="auto"/>
        </w:rPr>
        <w:t>interests in each global security will be shown on, and the transfer of those ownership interests will be effected only through, records maintained by DTC (with respect to participants’ interests) and such participants (with respect to the owners of beneficial interests in the global security other than participants).</w:t>
      </w:r>
    </w:p>
    <w:p>
      <w:pPr>
        <w:spacing w:after="0" w:line="184" w:lineRule="exact"/>
        <w:rPr>
          <w:sz w:val="20"/>
          <w:szCs w:val="20"/>
          <w:color w:val="auto"/>
        </w:rPr>
      </w:pPr>
    </w:p>
    <w:p>
      <w:pPr>
        <w:ind w:left="120" w:right="60" w:firstLine="440"/>
        <w:spacing w:after="0" w:line="287" w:lineRule="auto"/>
        <w:rPr>
          <w:sz w:val="20"/>
          <w:szCs w:val="20"/>
          <w:color w:val="auto"/>
        </w:rPr>
      </w:pPr>
      <w:r>
        <w:rPr>
          <w:rFonts w:ascii="Arial" w:cs="Arial" w:eastAsia="Arial" w:hAnsi="Arial"/>
          <w:sz w:val="16"/>
          <w:szCs w:val="16"/>
          <w:color w:val="auto"/>
        </w:rPr>
        <w:t>So long as DTC or its nominee is the registered holder and owner of a global security, DTC or such nominee, as the case may be, will be considered the sole legal owner of the debt security represented by the global security for all purposes under the indenture, the debt securities and applicable law. Except as set forth below, owners of beneficial interests in a global security will not be entitled to receive certificated debt securities and will not be considered to be the owners or holders of any debt securities represented by the global security. We understand that under existing industry practice, in the event an owner of a beneficial interest in a global security desires to take any actions that DTC, as the holder of the global security, is entitled to take, DTC would authorize the participants to take such action, and that participants would authorize beneficial owners owning through such participants to take such action or would otherwise act upon the instructions of beneficial owners owning through them. No beneficial owner of an interest in a global security will be able to transfer such interest except in accordance with DTC’s applicable procedures, in addition to those provided for under the indenture. Because DTC can only act on behalf of participants, who in turn act on behalf of others, the ability of a person having a beneficial interest in a global security to pledge that interest to persons that do not participate in the DTC system, or otherwise to take actions in respect of that interest, may be impaired by the lack of a physical certificate representing that interest.</w:t>
      </w:r>
    </w:p>
    <w:p>
      <w:pPr>
        <w:spacing w:after="0" w:line="172"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All payments on the debt securities represented by a global security registered in the name of and held by DTC or its nominee will be made to DTC or its nominee, as the case may be, as the registered owner and holder of the global security.</w:t>
      </w:r>
    </w:p>
    <w:p>
      <w:pPr>
        <w:spacing w:after="0" w:line="170"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We expect that DTC or its nominee, upon receipt of any payment of principal, premium, if any, or interest in respect of a global security, will credit participants’ accounts with payments in amounts proportionate to their respective beneficial interests in the principal amount of the global security as shown on the records of DTC or its nominee. We also expect that payments by participants to owners of beneficial interests in the global security held through such participants will be governed by standing instructions and customary practices as is now the case with securities held for accounts for customers registered in the names of nominees for such customers. These payments, however, will be the responsibility of such participants and indirect participants, and neither we, the trustee nor any paying agent will have any responsibility or liability for any aspect of the records relating to, or payments made on account of, beneficial ownership interests in any global security or for maintaining, supervising or reviewing any records relating to such beneficial ownership interests or for any other aspect of the relationship between DTC and its participants or the relationship between such participants and the owners of beneficial interests in the global security.</w:t>
      </w:r>
    </w:p>
    <w:p>
      <w:pPr>
        <w:spacing w:after="0" w:line="181" w:lineRule="exact"/>
        <w:rPr>
          <w:sz w:val="20"/>
          <w:szCs w:val="20"/>
          <w:color w:val="auto"/>
        </w:rPr>
      </w:pPr>
    </w:p>
    <w:p>
      <w:pPr>
        <w:jc w:val="both"/>
        <w:ind w:left="120" w:right="180" w:firstLine="440"/>
        <w:spacing w:after="0" w:line="263" w:lineRule="auto"/>
        <w:rPr>
          <w:sz w:val="20"/>
          <w:szCs w:val="20"/>
          <w:color w:val="auto"/>
        </w:rPr>
      </w:pPr>
      <w:r>
        <w:rPr>
          <w:rFonts w:ascii="Arial" w:cs="Arial" w:eastAsia="Arial" w:hAnsi="Arial"/>
          <w:sz w:val="18"/>
          <w:szCs w:val="18"/>
          <w:color w:val="auto"/>
        </w:rPr>
        <w:t>Unless and until it is exchanged in whole or in part for certificated debt securities, each global security may not be transferred except as a whole by DTC to a nominee of DTC or by a nominee of DTC to DTC or another nominee of DTC. Transfers between participants in DTC will be effected in the ordinary way in accordance with DTC rules and will be settled in same-day funds.</w:t>
      </w:r>
    </w:p>
    <w:p>
      <w:pPr>
        <w:spacing w:after="0" w:line="184" w:lineRule="exact"/>
        <w:rPr>
          <w:sz w:val="20"/>
          <w:szCs w:val="20"/>
          <w:color w:val="auto"/>
        </w:rPr>
      </w:pPr>
    </w:p>
    <w:p>
      <w:pPr>
        <w:ind w:left="120" w:right="80" w:firstLine="440"/>
        <w:spacing w:after="0" w:line="279" w:lineRule="auto"/>
        <w:rPr>
          <w:sz w:val="20"/>
          <w:szCs w:val="20"/>
          <w:color w:val="auto"/>
        </w:rPr>
      </w:pPr>
      <w:r>
        <w:rPr>
          <w:rFonts w:ascii="Arial" w:cs="Arial" w:eastAsia="Arial" w:hAnsi="Arial"/>
          <w:sz w:val="17"/>
          <w:szCs w:val="17"/>
          <w:color w:val="auto"/>
        </w:rPr>
        <w:t>We expect that DTC will take any action permitted to be taken by a holder of debt securities only at the direction of one or more participants to whose account the DTC interests in a global security are credited and only in respect of such portion of the aggregate principal amount of the debt securities as to which such participant or participants has or have given such direction. However, if there is an event of default under the debt securities, DTC will exchange each global security for certificated debt securities, which it will distribute to its participants.</w:t>
      </w:r>
    </w:p>
    <w:p>
      <w:pPr>
        <w:spacing w:after="0" w:line="171" w:lineRule="exact"/>
        <w:rPr>
          <w:sz w:val="20"/>
          <w:szCs w:val="20"/>
          <w:color w:val="auto"/>
        </w:rPr>
      </w:pPr>
    </w:p>
    <w:p>
      <w:pPr>
        <w:ind w:left="120" w:right="240" w:firstLine="440"/>
        <w:spacing w:after="0" w:line="263" w:lineRule="auto"/>
        <w:rPr>
          <w:sz w:val="20"/>
          <w:szCs w:val="20"/>
          <w:color w:val="auto"/>
        </w:rPr>
      </w:pPr>
      <w:r>
        <w:rPr>
          <w:rFonts w:ascii="Arial" w:cs="Arial" w:eastAsia="Arial" w:hAnsi="Arial"/>
          <w:sz w:val="18"/>
          <w:szCs w:val="18"/>
          <w:color w:val="auto"/>
        </w:rPr>
        <w:t>Although we expect that DTC will agree to the foregoing procedures in order to facilitate transfers of interests in each global security among participants of DTC, DTC is under no obligation to perform or continue to perform such procedures, and such procedures may be discontinued at any time. None of we, the underwriters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120"/>
          </w:cols>
          <w:pgMar w:left="320" w:top="459" w:right="4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77" w:lineRule="auto"/>
        <w:rPr>
          <w:sz w:val="20"/>
          <w:szCs w:val="20"/>
          <w:color w:val="auto"/>
        </w:rPr>
      </w:pPr>
      <w:r>
        <w:rPr>
          <w:rFonts w:ascii="Arial" w:cs="Arial" w:eastAsia="Arial" w:hAnsi="Arial"/>
          <w:sz w:val="18"/>
          <w:szCs w:val="18"/>
          <w:color w:val="auto"/>
        </w:rPr>
        <w:t>or the trustee will have any responsibility for the performance or nonperformance by DTC or its participants or indirect participants of their respective obligations under the rules and procedures governing their operations.</w:t>
      </w:r>
    </w:p>
    <w:p>
      <w:pPr>
        <w:spacing w:after="0" w:line="170"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The indenture provides that the global securities will be exchanged for debt securities in certificated form of like tenor and of an equal principal amount, in authorized denominations in the following limited circumstances:</w:t>
      </w:r>
    </w:p>
    <w:p>
      <w:pPr>
        <w:spacing w:after="0" w:line="76" w:lineRule="exact"/>
        <w:rPr>
          <w:sz w:val="20"/>
          <w:szCs w:val="20"/>
          <w:color w:val="auto"/>
        </w:rPr>
      </w:pPr>
    </w:p>
    <w:p>
      <w:pPr>
        <w:ind w:left="1080" w:right="220" w:hanging="532"/>
        <w:spacing w:after="0" w:line="277"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DTC notifies us that it is unwilling or unable to continue as depository or if DTC ceases to be eligible under the indenture and we do not appoint a successor depository within 90 days;</w:t>
      </w:r>
    </w:p>
    <w:p>
      <w:pPr>
        <w:spacing w:after="0" w:line="75" w:lineRule="exact"/>
        <w:rPr>
          <w:rFonts w:ascii="Arial" w:cs="Arial" w:eastAsia="Arial" w:hAnsi="Arial"/>
          <w:sz w:val="18"/>
          <w:szCs w:val="18"/>
          <w:color w:val="auto"/>
        </w:rPr>
      </w:pPr>
    </w:p>
    <w:p>
      <w:pPr>
        <w:ind w:left="1080" w:right="280" w:hanging="532"/>
        <w:spacing w:after="0" w:line="277"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we determine that the debt securities will no longer be represented by global securities and execute and deliver to the trustee an order to such effect; or</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an event of default with respect to the debt securities has occurred and is continuing.</w:t>
      </w:r>
    </w:p>
    <w:p>
      <w:pPr>
        <w:spacing w:after="0" w:line="225" w:lineRule="exact"/>
        <w:rPr>
          <w:sz w:val="20"/>
          <w:szCs w:val="20"/>
          <w:color w:val="auto"/>
        </w:rPr>
      </w:pPr>
    </w:p>
    <w:p>
      <w:pPr>
        <w:ind w:left="120" w:right="320" w:firstLine="440"/>
        <w:spacing w:after="0" w:line="342" w:lineRule="auto"/>
        <w:rPr>
          <w:sz w:val="20"/>
          <w:szCs w:val="20"/>
          <w:color w:val="auto"/>
        </w:rPr>
      </w:pPr>
      <w:r>
        <w:rPr>
          <w:rFonts w:ascii="Arial" w:cs="Arial" w:eastAsia="Arial" w:hAnsi="Arial"/>
          <w:sz w:val="16"/>
          <w:szCs w:val="16"/>
          <w:color w:val="auto"/>
        </w:rPr>
        <w:t>These certificated debt securities will be registered in such name or names as DTC will instruct the trustee. It is expected that such instructions may be based upon directions received by DTC from participants with respect to ownership of beneficial interests in global securities.</w:t>
      </w:r>
    </w:p>
    <w:p>
      <w:pPr>
        <w:spacing w:after="0" w:line="124"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The information in this section of this prospectus concerning DTC and DTC’s book-entry system has been obtained from sources that we believe to be reliable, but we do not take responsibility for this information.</w:t>
      </w:r>
    </w:p>
    <w:p>
      <w:pPr>
        <w:spacing w:after="0" w:line="170" w:lineRule="exact"/>
        <w:rPr>
          <w:sz w:val="20"/>
          <w:szCs w:val="20"/>
          <w:color w:val="auto"/>
        </w:rPr>
      </w:pPr>
    </w:p>
    <w:p>
      <w:pPr>
        <w:ind w:left="120" w:right="80"/>
        <w:spacing w:after="0" w:line="257" w:lineRule="auto"/>
        <w:rPr>
          <w:sz w:val="20"/>
          <w:szCs w:val="20"/>
          <w:color w:val="auto"/>
        </w:rPr>
      </w:pPr>
      <w:r>
        <w:rPr>
          <w:rFonts w:ascii="Arial" w:cs="Arial" w:eastAsia="Arial" w:hAnsi="Arial"/>
          <w:sz w:val="18"/>
          <w:szCs w:val="18"/>
          <w:b w:val="1"/>
          <w:bCs w:val="1"/>
          <w:i w:val="1"/>
          <w:iCs w:val="1"/>
          <w:color w:val="auto"/>
        </w:rPr>
        <w:t xml:space="preserve">Euroclear and Clearstream. </w:t>
      </w:r>
      <w:r>
        <w:rPr>
          <w:rFonts w:ascii="Arial" w:cs="Arial" w:eastAsia="Arial" w:hAnsi="Arial"/>
          <w:sz w:val="18"/>
          <w:szCs w:val="18"/>
          <w:color w:val="auto"/>
        </w:rPr>
        <w:t>If the depositary for a global security is DTC, you may hold interests in the global security through Clearstream Banking,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société anonyme, which we refer to as “Clearstream,” or Euroclear Bank SA/NV, as operator of the Euroclear System, which we refer to as “Euroclear,” in each case, as a participant in DTC. Euroclear and Clearstream will hold interests, in each case, on behalf of their participants through customers’ securities accounts in the names of Euroclear and Clearstream on the books of their respective depositaries, which in turn will hold such interests in customers’ securities in the depositaries’ names on DTC’s books.</w:t>
      </w:r>
    </w:p>
    <w:p>
      <w:pPr>
        <w:spacing w:after="0" w:line="188" w:lineRule="exact"/>
        <w:rPr>
          <w:sz w:val="20"/>
          <w:szCs w:val="20"/>
          <w:color w:val="auto"/>
        </w:rPr>
      </w:pPr>
    </w:p>
    <w:p>
      <w:pPr>
        <w:ind w:left="120" w:right="220" w:firstLine="440"/>
        <w:spacing w:after="0" w:line="301" w:lineRule="auto"/>
        <w:rPr>
          <w:sz w:val="20"/>
          <w:szCs w:val="20"/>
          <w:color w:val="auto"/>
        </w:rPr>
      </w:pPr>
      <w:r>
        <w:rPr>
          <w:rFonts w:ascii="Arial" w:cs="Arial" w:eastAsia="Arial" w:hAnsi="Arial"/>
          <w:sz w:val="16"/>
          <w:szCs w:val="16"/>
          <w:color w:val="auto"/>
        </w:rPr>
        <w:t>Payments, deliveries, transfers, exchanges, notices and other matters relating to the debt securities made through Euroclear or Clearstream must comply with the rules and procedures of those systems. Those systems could change their rules and procedures at any time. We have no control over those systems or their participants, and we take no responsibility for their activities. Transactions between participants in Euroclear or Clearstream, on one hand, and other participants in DTC, on the other hand, would also be subject to DTC’s rules and procedures.</w:t>
      </w:r>
    </w:p>
    <w:p>
      <w:pPr>
        <w:spacing w:after="0" w:line="157" w:lineRule="exact"/>
        <w:rPr>
          <w:sz w:val="20"/>
          <w:szCs w:val="20"/>
          <w:color w:val="auto"/>
        </w:rPr>
      </w:pPr>
    </w:p>
    <w:p>
      <w:pPr>
        <w:ind w:left="120" w:firstLine="440"/>
        <w:spacing w:after="0" w:line="286" w:lineRule="auto"/>
        <w:rPr>
          <w:sz w:val="20"/>
          <w:szCs w:val="20"/>
          <w:color w:val="auto"/>
        </w:rPr>
      </w:pPr>
      <w:r>
        <w:rPr>
          <w:rFonts w:ascii="Arial" w:cs="Arial" w:eastAsia="Arial" w:hAnsi="Arial"/>
          <w:sz w:val="17"/>
          <w:szCs w:val="17"/>
          <w:color w:val="auto"/>
        </w:rPr>
        <w:t>Investors will be able to make and receive through Euroclear and Clearstream payments, deliveries, transfers, exchanges, notices and other transactions involving any securities held through those systems only on days when those systems are open for business. Those systems may not be open for business on days when banks, brokers and other institutions are open for business in the United States.</w:t>
      </w:r>
    </w:p>
    <w:p>
      <w:pPr>
        <w:spacing w:after="0" w:line="165" w:lineRule="exact"/>
        <w:rPr>
          <w:sz w:val="20"/>
          <w:szCs w:val="20"/>
          <w:color w:val="auto"/>
        </w:rPr>
      </w:pPr>
    </w:p>
    <w:p>
      <w:pPr>
        <w:ind w:left="120" w:right="20" w:firstLine="440"/>
        <w:spacing w:after="0" w:line="273" w:lineRule="auto"/>
        <w:rPr>
          <w:sz w:val="20"/>
          <w:szCs w:val="20"/>
          <w:color w:val="auto"/>
        </w:rPr>
      </w:pPr>
      <w:r>
        <w:rPr>
          <w:rFonts w:ascii="Arial" w:cs="Arial" w:eastAsia="Arial" w:hAnsi="Arial"/>
          <w:sz w:val="17"/>
          <w:szCs w:val="17"/>
          <w:color w:val="auto"/>
        </w:rPr>
        <w:t>In addition, because of time-zone differences, U.S. investors who hold their interests in the debt securities through these systems and wish on a particular day, to transfer their interests, or to receive or make a payment or delivery or exercise any other right with respect to their interests, may find that the transaction will not be effected until the next business day in Luxembourg or Brussels, as applicable. Thus, investors who wish to exercise rights that expire on a particular day may need to act before the expiration date. In addition, investors who hold their interests through both DTC and Euroclear or Clearstream may need to make special arrangements to finance any purchase or sales of their interests between the U.S. and European clearing systems, and those transactions may settle later than transactions within one clearing system.</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is, and the debt securities will be, governed by, and construed in accordance with, the laws of the State of New York.</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140"/>
          </w:cols>
          <w:pgMar w:left="320" w:top="459" w:right="4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7">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Regarding the Trustee</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U.S. Bank National Association is the trustee under the indenture.</w:t>
      </w:r>
    </w:p>
    <w:p>
      <w:pPr>
        <w:spacing w:after="0" w:line="225"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The trustee is permitted to engage in transactions, including commercial banking and other transactions, with us and our subsidiaries from time to time; provided that if the trustee acquires any conflicting interest it must eliminate such conflict upon the occurrence of an event of default, or else resign.</w:t>
      </w:r>
    </w:p>
    <w:p>
      <w:pPr>
        <w:spacing w:after="0" w:line="11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40"/>
          </w:cols>
          <w:pgMar w:left="320" w:top="459" w:right="5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DESCRIPTION OF CAPITAL STOCK</w:t>
      </w:r>
    </w:p>
    <w:p>
      <w:pPr>
        <w:spacing w:after="0" w:line="229" w:lineRule="exact"/>
        <w:rPr>
          <w:sz w:val="20"/>
          <w:szCs w:val="20"/>
          <w:color w:val="auto"/>
        </w:rPr>
      </w:pPr>
    </w:p>
    <w:p>
      <w:pPr>
        <w:jc w:val="both"/>
        <w:ind w:left="120" w:right="180" w:firstLine="440"/>
        <w:spacing w:after="0" w:line="277" w:lineRule="auto"/>
        <w:rPr>
          <w:sz w:val="20"/>
          <w:szCs w:val="20"/>
          <w:color w:val="auto"/>
        </w:rPr>
      </w:pPr>
      <w:r>
        <w:rPr>
          <w:rFonts w:ascii="Arial" w:cs="Arial" w:eastAsia="Arial" w:hAnsi="Arial"/>
          <w:sz w:val="18"/>
          <w:szCs w:val="18"/>
          <w:color w:val="auto"/>
        </w:rPr>
        <w:t>Our authorized share capital consists of $2,000,000, divided into 1,000,000,000 common shares, $0.002 par value per share (“common shares”), and no preferred shares are currently issued.</w:t>
      </w:r>
    </w:p>
    <w:p>
      <w:pPr>
        <w:spacing w:after="0" w:line="170" w:lineRule="exact"/>
        <w:rPr>
          <w:sz w:val="20"/>
          <w:szCs w:val="20"/>
          <w:color w:val="auto"/>
        </w:rPr>
      </w:pPr>
    </w:p>
    <w:p>
      <w:pPr>
        <w:ind w:left="120" w:right="520" w:firstLine="440"/>
        <w:spacing w:after="0" w:line="277" w:lineRule="auto"/>
        <w:rPr>
          <w:sz w:val="20"/>
          <w:szCs w:val="20"/>
          <w:color w:val="auto"/>
        </w:rPr>
      </w:pPr>
      <w:r>
        <w:rPr>
          <w:rFonts w:ascii="Arial" w:cs="Arial" w:eastAsia="Arial" w:hAnsi="Arial"/>
          <w:sz w:val="18"/>
          <w:szCs w:val="18"/>
          <w:color w:val="auto"/>
        </w:rPr>
        <w:t>Pursuant to our bye-laws (“Bye-laws”), our board of directors is authorized to issue any of our authorized but unissued shares. There are no limitations on the right of non-Bermudians or non-residents of Bermuda to hold our common shares.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Common Shares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As of March 16, 2020, we had 663,073,631 common shares issued and outstanding.</w:t>
      </w:r>
    </w:p>
    <w:p>
      <w:pPr>
        <w:spacing w:after="0" w:line="225" w:lineRule="exact"/>
        <w:rPr>
          <w:sz w:val="20"/>
          <w:szCs w:val="20"/>
          <w:color w:val="auto"/>
        </w:rPr>
      </w:pPr>
    </w:p>
    <w:p>
      <w:pPr>
        <w:jc w:val="both"/>
        <w:ind w:left="120" w:right="180" w:firstLine="440"/>
        <w:spacing w:after="0" w:line="263" w:lineRule="auto"/>
        <w:rPr>
          <w:sz w:val="20"/>
          <w:szCs w:val="20"/>
          <w:color w:val="auto"/>
        </w:rPr>
      </w:pPr>
      <w:r>
        <w:rPr>
          <w:rFonts w:ascii="Arial" w:cs="Arial" w:eastAsia="Arial" w:hAnsi="Arial"/>
          <w:sz w:val="18"/>
          <w:szCs w:val="18"/>
          <w:color w:val="auto"/>
        </w:rPr>
        <w:t>In the event of our liquidation, dissolution or winding up, holders of common shares would be entitled to receive all of our assets, pro rata, after payment in full of all our debts and liabilities, and any liquidation payment that we may be required to pay to our preferred shareholders on the date of liquidation.</w:t>
      </w:r>
    </w:p>
    <w:p>
      <w:pPr>
        <w:spacing w:after="0" w:line="184" w:lineRule="exact"/>
        <w:rPr>
          <w:sz w:val="20"/>
          <w:szCs w:val="20"/>
          <w:color w:val="auto"/>
        </w:rPr>
      </w:pPr>
    </w:p>
    <w:p>
      <w:pPr>
        <w:ind w:left="120" w:right="360" w:firstLine="440"/>
        <w:spacing w:after="0" w:line="263" w:lineRule="auto"/>
        <w:rPr>
          <w:sz w:val="20"/>
          <w:szCs w:val="20"/>
          <w:color w:val="auto"/>
        </w:rPr>
      </w:pPr>
      <w:r>
        <w:rPr>
          <w:rFonts w:ascii="Arial" w:cs="Arial" w:eastAsia="Arial" w:hAnsi="Arial"/>
          <w:sz w:val="18"/>
          <w:szCs w:val="18"/>
          <w:color w:val="auto"/>
        </w:rPr>
        <w:t>The common shares do not have preemptive or conversion rights or other subscription rights and there are no redemption or sinking fund provisions. The outstanding common shares are, and the common shares offered hereby, when issued and upon our receipt of the full purchase price therefore, will be, fully paid and nonassessable.</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Preferred Shares</w:t>
      </w:r>
    </w:p>
    <w:p>
      <w:pPr>
        <w:spacing w:after="0" w:line="121"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Our board of directors is authorized to issue preferred shares in one or more series. Our board of directors may, without any further approval of our shareholders:</w:t>
      </w:r>
    </w:p>
    <w:p>
      <w:pPr>
        <w:spacing w:after="0" w:line="76" w:lineRule="exact"/>
        <w:rPr>
          <w:sz w:val="20"/>
          <w:szCs w:val="20"/>
          <w:color w:val="auto"/>
        </w:rPr>
      </w:pPr>
    </w:p>
    <w:p>
      <w:pPr>
        <w:ind w:left="1080" w:right="460" w:hanging="424"/>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determine or alter the rights, preferences, privileges and restrictions of the preferred shares, including dividend rights, dividend rates, conversion rights, voting rights, terms of redemption, redemption prices, and liquidation preferences;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fix the number of shares and designation of any series of preferred shares.</w:t>
      </w:r>
    </w:p>
    <w:p>
      <w:pPr>
        <w:spacing w:after="0" w:line="225"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Although our board of directors presently does not intend to do so, it could issue preferred with voting and conversion rights which could adversely affect the voting power and other rights of the holders of common shares, including the loss of voting control to others, without obtaining further approval of our shareholders. The issuance of preferred shares could delay or prevent a change in control of this company, without further action by our shareholders.</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Bermuda Law</w:t>
      </w:r>
    </w:p>
    <w:p>
      <w:pPr>
        <w:spacing w:after="0" w:line="121"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We were incorporated as an exempted Bermuda company under The Companies Act 1981, as amended, of Bermuda (“Companies Act”). This means that we are exempted from the provisions of Bermuda law which currently stipulate that at least 60% of our equity must be beneficially owned by Bermudians.</w:t>
      </w:r>
    </w:p>
    <w:p>
      <w:pPr>
        <w:spacing w:after="0" w:line="184"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The rights of our shareholders, including those persons who will become our shareholders in connection with this offering, are governed by Bermuda law, our Memorandum of Association and Bye-laws. The following is a summary of certain provisions of Bermuda law and our organizational documents.</w:t>
      </w:r>
    </w:p>
    <w:p>
      <w:pPr>
        <w:spacing w:after="0" w:line="184" w:lineRule="exact"/>
        <w:rPr>
          <w:sz w:val="20"/>
          <w:szCs w:val="20"/>
          <w:color w:val="auto"/>
        </w:rPr>
      </w:pPr>
    </w:p>
    <w:p>
      <w:pPr>
        <w:ind w:left="120" w:right="580" w:firstLine="440"/>
        <w:spacing w:after="0" w:line="277" w:lineRule="auto"/>
        <w:rPr>
          <w:sz w:val="20"/>
          <w:szCs w:val="20"/>
          <w:color w:val="auto"/>
        </w:rPr>
      </w:pPr>
      <w:r>
        <w:rPr>
          <w:rFonts w:ascii="Arial" w:cs="Arial" w:eastAsia="Arial" w:hAnsi="Arial"/>
          <w:sz w:val="18"/>
          <w:szCs w:val="18"/>
          <w:color w:val="auto"/>
        </w:rPr>
        <w:t>Because this summary does not contain all of the information set forth in the Bermuda law provisions or our organizational documents, we encourage you to read those documents.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120"/>
          </w:cols>
          <w:pgMar w:left="320" w:top="459" w:right="4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9">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60" w:firstLine="440"/>
        <w:spacing w:after="0" w:line="277" w:lineRule="auto"/>
        <w:rPr>
          <w:sz w:val="20"/>
          <w:szCs w:val="20"/>
          <w:color w:val="auto"/>
        </w:rPr>
      </w:pPr>
      <w:r>
        <w:rPr>
          <w:rFonts w:ascii="Arial" w:cs="Arial" w:eastAsia="Arial" w:hAnsi="Arial"/>
          <w:sz w:val="18"/>
          <w:szCs w:val="18"/>
          <w:b w:val="1"/>
          <w:bCs w:val="1"/>
          <w:i w:val="1"/>
          <w:iCs w:val="1"/>
          <w:color w:val="auto"/>
        </w:rPr>
        <w:t>Dividends</w:t>
      </w:r>
      <w:r>
        <w:rPr>
          <w:rFonts w:ascii="Arial" w:cs="Arial" w:eastAsia="Arial" w:hAnsi="Arial"/>
          <w:sz w:val="18"/>
          <w:szCs w:val="18"/>
          <w:color w:val="auto"/>
        </w:rPr>
        <w:t>. Bermuda law authorizes a company to declare or pay a dividend or make a distribution out of contributed surplus, unless there are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reasonable grounds for believing that,</w:t>
      </w:r>
    </w:p>
    <w:p>
      <w:pPr>
        <w:spacing w:after="0" w:line="76" w:lineRule="exact"/>
        <w:rPr>
          <w:sz w:val="20"/>
          <w:szCs w:val="20"/>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company would not be able to pay its debts as they become due; or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realizable value of the company’s assets would thereby be less than its liabilities.</w:t>
      </w:r>
    </w:p>
    <w:p>
      <w:pPr>
        <w:spacing w:after="0" w:line="225"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Our Bye-laws provide our board of directors may from time to time declare dividends or distributions out of contributed surplus to be paid to the shareholders according to their rights and interests, such dividend may be paid in cash or wholly or partly in specie.</w:t>
      </w:r>
    </w:p>
    <w:p>
      <w:pPr>
        <w:spacing w:after="0" w:line="170"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b w:val="1"/>
          <w:bCs w:val="1"/>
          <w:i w:val="1"/>
          <w:iCs w:val="1"/>
          <w:color w:val="auto"/>
        </w:rPr>
        <w:t>Voting Rights</w:t>
      </w:r>
      <w:r>
        <w:rPr>
          <w:rFonts w:ascii="Arial" w:cs="Arial" w:eastAsia="Arial" w:hAnsi="Arial"/>
          <w:sz w:val="18"/>
          <w:szCs w:val="18"/>
          <w:color w:val="auto"/>
        </w:rPr>
        <w:t>. Unless otherwise provided by the Companies Act or a company’s bye-laws, under Bermuda law, questions brought before 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general meeting of shareholders are decided by a simple majority vote of shareholders present at the meeting. Each shareholder has one vote, regardless of the number of shares held, unless a poll is requested. If a poll is requested, each shareholder present in person or by proxy has one vote for each share held. A poll may be requested by:</w:t>
      </w:r>
    </w:p>
    <w:p>
      <w:pPr>
        <w:spacing w:after="0" w:line="92" w:lineRule="exact"/>
        <w:rPr>
          <w:sz w:val="20"/>
          <w:szCs w:val="20"/>
          <w:color w:val="auto"/>
        </w:rPr>
      </w:pPr>
    </w:p>
    <w:p>
      <w:pPr>
        <w:ind w:left="1080" w:hanging="424"/>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chairman of the meeting;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at least three shareholders present in person or represented by proxy;</w:t>
      </w:r>
    </w:p>
    <w:p>
      <w:pPr>
        <w:spacing w:after="0" w:line="130" w:lineRule="exact"/>
        <w:rPr>
          <w:rFonts w:ascii="Arial" w:cs="Arial" w:eastAsia="Arial" w:hAnsi="Arial"/>
          <w:sz w:val="18"/>
          <w:szCs w:val="18"/>
          <w:color w:val="auto"/>
        </w:rPr>
      </w:pPr>
    </w:p>
    <w:p>
      <w:pPr>
        <w:ind w:left="1080" w:right="240" w:hanging="424"/>
        <w:spacing w:after="0" w:line="277"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any shareholder or shareholders present in person or represented by proxy and holding between them not less than one-tenth of the total voting rights of all the shareholders having the right to vote; or</w:t>
      </w:r>
    </w:p>
    <w:p>
      <w:pPr>
        <w:spacing w:after="0" w:line="75" w:lineRule="exact"/>
        <w:rPr>
          <w:rFonts w:ascii="Arial" w:cs="Arial" w:eastAsia="Arial" w:hAnsi="Arial"/>
          <w:sz w:val="18"/>
          <w:szCs w:val="18"/>
          <w:color w:val="auto"/>
        </w:rPr>
      </w:pPr>
    </w:p>
    <w:p>
      <w:pPr>
        <w:ind w:left="1080" w:right="60" w:hanging="424"/>
        <w:spacing w:after="0" w:line="263"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any shareholder or shareholders present in person or represented by proxy holding shares conferring the right to vote at the meeting, and the total paid up on those shares has been paid up equal to at least one-tenth of the total sum paid up on all shares conferring the right vote at the meeting.</w:t>
      </w:r>
    </w:p>
    <w:p>
      <w:pPr>
        <w:spacing w:after="0" w:line="184" w:lineRule="exact"/>
        <w:rPr>
          <w:sz w:val="20"/>
          <w:szCs w:val="20"/>
          <w:color w:val="auto"/>
        </w:rPr>
      </w:pPr>
    </w:p>
    <w:p>
      <w:pPr>
        <w:ind w:left="120" w:firstLine="440"/>
        <w:spacing w:after="0" w:line="311" w:lineRule="auto"/>
        <w:rPr>
          <w:sz w:val="20"/>
          <w:szCs w:val="20"/>
          <w:color w:val="auto"/>
        </w:rPr>
      </w:pPr>
      <w:r>
        <w:rPr>
          <w:rFonts w:ascii="Arial" w:cs="Arial" w:eastAsia="Arial" w:hAnsi="Arial"/>
          <w:sz w:val="16"/>
          <w:szCs w:val="16"/>
          <w:color w:val="auto"/>
        </w:rPr>
        <w:t>Our Bye-laws provide that, subject to the provisions of the Companies Act, any questions sent to a shareholder vote will be decided by the affirmative votes of a majority of the votes cast. In case of an equality of votes, the resolution shall fail. No shareholder shall (unless otherwise entitled under the Companies Act) be entitled to vote at any general meeting unless such shareholder has paid all the calls on all shares held by such shareholder.</w:t>
      </w:r>
    </w:p>
    <w:p>
      <w:pPr>
        <w:spacing w:after="0" w:line="149" w:lineRule="exact"/>
        <w:rPr>
          <w:sz w:val="20"/>
          <w:szCs w:val="20"/>
          <w:color w:val="auto"/>
        </w:rPr>
      </w:pPr>
    </w:p>
    <w:p>
      <w:pPr>
        <w:ind w:left="120" w:right="380" w:firstLine="440"/>
        <w:spacing w:after="0" w:line="263" w:lineRule="auto"/>
        <w:rPr>
          <w:sz w:val="20"/>
          <w:szCs w:val="20"/>
          <w:color w:val="auto"/>
        </w:rPr>
      </w:pPr>
      <w:r>
        <w:rPr>
          <w:rFonts w:ascii="Arial" w:cs="Arial" w:eastAsia="Arial" w:hAnsi="Arial"/>
          <w:sz w:val="18"/>
          <w:szCs w:val="18"/>
          <w:b w:val="1"/>
          <w:bCs w:val="1"/>
          <w:i w:val="1"/>
          <w:iCs w:val="1"/>
          <w:color w:val="auto"/>
        </w:rPr>
        <w:t xml:space="preserve">Rights in Litigation. </w:t>
      </w:r>
      <w:r>
        <w:rPr>
          <w:rFonts w:ascii="Arial" w:cs="Arial" w:eastAsia="Arial" w:hAnsi="Arial"/>
          <w:sz w:val="18"/>
          <w:szCs w:val="18"/>
          <w:color w:val="auto"/>
        </w:rPr>
        <w:t>Under Bermuda law, in the event of a winding up of a company, the proceeds of such company being wound up are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distributed on a pro rata basis among the holders of common shares, after satisfaction in full of all claims of creditors and subject to the preferential rights accorded to any series of preferred stock or preferential creditors.</w:t>
      </w:r>
    </w:p>
    <w:p>
      <w:pPr>
        <w:spacing w:after="0" w:line="184" w:lineRule="exact"/>
        <w:rPr>
          <w:sz w:val="20"/>
          <w:szCs w:val="20"/>
          <w:color w:val="auto"/>
        </w:rPr>
      </w:pPr>
    </w:p>
    <w:p>
      <w:pPr>
        <w:ind w:left="120" w:right="480" w:firstLine="440"/>
        <w:spacing w:after="0" w:line="263" w:lineRule="auto"/>
        <w:rPr>
          <w:sz w:val="20"/>
          <w:szCs w:val="20"/>
          <w:color w:val="auto"/>
        </w:rPr>
      </w:pPr>
      <w:r>
        <w:rPr>
          <w:rFonts w:ascii="Arial" w:cs="Arial" w:eastAsia="Arial" w:hAnsi="Arial"/>
          <w:sz w:val="18"/>
          <w:szCs w:val="18"/>
          <w:b w:val="1"/>
          <w:bCs w:val="1"/>
          <w:i w:val="1"/>
          <w:iCs w:val="1"/>
          <w:color w:val="auto"/>
        </w:rPr>
        <w:t>Repurchase of Shares</w:t>
      </w:r>
      <w:r>
        <w:rPr>
          <w:rFonts w:ascii="Arial" w:cs="Arial" w:eastAsia="Arial" w:hAnsi="Arial"/>
          <w:sz w:val="18"/>
          <w:szCs w:val="18"/>
          <w:color w:val="auto"/>
        </w:rPr>
        <w:t>. At its discretion and without the sanction of a resolution, our board of directors may authorize the purchase by our</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company of our own shares, of any class, at any price. To the extent permitted by Bermuda law, the shares to be purchased may be selected in any manner whatsoever, upon such terms as our board of directors may determine in its discretion.</w:t>
      </w:r>
    </w:p>
    <w:p>
      <w:pPr>
        <w:spacing w:after="0" w:line="184" w:lineRule="exact"/>
        <w:rPr>
          <w:sz w:val="20"/>
          <w:szCs w:val="20"/>
          <w:color w:val="auto"/>
        </w:rPr>
      </w:pPr>
    </w:p>
    <w:p>
      <w:pPr>
        <w:jc w:val="both"/>
        <w:ind w:left="120" w:right="240" w:firstLine="440"/>
        <w:spacing w:after="0" w:line="311" w:lineRule="auto"/>
        <w:rPr>
          <w:sz w:val="20"/>
          <w:szCs w:val="20"/>
          <w:color w:val="auto"/>
        </w:rPr>
      </w:pPr>
      <w:r>
        <w:rPr>
          <w:rFonts w:ascii="Arial" w:cs="Arial" w:eastAsia="Arial" w:hAnsi="Arial"/>
          <w:sz w:val="16"/>
          <w:szCs w:val="16"/>
          <w:b w:val="1"/>
          <w:bCs w:val="1"/>
          <w:i w:val="1"/>
          <w:iCs w:val="1"/>
          <w:color w:val="auto"/>
        </w:rPr>
        <w:t>Meetings of Shareholders</w:t>
      </w:r>
      <w:r>
        <w:rPr>
          <w:rFonts w:ascii="Arial" w:cs="Arial" w:eastAsia="Arial" w:hAnsi="Arial"/>
          <w:sz w:val="16"/>
          <w:szCs w:val="16"/>
          <w:color w:val="auto"/>
        </w:rPr>
        <w:t>. Under Bermuda law, a company is required to convene at least one general shareholders’ meeting per calendar year</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unless waived by the shareholders. Bermuda law provides that a special general meeting must be called by our board of directors and must be called upon the request of shareholders holding not less than 10% of such of the paid-up capital of the company having the right to vote.</w:t>
      </w:r>
    </w:p>
    <w:p>
      <w:pPr>
        <w:spacing w:after="0" w:line="149"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Bermuda law also requires that shareholders be given at least five days’ advance notice of a general meeting, but the accidental omission of notice to any person does not invalidate the proceedings at such meeting. Our Bye-laws require at least five days’ notice be given to each shareholder of the annual general meeting and of any special general meeting.</w:t>
      </w:r>
    </w:p>
    <w:p>
      <w:pPr>
        <w:spacing w:after="0" w:line="184"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Under Bermuda law, the number of shareholders constituting a quorum at any general meeting of shareholders is determined by the bye-laws of the company. Our Bye-laws provide that two persons present in</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100"/>
          </w:cols>
          <w:pgMar w:left="320" w:top="459" w:right="47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0">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person and representing in person or by proxy at least 50% of the total issued voting shares throughout the meeting constitutes a quorum.</w:t>
      </w:r>
    </w:p>
    <w:p>
      <w:pPr>
        <w:spacing w:after="0" w:line="225" w:lineRule="exact"/>
        <w:rPr>
          <w:sz w:val="20"/>
          <w:szCs w:val="20"/>
          <w:color w:val="auto"/>
        </w:rPr>
      </w:pPr>
    </w:p>
    <w:p>
      <w:pPr>
        <w:jc w:val="both"/>
        <w:ind w:left="120" w:right="280" w:firstLine="440"/>
        <w:spacing w:after="0" w:line="311" w:lineRule="auto"/>
        <w:rPr>
          <w:sz w:val="20"/>
          <w:szCs w:val="20"/>
          <w:color w:val="auto"/>
        </w:rPr>
      </w:pPr>
      <w:r>
        <w:rPr>
          <w:rFonts w:ascii="Arial" w:cs="Arial" w:eastAsia="Arial" w:hAnsi="Arial"/>
          <w:sz w:val="16"/>
          <w:szCs w:val="16"/>
          <w:b w:val="1"/>
          <w:bCs w:val="1"/>
          <w:i w:val="1"/>
          <w:iCs w:val="1"/>
          <w:color w:val="auto"/>
        </w:rPr>
        <w:t>Shareholder Written Resolutions</w:t>
      </w:r>
      <w:r>
        <w:rPr>
          <w:rFonts w:ascii="Arial" w:cs="Arial" w:eastAsia="Arial" w:hAnsi="Arial"/>
          <w:sz w:val="16"/>
          <w:szCs w:val="16"/>
          <w:color w:val="auto"/>
        </w:rPr>
        <w:t>. Subject to certain exceptions in our Bye-laws and provisions of the Companies Act, anything which may be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done by resolution of us in general meeting may without a meeting and without any previous notice being required, be done by resolution in writing signed by all the shareholders who at the date of the resolution would be entitled to attend the meeting and vote on the resolution.</w:t>
      </w:r>
    </w:p>
    <w:p>
      <w:pPr>
        <w:spacing w:after="0" w:line="149"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Such exceptions in our Bye-laws include resolutions passed for the purpose of (a) appointing and removing its auditors before the expiration of its term of office; or (b) removing a director before the expiration of his term of office.</w:t>
      </w:r>
    </w:p>
    <w:p>
      <w:pPr>
        <w:spacing w:after="0" w:line="170"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b w:val="1"/>
          <w:bCs w:val="1"/>
          <w:i w:val="1"/>
          <w:iCs w:val="1"/>
          <w:color w:val="auto"/>
        </w:rPr>
        <w:t>Access to Books and Records and Dissemination of Information</w:t>
      </w:r>
      <w:r>
        <w:rPr>
          <w:rFonts w:ascii="Arial" w:cs="Arial" w:eastAsia="Arial" w:hAnsi="Arial"/>
          <w:sz w:val="18"/>
          <w:szCs w:val="18"/>
          <w:color w:val="auto"/>
        </w:rPr>
        <w:t>. Members of the general public have the right to inspect the public documents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of a company available at the office of the Registrar of Companies in Bermuda. These documents include:</w:t>
      </w:r>
    </w:p>
    <w:p>
      <w:pPr>
        <w:spacing w:after="0" w:line="76" w:lineRule="exact"/>
        <w:rPr>
          <w:sz w:val="20"/>
          <w:szCs w:val="20"/>
          <w:color w:val="auto"/>
        </w:rPr>
      </w:pPr>
    </w:p>
    <w:p>
      <w:pPr>
        <w:ind w:left="1080" w:hanging="424"/>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our Memorandum of Association (including its objects and powers);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any amendment of our Memorandum of Association.</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In addition, our shareholders have the right to inspect:</w:t>
      </w:r>
    </w:p>
    <w:p>
      <w:pPr>
        <w:spacing w:after="0" w:line="131" w:lineRule="exact"/>
        <w:rPr>
          <w:sz w:val="20"/>
          <w:szCs w:val="20"/>
          <w:color w:val="auto"/>
        </w:rPr>
      </w:pPr>
    </w:p>
    <w:p>
      <w:pPr>
        <w:ind w:left="1080" w:hanging="424"/>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our Bye-laws;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our minutes of general meetings;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our audited financial statements, which must be presented at the annual general meeting.</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Our register of shareholders is also open to inspection by our shareholders and to members of the general public without charge.</w:t>
      </w:r>
    </w:p>
    <w:p>
      <w:pPr>
        <w:spacing w:after="0" w:line="225" w:lineRule="exact"/>
        <w:rPr>
          <w:sz w:val="20"/>
          <w:szCs w:val="20"/>
          <w:color w:val="auto"/>
        </w:rPr>
      </w:pPr>
    </w:p>
    <w:p>
      <w:pPr>
        <w:jc w:val="both"/>
        <w:ind w:left="120" w:right="260" w:firstLine="440"/>
        <w:spacing w:after="0" w:line="259" w:lineRule="auto"/>
        <w:rPr>
          <w:sz w:val="20"/>
          <w:szCs w:val="20"/>
          <w:color w:val="auto"/>
        </w:rPr>
      </w:pPr>
      <w:r>
        <w:rPr>
          <w:rFonts w:ascii="Arial" w:cs="Arial" w:eastAsia="Arial" w:hAnsi="Arial"/>
          <w:sz w:val="18"/>
          <w:szCs w:val="18"/>
          <w:color w:val="auto"/>
        </w:rPr>
        <w:t>We are required to maintain our share register in Bermuda but may, subject to the provisions of the Companies Act, establish a branch register outside Bermuda. We are required to keep at our registered office a register of our directors and officers which is open for inspection for not less than two hours each day by members of the public without charge. However, Bermuda law does not provide a general right for shareholders to inspect or obtain copies of any other corporate records.</w:t>
      </w:r>
    </w:p>
    <w:p>
      <w:pPr>
        <w:spacing w:after="0" w:line="187" w:lineRule="exact"/>
        <w:rPr>
          <w:sz w:val="20"/>
          <w:szCs w:val="20"/>
          <w:color w:val="auto"/>
        </w:rPr>
      </w:pPr>
    </w:p>
    <w:p>
      <w:pPr>
        <w:ind w:left="120" w:right="200" w:firstLine="440"/>
        <w:spacing w:after="0" w:line="311" w:lineRule="auto"/>
        <w:rPr>
          <w:sz w:val="20"/>
          <w:szCs w:val="20"/>
          <w:color w:val="auto"/>
        </w:rPr>
      </w:pPr>
      <w:r>
        <w:rPr>
          <w:rFonts w:ascii="Arial" w:cs="Arial" w:eastAsia="Arial" w:hAnsi="Arial"/>
          <w:sz w:val="16"/>
          <w:szCs w:val="16"/>
          <w:b w:val="1"/>
          <w:bCs w:val="1"/>
          <w:i w:val="1"/>
          <w:iCs w:val="1"/>
          <w:color w:val="auto"/>
        </w:rPr>
        <w:t>Election or Removal of Directors</w:t>
      </w:r>
      <w:r>
        <w:rPr>
          <w:rFonts w:ascii="Arial" w:cs="Arial" w:eastAsia="Arial" w:hAnsi="Arial"/>
          <w:sz w:val="16"/>
          <w:szCs w:val="16"/>
          <w:color w:val="auto"/>
        </w:rPr>
        <w:t>. Under Bermuda law and our Bye-laws, directors are elected at the annual general meeting for a term of one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year or until their successors are elected or appointed, unless they resign or are earlier removed. Pursuant to our Bye-laws, our board of directors shall consist of not less than two directors or such number in excess thereof as our board of directors may from time to time determine.</w:t>
      </w:r>
    </w:p>
    <w:p>
      <w:pPr>
        <w:spacing w:after="0" w:line="149"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Under Bermuda law, unless otherwise provided in a company’s bye-laws, a director may be removed at a special general meeting of shareholders specifically called for that purpose, provided that the director was served with at least 14 days’ notice of the meeting. The director has a right to be heard at such meeting. Any vacancy created by the removal of a director at a special general meeting may be filled at such meeting by the election of another director in his or her place or, in the absence of any such election, by our board of directors.</w:t>
      </w:r>
    </w:p>
    <w:p>
      <w:pPr>
        <w:spacing w:after="0" w:line="171" w:lineRule="exact"/>
        <w:rPr>
          <w:sz w:val="20"/>
          <w:szCs w:val="20"/>
          <w:color w:val="auto"/>
        </w:rPr>
      </w:pPr>
    </w:p>
    <w:p>
      <w:pPr>
        <w:ind w:left="120" w:right="20" w:firstLine="440"/>
        <w:spacing w:after="0" w:line="255" w:lineRule="auto"/>
        <w:rPr>
          <w:sz w:val="20"/>
          <w:szCs w:val="20"/>
          <w:color w:val="auto"/>
        </w:rPr>
      </w:pPr>
      <w:r>
        <w:rPr>
          <w:rFonts w:ascii="Arial" w:cs="Arial" w:eastAsia="Arial" w:hAnsi="Arial"/>
          <w:sz w:val="18"/>
          <w:szCs w:val="18"/>
          <w:b w:val="1"/>
          <w:bCs w:val="1"/>
          <w:i w:val="1"/>
          <w:iCs w:val="1"/>
          <w:color w:val="auto"/>
        </w:rPr>
        <w:t>Amendment of Memorandum of Association and Bye-laws</w:t>
      </w:r>
      <w:r>
        <w:rPr>
          <w:rFonts w:ascii="Arial" w:cs="Arial" w:eastAsia="Arial" w:hAnsi="Arial"/>
          <w:sz w:val="18"/>
          <w:szCs w:val="18"/>
          <w:color w:val="auto"/>
        </w:rPr>
        <w:t>. Bermuda law provides that the memorandum of association of a company may be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amended by a resolution passed at a general meeting of shareholders after due notice has been given. An amendment to the memorandum of association, other than an amendment which alters or reduces a company’s share capital, also requires the approval of the Registrar of Companies, who may grant or withhold approval at his or her discretion. The directors may amend the bye-laws, but the amendment must be approved by the shareholders at a general meeting and approved by the affirmative votes of a majority of the votes cast in accordance with the provisions of the bye-laws and in case of an equality of votes the resolutions shall fail.</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120"/>
          </w:cols>
          <w:pgMar w:left="320" w:top="459" w:right="4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1">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440"/>
        <w:spacing w:after="0" w:line="272" w:lineRule="auto"/>
        <w:rPr>
          <w:sz w:val="20"/>
          <w:szCs w:val="20"/>
          <w:color w:val="auto"/>
        </w:rPr>
      </w:pPr>
      <w:r>
        <w:rPr>
          <w:rFonts w:ascii="Arial" w:cs="Arial" w:eastAsia="Arial" w:hAnsi="Arial"/>
          <w:sz w:val="17"/>
          <w:szCs w:val="17"/>
          <w:color w:val="auto"/>
        </w:rPr>
        <w:t>Under Bermuda law, the holders of a total of at least 20% in par value of any class of a company’s issued share capital have the right to apply to the Bermuda courts for an annulment of any amendment of the memorandum of association adopted by shareholders at any general meeting, other than an amendment which alters or reduces a company’s share capital as provided in the Companies Act. Where such an application is made, the amendment becomes effective only to the extent that it is confirmed by the Bermuda courts. An application for annulment of any amendment of the memorandum of association must be made within 21 days after the date on which the resolution altering the company’s memorandum is passed and may be made on behalf of the persons entitled to make the application by one or more of their number as they may appoint in writing for that purpose. No such application may be made by persons voting in favor of the amendment.</w:t>
      </w:r>
    </w:p>
    <w:p>
      <w:pPr>
        <w:spacing w:after="0" w:line="177"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b w:val="1"/>
          <w:bCs w:val="1"/>
          <w:i w:val="1"/>
          <w:iCs w:val="1"/>
          <w:color w:val="auto"/>
        </w:rPr>
        <w:t>Appraisal Rights and Shareholder Suits</w:t>
      </w:r>
      <w:r>
        <w:rPr>
          <w:rFonts w:ascii="Arial" w:cs="Arial" w:eastAsia="Arial" w:hAnsi="Arial"/>
          <w:sz w:val="18"/>
          <w:szCs w:val="18"/>
          <w:color w:val="auto"/>
        </w:rPr>
        <w:t>. Under Bermuda law, in the event of a merger or amalgamation of a Bermuda company with another</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company, a shareholder of the Bermuda company who is not satisfied that fair value has been offered for his or her shares may within one month of giving of the notice of the shareholder meeting apply to the Bermuda courts to appraise the fair value of his or her shares. The merger or amalgamation of a company with another company requires the approval of the merger or amalgamation agreement by our board of directors and by the shareholders, and of the holders of each class of such shares.</w:t>
      </w:r>
    </w:p>
    <w:p>
      <w:pPr>
        <w:spacing w:after="0" w:line="188" w:lineRule="exact"/>
        <w:rPr>
          <w:sz w:val="20"/>
          <w:szCs w:val="20"/>
          <w:color w:val="auto"/>
        </w:rPr>
      </w:pPr>
    </w:p>
    <w:p>
      <w:pPr>
        <w:ind w:left="120" w:right="340" w:firstLine="440"/>
        <w:spacing w:after="0" w:line="263" w:lineRule="auto"/>
        <w:rPr>
          <w:sz w:val="20"/>
          <w:szCs w:val="20"/>
          <w:color w:val="auto"/>
        </w:rPr>
      </w:pPr>
      <w:r>
        <w:rPr>
          <w:rFonts w:ascii="Arial" w:cs="Arial" w:eastAsia="Arial" w:hAnsi="Arial"/>
          <w:sz w:val="18"/>
          <w:szCs w:val="18"/>
          <w:color w:val="auto"/>
        </w:rPr>
        <w:t>Class actions and derivative actions are generally not available to shareholders under Bermuda law. However, the Bermuda courts would ordinarily be expected to follow English case law precedent, which would permit a shareholder to commence an action in the name of a company to remedy a wrong done to the company where the act complained of is alleged:</w:t>
      </w:r>
    </w:p>
    <w:p>
      <w:pPr>
        <w:spacing w:after="0" w:line="89" w:lineRule="exact"/>
        <w:rPr>
          <w:sz w:val="20"/>
          <w:szCs w:val="20"/>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to be beyond the corporate power of the company;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to be illegal; or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to violate the company’s memorandum of association or bye-laws.</w:t>
      </w:r>
    </w:p>
    <w:p>
      <w:pPr>
        <w:spacing w:after="0" w:line="225" w:lineRule="exact"/>
        <w:rPr>
          <w:sz w:val="20"/>
          <w:szCs w:val="20"/>
          <w:color w:val="auto"/>
        </w:rPr>
      </w:pPr>
    </w:p>
    <w:p>
      <w:pPr>
        <w:ind w:left="120" w:right="200" w:firstLine="440"/>
        <w:spacing w:after="0" w:line="342" w:lineRule="auto"/>
        <w:rPr>
          <w:sz w:val="20"/>
          <w:szCs w:val="20"/>
          <w:color w:val="auto"/>
        </w:rPr>
      </w:pPr>
      <w:r>
        <w:rPr>
          <w:rFonts w:ascii="Arial" w:cs="Arial" w:eastAsia="Arial" w:hAnsi="Arial"/>
          <w:sz w:val="16"/>
          <w:szCs w:val="16"/>
          <w:color w:val="auto"/>
        </w:rPr>
        <w:t>Furthermore, consideration would be given by the Bermuda courts to acts that are alleged to constitute a fraud against the minority shareholders or, for instance where an act requires the approval of a greater percentage of the company’s shareholders than those who actually approve it.</w:t>
      </w:r>
    </w:p>
    <w:p>
      <w:pPr>
        <w:spacing w:after="0" w:line="124"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When the affairs of a company are being conducted in a manner oppressive or unfairly prejudicial to the interests of some of the shareholders, one or more shareholders may apply to the Bermuda courts for an order to regulate the company’s conduct of affairs in the future or for an order for the purchase of the shares by any shareholder, by other shareholders or by the company.</w:t>
      </w:r>
    </w:p>
    <w:p>
      <w:pPr>
        <w:spacing w:after="0" w:line="184" w:lineRule="exact"/>
        <w:rPr>
          <w:sz w:val="20"/>
          <w:szCs w:val="20"/>
          <w:color w:val="auto"/>
        </w:rPr>
      </w:pPr>
    </w:p>
    <w:p>
      <w:pPr>
        <w:ind w:left="120" w:right="80" w:firstLine="440"/>
        <w:spacing w:after="0" w:line="263" w:lineRule="auto"/>
        <w:rPr>
          <w:sz w:val="20"/>
          <w:szCs w:val="20"/>
          <w:color w:val="auto"/>
        </w:rPr>
      </w:pPr>
      <w:r>
        <w:rPr>
          <w:rFonts w:ascii="Arial" w:cs="Arial" w:eastAsia="Arial" w:hAnsi="Arial"/>
          <w:sz w:val="18"/>
          <w:szCs w:val="18"/>
          <w:b w:val="1"/>
          <w:bCs w:val="1"/>
          <w:i w:val="1"/>
          <w:iCs w:val="1"/>
          <w:color w:val="auto"/>
        </w:rPr>
        <w:t>Board Actions</w:t>
      </w:r>
      <w:r>
        <w:rPr>
          <w:rFonts w:ascii="Arial" w:cs="Arial" w:eastAsia="Arial" w:hAnsi="Arial"/>
          <w:sz w:val="18"/>
          <w:szCs w:val="18"/>
          <w:color w:val="auto"/>
        </w:rPr>
        <w:t>. Under Bermuda law, the directors of a Bermuda company owe their fiduciary duties to the company, rather than to individual</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shareholders. Our Bye-laws provide that some actions are required to be approved by our board of directors. Actions must be approved by a majority of the votes present and entitled to be cast at a properly convened meeting of our board of directors.</w:t>
      </w:r>
    </w:p>
    <w:p>
      <w:pPr>
        <w:spacing w:after="0" w:line="184" w:lineRule="exact"/>
        <w:rPr>
          <w:sz w:val="20"/>
          <w:szCs w:val="20"/>
          <w:color w:val="auto"/>
        </w:rPr>
      </w:pPr>
    </w:p>
    <w:p>
      <w:pPr>
        <w:ind w:left="120" w:right="60" w:firstLine="440"/>
        <w:spacing w:after="0" w:line="275" w:lineRule="auto"/>
        <w:rPr>
          <w:sz w:val="20"/>
          <w:szCs w:val="20"/>
          <w:color w:val="auto"/>
        </w:rPr>
      </w:pPr>
      <w:r>
        <w:rPr>
          <w:rFonts w:ascii="Arial" w:cs="Arial" w:eastAsia="Arial" w:hAnsi="Arial"/>
          <w:sz w:val="17"/>
          <w:szCs w:val="17"/>
          <w:color w:val="auto"/>
        </w:rPr>
        <w:t>Our Bye-laws contain a provision by virtue of which our shareholders waive any claim or right of action that they have, both individually and on our behalf, against any director or officer in relation to any action or failure to take action by such director or officer, except in respect of any fraud or dishonesty of such director or officer. Our Bye-laws also indemnify our directors and officers in respect of their actions and omissions, except in respect of their fraud or dishonesty. The indemnification provided in our Bye-laws is not exclusive of other indemnification rights to which a director or officer may be entitled, provided these rights do not extend to his or her fraud or dishonesty.</w:t>
      </w:r>
    </w:p>
    <w:p>
      <w:pPr>
        <w:spacing w:after="0" w:line="176"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Our Bye-laws provide that our business is to be managed and conducted by our board of directors. Bermuda law does not require that our directors be individuals, and there is no requirement in our Bye-laws or Bermuda law that directors hold any of our shares. There is also no requirement in our Bye-laws or Bermuda law that our directors must retire at a certain age.</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120"/>
          </w:cols>
          <w:pgMar w:left="320" w:top="459" w:right="4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86" w:lineRule="auto"/>
        <w:rPr>
          <w:sz w:val="20"/>
          <w:szCs w:val="20"/>
          <w:color w:val="auto"/>
        </w:rPr>
      </w:pPr>
      <w:r>
        <w:rPr>
          <w:rFonts w:ascii="Arial" w:cs="Arial" w:eastAsia="Arial" w:hAnsi="Arial"/>
          <w:sz w:val="17"/>
          <w:szCs w:val="17"/>
          <w:b w:val="1"/>
          <w:bCs w:val="1"/>
          <w:i w:val="1"/>
          <w:iCs w:val="1"/>
          <w:color w:val="auto"/>
        </w:rPr>
        <w:t>Related Party Transactions and Loans</w:t>
      </w:r>
      <w:r>
        <w:rPr>
          <w:rFonts w:ascii="Arial" w:cs="Arial" w:eastAsia="Arial" w:hAnsi="Arial"/>
          <w:sz w:val="17"/>
          <w:szCs w:val="17"/>
          <w:color w:val="auto"/>
        </w:rPr>
        <w:t>. Pursuant to our Bye-laws, provided a director discloses a direct or indirect interest in any contract or</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arrangement with us as required by Bermuda law, such director is may be counted in the quorum and vote in respect of any such contract or arrangement in which he or she is interested unless he or she is disqualified from voting by the chairman of the relevant board meeting.</w:t>
      </w:r>
    </w:p>
    <w:p>
      <w:pPr>
        <w:spacing w:after="0" w:line="165" w:lineRule="exact"/>
        <w:rPr>
          <w:sz w:val="20"/>
          <w:szCs w:val="20"/>
          <w:color w:val="auto"/>
        </w:rPr>
      </w:pPr>
    </w:p>
    <w:p>
      <w:pPr>
        <w:ind w:left="120" w:right="160" w:firstLine="440"/>
        <w:spacing w:after="0" w:line="263" w:lineRule="auto"/>
        <w:rPr>
          <w:sz w:val="20"/>
          <w:szCs w:val="20"/>
          <w:color w:val="auto"/>
        </w:rPr>
      </w:pPr>
      <w:r>
        <w:rPr>
          <w:rFonts w:ascii="Arial" w:cs="Arial" w:eastAsia="Arial" w:hAnsi="Arial"/>
          <w:sz w:val="18"/>
          <w:szCs w:val="18"/>
          <w:b w:val="1"/>
          <w:bCs w:val="1"/>
          <w:i w:val="1"/>
          <w:iCs w:val="1"/>
          <w:color w:val="auto"/>
        </w:rPr>
        <w:t>Discontinuance/Continuation</w:t>
      </w:r>
      <w:r>
        <w:rPr>
          <w:rFonts w:ascii="Arial" w:cs="Arial" w:eastAsia="Arial" w:hAnsi="Arial"/>
          <w:sz w:val="18"/>
          <w:szCs w:val="18"/>
          <w:color w:val="auto"/>
        </w:rPr>
        <w:t>. Under Bermuda law, an exempted company may be discontinued in Bermuda and continued in a jurisdiction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outside Bermuda as if it had been incorporated under the laws of that other jurisdiction. Our Bye-laws provide that our board of directors may exercise all our power to discontinue to another jurisdiction.</w:t>
      </w:r>
    </w:p>
    <w:p>
      <w:pPr>
        <w:spacing w:after="0" w:line="184" w:lineRule="exact"/>
        <w:rPr>
          <w:sz w:val="20"/>
          <w:szCs w:val="20"/>
          <w:color w:val="auto"/>
        </w:rPr>
      </w:pPr>
    </w:p>
    <w:p>
      <w:pPr>
        <w:ind w:left="120" w:right="160" w:firstLine="440"/>
        <w:spacing w:after="0" w:line="286" w:lineRule="auto"/>
        <w:rPr>
          <w:sz w:val="20"/>
          <w:szCs w:val="20"/>
          <w:color w:val="auto"/>
        </w:rPr>
      </w:pPr>
      <w:r>
        <w:rPr>
          <w:rFonts w:ascii="Arial" w:cs="Arial" w:eastAsia="Arial" w:hAnsi="Arial"/>
          <w:sz w:val="17"/>
          <w:szCs w:val="17"/>
          <w:b w:val="1"/>
          <w:bCs w:val="1"/>
          <w:i w:val="1"/>
          <w:iCs w:val="1"/>
          <w:color w:val="auto"/>
        </w:rPr>
        <w:t>Foreign Exchange Controls</w:t>
      </w:r>
      <w:r>
        <w:rPr>
          <w:rFonts w:ascii="Arial" w:cs="Arial" w:eastAsia="Arial" w:hAnsi="Arial"/>
          <w:sz w:val="17"/>
          <w:szCs w:val="17"/>
          <w:color w:val="auto"/>
        </w:rPr>
        <w:t>. We have been designated as a “non-resident” of Bermuda by the Bermuda Monetary Authority for the purposes of</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the Exchange Control Act, 1972 and regulations made under it and there is no restriction or requirement of Bermuda binding on us which limits the availability or transfer of foreign exchange (i.e. monies denominated in currencies other than Bermuda dollars).</w:t>
      </w:r>
    </w:p>
    <w:p>
      <w:pPr>
        <w:spacing w:after="0" w:line="165" w:lineRule="exact"/>
        <w:rPr>
          <w:sz w:val="20"/>
          <w:szCs w:val="20"/>
          <w:color w:val="auto"/>
        </w:rPr>
      </w:pPr>
    </w:p>
    <w:p>
      <w:pPr>
        <w:ind w:left="120" w:right="20" w:firstLine="440"/>
        <w:spacing w:after="0" w:line="254" w:lineRule="auto"/>
        <w:rPr>
          <w:sz w:val="20"/>
          <w:szCs w:val="20"/>
          <w:color w:val="auto"/>
        </w:rPr>
      </w:pPr>
      <w:r>
        <w:rPr>
          <w:rFonts w:ascii="Arial" w:cs="Arial" w:eastAsia="Arial" w:hAnsi="Arial"/>
          <w:sz w:val="18"/>
          <w:szCs w:val="18"/>
          <w:b w:val="1"/>
          <w:bCs w:val="1"/>
          <w:i w:val="1"/>
          <w:iCs w:val="1"/>
          <w:color w:val="auto"/>
        </w:rPr>
        <w:t>Transfer of Common Shares to Non-Residents of Bermuda</w:t>
      </w:r>
      <w:r>
        <w:rPr>
          <w:rFonts w:ascii="Arial" w:cs="Arial" w:eastAsia="Arial" w:hAnsi="Arial"/>
          <w:sz w:val="18"/>
          <w:szCs w:val="18"/>
          <w:color w:val="auto"/>
        </w:rPr>
        <w:t>. The Bermuda Monetary Authority has given its general permission for the issue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free transferability of securities of Bermuda companies, which would include the common shares that are the subject of this offering, to and between non-residents of Bermuda for exchange control purposes, provided that our common shares remain listed on an appointed stock exchange, which includes NASDAQ. Approvals or permissions given by the Bermuda Monetary Authority do not constitute a guarantee by the Bermuda Monetary Authority as to our performance or our creditworthiness. Accordingly, in giving such consent or permissions, the Bermuda Monetary Authority shall not be liable for the financial soundness, performance or default of our business or for the correctness of any opinions or statements expressed in this prospectus.</w:t>
      </w:r>
    </w:p>
    <w:p>
      <w:pPr>
        <w:spacing w:after="0" w:line="195" w:lineRule="exact"/>
        <w:rPr>
          <w:sz w:val="20"/>
          <w:szCs w:val="20"/>
          <w:color w:val="auto"/>
        </w:rPr>
      </w:pPr>
    </w:p>
    <w:p>
      <w:pPr>
        <w:ind w:left="120" w:right="140" w:firstLine="440"/>
        <w:spacing w:after="0" w:line="279" w:lineRule="auto"/>
        <w:rPr>
          <w:sz w:val="20"/>
          <w:szCs w:val="20"/>
          <w:color w:val="auto"/>
        </w:rPr>
      </w:pPr>
      <w:r>
        <w:rPr>
          <w:rFonts w:ascii="Arial" w:cs="Arial" w:eastAsia="Arial" w:hAnsi="Arial"/>
          <w:sz w:val="17"/>
          <w:szCs w:val="17"/>
          <w:color w:val="auto"/>
        </w:rPr>
        <w:t>In accordance with Bermuda law, share certificates are only issued in the names of companies, partnerships or individuals. In the case of a shareholder acting in a special capacity (for example as a trustee), certificates may, at the request of the shareholder, record the capacity in which the shareholder is acting. Notwithstanding such recording of any special capacity, we are not bound to investigate or see to the execution of any such trust. We will take no notice of any trust applicable to any of our common shares, whether or not we have been notified of such trust.</w:t>
      </w:r>
    </w:p>
    <w:p>
      <w:pPr>
        <w:spacing w:after="0" w:line="383"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DESCRIPTION OF WARRANTS</w:t>
      </w:r>
    </w:p>
    <w:p>
      <w:pPr>
        <w:spacing w:after="0" w:line="229" w:lineRule="exact"/>
        <w:rPr>
          <w:sz w:val="20"/>
          <w:szCs w:val="20"/>
          <w:color w:val="auto"/>
        </w:rPr>
      </w:pPr>
    </w:p>
    <w:p>
      <w:pPr>
        <w:jc w:val="both"/>
        <w:ind w:left="120" w:right="100" w:firstLine="440"/>
        <w:spacing w:after="0" w:line="296" w:lineRule="auto"/>
        <w:rPr>
          <w:sz w:val="20"/>
          <w:szCs w:val="20"/>
          <w:color w:val="auto"/>
        </w:rPr>
      </w:pPr>
      <w:r>
        <w:rPr>
          <w:rFonts w:ascii="Arial" w:cs="Arial" w:eastAsia="Arial" w:hAnsi="Arial"/>
          <w:sz w:val="16"/>
          <w:szCs w:val="16"/>
          <w:color w:val="auto"/>
        </w:rPr>
        <w:t>We may issue warrants for the purchase of common shares and/or debt securities in one or more series. We may issue warrants independently or together with the other offered by this prospectus that are offered by any prospectus supplement and may be attached to or separate from the securities offered by this prospectus. Each series of warrants will be issued under a separate warrant agreement to be entered into between us and a warrant agent specified in the applicable prospectus supplement. The warrant agent will act solely as our agent in connection with the warrants of such series and will not assume any obligation or relationship of agency or trust for or with any holders or beneficial owners of warrants.</w:t>
      </w:r>
    </w:p>
    <w:p>
      <w:pPr>
        <w:spacing w:after="0" w:line="161"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The applicable prospectus supplement will describe the following terms, where applicable, of the warrants in respect of which this prospectus is being delivered:</w:t>
      </w:r>
    </w:p>
    <w:p>
      <w:pPr>
        <w:spacing w:after="0" w:line="76" w:lineRule="exact"/>
        <w:rPr>
          <w:sz w:val="20"/>
          <w:szCs w:val="20"/>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title of the warrants;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aggregate number of the warrants;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price or prices at which the warrants will be issued;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currencies in which the price or prices of such warrants may be payable;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designation, number and terms of the securities purchasable upon exercise of the warrants;</w:t>
      </w:r>
    </w:p>
    <w:p>
      <w:pPr>
        <w:spacing w:after="0" w:line="27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120"/>
          </w:cols>
          <w:pgMar w:left="320" w:top="459" w:right="4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3">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520" w:hanging="424"/>
        <w:spacing w:after="0" w:line="277" w:lineRule="auto"/>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designation and terms of the other securities offered by this prospectus with which the warrants are issued and the number of the warrants issued with each security offered by this prospectus;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date, if any, on and after which the warrants and the related securities will be separately transferable;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6"/>
          <w:szCs w:val="16"/>
          <w:color w:val="auto"/>
        </w:rPr>
      </w:pPr>
      <w:r>
        <w:rPr>
          <w:rFonts w:ascii="Arial" w:cs="Arial" w:eastAsia="Arial" w:hAnsi="Arial"/>
          <w:sz w:val="16"/>
          <w:szCs w:val="16"/>
          <w:color w:val="auto"/>
        </w:rPr>
        <w:t>the price or prices at which and currency or currencies in which the securities purchasable upon exercise of the warrants may be purchased;</w:t>
      </w:r>
    </w:p>
    <w:p>
      <w:pPr>
        <w:spacing w:after="0" w:line="153" w:lineRule="exact"/>
        <w:rPr>
          <w:rFonts w:ascii="Arial" w:cs="Arial" w:eastAsia="Arial" w:hAnsi="Arial"/>
          <w:sz w:val="16"/>
          <w:szCs w:val="16"/>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date on which the right to exercise the warrants shall commence and the date on which that right shall expire;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minimum or maximum amount of the warrants which may be exercised at any one time;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information with respect to book-entry procedures, if any;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 discussion of material U.S. federal income tax considerations;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6"/>
          <w:szCs w:val="16"/>
          <w:color w:val="auto"/>
        </w:rPr>
      </w:pPr>
      <w:r>
        <w:rPr>
          <w:rFonts w:ascii="Arial" w:cs="Arial" w:eastAsia="Arial" w:hAnsi="Arial"/>
          <w:sz w:val="16"/>
          <w:szCs w:val="16"/>
          <w:color w:val="auto"/>
        </w:rPr>
        <w:t>any other material terms of the warrants, including terms, procedures and limitations relating to the exchange and exercise of the warrants.</w:t>
      </w:r>
    </w:p>
    <w:p>
      <w:pPr>
        <w:spacing w:after="0" w:line="248" w:lineRule="exact"/>
        <w:rPr>
          <w:sz w:val="20"/>
          <w:szCs w:val="20"/>
          <w:color w:val="auto"/>
        </w:rPr>
      </w:pPr>
    </w:p>
    <w:p>
      <w:pPr>
        <w:ind w:left="120" w:right="20" w:firstLine="440"/>
        <w:spacing w:after="0" w:line="271" w:lineRule="auto"/>
        <w:rPr>
          <w:sz w:val="20"/>
          <w:szCs w:val="20"/>
          <w:color w:val="auto"/>
        </w:rPr>
      </w:pPr>
      <w:r>
        <w:rPr>
          <w:rFonts w:ascii="Arial" w:cs="Arial" w:eastAsia="Arial" w:hAnsi="Arial"/>
          <w:sz w:val="17"/>
          <w:szCs w:val="17"/>
          <w:b w:val="1"/>
          <w:bCs w:val="1"/>
          <w:i w:val="1"/>
          <w:iCs w:val="1"/>
          <w:color w:val="auto"/>
        </w:rPr>
        <w:t>Exercise of Warrants</w:t>
      </w:r>
      <w:r>
        <w:rPr>
          <w:rFonts w:ascii="Arial" w:cs="Arial" w:eastAsia="Arial" w:hAnsi="Arial"/>
          <w:sz w:val="17"/>
          <w:szCs w:val="17"/>
          <w:i w:val="1"/>
          <w:iCs w:val="1"/>
          <w:color w:val="auto"/>
        </w:rPr>
        <w:t>.</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Each warrant will entitle the holder of warrants to purchase for cash the amount of debt or equity securities at the exercise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price stated or determinable in the prospectus supplement for the warrants. Warrants may be exercised at any time up to the close of business on the expiration date shown in the applicable prospectus supplement, unless otherwise specified in such prospectus supplement. After the close of business on the expiration date, unexercised warrants will become void. Warrants may be exercised as described in the applicable prospectus supplement. When the warrant holder makes the payment and properly completes and signs the warrant certificate at the corporate trust office of the warrant agent or any other office indicated in the prospectus supplement, we will, as soon as possible, forward the debt or equity securities that the warrant holder has purchased. If the warrant holder exercises the warrant for less than all of the warrants represented by the warrant certificate, we will issue a new warrant certificate for the remaining warrants.</w:t>
      </w:r>
    </w:p>
    <w:p>
      <w:pPr>
        <w:spacing w:after="0" w:line="39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UNITS</w:t>
      </w:r>
    </w:p>
    <w:p>
      <w:pPr>
        <w:spacing w:after="0" w:line="229" w:lineRule="exact"/>
        <w:rPr>
          <w:sz w:val="20"/>
          <w:szCs w:val="20"/>
          <w:color w:val="auto"/>
        </w:rPr>
      </w:pPr>
    </w:p>
    <w:p>
      <w:pPr>
        <w:ind w:left="120" w:right="220" w:firstLine="440"/>
        <w:spacing w:after="0" w:line="286" w:lineRule="auto"/>
        <w:rPr>
          <w:sz w:val="20"/>
          <w:szCs w:val="20"/>
          <w:color w:val="auto"/>
        </w:rPr>
      </w:pPr>
      <w:r>
        <w:rPr>
          <w:rFonts w:ascii="Arial" w:cs="Arial" w:eastAsia="Arial" w:hAnsi="Arial"/>
          <w:sz w:val="17"/>
          <w:szCs w:val="17"/>
          <w:color w:val="auto"/>
        </w:rPr>
        <w:t>We may issue, in one more series, units comprised of a combination of any two or more of the securities described in this prospectus or debt obligations of third parties, including U.S. Treasury securities. Each unit will be issued so that the holder of the unit is also the holder of each security included in the unit. Thus, the holder of a unit will have the rights and obligations of a holder of each included security.</w:t>
      </w:r>
    </w:p>
    <w:p>
      <w:pPr>
        <w:spacing w:after="0" w:line="165"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The applicable prospectus supplement will describe the following terms, where applicable, of the units in respect of which this prospectus is being delivered:</w:t>
      </w:r>
    </w:p>
    <w:p>
      <w:pPr>
        <w:spacing w:after="0" w:line="76" w:lineRule="exact"/>
        <w:rPr>
          <w:sz w:val="20"/>
          <w:szCs w:val="20"/>
          <w:color w:val="auto"/>
        </w:rPr>
      </w:pPr>
    </w:p>
    <w:p>
      <w:pPr>
        <w:ind w:left="1080" w:right="460" w:hanging="424"/>
        <w:spacing w:after="0" w:line="277" w:lineRule="auto"/>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designation and terms of the units and of the securities comprising the units, including whether and under what circumstances the securities comprising the units may be held or transferred separately;</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a description of the terms of any unit agreement governing the units;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a description of the provisions for the payment, settlement, transfer or exchange of the units;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whether the units will be issued in fully registered or global form.</w:t>
      </w:r>
    </w:p>
    <w:p>
      <w:pPr>
        <w:spacing w:after="0" w:line="225" w:lineRule="exact"/>
        <w:rPr>
          <w:sz w:val="20"/>
          <w:szCs w:val="20"/>
          <w:color w:val="auto"/>
        </w:rPr>
      </w:pPr>
    </w:p>
    <w:p>
      <w:pPr>
        <w:ind w:left="120" w:right="340" w:firstLine="440"/>
        <w:spacing w:after="0" w:line="263" w:lineRule="auto"/>
        <w:rPr>
          <w:sz w:val="20"/>
          <w:szCs w:val="20"/>
          <w:color w:val="auto"/>
        </w:rPr>
      </w:pPr>
      <w:r>
        <w:rPr>
          <w:rFonts w:ascii="Arial" w:cs="Arial" w:eastAsia="Arial" w:hAnsi="Arial"/>
          <w:sz w:val="18"/>
          <w:szCs w:val="18"/>
          <w:color w:val="auto"/>
        </w:rPr>
        <w:t>The descriptions of the units and any applicable underlying security in this prospectus and in any prospectus supplement are summaries of the material provisions of the applicable agreements and are subject to, and qualified in their entirety by reference to, the terms and provisions of the applicable agreements.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120"/>
          </w:cols>
          <w:pgMar w:left="320" w:top="459" w:right="4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4">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PLAN OF DISTRIBUTION</w:t>
      </w:r>
    </w:p>
    <w:p>
      <w:pPr>
        <w:spacing w:after="0" w:line="22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may offer and sell the securities described in this prospectus from time to time in one or more transactions:</w:t>
      </w:r>
    </w:p>
    <w:p>
      <w:pPr>
        <w:spacing w:after="0" w:line="131" w:lineRule="exact"/>
        <w:rPr>
          <w:sz w:val="20"/>
          <w:szCs w:val="20"/>
          <w:color w:val="auto"/>
        </w:rPr>
      </w:pPr>
    </w:p>
    <w:p>
      <w:pPr>
        <w:ind w:left="1080" w:hanging="424"/>
        <w:spacing w:after="0"/>
        <w:tabs>
          <w:tab w:leader="none" w:pos="108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to purchasers directly;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to underwriters for public offering and sale by them;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through agents;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through dealers; or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through a combination of any of the foregoing methods of sale.</w:t>
      </w:r>
    </w:p>
    <w:p>
      <w:pPr>
        <w:spacing w:after="0" w:line="225"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The securities may be offered and sold at a fixed price or prices, which may be changed, or from time to time at market prices or at negotiated prices.</w:t>
      </w:r>
    </w:p>
    <w:p>
      <w:pPr>
        <w:spacing w:after="0" w:line="170" w:lineRule="exact"/>
        <w:rPr>
          <w:sz w:val="20"/>
          <w:szCs w:val="20"/>
          <w:color w:val="auto"/>
        </w:rPr>
      </w:pPr>
    </w:p>
    <w:p>
      <w:pPr>
        <w:jc w:val="both"/>
        <w:ind w:left="120" w:right="100" w:firstLine="440"/>
        <w:spacing w:after="0" w:line="263" w:lineRule="auto"/>
        <w:rPr>
          <w:sz w:val="20"/>
          <w:szCs w:val="20"/>
          <w:color w:val="auto"/>
        </w:rPr>
      </w:pPr>
      <w:r>
        <w:rPr>
          <w:rFonts w:ascii="Arial" w:cs="Arial" w:eastAsia="Arial" w:hAnsi="Arial"/>
          <w:sz w:val="18"/>
          <w:szCs w:val="18"/>
          <w:color w:val="auto"/>
        </w:rPr>
        <w:t>We may sell the securities directly to institutional investors or others who may be deemed to be underwriters within the meaning of the Securities Act, with respect to any resale of the securities. A prospectus supplement will describe the terms of any sale of the securities we are offering hereunder. Direct sales may be arranged by a securities broker-dealer or other financial intermediary.</w:t>
      </w:r>
    </w:p>
    <w:p>
      <w:pPr>
        <w:spacing w:after="0" w:line="184"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The applicable prospectus supplement will name any underwriter involved in a sale of securities. Underwriters may be deemed to have received compensation from us from sales of the securities in the form of underwriting discounts or commissions and may also receive commissions from purchasers of the securities for whom they may act as agent. Underwriters may be involved in any at the market offering of the securities by us or on our behalf.</w:t>
      </w:r>
    </w:p>
    <w:p>
      <w:pPr>
        <w:spacing w:after="0" w:line="187" w:lineRule="exact"/>
        <w:rPr>
          <w:sz w:val="20"/>
          <w:szCs w:val="20"/>
          <w:color w:val="auto"/>
        </w:rPr>
      </w:pPr>
    </w:p>
    <w:p>
      <w:pPr>
        <w:ind w:left="120" w:right="280" w:firstLine="440"/>
        <w:spacing w:after="0" w:line="263" w:lineRule="auto"/>
        <w:rPr>
          <w:sz w:val="20"/>
          <w:szCs w:val="20"/>
          <w:color w:val="auto"/>
        </w:rPr>
      </w:pPr>
      <w:r>
        <w:rPr>
          <w:rFonts w:ascii="Arial" w:cs="Arial" w:eastAsia="Arial" w:hAnsi="Arial"/>
          <w:sz w:val="18"/>
          <w:szCs w:val="18"/>
          <w:color w:val="auto"/>
        </w:rPr>
        <w:t>Underwriters may sell the securities to or through dealers, and such dealers may receive compensation in the form of discounts, concessions or commissions from the underwriters and/or commissions (which may be changed from time to time) from the purchasers for whom they may act as agent.</w:t>
      </w:r>
    </w:p>
    <w:p>
      <w:pPr>
        <w:spacing w:after="0" w:line="184" w:lineRule="exact"/>
        <w:rPr>
          <w:sz w:val="20"/>
          <w:szCs w:val="20"/>
          <w:color w:val="auto"/>
        </w:rPr>
      </w:pPr>
    </w:p>
    <w:p>
      <w:pPr>
        <w:ind w:left="120" w:right="280" w:firstLine="440"/>
        <w:spacing w:after="0" w:line="263" w:lineRule="auto"/>
        <w:rPr>
          <w:sz w:val="20"/>
          <w:szCs w:val="20"/>
          <w:color w:val="auto"/>
        </w:rPr>
      </w:pPr>
      <w:r>
        <w:rPr>
          <w:rFonts w:ascii="Arial" w:cs="Arial" w:eastAsia="Arial" w:hAnsi="Arial"/>
          <w:sz w:val="18"/>
          <w:szCs w:val="18"/>
          <w:color w:val="auto"/>
        </w:rPr>
        <w:t>The applicable prospectus supplement will set forth whether or not underwriters may over-allot or effect transactions that stabilize, maintain or otherwise affect the market price of the securities at levels above those that might otherwise prevail in the open market, including, for example, by entering stabilizing bids, effecting syndicate covering transactions or imposing penalty bids.</w:t>
      </w:r>
    </w:p>
    <w:p>
      <w:pPr>
        <w:spacing w:after="0" w:line="184" w:lineRule="exact"/>
        <w:rPr>
          <w:sz w:val="20"/>
          <w:szCs w:val="20"/>
          <w:color w:val="auto"/>
        </w:rPr>
      </w:pPr>
    </w:p>
    <w:p>
      <w:pPr>
        <w:ind w:left="120" w:right="120" w:firstLine="440"/>
        <w:spacing w:after="0" w:line="291" w:lineRule="auto"/>
        <w:rPr>
          <w:sz w:val="20"/>
          <w:szCs w:val="20"/>
          <w:color w:val="auto"/>
        </w:rPr>
      </w:pPr>
      <w:r>
        <w:rPr>
          <w:rFonts w:ascii="Arial" w:cs="Arial" w:eastAsia="Arial" w:hAnsi="Arial"/>
          <w:sz w:val="16"/>
          <w:szCs w:val="16"/>
          <w:color w:val="auto"/>
        </w:rPr>
        <w:t>Our common shares may also be sold in one or more of the following transactions: (i) block transactions (which may involve crosses) in which a broker-dealer may sell all or a portion of such shares as agent, but may position and resell all or a portion of the block as principal to facilitate the transaction; (ii) purchases by any such broker-dealer as principal, and resale by such broker-dealer for its own account pursuant to a prospectus supplement; (iii) a special offering, an exchange distribution or a secondary distribution in accordance with applicable Nasdaq or other stock exchange, quotation system or over-the-counter market rules; (iv) ordinary brokerage transactions and transactions in which any such broker-dealer solicits purchasers; (v) sales “at the market” to or through a market maker or into an existing trading market, on an exchange or otherwise, for such shares; and (vi) sales in other ways not involving market makers or established trading markets, including direct sales to purchasers.</w:t>
      </w:r>
    </w:p>
    <w:p>
      <w:pPr>
        <w:spacing w:after="0" w:line="166" w:lineRule="exact"/>
        <w:rPr>
          <w:sz w:val="20"/>
          <w:szCs w:val="20"/>
          <w:color w:val="auto"/>
        </w:rPr>
      </w:pPr>
    </w:p>
    <w:p>
      <w:pPr>
        <w:ind w:left="120" w:right="140" w:firstLine="440"/>
        <w:spacing w:after="0" w:line="263" w:lineRule="auto"/>
        <w:rPr>
          <w:sz w:val="20"/>
          <w:szCs w:val="20"/>
          <w:color w:val="auto"/>
        </w:rPr>
      </w:pPr>
      <w:r>
        <w:rPr>
          <w:rFonts w:ascii="Arial" w:cs="Arial" w:eastAsia="Arial" w:hAnsi="Arial"/>
          <w:sz w:val="18"/>
          <w:szCs w:val="18"/>
          <w:color w:val="auto"/>
        </w:rPr>
        <w:t>We will name any agent involved in a sale of the securities, as well as any commissions payable by us to such agent, in the applicable prospectus supplement. Unless otherwise specified in the applicable prospectus supplement, any such agent will be acting on a reasonable efforts basis for the period of its appointment.</w:t>
      </w:r>
    </w:p>
    <w:p>
      <w:pPr>
        <w:spacing w:after="0" w:line="184"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If we utilize a dealer in the sale of the securities being offered pursuant to this prospectus, we will sell the securities to the dealer, as principal. The dealer may then resell the securities to the public at varying prices to be determined by the dealer at the time of resale.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120"/>
          </w:cols>
          <w:pgMar w:left="320" w:top="459" w:right="4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5">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Underwriters, dealers and agents participating in a sale of the securities may be deemed to be underwriters as defined in the Securities Act, and any discounts and commissions received by them and any profit realized by them on resale of the securities may be deemed to be underwriting discounts and commissions under the Securities Act. We may have agreements with underwriters, dealers and agents to indemnify them against certain civil liabilities, including liabilities under the Securities Act, and to reimburse them for certain expenses.</w:t>
      </w:r>
    </w:p>
    <w:p>
      <w:pPr>
        <w:spacing w:after="0" w:line="171" w:lineRule="exact"/>
        <w:rPr>
          <w:sz w:val="20"/>
          <w:szCs w:val="20"/>
          <w:color w:val="auto"/>
        </w:rPr>
      </w:pPr>
    </w:p>
    <w:p>
      <w:pPr>
        <w:ind w:left="120" w:right="460" w:firstLine="440"/>
        <w:spacing w:after="0" w:line="277" w:lineRule="auto"/>
        <w:rPr>
          <w:sz w:val="20"/>
          <w:szCs w:val="20"/>
          <w:color w:val="auto"/>
        </w:rPr>
      </w:pPr>
      <w:r>
        <w:rPr>
          <w:rFonts w:ascii="Arial" w:cs="Arial" w:eastAsia="Arial" w:hAnsi="Arial"/>
          <w:sz w:val="18"/>
          <w:szCs w:val="18"/>
          <w:color w:val="auto"/>
        </w:rPr>
        <w:t>Underwriters or agents and their affiliates may be customers of, engage in transactions with or perform services for us or our affiliates in the ordinary course of business.</w:t>
      </w:r>
    </w:p>
    <w:p>
      <w:pPr>
        <w:spacing w:after="0" w:line="382"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jc w:val="both"/>
        <w:ind w:left="120" w:right="20" w:firstLine="440"/>
        <w:spacing w:after="0" w:line="263" w:lineRule="auto"/>
        <w:rPr>
          <w:sz w:val="20"/>
          <w:szCs w:val="20"/>
          <w:color w:val="auto"/>
        </w:rPr>
      </w:pPr>
      <w:r>
        <w:rPr>
          <w:rFonts w:ascii="Arial" w:cs="Arial" w:eastAsia="Arial" w:hAnsi="Arial"/>
          <w:sz w:val="18"/>
          <w:szCs w:val="18"/>
          <w:color w:val="auto"/>
        </w:rPr>
        <w:t>Unless otherwise indicated in the applicable prospectus supplement, certain legal matters as to U.S. and New York law will be passed upon for us by Gibson, Dunn &amp; Crutcher LLP, San Francisco, California. Certain legal matters as to Bermuda law will be passed upon for us by Appleby (Bermuda) Limited, Hamilton, Bermuda.</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120" w:right="20" w:firstLine="440"/>
        <w:spacing w:after="0" w:line="257" w:lineRule="auto"/>
        <w:rPr>
          <w:sz w:val="20"/>
          <w:szCs w:val="20"/>
          <w:color w:val="auto"/>
        </w:rPr>
      </w:pPr>
      <w:r>
        <w:rPr>
          <w:rFonts w:ascii="Arial" w:cs="Arial" w:eastAsia="Arial" w:hAnsi="Arial"/>
          <w:sz w:val="18"/>
          <w:szCs w:val="18"/>
          <w:color w:val="auto"/>
        </w:rPr>
        <w:t>The consolidated financial statements and the related consolidated financial statement schedule, incorporated in this prospectus by reference from Marvell Technology Group Ltd.’s Annual Report on Form 10-K, and the effectiveness of Marvell Technology Group Ltd.’s internal control over financial reporting have been audited by Deloitte &amp; Touche LLP, an independent registered public accounting firm, as stated in their reports, which are incorporated herein by reference. Such financial statements and financial statement schedule have been so incorporated in reliance on the reports of such firm given upon their authority as experts in accounting and auditing.</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120"/>
          </w:cols>
          <w:pgMar w:left="320" w:top="459" w:right="4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6">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3500"/>
        <w:spacing w:after="0"/>
        <w:rPr>
          <w:sz w:val="20"/>
          <w:szCs w:val="20"/>
          <w:color w:val="auto"/>
        </w:rPr>
      </w:pPr>
      <w:r>
        <w:rPr>
          <w:rFonts w:ascii="Arial" w:cs="Arial" w:eastAsia="Arial" w:hAnsi="Arial"/>
          <w:sz w:val="18"/>
          <w:szCs w:val="18"/>
          <w:b w:val="1"/>
          <w:bCs w:val="1"/>
          <w:color w:val="auto"/>
        </w:rPr>
        <w:t>INFORMATION NOT REQUIRED IN PROSPECTUS</w:t>
      </w:r>
    </w:p>
    <w:p>
      <w:pPr>
        <w:spacing w:after="0" w:line="252" w:lineRule="exact"/>
        <w:rPr>
          <w:sz w:val="20"/>
          <w:szCs w:val="20"/>
          <w:color w:val="auto"/>
        </w:rPr>
      </w:pPr>
    </w:p>
    <w:p>
      <w:pPr>
        <w:ind w:left="120"/>
        <w:spacing w:after="0"/>
        <w:tabs>
          <w:tab w:leader="none" w:pos="118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6"/>
          <w:szCs w:val="16"/>
          <w:b w:val="1"/>
          <w:bCs w:val="1"/>
          <w:color w:val="auto"/>
        </w:rPr>
        <w:t>Other Expenses of Issuance and Distribution</w:t>
      </w:r>
    </w:p>
    <w:p>
      <w:pPr>
        <w:spacing w:after="0" w:line="121"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The following is an estimate, subject to future contingencies, of the expenses to be incurred by the Registrant in connection with the issuance and distribution of the securities being registered:</w:t>
      </w:r>
    </w:p>
    <w:p>
      <w:pPr>
        <w:spacing w:after="0" w:line="212" w:lineRule="exact"/>
        <w:rPr>
          <w:sz w:val="20"/>
          <w:szCs w:val="20"/>
          <w:color w:val="auto"/>
        </w:rPr>
      </w:pPr>
    </w:p>
    <w:tbl>
      <w:tblPr>
        <w:tblLayout w:type="fixed"/>
        <w:tblInd w:w="1880" w:type="dxa"/>
        <w:tblCellMar>
          <w:top w:w="0" w:type="dxa"/>
          <w:left w:w="0" w:type="dxa"/>
          <w:bottom w:w="0" w:type="dxa"/>
          <w:right w:w="0" w:type="dxa"/>
        </w:tblCellMar>
      </w:tblPr>
      <w:tr>
        <w:trPr>
          <w:trHeight w:val="216"/>
        </w:trPr>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Registration Fee</w:t>
            </w:r>
          </w:p>
        </w:tc>
        <w:tc>
          <w:tcPr>
            <w:tcW w:w="60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w w:val="86"/>
              </w:rPr>
              <w:t>$76,342</w:t>
            </w:r>
          </w:p>
        </w:tc>
        <w:tc>
          <w:tcPr>
            <w:tcW w:w="120" w:type="dxa"/>
            <w:vAlign w:val="bottom"/>
            <w:shd w:val="clear" w:color="auto" w:fill="CCEEFF"/>
          </w:tcPr>
          <w:p>
            <w:pPr>
              <w:spacing w:after="0"/>
              <w:rPr>
                <w:sz w:val="18"/>
                <w:szCs w:val="18"/>
                <w:color w:val="auto"/>
              </w:rPr>
            </w:pPr>
          </w:p>
        </w:tc>
      </w:tr>
      <w:tr>
        <w:trPr>
          <w:trHeight w:val="216"/>
        </w:trPr>
        <w:tc>
          <w:tcPr>
            <w:tcW w:w="6760" w:type="dxa"/>
            <w:vAlign w:val="bottom"/>
          </w:tcPr>
          <w:p>
            <w:pPr>
              <w:spacing w:after="0"/>
              <w:rPr>
                <w:sz w:val="20"/>
                <w:szCs w:val="20"/>
                <w:color w:val="auto"/>
              </w:rPr>
            </w:pPr>
            <w:r>
              <w:rPr>
                <w:rFonts w:ascii="Arial" w:cs="Arial" w:eastAsia="Arial" w:hAnsi="Arial"/>
                <w:sz w:val="18"/>
                <w:szCs w:val="18"/>
                <w:color w:val="auto"/>
              </w:rPr>
              <w:t>Legal Fees and Expenses</w:t>
            </w:r>
          </w:p>
        </w:tc>
        <w:tc>
          <w:tcPr>
            <w:tcW w:w="720" w:type="dxa"/>
            <w:vAlign w:val="bottom"/>
            <w:gridSpan w:val="4"/>
          </w:tcPr>
          <w:p>
            <w:pPr>
              <w:jc w:val="right"/>
              <w:ind w:right="40"/>
              <w:spacing w:after="0"/>
              <w:rPr>
                <w:sz w:val="20"/>
                <w:szCs w:val="20"/>
                <w:color w:val="auto"/>
              </w:rPr>
            </w:pPr>
            <w:r>
              <w:rPr>
                <w:rFonts w:ascii="Arial" w:cs="Arial" w:eastAsia="Arial" w:hAnsi="Arial"/>
                <w:sz w:val="18"/>
                <w:szCs w:val="18"/>
                <w:color w:val="auto"/>
              </w:rPr>
              <w:t>*</w:t>
            </w:r>
          </w:p>
        </w:tc>
      </w:tr>
      <w:tr>
        <w:trPr>
          <w:trHeight w:val="216"/>
        </w:trPr>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Trustee Fees and Expenses</w:t>
            </w:r>
          </w:p>
        </w:tc>
        <w:tc>
          <w:tcPr>
            <w:tcW w:w="72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w:t>
            </w:r>
          </w:p>
        </w:tc>
      </w:tr>
      <w:tr>
        <w:trPr>
          <w:trHeight w:val="216"/>
        </w:trPr>
        <w:tc>
          <w:tcPr>
            <w:tcW w:w="6760" w:type="dxa"/>
            <w:vAlign w:val="bottom"/>
          </w:tcPr>
          <w:p>
            <w:pPr>
              <w:spacing w:after="0"/>
              <w:rPr>
                <w:sz w:val="20"/>
                <w:szCs w:val="20"/>
                <w:color w:val="auto"/>
              </w:rPr>
            </w:pPr>
            <w:r>
              <w:rPr>
                <w:rFonts w:ascii="Arial" w:cs="Arial" w:eastAsia="Arial" w:hAnsi="Arial"/>
                <w:sz w:val="18"/>
                <w:szCs w:val="18"/>
                <w:color w:val="auto"/>
              </w:rPr>
              <w:t>Accounting Fees and Expenses</w:t>
            </w:r>
          </w:p>
        </w:tc>
        <w:tc>
          <w:tcPr>
            <w:tcW w:w="720" w:type="dxa"/>
            <w:vAlign w:val="bottom"/>
            <w:gridSpan w:val="4"/>
          </w:tcPr>
          <w:p>
            <w:pPr>
              <w:jc w:val="right"/>
              <w:ind w:right="40"/>
              <w:spacing w:after="0"/>
              <w:rPr>
                <w:sz w:val="20"/>
                <w:szCs w:val="20"/>
                <w:color w:val="auto"/>
              </w:rPr>
            </w:pPr>
            <w:r>
              <w:rPr>
                <w:rFonts w:ascii="Arial" w:cs="Arial" w:eastAsia="Arial" w:hAnsi="Arial"/>
                <w:sz w:val="18"/>
                <w:szCs w:val="18"/>
                <w:color w:val="auto"/>
              </w:rPr>
              <w:t>*</w:t>
            </w:r>
          </w:p>
        </w:tc>
      </w:tr>
      <w:tr>
        <w:trPr>
          <w:trHeight w:val="216"/>
        </w:trPr>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Blue Sky and Legal Investment Fees and Expenses</w:t>
            </w:r>
          </w:p>
        </w:tc>
        <w:tc>
          <w:tcPr>
            <w:tcW w:w="72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w:t>
            </w:r>
          </w:p>
        </w:tc>
      </w:tr>
      <w:tr>
        <w:trPr>
          <w:trHeight w:val="216"/>
        </w:trPr>
        <w:tc>
          <w:tcPr>
            <w:tcW w:w="6760" w:type="dxa"/>
            <w:vAlign w:val="bottom"/>
          </w:tcPr>
          <w:p>
            <w:pPr>
              <w:spacing w:after="0"/>
              <w:rPr>
                <w:sz w:val="20"/>
                <w:szCs w:val="20"/>
                <w:color w:val="auto"/>
              </w:rPr>
            </w:pPr>
            <w:r>
              <w:rPr>
                <w:rFonts w:ascii="Arial" w:cs="Arial" w:eastAsia="Arial" w:hAnsi="Arial"/>
                <w:sz w:val="18"/>
                <w:szCs w:val="18"/>
                <w:color w:val="auto"/>
              </w:rPr>
              <w:t>Printing and Engraving Fees</w:t>
            </w:r>
          </w:p>
        </w:tc>
        <w:tc>
          <w:tcPr>
            <w:tcW w:w="720" w:type="dxa"/>
            <w:vAlign w:val="bottom"/>
            <w:gridSpan w:val="4"/>
          </w:tcPr>
          <w:p>
            <w:pPr>
              <w:jc w:val="right"/>
              <w:ind w:right="40"/>
              <w:spacing w:after="0"/>
              <w:rPr>
                <w:sz w:val="20"/>
                <w:szCs w:val="20"/>
                <w:color w:val="auto"/>
              </w:rPr>
            </w:pPr>
            <w:r>
              <w:rPr>
                <w:rFonts w:ascii="Arial" w:cs="Arial" w:eastAsia="Arial" w:hAnsi="Arial"/>
                <w:sz w:val="18"/>
                <w:szCs w:val="18"/>
                <w:color w:val="auto"/>
              </w:rPr>
              <w:t>*</w:t>
            </w:r>
          </w:p>
        </w:tc>
      </w:tr>
      <w:tr>
        <w:trPr>
          <w:trHeight w:val="216"/>
        </w:trPr>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Rating Agency Fees</w:t>
            </w:r>
          </w:p>
        </w:tc>
        <w:tc>
          <w:tcPr>
            <w:tcW w:w="72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w:t>
            </w:r>
          </w:p>
        </w:tc>
      </w:tr>
      <w:tr>
        <w:trPr>
          <w:trHeight w:val="216"/>
        </w:trPr>
        <w:tc>
          <w:tcPr>
            <w:tcW w:w="6760" w:type="dxa"/>
            <w:vAlign w:val="bottom"/>
          </w:tcPr>
          <w:p>
            <w:pPr>
              <w:spacing w:after="0"/>
              <w:rPr>
                <w:sz w:val="20"/>
                <w:szCs w:val="20"/>
                <w:color w:val="auto"/>
              </w:rPr>
            </w:pPr>
            <w:r>
              <w:rPr>
                <w:rFonts w:ascii="Arial" w:cs="Arial" w:eastAsia="Arial" w:hAnsi="Arial"/>
                <w:sz w:val="18"/>
                <w:szCs w:val="18"/>
                <w:color w:val="auto"/>
              </w:rPr>
              <w:t>Listing Fees</w:t>
            </w:r>
          </w:p>
        </w:tc>
        <w:tc>
          <w:tcPr>
            <w:tcW w:w="720" w:type="dxa"/>
            <w:vAlign w:val="bottom"/>
            <w:gridSpan w:val="4"/>
          </w:tcPr>
          <w:p>
            <w:pPr>
              <w:jc w:val="right"/>
              <w:ind w:right="40"/>
              <w:spacing w:after="0"/>
              <w:rPr>
                <w:sz w:val="20"/>
                <w:szCs w:val="20"/>
                <w:color w:val="auto"/>
              </w:rPr>
            </w:pPr>
            <w:r>
              <w:rPr>
                <w:rFonts w:ascii="Arial" w:cs="Arial" w:eastAsia="Arial" w:hAnsi="Arial"/>
                <w:sz w:val="18"/>
                <w:szCs w:val="18"/>
                <w:color w:val="auto"/>
              </w:rPr>
              <w:t>*</w:t>
            </w:r>
          </w:p>
        </w:tc>
      </w:tr>
      <w:tr>
        <w:trPr>
          <w:trHeight w:val="216"/>
        </w:trPr>
        <w:tc>
          <w:tcPr>
            <w:tcW w:w="6760" w:type="dxa"/>
            <w:vAlign w:val="bottom"/>
            <w:shd w:val="clear" w:color="auto" w:fill="CCEEFF"/>
          </w:tcPr>
          <w:p>
            <w:pPr>
              <w:spacing w:after="0"/>
              <w:rPr>
                <w:sz w:val="20"/>
                <w:szCs w:val="20"/>
                <w:color w:val="auto"/>
              </w:rPr>
            </w:pPr>
            <w:r>
              <w:rPr>
                <w:rFonts w:ascii="Arial" w:cs="Arial" w:eastAsia="Arial" w:hAnsi="Arial"/>
                <w:sz w:val="18"/>
                <w:szCs w:val="18"/>
                <w:color w:val="auto"/>
              </w:rPr>
              <w:t>Miscellaneous</w:t>
            </w:r>
          </w:p>
        </w:tc>
        <w:tc>
          <w:tcPr>
            <w:tcW w:w="72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w:t>
            </w:r>
          </w:p>
        </w:tc>
      </w:tr>
      <w:tr>
        <w:trPr>
          <w:trHeight w:val="223"/>
        </w:trPr>
        <w:tc>
          <w:tcPr>
            <w:tcW w:w="6760" w:type="dxa"/>
            <w:vAlign w:val="bottom"/>
          </w:tcPr>
          <w:p>
            <w:pPr>
              <w:spacing w:after="0"/>
              <w:rPr>
                <w:sz w:val="20"/>
                <w:szCs w:val="20"/>
                <w:color w:val="auto"/>
              </w:rPr>
            </w:pPr>
            <w:r>
              <w:rPr>
                <w:rFonts w:ascii="Arial" w:cs="Arial" w:eastAsia="Arial" w:hAnsi="Arial"/>
                <w:sz w:val="18"/>
                <w:szCs w:val="18"/>
                <w:color w:val="auto"/>
              </w:rPr>
              <w:t>Total*</w:t>
            </w:r>
          </w:p>
        </w:tc>
        <w:tc>
          <w:tcPr>
            <w:tcW w:w="20" w:type="dxa"/>
            <w:vAlign w:val="bottom"/>
            <w:tcBorders>
              <w:bottom w:val="single" w:sz="8" w:color="auto"/>
            </w:tcBorders>
          </w:tcPr>
          <w:p>
            <w:pPr>
              <w:spacing w:after="0"/>
              <w:rPr>
                <w:sz w:val="19"/>
                <w:szCs w:val="19"/>
                <w:color w:val="auto"/>
              </w:rPr>
            </w:pP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2"/>
              </w:rPr>
              <w:t>$</w:t>
            </w:r>
            <w:r>
              <w:rPr>
                <w:rFonts w:ascii="Arial" w:cs="Arial" w:eastAsia="Arial" w:hAnsi="Arial"/>
                <w:sz w:val="18"/>
                <w:szCs w:val="18"/>
                <w:color w:val="auto"/>
                <w:w w:val="82"/>
              </w:rPr>
              <w:t>76,342</w:t>
            </w:r>
          </w:p>
        </w:tc>
        <w:tc>
          <w:tcPr>
            <w:tcW w:w="2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r>
      <w:tr>
        <w:trPr>
          <w:trHeight w:val="20"/>
        </w:trPr>
        <w:tc>
          <w:tcPr>
            <w:tcW w:w="67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94615</wp:posOffset>
            </wp:positionV>
            <wp:extent cx="771525" cy="825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7">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68" w:lineRule="exact"/>
        <w:rPr>
          <w:sz w:val="20"/>
          <w:szCs w:val="20"/>
          <w:color w:val="auto"/>
        </w:rPr>
      </w:pPr>
    </w:p>
    <w:p>
      <w:pPr>
        <w:ind w:left="540" w:right="140" w:hanging="424"/>
        <w:spacing w:after="0" w:line="277" w:lineRule="auto"/>
        <w:tabs>
          <w:tab w:leader="none" w:pos="5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These fees and expenses depend on the securities offered and the number of issuances, and accordingly cannot be estimated at this time and will be reflected in the applicable prospectus supplement.</w:t>
      </w:r>
    </w:p>
    <w:p>
      <w:pPr>
        <w:spacing w:after="0" w:line="315" w:lineRule="exact"/>
        <w:rPr>
          <w:sz w:val="20"/>
          <w:szCs w:val="20"/>
          <w:color w:val="auto"/>
        </w:rPr>
      </w:pPr>
    </w:p>
    <w:p>
      <w:pPr>
        <w:ind w:left="120"/>
        <w:spacing w:after="0"/>
        <w:tabs>
          <w:tab w:leader="none" w:pos="118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6"/>
          <w:szCs w:val="16"/>
          <w:b w:val="1"/>
          <w:bCs w:val="1"/>
          <w:color w:val="auto"/>
        </w:rPr>
        <w:t>Indemnification of Directors and Officers</w:t>
      </w:r>
    </w:p>
    <w:p>
      <w:pPr>
        <w:spacing w:after="0" w:line="121" w:lineRule="exact"/>
        <w:rPr>
          <w:sz w:val="20"/>
          <w:szCs w:val="20"/>
          <w:color w:val="auto"/>
        </w:rPr>
      </w:pPr>
    </w:p>
    <w:p>
      <w:pPr>
        <w:ind w:left="120" w:right="100" w:firstLine="440"/>
        <w:spacing w:after="0" w:line="257" w:lineRule="auto"/>
        <w:rPr>
          <w:sz w:val="20"/>
          <w:szCs w:val="20"/>
          <w:color w:val="auto"/>
        </w:rPr>
      </w:pPr>
      <w:r>
        <w:rPr>
          <w:rFonts w:ascii="Arial" w:cs="Arial" w:eastAsia="Arial" w:hAnsi="Arial"/>
          <w:sz w:val="18"/>
          <w:szCs w:val="18"/>
          <w:color w:val="auto"/>
        </w:rPr>
        <w:t>The registrant was incorporated under the laws of Bermuda. Set forth below is a description of certain provisions of the Companies Act, 1981 of Bermuda (the “Companies Act”), the registrant’s Memorandum of Association, and the registrant’s Bye-laws, as such provisions relate to the indemnification of the registrant’s directors and officers. This description is intended only as a summary and is qualified in its entirety by reference to the applicable provisions of the Companies Act, the registrant’s Memorandum of Association, and the registrant’s Bye-laws, which are incorporated herein by reference.</w:t>
      </w:r>
    </w:p>
    <w:p>
      <w:pPr>
        <w:spacing w:after="0" w:line="188" w:lineRule="exact"/>
        <w:rPr>
          <w:sz w:val="20"/>
          <w:szCs w:val="20"/>
          <w:color w:val="auto"/>
        </w:rPr>
      </w:pPr>
    </w:p>
    <w:p>
      <w:pPr>
        <w:jc w:val="both"/>
        <w:ind w:left="120" w:right="140" w:firstLine="440"/>
        <w:spacing w:after="0" w:line="263" w:lineRule="auto"/>
        <w:rPr>
          <w:sz w:val="20"/>
          <w:szCs w:val="20"/>
          <w:color w:val="auto"/>
        </w:rPr>
      </w:pPr>
      <w:r>
        <w:rPr>
          <w:rFonts w:ascii="Arial" w:cs="Arial" w:eastAsia="Arial" w:hAnsi="Arial"/>
          <w:sz w:val="18"/>
          <w:szCs w:val="18"/>
          <w:color w:val="auto"/>
        </w:rPr>
        <w:t>The Companies Act permits the registrant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registrant other than in respect of his or her own fraud or dishonesty.</w:t>
      </w:r>
    </w:p>
    <w:p>
      <w:pPr>
        <w:spacing w:after="0" w:line="184" w:lineRule="exact"/>
        <w:rPr>
          <w:sz w:val="20"/>
          <w:szCs w:val="20"/>
          <w:color w:val="auto"/>
        </w:rPr>
      </w:pPr>
    </w:p>
    <w:p>
      <w:pPr>
        <w:jc w:val="both"/>
        <w:ind w:left="120" w:firstLine="440"/>
        <w:spacing w:after="0" w:line="301" w:lineRule="auto"/>
        <w:rPr>
          <w:sz w:val="20"/>
          <w:szCs w:val="20"/>
          <w:color w:val="auto"/>
        </w:rPr>
      </w:pPr>
      <w:r>
        <w:rPr>
          <w:rFonts w:ascii="Arial" w:cs="Arial" w:eastAsia="Arial" w:hAnsi="Arial"/>
          <w:sz w:val="16"/>
          <w:szCs w:val="16"/>
          <w:color w:val="auto"/>
        </w:rPr>
        <w:t>The registrant’s Bye-laws provide that every director, officer, committee member and any resident representative of the registrant be indemnified and secured harmless out of the assets of the registrant from and against all actions, costs, charges, losses, damages or expenses incurred or sustained in such capacity, and none of them shall be answerable for the acts, receipts, neglects or defaults of the others of them subject to limitations imposed in the Companies Act and provided that the indemnity shall not extend to any matter in respect of any fraud or dishonesty.</w:t>
      </w:r>
    </w:p>
    <w:p>
      <w:pPr>
        <w:spacing w:after="0" w:line="157" w:lineRule="exact"/>
        <w:rPr>
          <w:sz w:val="20"/>
          <w:szCs w:val="20"/>
          <w:color w:val="auto"/>
        </w:rPr>
      </w:pPr>
    </w:p>
    <w:p>
      <w:pPr>
        <w:ind w:left="120" w:right="80" w:firstLine="440"/>
        <w:spacing w:after="0" w:line="279" w:lineRule="auto"/>
        <w:rPr>
          <w:sz w:val="20"/>
          <w:szCs w:val="20"/>
          <w:color w:val="auto"/>
        </w:rPr>
      </w:pPr>
      <w:r>
        <w:rPr>
          <w:rFonts w:ascii="Arial" w:cs="Arial" w:eastAsia="Arial" w:hAnsi="Arial"/>
          <w:sz w:val="17"/>
          <w:szCs w:val="17"/>
          <w:color w:val="auto"/>
        </w:rPr>
        <w:t>Bye-law 32 of the registrant’s Bye-laws stipulates that each shareholder and the registrant agree to waive any claim or right of action against any director, officer or committee member, in respect of any failure to act or any action taken by such director, officer or committee member in the performance of his or her duties with or for the registrant. The waiver does not extend to claims arising under United States federal securities laws or any claims, rights of action arising from the fraud or dishonesty of the director, officer, committee member.</w:t>
      </w:r>
    </w:p>
    <w:p>
      <w:pPr>
        <w:spacing w:after="0" w:line="316" w:lineRule="exact"/>
        <w:rPr>
          <w:sz w:val="20"/>
          <w:szCs w:val="20"/>
          <w:color w:val="auto"/>
        </w:rPr>
      </w:pPr>
    </w:p>
    <w:p>
      <w:pPr>
        <w:ind w:left="120"/>
        <w:spacing w:after="0"/>
        <w:tabs>
          <w:tab w:leader="none" w:pos="1180" w:val="left"/>
        </w:tabs>
        <w:rPr>
          <w:sz w:val="20"/>
          <w:szCs w:val="20"/>
          <w:color w:val="auto"/>
        </w:rPr>
      </w:pPr>
      <w:r>
        <w:rPr>
          <w:rFonts w:ascii="Arial" w:cs="Arial" w:eastAsia="Arial" w:hAnsi="Arial"/>
          <w:sz w:val="18"/>
          <w:szCs w:val="18"/>
          <w:b w:val="1"/>
          <w:bCs w:val="1"/>
          <w:color w:val="auto"/>
        </w:rPr>
        <w:t>Item 16.</w:t>
      </w:r>
      <w:r>
        <w:rPr>
          <w:sz w:val="20"/>
          <w:szCs w:val="20"/>
          <w:color w:val="auto"/>
        </w:rPr>
        <w:tab/>
      </w:r>
      <w:r>
        <w:rPr>
          <w:rFonts w:ascii="Arial" w:cs="Arial" w:eastAsia="Arial" w:hAnsi="Arial"/>
          <w:sz w:val="16"/>
          <w:szCs w:val="16"/>
          <w:b w:val="1"/>
          <w:bCs w:val="1"/>
          <w:color w:val="auto"/>
        </w:rPr>
        <w:t>Exhibits</w:t>
      </w:r>
    </w:p>
    <w:p>
      <w:pPr>
        <w:spacing w:after="0" w:line="121" w:lineRule="exact"/>
        <w:rPr>
          <w:sz w:val="20"/>
          <w:szCs w:val="20"/>
          <w:color w:val="auto"/>
        </w:rPr>
      </w:pPr>
    </w:p>
    <w:p>
      <w:pPr>
        <w:ind w:left="120" w:right="780" w:firstLine="440"/>
        <w:spacing w:after="0" w:line="277" w:lineRule="auto"/>
        <w:rPr>
          <w:sz w:val="20"/>
          <w:szCs w:val="20"/>
          <w:color w:val="auto"/>
        </w:rPr>
      </w:pPr>
      <w:r>
        <w:rPr>
          <w:rFonts w:ascii="Arial" w:cs="Arial" w:eastAsia="Arial" w:hAnsi="Arial"/>
          <w:sz w:val="18"/>
          <w:szCs w:val="18"/>
          <w:color w:val="auto"/>
        </w:rPr>
        <w:t>The exhibits to this Registration Statement are listed on the Exhibit Index to this Registration Statement, which Exhibit Index is hereby incorporated herein by reference.</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II-1</w:t>
      </w:r>
    </w:p>
    <w:p>
      <w:pPr>
        <w:sectPr>
          <w:pgSz w:w="11900" w:h="16838" w:orient="portrait"/>
          <w:cols w:equalWidth="0" w:num="1">
            <w:col w:w="11060"/>
          </w:cols>
          <w:pgMar w:left="320" w:top="459" w:right="51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8">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tabs>
          <w:tab w:leader="none" w:pos="1180" w:val="left"/>
        </w:tabs>
        <w:rPr>
          <w:sz w:val="20"/>
          <w:szCs w:val="20"/>
          <w:color w:val="auto"/>
        </w:rPr>
      </w:pPr>
      <w:r>
        <w:rPr>
          <w:rFonts w:ascii="Arial" w:cs="Arial" w:eastAsia="Arial" w:hAnsi="Arial"/>
          <w:sz w:val="18"/>
          <w:szCs w:val="18"/>
          <w:b w:val="1"/>
          <w:bCs w:val="1"/>
          <w:color w:val="auto"/>
        </w:rPr>
        <w:t>Item 17.</w:t>
      </w:r>
      <w:r>
        <w:rPr>
          <w:sz w:val="20"/>
          <w:szCs w:val="20"/>
          <w:color w:val="auto"/>
        </w:rPr>
        <w:tab/>
      </w:r>
      <w:r>
        <w:rPr>
          <w:rFonts w:ascii="Arial" w:cs="Arial" w:eastAsia="Arial" w:hAnsi="Arial"/>
          <w:sz w:val="16"/>
          <w:szCs w:val="16"/>
          <w:b w:val="1"/>
          <w:bCs w:val="1"/>
          <w:color w:val="auto"/>
        </w:rPr>
        <w:t>Undertakings</w:t>
      </w:r>
    </w:p>
    <w:p>
      <w:pPr>
        <w:spacing w:after="0" w:line="135" w:lineRule="exact"/>
        <w:rPr>
          <w:sz w:val="20"/>
          <w:szCs w:val="20"/>
          <w:color w:val="auto"/>
        </w:rPr>
      </w:pPr>
    </w:p>
    <w:p>
      <w:pPr>
        <w:ind w:left="1080" w:hanging="532"/>
        <w:spacing w:after="0"/>
        <w:tabs>
          <w:tab w:leader="none" w:pos="108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undersigned Registrant hereby undertakes:</w:t>
      </w:r>
    </w:p>
    <w:p>
      <w:pPr>
        <w:spacing w:after="0" w:line="252" w:lineRule="exact"/>
        <w:rPr>
          <w:rFonts w:ascii="Arial" w:cs="Arial" w:eastAsia="Arial" w:hAnsi="Arial"/>
          <w:sz w:val="18"/>
          <w:szCs w:val="18"/>
          <w:color w:val="auto"/>
        </w:rPr>
      </w:pPr>
    </w:p>
    <w:p>
      <w:pPr>
        <w:ind w:left="1540" w:hanging="439"/>
        <w:spacing w:after="0"/>
        <w:tabs>
          <w:tab w:leader="none" w:pos="1540" w:val="left"/>
        </w:tabs>
        <w:numPr>
          <w:ilvl w:val="1"/>
          <w:numId w:val="32"/>
        </w:numPr>
        <w:rPr>
          <w:rFonts w:ascii="Arial" w:cs="Arial" w:eastAsia="Arial" w:hAnsi="Arial"/>
          <w:sz w:val="17"/>
          <w:szCs w:val="17"/>
          <w:color w:val="auto"/>
        </w:rPr>
      </w:pPr>
      <w:r>
        <w:rPr>
          <w:rFonts w:ascii="Arial" w:cs="Arial" w:eastAsia="Arial" w:hAnsi="Arial"/>
          <w:sz w:val="17"/>
          <w:szCs w:val="17"/>
          <w:color w:val="auto"/>
        </w:rPr>
        <w:t>To file, during any period in which offers or sales are being made, a post-effective amendment to this Registration Statement:</w:t>
      </w:r>
    </w:p>
    <w:p>
      <w:pPr>
        <w:spacing w:after="0" w:line="263" w:lineRule="exact"/>
        <w:rPr>
          <w:rFonts w:ascii="Arial" w:cs="Arial" w:eastAsia="Arial" w:hAnsi="Arial"/>
          <w:sz w:val="17"/>
          <w:szCs w:val="17"/>
          <w:color w:val="auto"/>
        </w:rPr>
      </w:pPr>
    </w:p>
    <w:p>
      <w:pPr>
        <w:ind w:left="2080" w:hanging="533"/>
        <w:spacing w:after="0"/>
        <w:tabs>
          <w:tab w:leader="none" w:pos="20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 of 1933;</w:t>
      </w:r>
    </w:p>
    <w:p>
      <w:pPr>
        <w:spacing w:after="0" w:line="252" w:lineRule="exact"/>
        <w:rPr>
          <w:rFonts w:ascii="Arial" w:cs="Arial" w:eastAsia="Arial" w:hAnsi="Arial"/>
          <w:sz w:val="18"/>
          <w:szCs w:val="18"/>
          <w:color w:val="auto"/>
        </w:rPr>
      </w:pPr>
    </w:p>
    <w:p>
      <w:pPr>
        <w:ind w:left="2080" w:hanging="533"/>
        <w:spacing w:after="0" w:line="254" w:lineRule="auto"/>
        <w:tabs>
          <w:tab w:leader="none" w:pos="20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a 20% change in the maximum aggregate offering price set forth in the “Calculation of Registration Fee” table in the effective Registration Statement;</w:t>
      </w:r>
    </w:p>
    <w:p>
      <w:pPr>
        <w:spacing w:after="0" w:line="218" w:lineRule="exact"/>
        <w:rPr>
          <w:rFonts w:ascii="Arial" w:cs="Arial" w:eastAsia="Arial" w:hAnsi="Arial"/>
          <w:sz w:val="18"/>
          <w:szCs w:val="18"/>
          <w:color w:val="auto"/>
        </w:rPr>
      </w:pPr>
    </w:p>
    <w:p>
      <w:pPr>
        <w:ind w:left="2080" w:right="520" w:hanging="533"/>
        <w:spacing w:after="0" w:line="277" w:lineRule="auto"/>
        <w:tabs>
          <w:tab w:leader="none" w:pos="2080" w:val="left"/>
        </w:tabs>
        <w:numPr>
          <w:ilvl w:val="2"/>
          <w:numId w:val="32"/>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170" w:lineRule="exact"/>
        <w:rPr>
          <w:sz w:val="20"/>
          <w:szCs w:val="20"/>
          <w:color w:val="auto"/>
        </w:rPr>
      </w:pPr>
    </w:p>
    <w:p>
      <w:pPr>
        <w:ind w:left="120" w:right="500"/>
        <w:spacing w:after="0" w:line="279" w:lineRule="auto"/>
        <w:rPr>
          <w:sz w:val="20"/>
          <w:szCs w:val="20"/>
          <w:color w:val="auto"/>
        </w:rPr>
      </w:pPr>
      <w:r>
        <w:rPr>
          <w:rFonts w:ascii="Arial" w:cs="Arial" w:eastAsia="Arial" w:hAnsi="Arial"/>
          <w:sz w:val="17"/>
          <w:szCs w:val="17"/>
          <w:i w:val="1"/>
          <w:iCs w:val="1"/>
          <w:color w:val="auto"/>
        </w:rPr>
        <w:t>provided, however</w:t>
      </w:r>
      <w:r>
        <w:rPr>
          <w:rFonts w:ascii="Arial" w:cs="Arial" w:eastAsia="Arial" w:hAnsi="Arial"/>
          <w:sz w:val="17"/>
          <w:szCs w:val="17"/>
          <w:color w:val="auto"/>
        </w:rPr>
        <w:t>, that paragraphs (a)(1)(i), (a)(1)(ii) and (a)(1)(iii) do not apply if the information required to be included in a post-effective</w:t>
      </w:r>
      <w:r>
        <w:rPr>
          <w:rFonts w:ascii="Arial" w:cs="Arial" w:eastAsia="Arial" w:hAnsi="Arial"/>
          <w:sz w:val="17"/>
          <w:szCs w:val="17"/>
          <w:i w:val="1"/>
          <w:iCs w:val="1"/>
          <w:color w:val="auto"/>
        </w:rPr>
        <w:t xml:space="preserve"> </w:t>
      </w:r>
      <w:r>
        <w:rPr>
          <w:rFonts w:ascii="Arial" w:cs="Arial" w:eastAsia="Arial" w:hAnsi="Arial"/>
          <w:sz w:val="17"/>
          <w:szCs w:val="17"/>
          <w:color w:val="auto"/>
        </w:rPr>
        <w:t>amendment by those paragraphs is contained in reports filed with or furnished to the Commission by the Registrant pursuant to Section 13 or Section 15(d) of the Securities Exchange Act of 1934 that are incorporated by reference in the Registration Statement, or is contained in a form of prospectus filed pursuant to Rule 424(b) that is part of the Registration Statement.</w:t>
      </w:r>
    </w:p>
    <w:p>
      <w:pPr>
        <w:spacing w:after="0" w:line="198" w:lineRule="exact"/>
        <w:rPr>
          <w:sz w:val="20"/>
          <w:szCs w:val="20"/>
          <w:color w:val="auto"/>
        </w:rPr>
      </w:pPr>
    </w:p>
    <w:p>
      <w:pPr>
        <w:ind w:left="1540" w:right="300" w:hanging="439"/>
        <w:spacing w:after="0" w:line="263" w:lineRule="auto"/>
        <w:tabs>
          <w:tab w:leader="none" w:pos="15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 xml:space="preserve">That, for the purpose of determining any liability under the Securities Act of 1933, each such post-effective amendment shall be deemed to be a new registration statement relating to the securities offered therein, and the offering of such securities at that time shall be deemed to be the initial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offering thereof.</w:t>
      </w:r>
    </w:p>
    <w:p>
      <w:pPr>
        <w:spacing w:after="0" w:line="210" w:lineRule="exact"/>
        <w:rPr>
          <w:rFonts w:ascii="Arial" w:cs="Arial" w:eastAsia="Arial" w:hAnsi="Arial"/>
          <w:sz w:val="18"/>
          <w:szCs w:val="18"/>
          <w:color w:val="auto"/>
        </w:rPr>
      </w:pPr>
    </w:p>
    <w:p>
      <w:pPr>
        <w:ind w:left="1540" w:right="180" w:hanging="439"/>
        <w:spacing w:after="0" w:line="277" w:lineRule="auto"/>
        <w:tabs>
          <w:tab w:leader="none" w:pos="15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97" w:lineRule="exact"/>
        <w:rPr>
          <w:sz w:val="20"/>
          <w:szCs w:val="20"/>
          <w:color w:val="auto"/>
        </w:rPr>
      </w:pPr>
    </w:p>
    <w:p>
      <w:pPr>
        <w:ind w:left="1540" w:hanging="439"/>
        <w:spacing w:after="0"/>
        <w:tabs>
          <w:tab w:leader="none" w:pos="15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That, for the purpose of determining liability under the Securities Act of 1933 to any purchaser:</w:t>
      </w:r>
    </w:p>
    <w:p>
      <w:pPr>
        <w:spacing w:after="0" w:line="252" w:lineRule="exact"/>
        <w:rPr>
          <w:rFonts w:ascii="Arial" w:cs="Arial" w:eastAsia="Arial" w:hAnsi="Arial"/>
          <w:sz w:val="18"/>
          <w:szCs w:val="18"/>
          <w:color w:val="auto"/>
        </w:rPr>
      </w:pPr>
    </w:p>
    <w:p>
      <w:pPr>
        <w:ind w:left="2080" w:right="160" w:hanging="533"/>
        <w:spacing w:after="0" w:line="308" w:lineRule="auto"/>
        <w:tabs>
          <w:tab w:leader="none" w:pos="2080" w:val="left"/>
        </w:tabs>
        <w:numPr>
          <w:ilvl w:val="1"/>
          <w:numId w:val="34"/>
        </w:numPr>
        <w:rPr>
          <w:rFonts w:ascii="Arial" w:cs="Arial" w:eastAsia="Arial" w:hAnsi="Arial"/>
          <w:sz w:val="17"/>
          <w:szCs w:val="17"/>
          <w:color w:val="auto"/>
        </w:rPr>
      </w:pPr>
      <w:r>
        <w:rPr>
          <w:rFonts w:ascii="Arial" w:cs="Arial" w:eastAsia="Arial" w:hAnsi="Arial"/>
          <w:sz w:val="17"/>
          <w:szCs w:val="17"/>
          <w:color w:val="auto"/>
        </w:rPr>
        <w:t>Each prospectus filed by the Registrant pursuant to Rule 424(b)(3) shall be deemed to be part of the Registration Statement as of the date the filed prospectus was deemed part of and included in the Registration Statement; and</w:t>
      </w:r>
    </w:p>
    <w:p>
      <w:pPr>
        <w:spacing w:after="0" w:line="173" w:lineRule="exact"/>
        <w:rPr>
          <w:rFonts w:ascii="Arial" w:cs="Arial" w:eastAsia="Arial" w:hAnsi="Arial"/>
          <w:sz w:val="17"/>
          <w:szCs w:val="17"/>
          <w:color w:val="auto"/>
        </w:rPr>
      </w:pPr>
    </w:p>
    <w:p>
      <w:pPr>
        <w:ind w:left="2080" w:hanging="533"/>
        <w:spacing w:after="0" w:line="293" w:lineRule="auto"/>
        <w:tabs>
          <w:tab w:leader="none" w:pos="2080" w:val="left"/>
        </w:tabs>
        <w:numPr>
          <w:ilvl w:val="1"/>
          <w:numId w:val="34"/>
        </w:numPr>
        <w:rPr>
          <w:rFonts w:ascii="Arial" w:cs="Arial" w:eastAsia="Arial" w:hAnsi="Arial"/>
          <w:sz w:val="16"/>
          <w:szCs w:val="16"/>
          <w:color w:val="auto"/>
        </w:rPr>
      </w:pPr>
      <w:r>
        <w:rPr>
          <w:rFonts w:ascii="Arial" w:cs="Arial" w:eastAsia="Arial" w:hAnsi="Arial"/>
          <w:sz w:val="16"/>
          <w:szCs w:val="16"/>
          <w:color w:val="auto"/>
        </w:rPr>
        <w:t>Each prospectus required to be filed pursuant to Rule 424(b)(2), (b)(5), or (b)(7) as part of a Registration Statement in reliance on Rule 430B relating to an offering made pursuant to Rule 415(a)(1)(i), (vii), or (x) for the purpose of providing the information required by Section 10(a) of the Securities Act of 1933 shall be deemed to be part of and included in the Registration Statement as of the earlier of the date such form of prospectus is first used after effectiveness or the date of the first contract of sale of securities in the offering described in the prospectus. As provided in Rule 430B, for liability purposes of the issuer and any person that is at that date an underwriter, such date shall be deemed to be a new effective date of the</w:t>
      </w:r>
    </w:p>
    <w:p>
      <w:pPr>
        <w:spacing w:after="0" w:line="9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II-2</w:t>
      </w:r>
    </w:p>
    <w:p>
      <w:pPr>
        <w:sectPr>
          <w:pgSz w:w="11900" w:h="16838" w:orient="portrait"/>
          <w:cols w:equalWidth="0" w:num="1">
            <w:col w:w="11120"/>
          </w:cols>
          <w:pgMar w:left="320" w:top="459" w:right="4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2080" w:right="40"/>
        <w:spacing w:after="0" w:line="272" w:lineRule="auto"/>
        <w:rPr>
          <w:sz w:val="20"/>
          <w:szCs w:val="20"/>
          <w:color w:val="auto"/>
        </w:rPr>
      </w:pPr>
      <w:r>
        <w:rPr>
          <w:rFonts w:ascii="Arial" w:cs="Arial" w:eastAsia="Arial" w:hAnsi="Arial"/>
          <w:sz w:val="17"/>
          <w:szCs w:val="17"/>
          <w:color w:val="auto"/>
        </w:rPr>
        <w:t xml:space="preserve">Registration Statement relating to the securities in the Registration Statement to which that prospectus relates, and the offering of such securities at that time shall be deemed to be the initial </w:t>
      </w:r>
      <w:r>
        <w:rPr>
          <w:rFonts w:ascii="Arial" w:cs="Arial" w:eastAsia="Arial" w:hAnsi="Arial"/>
          <w:sz w:val="17"/>
          <w:szCs w:val="17"/>
          <w:i w:val="1"/>
          <w:iCs w:val="1"/>
          <w:color w:val="auto"/>
        </w:rPr>
        <w:t>bona fide</w:t>
      </w:r>
      <w:r>
        <w:rPr>
          <w:rFonts w:ascii="Arial" w:cs="Arial" w:eastAsia="Arial" w:hAnsi="Arial"/>
          <w:sz w:val="17"/>
          <w:szCs w:val="17"/>
          <w:color w:val="auto"/>
        </w:rPr>
        <w:t xml:space="preserve"> offering thereof. </w:t>
      </w:r>
      <w:r>
        <w:rPr>
          <w:rFonts w:ascii="Arial" w:cs="Arial" w:eastAsia="Arial" w:hAnsi="Arial"/>
          <w:sz w:val="17"/>
          <w:szCs w:val="17"/>
          <w:i w:val="1"/>
          <w:iCs w:val="1"/>
          <w:color w:val="auto"/>
        </w:rPr>
        <w:t>Provided, however</w:t>
      </w:r>
      <w:r>
        <w:rPr>
          <w:rFonts w:ascii="Arial" w:cs="Arial" w:eastAsia="Arial" w:hAnsi="Arial"/>
          <w:sz w:val="17"/>
          <w:szCs w:val="17"/>
          <w:color w:val="auto"/>
        </w:rPr>
        <w:t>, that no statement made in a Registration Statement or prospectus that is part of the Registration Statement or made in a document incorporated or deemed incorporated by reference into the Registration Statement or prospectus that is part of the Registration Statement will, as to a purchaser with a time of contract of sale prior to such effective date, supersede or modify any statement that was made in the Registration Statement or prospectus that was part of the Registration Statement or made in any such document immediately prior to such effective date.</w:t>
      </w:r>
    </w:p>
    <w:p>
      <w:pPr>
        <w:spacing w:after="0" w:line="204" w:lineRule="exact"/>
        <w:rPr>
          <w:sz w:val="20"/>
          <w:szCs w:val="20"/>
          <w:color w:val="auto"/>
        </w:rPr>
      </w:pPr>
    </w:p>
    <w:p>
      <w:pPr>
        <w:ind w:left="1540" w:right="600" w:hanging="439"/>
        <w:spacing w:after="0" w:line="277" w:lineRule="auto"/>
        <w:tabs>
          <w:tab w:leader="none" w:pos="1540" w:val="left"/>
        </w:tabs>
        <w:numPr>
          <w:ilvl w:val="1"/>
          <w:numId w:val="35"/>
        </w:numPr>
        <w:rPr>
          <w:rFonts w:ascii="Arial" w:cs="Arial" w:eastAsia="Arial" w:hAnsi="Arial"/>
          <w:sz w:val="18"/>
          <w:szCs w:val="18"/>
          <w:color w:val="auto"/>
        </w:rPr>
      </w:pPr>
      <w:r>
        <w:rPr>
          <w:rFonts w:ascii="Arial" w:cs="Arial" w:eastAsia="Arial" w:hAnsi="Arial"/>
          <w:sz w:val="18"/>
          <w:szCs w:val="18"/>
          <w:color w:val="auto"/>
        </w:rPr>
        <w:t>That, for the purpose of determining liability of the Registrant under the Securities Act of 1933 to any purchaser in the initial distribution of the securities:</w:t>
      </w:r>
    </w:p>
    <w:p>
      <w:pPr>
        <w:spacing w:after="0" w:line="170" w:lineRule="exact"/>
        <w:rPr>
          <w:rFonts w:ascii="Arial" w:cs="Arial" w:eastAsia="Arial" w:hAnsi="Arial"/>
          <w:sz w:val="18"/>
          <w:szCs w:val="18"/>
          <w:color w:val="auto"/>
        </w:rPr>
      </w:pPr>
    </w:p>
    <w:p>
      <w:pPr>
        <w:ind w:left="1540" w:right="40"/>
        <w:spacing w:after="0" w:line="259" w:lineRule="auto"/>
        <w:rPr>
          <w:rFonts w:ascii="Arial" w:cs="Arial" w:eastAsia="Arial" w:hAnsi="Arial"/>
          <w:sz w:val="18"/>
          <w:szCs w:val="18"/>
          <w:color w:val="auto"/>
        </w:rPr>
      </w:pPr>
      <w:r>
        <w:rPr>
          <w:rFonts w:ascii="Arial" w:cs="Arial" w:eastAsia="Arial" w:hAnsi="Arial"/>
          <w:sz w:val="18"/>
          <w:szCs w:val="18"/>
          <w:color w:val="auto"/>
        </w:rPr>
        <w:t>The undersigned Registrant undertakes that in a primary offering of securities of the undersigned Registrant pursuant to this Registration Statement, regardless of the underwriting method used to sell the securities to the purchaser, if the securities are offered or sold to such purchaser by means of any of the following communications, the undersigned Registrant will be a seller to the purchaser and will be considered to offer or sell such securities to such purchaser:</w:t>
      </w:r>
    </w:p>
    <w:p>
      <w:pPr>
        <w:spacing w:after="0" w:line="213" w:lineRule="exact"/>
        <w:rPr>
          <w:rFonts w:ascii="Arial" w:cs="Arial" w:eastAsia="Arial" w:hAnsi="Arial"/>
          <w:sz w:val="18"/>
          <w:szCs w:val="18"/>
          <w:color w:val="auto"/>
        </w:rPr>
      </w:pPr>
    </w:p>
    <w:p>
      <w:pPr>
        <w:ind w:left="2080" w:right="100" w:hanging="533"/>
        <w:spacing w:after="0" w:line="277" w:lineRule="auto"/>
        <w:tabs>
          <w:tab w:leader="none" w:pos="2080" w:val="left"/>
        </w:tabs>
        <w:numPr>
          <w:ilvl w:val="2"/>
          <w:numId w:val="35"/>
        </w:numPr>
        <w:rPr>
          <w:rFonts w:ascii="Arial" w:cs="Arial" w:eastAsia="Arial" w:hAnsi="Arial"/>
          <w:sz w:val="18"/>
          <w:szCs w:val="18"/>
          <w:color w:val="auto"/>
        </w:rPr>
      </w:pPr>
      <w:r>
        <w:rPr>
          <w:rFonts w:ascii="Arial" w:cs="Arial" w:eastAsia="Arial" w:hAnsi="Arial"/>
          <w:sz w:val="18"/>
          <w:szCs w:val="18"/>
          <w:color w:val="auto"/>
        </w:rPr>
        <w:t>Any preliminary prospectus or prospectus of the undersigned Registrant relating to the offering required to be filed pursuant to Rule 424;</w:t>
      </w:r>
    </w:p>
    <w:p>
      <w:pPr>
        <w:spacing w:after="0" w:line="197" w:lineRule="exact"/>
        <w:rPr>
          <w:rFonts w:ascii="Arial" w:cs="Arial" w:eastAsia="Arial" w:hAnsi="Arial"/>
          <w:sz w:val="18"/>
          <w:szCs w:val="18"/>
          <w:color w:val="auto"/>
        </w:rPr>
      </w:pPr>
    </w:p>
    <w:p>
      <w:pPr>
        <w:ind w:left="2080" w:hanging="533"/>
        <w:spacing w:after="0" w:line="277" w:lineRule="auto"/>
        <w:tabs>
          <w:tab w:leader="none" w:pos="2080" w:val="left"/>
        </w:tabs>
        <w:numPr>
          <w:ilvl w:val="2"/>
          <w:numId w:val="35"/>
        </w:numPr>
        <w:rPr>
          <w:rFonts w:ascii="Arial" w:cs="Arial" w:eastAsia="Arial" w:hAnsi="Arial"/>
          <w:sz w:val="18"/>
          <w:szCs w:val="18"/>
          <w:color w:val="auto"/>
        </w:rPr>
      </w:pPr>
      <w:r>
        <w:rPr>
          <w:rFonts w:ascii="Arial" w:cs="Arial" w:eastAsia="Arial" w:hAnsi="Arial"/>
          <w:sz w:val="18"/>
          <w:szCs w:val="18"/>
          <w:color w:val="auto"/>
        </w:rPr>
        <w:t>Any free writing prospectus relating to the offering prepared by or on behalf of the undersigned Registrant or used or referred to by the undersigned Registrant;</w:t>
      </w:r>
    </w:p>
    <w:p>
      <w:pPr>
        <w:spacing w:after="0" w:line="197" w:lineRule="exact"/>
        <w:rPr>
          <w:rFonts w:ascii="Arial" w:cs="Arial" w:eastAsia="Arial" w:hAnsi="Arial"/>
          <w:sz w:val="18"/>
          <w:szCs w:val="18"/>
          <w:color w:val="auto"/>
        </w:rPr>
      </w:pPr>
    </w:p>
    <w:p>
      <w:pPr>
        <w:ind w:left="2080" w:right="860" w:hanging="533"/>
        <w:spacing w:after="0" w:line="308" w:lineRule="auto"/>
        <w:tabs>
          <w:tab w:leader="none" w:pos="2080" w:val="left"/>
        </w:tabs>
        <w:numPr>
          <w:ilvl w:val="2"/>
          <w:numId w:val="35"/>
        </w:numPr>
        <w:rPr>
          <w:rFonts w:ascii="Arial" w:cs="Arial" w:eastAsia="Arial" w:hAnsi="Arial"/>
          <w:sz w:val="17"/>
          <w:szCs w:val="17"/>
          <w:color w:val="auto"/>
        </w:rPr>
      </w:pPr>
      <w:r>
        <w:rPr>
          <w:rFonts w:ascii="Arial" w:cs="Arial" w:eastAsia="Arial" w:hAnsi="Arial"/>
          <w:sz w:val="17"/>
          <w:szCs w:val="17"/>
          <w:color w:val="auto"/>
        </w:rPr>
        <w:t>The portion of any other free writing prospectus relating to the offering containing material information about the undersigned Registrant or its securities provided by or on behalf of the undersigned Registrant; and</w:t>
      </w:r>
    </w:p>
    <w:p>
      <w:pPr>
        <w:spacing w:after="0" w:line="173" w:lineRule="exact"/>
        <w:rPr>
          <w:rFonts w:ascii="Arial" w:cs="Arial" w:eastAsia="Arial" w:hAnsi="Arial"/>
          <w:sz w:val="17"/>
          <w:szCs w:val="17"/>
          <w:color w:val="auto"/>
        </w:rPr>
      </w:pPr>
    </w:p>
    <w:p>
      <w:pPr>
        <w:ind w:left="2080" w:hanging="533"/>
        <w:spacing w:after="0"/>
        <w:tabs>
          <w:tab w:leader="none" w:pos="2080" w:val="left"/>
        </w:tabs>
        <w:numPr>
          <w:ilvl w:val="2"/>
          <w:numId w:val="35"/>
        </w:numPr>
        <w:rPr>
          <w:rFonts w:ascii="Arial" w:cs="Arial" w:eastAsia="Arial" w:hAnsi="Arial"/>
          <w:sz w:val="18"/>
          <w:szCs w:val="18"/>
          <w:color w:val="auto"/>
        </w:rPr>
      </w:pPr>
      <w:r>
        <w:rPr>
          <w:rFonts w:ascii="Arial" w:cs="Arial" w:eastAsia="Arial" w:hAnsi="Arial"/>
          <w:sz w:val="18"/>
          <w:szCs w:val="18"/>
          <w:color w:val="auto"/>
        </w:rPr>
        <w:t>Any other communication that is an offer in the offering made by the undersigned Registrant to the purchaser.</w:t>
      </w:r>
    </w:p>
    <w:p>
      <w:pPr>
        <w:spacing w:after="0" w:line="252" w:lineRule="exact"/>
        <w:rPr>
          <w:rFonts w:ascii="Arial" w:cs="Arial" w:eastAsia="Arial" w:hAnsi="Arial"/>
          <w:sz w:val="18"/>
          <w:szCs w:val="18"/>
          <w:color w:val="auto"/>
        </w:rPr>
      </w:pPr>
    </w:p>
    <w:p>
      <w:pPr>
        <w:jc w:val="both"/>
        <w:ind w:left="1080" w:right="60" w:hanging="532"/>
        <w:spacing w:after="0" w:line="279" w:lineRule="auto"/>
        <w:tabs>
          <w:tab w:leader="none" w:pos="1080" w:val="left"/>
        </w:tabs>
        <w:numPr>
          <w:ilvl w:val="0"/>
          <w:numId w:val="36"/>
        </w:numPr>
        <w:rPr>
          <w:rFonts w:ascii="Arial" w:cs="Arial" w:eastAsia="Arial" w:hAnsi="Arial"/>
          <w:sz w:val="17"/>
          <w:szCs w:val="17"/>
          <w:color w:val="auto"/>
        </w:rPr>
      </w:pPr>
      <w:r>
        <w:rPr>
          <w:rFonts w:ascii="Arial" w:cs="Arial" w:eastAsia="Arial" w:hAnsi="Arial"/>
          <w:sz w:val="17"/>
          <w:szCs w:val="17"/>
          <w:color w:val="auto"/>
        </w:rPr>
        <w:t xml:space="preserve">The undersigned Registrant hereby undertakes that, for purposes of determining any liability under the Securities Act of 1933, each filing of the Registrant’s annual report pursuant to Section 13(a) or Section 15(d) of the Securities Exchange Act of 1934 that is incorporated by reference in the Registration Statement shall be deemed to be a new registration statement relating to the securities offered therein, and the offering of such securities at that time shall be deemed to be the initial </w:t>
      </w:r>
      <w:r>
        <w:rPr>
          <w:rFonts w:ascii="Arial" w:cs="Arial" w:eastAsia="Arial" w:hAnsi="Arial"/>
          <w:sz w:val="17"/>
          <w:szCs w:val="17"/>
          <w:i w:val="1"/>
          <w:iCs w:val="1"/>
          <w:color w:val="auto"/>
        </w:rPr>
        <w:t>bona fide</w:t>
      </w:r>
      <w:r>
        <w:rPr>
          <w:rFonts w:ascii="Arial" w:cs="Arial" w:eastAsia="Arial" w:hAnsi="Arial"/>
          <w:sz w:val="17"/>
          <w:szCs w:val="17"/>
          <w:color w:val="auto"/>
        </w:rPr>
        <w:t xml:space="preserve"> offering thereof.</w:t>
      </w:r>
    </w:p>
    <w:p>
      <w:pPr>
        <w:spacing w:after="0" w:line="198" w:lineRule="exact"/>
        <w:rPr>
          <w:sz w:val="20"/>
          <w:szCs w:val="20"/>
          <w:color w:val="auto"/>
        </w:rPr>
      </w:pPr>
    </w:p>
    <w:p>
      <w:pPr>
        <w:ind w:left="1080" w:hanging="532"/>
        <w:spacing w:after="0" w:line="270" w:lineRule="auto"/>
        <w:tabs>
          <w:tab w:leader="none" w:pos="1080" w:val="left"/>
        </w:tabs>
        <w:numPr>
          <w:ilvl w:val="0"/>
          <w:numId w:val="37"/>
        </w:numPr>
        <w:rPr>
          <w:rFonts w:ascii="Arial" w:cs="Arial" w:eastAsia="Arial" w:hAnsi="Arial"/>
          <w:sz w:val="17"/>
          <w:szCs w:val="17"/>
          <w:color w:val="auto"/>
        </w:rPr>
      </w:pPr>
      <w:r>
        <w:rPr>
          <w:rFonts w:ascii="Arial" w:cs="Arial" w:eastAsia="Arial" w:hAnsi="Arial"/>
          <w:sz w:val="17"/>
          <w:szCs w:val="17"/>
          <w:color w:val="auto"/>
        </w:rPr>
        <w:t>Insofar as indemnification for liabilities arising under the Securities Act of 1933 may be permitted to directors, officers and controlling persons of the Registrant pursuant to the foregoing provisions, or otherwise, the Registrant has been advised that in the opinion of the Securities and Exchange Commission such indemnification is against public policy as expressed in the Securities Act of 1933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of 1933 and will be governed by the final adjudication of such issue.</w:t>
      </w:r>
    </w:p>
    <w:p>
      <w:pPr>
        <w:spacing w:after="0" w:line="208" w:lineRule="exact"/>
        <w:rPr>
          <w:sz w:val="20"/>
          <w:szCs w:val="20"/>
          <w:color w:val="auto"/>
        </w:rPr>
      </w:pPr>
    </w:p>
    <w:p>
      <w:pPr>
        <w:ind w:left="1080" w:right="80" w:hanging="532"/>
        <w:spacing w:after="0" w:line="263" w:lineRule="auto"/>
        <w:tabs>
          <w:tab w:leader="none" w:pos="108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The undersigned registrant hereby undertakes to file an application for the purpose of determining the eligibility of the trustee to act under subsection (a) of Section 310 of the Trust Indenture Act (the “Act”) in accordance with the rules and regulations prescribed by the SEC under section 305(b)(2) of the Act.</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II-3</w:t>
      </w:r>
    </w:p>
    <w:p>
      <w:pPr>
        <w:sectPr>
          <w:pgSz w:w="11900" w:h="16838" w:orient="portrait"/>
          <w:cols w:equalWidth="0" w:num="1">
            <w:col w:w="11120"/>
          </w:cols>
          <w:pgMar w:left="320" w:top="459" w:right="4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EXHIBIT INDEX</w:t>
      </w:r>
    </w:p>
    <w:p>
      <w:pPr>
        <w:spacing w:after="0" w:line="256" w:lineRule="exact"/>
        <w:rPr>
          <w:sz w:val="20"/>
          <w:szCs w:val="20"/>
          <w:color w:val="auto"/>
        </w:rPr>
      </w:pPr>
    </w:p>
    <w:p>
      <w:pPr>
        <w:ind w:left="300"/>
        <w:spacing w:after="0"/>
        <w:tabs>
          <w:tab w:leader="none" w:pos="980" w:val="left"/>
        </w:tabs>
        <w:rPr>
          <w:sz w:val="20"/>
          <w:szCs w:val="20"/>
          <w:color w:val="auto"/>
        </w:rPr>
      </w:pPr>
      <w:r>
        <w:rPr>
          <w:rFonts w:ascii="Arial" w:cs="Arial" w:eastAsia="Arial" w:hAnsi="Arial"/>
          <w:sz w:val="18"/>
          <w:szCs w:val="18"/>
          <w:color w:val="auto"/>
        </w:rPr>
        <w:t>1.1*</w:t>
      </w:r>
      <w:r>
        <w:rPr>
          <w:sz w:val="20"/>
          <w:szCs w:val="20"/>
          <w:color w:val="auto"/>
        </w:rPr>
        <w:tab/>
      </w:r>
      <w:r>
        <w:rPr>
          <w:rFonts w:ascii="Arial" w:cs="Arial" w:eastAsia="Arial" w:hAnsi="Arial"/>
          <w:sz w:val="16"/>
          <w:szCs w:val="16"/>
          <w:color w:val="auto"/>
        </w:rPr>
        <w:t>Form of Underwriting Agreement.</w:t>
      </w:r>
    </w:p>
    <w:p>
      <w:pPr>
        <w:spacing w:after="0" w:line="117" w:lineRule="exact"/>
        <w:rPr>
          <w:sz w:val="20"/>
          <w:szCs w:val="20"/>
          <w:color w:val="auto"/>
        </w:rPr>
      </w:pPr>
    </w:p>
    <w:p>
      <w:pPr>
        <w:ind w:left="1000" w:right="200" w:hanging="710"/>
        <w:spacing w:after="0" w:line="277" w:lineRule="auto"/>
        <w:tabs>
          <w:tab w:leader="none" w:pos="980" w:val="left"/>
        </w:tabs>
        <w:rPr>
          <w:rFonts w:ascii="Arial" w:cs="Arial" w:eastAsia="Arial" w:hAnsi="Arial"/>
          <w:sz w:val="18"/>
          <w:szCs w:val="18"/>
          <w:u w:val="single" w:color="auto"/>
          <w:color w:val="0000EE"/>
        </w:rPr>
      </w:pPr>
      <w:r>
        <w:rPr>
          <w:rFonts w:ascii="Arial" w:cs="Arial" w:eastAsia="Arial" w:hAnsi="Arial"/>
          <w:sz w:val="18"/>
          <w:szCs w:val="18"/>
          <w:color w:val="auto"/>
        </w:rPr>
        <w:t>3.1</w:t>
      </w:r>
      <w:r>
        <w:rPr>
          <w:sz w:val="20"/>
          <w:szCs w:val="20"/>
          <w:color w:val="auto"/>
        </w:rPr>
        <w:tab/>
      </w:r>
      <w:hyperlink r:id="rId61">
        <w:r>
          <w:rPr>
            <w:rFonts w:ascii="Arial" w:cs="Arial" w:eastAsia="Arial" w:hAnsi="Arial"/>
            <w:sz w:val="18"/>
            <w:szCs w:val="18"/>
            <w:u w:val="single" w:color="auto"/>
            <w:color w:val="0000EE"/>
          </w:rPr>
          <w:t>Certificate of Incorporation of Marvell Technology Group Ltd. (incorporated by reference to Exhibit 3.2 to Registrant’s Quarterly Report</w:t>
        </w:r>
      </w:hyperlink>
      <w:r>
        <w:rPr>
          <w:rFonts w:ascii="Arial" w:cs="Arial" w:eastAsia="Arial" w:hAnsi="Arial"/>
          <w:sz w:val="18"/>
          <w:szCs w:val="18"/>
          <w:u w:val="single" w:color="auto"/>
          <w:color w:val="0000EE"/>
        </w:rPr>
        <w:t xml:space="preserve"> </w:t>
      </w:r>
      <w:hyperlink r:id="rId61">
        <w:r>
          <w:rPr>
            <w:rFonts w:ascii="Arial" w:cs="Arial" w:eastAsia="Arial" w:hAnsi="Arial"/>
            <w:sz w:val="18"/>
            <w:szCs w:val="18"/>
            <w:u w:val="single" w:color="auto"/>
            <w:color w:val="0000EE"/>
          </w:rPr>
          <w:t>on Form 10-Q filed with the SEC on June 5, 2018, File No. 000-30877).</w:t>
        </w:r>
      </w:hyperlink>
    </w:p>
    <w:p>
      <w:pPr>
        <w:spacing w:after="0" w:line="62" w:lineRule="exact"/>
        <w:rPr>
          <w:sz w:val="20"/>
          <w:szCs w:val="20"/>
          <w:color w:val="auto"/>
        </w:rPr>
      </w:pPr>
    </w:p>
    <w:p>
      <w:pPr>
        <w:ind w:left="1000" w:hanging="710"/>
        <w:spacing w:after="0" w:line="277" w:lineRule="auto"/>
        <w:tabs>
          <w:tab w:leader="none" w:pos="980" w:val="left"/>
        </w:tabs>
        <w:rPr>
          <w:rFonts w:ascii="Arial" w:cs="Arial" w:eastAsia="Arial" w:hAnsi="Arial"/>
          <w:sz w:val="18"/>
          <w:szCs w:val="18"/>
          <w:u w:val="single" w:color="auto"/>
          <w:color w:val="0000EE"/>
        </w:rPr>
      </w:pPr>
      <w:r>
        <w:rPr>
          <w:rFonts w:ascii="Arial" w:cs="Arial" w:eastAsia="Arial" w:hAnsi="Arial"/>
          <w:sz w:val="18"/>
          <w:szCs w:val="18"/>
          <w:color w:val="auto"/>
        </w:rPr>
        <w:t>3.2</w:t>
      </w:r>
      <w:r>
        <w:rPr>
          <w:sz w:val="20"/>
          <w:szCs w:val="20"/>
          <w:color w:val="auto"/>
        </w:rPr>
        <w:tab/>
      </w:r>
      <w:hyperlink r:id="rId62">
        <w:r>
          <w:rPr>
            <w:rFonts w:ascii="Arial" w:cs="Arial" w:eastAsia="Arial" w:hAnsi="Arial"/>
            <w:sz w:val="18"/>
            <w:szCs w:val="18"/>
            <w:u w:val="single" w:color="auto"/>
            <w:color w:val="0000EE"/>
          </w:rPr>
          <w:t>Memorandum of Association of Marvell Technology Group Ltd. (incorporated by reference to Exhibit 3.1 to Registrant’s Annual Report on</w:t>
        </w:r>
      </w:hyperlink>
      <w:r>
        <w:rPr>
          <w:rFonts w:ascii="Arial" w:cs="Arial" w:eastAsia="Arial" w:hAnsi="Arial"/>
          <w:sz w:val="18"/>
          <w:szCs w:val="18"/>
          <w:u w:val="single" w:color="auto"/>
          <w:color w:val="0000EE"/>
        </w:rPr>
        <w:t xml:space="preserve"> </w:t>
      </w:r>
      <w:hyperlink r:id="rId62">
        <w:r>
          <w:rPr>
            <w:rFonts w:ascii="Arial" w:cs="Arial" w:eastAsia="Arial" w:hAnsi="Arial"/>
            <w:sz w:val="18"/>
            <w:szCs w:val="18"/>
            <w:u w:val="single" w:color="auto"/>
            <w:color w:val="0000EE"/>
          </w:rPr>
          <w:t>Form 10-K filed with the SEC on March 29, 2018, File No. 000-30877).</w:t>
        </w:r>
      </w:hyperlink>
    </w:p>
    <w:p>
      <w:pPr>
        <w:spacing w:after="0" w:line="62" w:lineRule="exact"/>
        <w:rPr>
          <w:sz w:val="20"/>
          <w:szCs w:val="20"/>
          <w:color w:val="auto"/>
        </w:rPr>
      </w:pPr>
    </w:p>
    <w:p>
      <w:pPr>
        <w:ind w:left="1000" w:right="100" w:hanging="710"/>
        <w:spacing w:after="0" w:line="277" w:lineRule="auto"/>
        <w:tabs>
          <w:tab w:leader="none" w:pos="980" w:val="left"/>
        </w:tabs>
        <w:rPr>
          <w:rFonts w:ascii="Arial" w:cs="Arial" w:eastAsia="Arial" w:hAnsi="Arial"/>
          <w:sz w:val="18"/>
          <w:szCs w:val="18"/>
          <w:u w:val="single" w:color="auto"/>
          <w:color w:val="0000EE"/>
        </w:rPr>
      </w:pPr>
      <w:r>
        <w:rPr>
          <w:rFonts w:ascii="Arial" w:cs="Arial" w:eastAsia="Arial" w:hAnsi="Arial"/>
          <w:sz w:val="18"/>
          <w:szCs w:val="18"/>
          <w:color w:val="auto"/>
        </w:rPr>
        <w:t>3.3</w:t>
      </w:r>
      <w:r>
        <w:rPr>
          <w:sz w:val="20"/>
          <w:szCs w:val="20"/>
          <w:color w:val="auto"/>
        </w:rPr>
        <w:tab/>
      </w:r>
      <w:hyperlink r:id="rId63">
        <w:r>
          <w:rPr>
            <w:rFonts w:ascii="Arial" w:cs="Arial" w:eastAsia="Arial" w:hAnsi="Arial"/>
            <w:sz w:val="18"/>
            <w:szCs w:val="18"/>
            <w:u w:val="single" w:color="auto"/>
            <w:color w:val="0000EE"/>
          </w:rPr>
          <w:t>Memorandum of Reduction of Share Premium of Marvell Technology Group Ltd. (incorporated by reference to Exhibit 3.1 to Registrant’s</w:t>
        </w:r>
      </w:hyperlink>
      <w:r>
        <w:rPr>
          <w:rFonts w:ascii="Arial" w:cs="Arial" w:eastAsia="Arial" w:hAnsi="Arial"/>
          <w:sz w:val="18"/>
          <w:szCs w:val="18"/>
          <w:u w:val="single" w:color="auto"/>
          <w:color w:val="0000EE"/>
        </w:rPr>
        <w:t xml:space="preserve"> </w:t>
      </w:r>
      <w:hyperlink r:id="rId63">
        <w:r>
          <w:rPr>
            <w:rFonts w:ascii="Arial" w:cs="Arial" w:eastAsia="Arial" w:hAnsi="Arial"/>
            <w:sz w:val="18"/>
            <w:szCs w:val="18"/>
            <w:u w:val="single" w:color="auto"/>
            <w:color w:val="0000EE"/>
          </w:rPr>
          <w:t>Quarterly Report on Form 10-Q filed with the SEC on June 5, 2018, File No. 000-30877).</w:t>
        </w:r>
      </w:hyperlink>
    </w:p>
    <w:p>
      <w:pPr>
        <w:spacing w:after="0" w:line="62" w:lineRule="exact"/>
        <w:rPr>
          <w:sz w:val="20"/>
          <w:szCs w:val="20"/>
          <w:color w:val="auto"/>
        </w:rPr>
      </w:pPr>
    </w:p>
    <w:p>
      <w:pPr>
        <w:ind w:left="1000" w:right="40" w:hanging="710"/>
        <w:spacing w:after="0" w:line="263" w:lineRule="auto"/>
        <w:tabs>
          <w:tab w:leader="none" w:pos="980" w:val="left"/>
        </w:tabs>
        <w:rPr>
          <w:rFonts w:ascii="Arial" w:cs="Arial" w:eastAsia="Arial" w:hAnsi="Arial"/>
          <w:sz w:val="18"/>
          <w:szCs w:val="18"/>
          <w:u w:val="single" w:color="auto"/>
          <w:color w:val="0000EE"/>
        </w:rPr>
      </w:pPr>
      <w:r>
        <w:rPr>
          <w:rFonts w:ascii="Arial" w:cs="Arial" w:eastAsia="Arial" w:hAnsi="Arial"/>
          <w:sz w:val="18"/>
          <w:szCs w:val="18"/>
          <w:color w:val="auto"/>
        </w:rPr>
        <w:t>3.4</w:t>
      </w:r>
      <w:r>
        <w:rPr>
          <w:sz w:val="20"/>
          <w:szCs w:val="20"/>
          <w:color w:val="auto"/>
        </w:rPr>
        <w:tab/>
      </w:r>
      <w:hyperlink r:id="rId64">
        <w:r>
          <w:rPr>
            <w:rFonts w:ascii="Arial" w:cs="Arial" w:eastAsia="Arial" w:hAnsi="Arial"/>
            <w:sz w:val="18"/>
            <w:szCs w:val="18"/>
            <w:u w:val="single" w:color="auto"/>
            <w:color w:val="0000EE"/>
          </w:rPr>
          <w:t>Memorandum of Increase of Share Capital of Marvell Technology Group Ltd. dated June 29, 2006, June 7, 2004, April 25, 2000, July 16,</w:t>
        </w:r>
      </w:hyperlink>
      <w:r>
        <w:rPr>
          <w:rFonts w:ascii="Arial" w:cs="Arial" w:eastAsia="Arial" w:hAnsi="Arial"/>
          <w:sz w:val="18"/>
          <w:szCs w:val="18"/>
          <w:u w:val="single" w:color="auto"/>
          <w:color w:val="0000EE"/>
        </w:rPr>
        <w:t xml:space="preserve"> </w:t>
      </w:r>
      <w:hyperlink r:id="rId64">
        <w:r>
          <w:rPr>
            <w:rFonts w:ascii="Arial" w:cs="Arial" w:eastAsia="Arial" w:hAnsi="Arial"/>
            <w:sz w:val="18"/>
            <w:szCs w:val="18"/>
            <w:u w:val="single" w:color="auto"/>
            <w:color w:val="0000EE"/>
          </w:rPr>
          <w:t>1999, July 22, 1998, September 26, 1996 and March 10, 1995 (incorporated by reference to Exhibit 3.5 to Registrant’s Quarterly Report on</w:t>
        </w:r>
      </w:hyperlink>
      <w:r>
        <w:rPr>
          <w:rFonts w:ascii="Arial" w:cs="Arial" w:eastAsia="Arial" w:hAnsi="Arial"/>
          <w:sz w:val="18"/>
          <w:szCs w:val="18"/>
          <w:u w:val="single" w:color="auto"/>
          <w:color w:val="0000EE"/>
        </w:rPr>
        <w:t xml:space="preserve"> </w:t>
      </w:r>
      <w:hyperlink r:id="rId64">
        <w:r>
          <w:rPr>
            <w:rFonts w:ascii="Arial" w:cs="Arial" w:eastAsia="Arial" w:hAnsi="Arial"/>
            <w:sz w:val="18"/>
            <w:szCs w:val="18"/>
            <w:u w:val="single" w:color="auto"/>
            <w:color w:val="0000EE"/>
          </w:rPr>
          <w:t>Form 10-Q filed with the SEC on June 5, 2018, File No. 000-30877).</w:t>
        </w:r>
      </w:hyperlink>
    </w:p>
    <w:p>
      <w:pPr>
        <w:spacing w:after="0" w:line="76" w:lineRule="exact"/>
        <w:rPr>
          <w:rFonts w:ascii="Arial" w:cs="Arial" w:eastAsia="Arial" w:hAnsi="Arial"/>
          <w:sz w:val="18"/>
          <w:szCs w:val="18"/>
          <w:u w:val="single" w:color="auto"/>
          <w:color w:val="0000EE"/>
        </w:rPr>
      </w:pPr>
    </w:p>
    <w:p>
      <w:pPr>
        <w:ind w:left="1000" w:right="580" w:hanging="710"/>
        <w:spacing w:after="0" w:line="277" w:lineRule="auto"/>
        <w:tabs>
          <w:tab w:leader="none" w:pos="980" w:val="left"/>
        </w:tabs>
        <w:rPr>
          <w:rFonts w:ascii="Arial" w:cs="Arial" w:eastAsia="Arial" w:hAnsi="Arial"/>
          <w:sz w:val="18"/>
          <w:szCs w:val="18"/>
          <w:u w:val="single" w:color="auto"/>
          <w:color w:val="0000EE"/>
        </w:rPr>
      </w:pPr>
      <w:r>
        <w:rPr>
          <w:rFonts w:ascii="Arial" w:cs="Arial" w:eastAsia="Arial" w:hAnsi="Arial"/>
          <w:sz w:val="18"/>
          <w:szCs w:val="18"/>
          <w:color w:val="auto"/>
        </w:rPr>
        <w:t>3.5</w:t>
      </w:r>
      <w:r>
        <w:rPr>
          <w:sz w:val="20"/>
          <w:szCs w:val="20"/>
          <w:color w:val="auto"/>
        </w:rPr>
        <w:tab/>
      </w:r>
      <w:hyperlink r:id="rId65">
        <w:r>
          <w:rPr>
            <w:rFonts w:ascii="Arial" w:cs="Arial" w:eastAsia="Arial" w:hAnsi="Arial"/>
            <w:sz w:val="18"/>
            <w:szCs w:val="18"/>
            <w:u w:val="single" w:color="auto"/>
            <w:color w:val="0000EE"/>
          </w:rPr>
          <w:t>Fourth Amended and Restated Bye-laws of Marvell Technology Group Ltd. (incorporated by reference to Exhibit 3.1 to Registrant’s</w:t>
        </w:r>
      </w:hyperlink>
      <w:r>
        <w:rPr>
          <w:rFonts w:ascii="Arial" w:cs="Arial" w:eastAsia="Arial" w:hAnsi="Arial"/>
          <w:sz w:val="18"/>
          <w:szCs w:val="18"/>
          <w:u w:val="single" w:color="auto"/>
          <w:color w:val="0000EE"/>
        </w:rPr>
        <w:t xml:space="preserve"> </w:t>
      </w:r>
      <w:hyperlink r:id="rId65">
        <w:r>
          <w:rPr>
            <w:rFonts w:ascii="Arial" w:cs="Arial" w:eastAsia="Arial" w:hAnsi="Arial"/>
            <w:sz w:val="18"/>
            <w:szCs w:val="18"/>
            <w:u w:val="single" w:color="auto"/>
            <w:color w:val="0000EE"/>
          </w:rPr>
          <w:t>Current Report on Form 8-K filed with the SEC on November 10, 2016, File No. 000-30877).</w:t>
        </w:r>
      </w:hyperlink>
    </w:p>
    <w:p>
      <w:pPr>
        <w:spacing w:after="0" w:line="62" w:lineRule="exact"/>
        <w:rPr>
          <w:sz w:val="20"/>
          <w:szCs w:val="20"/>
          <w:color w:val="auto"/>
        </w:rPr>
      </w:pPr>
    </w:p>
    <w:p>
      <w:pPr>
        <w:ind w:left="1000" w:right="340" w:hanging="710"/>
        <w:spacing w:after="0" w:line="277" w:lineRule="auto"/>
        <w:tabs>
          <w:tab w:leader="none" w:pos="980" w:val="left"/>
        </w:tabs>
        <w:rPr>
          <w:rFonts w:ascii="Arial" w:cs="Arial" w:eastAsia="Arial" w:hAnsi="Arial"/>
          <w:sz w:val="18"/>
          <w:szCs w:val="18"/>
          <w:u w:val="single" w:color="auto"/>
          <w:color w:val="0000EE"/>
        </w:rPr>
      </w:pPr>
      <w:r>
        <w:rPr>
          <w:rFonts w:ascii="Arial" w:cs="Arial" w:eastAsia="Arial" w:hAnsi="Arial"/>
          <w:sz w:val="18"/>
          <w:szCs w:val="18"/>
          <w:color w:val="auto"/>
        </w:rPr>
        <w:t>4.1</w:t>
      </w:r>
      <w:r>
        <w:rPr>
          <w:sz w:val="20"/>
          <w:szCs w:val="20"/>
          <w:color w:val="auto"/>
        </w:rPr>
        <w:tab/>
      </w:r>
      <w:hyperlink r:id="rId66">
        <w:r>
          <w:rPr>
            <w:rFonts w:ascii="Arial" w:cs="Arial" w:eastAsia="Arial" w:hAnsi="Arial"/>
            <w:sz w:val="18"/>
            <w:szCs w:val="18"/>
            <w:u w:val="single" w:color="auto"/>
            <w:color w:val="0000EE"/>
          </w:rPr>
          <w:t>Specimen common share certificate of Marvell Technology Group Ltd. (incorporated by reference to Exhibit 4.1 of Registrant’s Annual</w:t>
        </w:r>
      </w:hyperlink>
      <w:r>
        <w:rPr>
          <w:rFonts w:ascii="Arial" w:cs="Arial" w:eastAsia="Arial" w:hAnsi="Arial"/>
          <w:sz w:val="18"/>
          <w:szCs w:val="18"/>
          <w:u w:val="single" w:color="auto"/>
          <w:color w:val="0000EE"/>
        </w:rPr>
        <w:t xml:space="preserve"> </w:t>
      </w:r>
      <w:hyperlink r:id="rId66">
        <w:r>
          <w:rPr>
            <w:rFonts w:ascii="Arial" w:cs="Arial" w:eastAsia="Arial" w:hAnsi="Arial"/>
            <w:sz w:val="18"/>
            <w:szCs w:val="18"/>
            <w:u w:val="single" w:color="auto"/>
            <w:color w:val="0000EE"/>
          </w:rPr>
          <w:t>Report on Form 10-K filed with the SEC on March 29, 2018, File No. 000-30877).</w:t>
        </w:r>
      </w:hyperlink>
    </w:p>
    <w:p>
      <w:pPr>
        <w:spacing w:after="0" w:line="62" w:lineRule="exact"/>
        <w:rPr>
          <w:sz w:val="20"/>
          <w:szCs w:val="20"/>
          <w:color w:val="auto"/>
        </w:rPr>
      </w:pPr>
    </w:p>
    <w:p>
      <w:pPr>
        <w:ind w:left="1000" w:right="600" w:hanging="710"/>
        <w:spacing w:after="0" w:line="342" w:lineRule="auto"/>
        <w:tabs>
          <w:tab w:leader="none" w:pos="980" w:val="left"/>
        </w:tabs>
        <w:rPr>
          <w:rFonts w:ascii="Arial" w:cs="Arial" w:eastAsia="Arial" w:hAnsi="Arial"/>
          <w:sz w:val="16"/>
          <w:szCs w:val="16"/>
          <w:u w:val="single" w:color="auto"/>
          <w:color w:val="0000EE"/>
        </w:rPr>
      </w:pPr>
      <w:r>
        <w:rPr>
          <w:rFonts w:ascii="Arial" w:cs="Arial" w:eastAsia="Arial" w:hAnsi="Arial"/>
          <w:sz w:val="18"/>
          <w:szCs w:val="18"/>
          <w:color w:val="auto"/>
        </w:rPr>
        <w:t>4.2</w:t>
      </w:r>
      <w:r>
        <w:rPr>
          <w:sz w:val="20"/>
          <w:szCs w:val="20"/>
          <w:color w:val="auto"/>
        </w:rPr>
        <w:tab/>
      </w:r>
      <w:hyperlink r:id="rId67">
        <w:r>
          <w:rPr>
            <w:rFonts w:ascii="Arial" w:cs="Arial" w:eastAsia="Arial" w:hAnsi="Arial"/>
            <w:sz w:val="16"/>
            <w:szCs w:val="16"/>
            <w:u w:val="single" w:color="auto"/>
            <w:color w:val="0000EE"/>
          </w:rPr>
          <w:t>Indenture, dated as of June 22, 2018, by and between the registrant and U.S. Bank National Association, as trustee (incorporated by</w:t>
        </w:r>
      </w:hyperlink>
      <w:r>
        <w:rPr>
          <w:rFonts w:ascii="Arial" w:cs="Arial" w:eastAsia="Arial" w:hAnsi="Arial"/>
          <w:sz w:val="16"/>
          <w:szCs w:val="16"/>
          <w:u w:val="single" w:color="auto"/>
          <w:color w:val="0000EE"/>
        </w:rPr>
        <w:t xml:space="preserve"> </w:t>
      </w:r>
      <w:hyperlink r:id="rId67">
        <w:r>
          <w:rPr>
            <w:rFonts w:ascii="Arial" w:cs="Arial" w:eastAsia="Arial" w:hAnsi="Arial"/>
            <w:sz w:val="16"/>
            <w:szCs w:val="16"/>
            <w:u w:val="single" w:color="auto"/>
            <w:color w:val="0000EE"/>
          </w:rPr>
          <w:t>reference to Exhibit 4.1 to Registrant’s Current Report on Form 8-K filed with the SEC on June 22, 2018, File No. 000-30877).</w:t>
        </w:r>
      </w:hyperlink>
    </w:p>
    <w:p>
      <w:pPr>
        <w:spacing w:after="0" w:line="16" w:lineRule="exact"/>
        <w:rPr>
          <w:sz w:val="20"/>
          <w:szCs w:val="20"/>
          <w:color w:val="auto"/>
        </w:rPr>
      </w:pPr>
    </w:p>
    <w:p>
      <w:pPr>
        <w:ind w:left="300"/>
        <w:spacing w:after="0"/>
        <w:tabs>
          <w:tab w:leader="none" w:pos="980" w:val="left"/>
        </w:tabs>
        <w:rPr>
          <w:sz w:val="20"/>
          <w:szCs w:val="20"/>
          <w:color w:val="auto"/>
        </w:rPr>
      </w:pPr>
      <w:r>
        <w:rPr>
          <w:rFonts w:ascii="Arial" w:cs="Arial" w:eastAsia="Arial" w:hAnsi="Arial"/>
          <w:sz w:val="18"/>
          <w:szCs w:val="18"/>
          <w:color w:val="auto"/>
        </w:rPr>
        <w:t>4.3*</w:t>
      </w:r>
      <w:r>
        <w:rPr>
          <w:sz w:val="20"/>
          <w:szCs w:val="20"/>
          <w:color w:val="auto"/>
        </w:rPr>
        <w:tab/>
      </w:r>
      <w:r>
        <w:rPr>
          <w:rFonts w:ascii="Arial" w:cs="Arial" w:eastAsia="Arial" w:hAnsi="Arial"/>
          <w:sz w:val="16"/>
          <w:szCs w:val="16"/>
          <w:color w:val="auto"/>
        </w:rPr>
        <w:t>Form of Debt Security.</w:t>
      </w:r>
    </w:p>
    <w:p>
      <w:pPr>
        <w:spacing w:after="0" w:line="117" w:lineRule="exact"/>
        <w:rPr>
          <w:sz w:val="20"/>
          <w:szCs w:val="20"/>
          <w:color w:val="auto"/>
        </w:rPr>
      </w:pPr>
    </w:p>
    <w:p>
      <w:pPr>
        <w:ind w:left="300"/>
        <w:spacing w:after="0"/>
        <w:tabs>
          <w:tab w:leader="none" w:pos="980" w:val="left"/>
        </w:tabs>
        <w:rPr>
          <w:sz w:val="20"/>
          <w:szCs w:val="20"/>
          <w:color w:val="auto"/>
        </w:rPr>
      </w:pPr>
      <w:r>
        <w:rPr>
          <w:rFonts w:ascii="Arial" w:cs="Arial" w:eastAsia="Arial" w:hAnsi="Arial"/>
          <w:sz w:val="18"/>
          <w:szCs w:val="18"/>
          <w:color w:val="auto"/>
        </w:rPr>
        <w:t>4.4*</w:t>
      </w:r>
      <w:r>
        <w:rPr>
          <w:sz w:val="20"/>
          <w:szCs w:val="20"/>
          <w:color w:val="auto"/>
        </w:rPr>
        <w:tab/>
      </w:r>
      <w:r>
        <w:rPr>
          <w:rFonts w:ascii="Arial" w:cs="Arial" w:eastAsia="Arial" w:hAnsi="Arial"/>
          <w:sz w:val="16"/>
          <w:szCs w:val="16"/>
          <w:color w:val="auto"/>
        </w:rPr>
        <w:t>Form of Warrant Certificate.</w:t>
      </w:r>
    </w:p>
    <w:p>
      <w:pPr>
        <w:spacing w:after="0" w:line="117" w:lineRule="exact"/>
        <w:rPr>
          <w:sz w:val="20"/>
          <w:szCs w:val="20"/>
          <w:color w:val="auto"/>
        </w:rPr>
      </w:pPr>
    </w:p>
    <w:p>
      <w:pPr>
        <w:ind w:left="300"/>
        <w:spacing w:after="0"/>
        <w:tabs>
          <w:tab w:leader="none" w:pos="980" w:val="left"/>
        </w:tabs>
        <w:rPr>
          <w:sz w:val="20"/>
          <w:szCs w:val="20"/>
          <w:color w:val="auto"/>
        </w:rPr>
      </w:pPr>
      <w:r>
        <w:rPr>
          <w:rFonts w:ascii="Arial" w:cs="Arial" w:eastAsia="Arial" w:hAnsi="Arial"/>
          <w:sz w:val="18"/>
          <w:szCs w:val="18"/>
          <w:color w:val="auto"/>
        </w:rPr>
        <w:t>4.5*</w:t>
      </w:r>
      <w:r>
        <w:rPr>
          <w:sz w:val="20"/>
          <w:szCs w:val="20"/>
          <w:color w:val="auto"/>
        </w:rPr>
        <w:tab/>
      </w:r>
      <w:r>
        <w:rPr>
          <w:rFonts w:ascii="Arial" w:cs="Arial" w:eastAsia="Arial" w:hAnsi="Arial"/>
          <w:sz w:val="16"/>
          <w:szCs w:val="16"/>
          <w:color w:val="auto"/>
        </w:rPr>
        <w:t>Form of Warrant Agreement.</w:t>
      </w:r>
    </w:p>
    <w:p>
      <w:pPr>
        <w:spacing w:after="0" w:line="117" w:lineRule="exact"/>
        <w:rPr>
          <w:sz w:val="20"/>
          <w:szCs w:val="20"/>
          <w:color w:val="auto"/>
        </w:rPr>
      </w:pPr>
    </w:p>
    <w:p>
      <w:pPr>
        <w:ind w:left="300"/>
        <w:spacing w:after="0"/>
        <w:tabs>
          <w:tab w:leader="none" w:pos="980" w:val="left"/>
        </w:tabs>
        <w:rPr>
          <w:sz w:val="20"/>
          <w:szCs w:val="20"/>
          <w:color w:val="auto"/>
        </w:rPr>
      </w:pPr>
      <w:r>
        <w:rPr>
          <w:rFonts w:ascii="Arial" w:cs="Arial" w:eastAsia="Arial" w:hAnsi="Arial"/>
          <w:sz w:val="18"/>
          <w:szCs w:val="18"/>
          <w:color w:val="auto"/>
        </w:rPr>
        <w:t>4.6*</w:t>
      </w:r>
      <w:r>
        <w:rPr>
          <w:sz w:val="20"/>
          <w:szCs w:val="20"/>
          <w:color w:val="auto"/>
        </w:rPr>
        <w:tab/>
      </w:r>
      <w:r>
        <w:rPr>
          <w:rFonts w:ascii="Arial" w:cs="Arial" w:eastAsia="Arial" w:hAnsi="Arial"/>
          <w:sz w:val="16"/>
          <w:szCs w:val="16"/>
          <w:color w:val="auto"/>
        </w:rPr>
        <w:t>Form of Unit Agreement.</w:t>
      </w:r>
    </w:p>
    <w:p>
      <w:pPr>
        <w:spacing w:after="0" w:line="117" w:lineRule="exact"/>
        <w:rPr>
          <w:sz w:val="20"/>
          <w:szCs w:val="20"/>
          <w:color w:val="auto"/>
        </w:rPr>
      </w:pPr>
    </w:p>
    <w:p>
      <w:pPr>
        <w:ind w:left="300"/>
        <w:spacing w:after="0"/>
        <w:tabs>
          <w:tab w:leader="none" w:pos="980" w:val="left"/>
        </w:tabs>
        <w:rPr>
          <w:rFonts w:ascii="Arial" w:cs="Arial" w:eastAsia="Arial" w:hAnsi="Arial"/>
          <w:sz w:val="17"/>
          <w:szCs w:val="17"/>
          <w:u w:val="single" w:color="auto"/>
          <w:color w:val="0000EE"/>
        </w:rPr>
      </w:pPr>
      <w:r>
        <w:rPr>
          <w:rFonts w:ascii="Arial" w:cs="Arial" w:eastAsia="Arial" w:hAnsi="Arial"/>
          <w:sz w:val="18"/>
          <w:szCs w:val="18"/>
          <w:color w:val="auto"/>
        </w:rPr>
        <w:t>5.1</w:t>
      </w:r>
      <w:r>
        <w:rPr>
          <w:sz w:val="20"/>
          <w:szCs w:val="20"/>
          <w:color w:val="auto"/>
        </w:rPr>
        <w:tab/>
      </w:r>
      <w:hyperlink w:anchor="page43">
        <w:r>
          <w:rPr>
            <w:rFonts w:ascii="Arial" w:cs="Arial" w:eastAsia="Arial" w:hAnsi="Arial"/>
            <w:sz w:val="17"/>
            <w:szCs w:val="17"/>
            <w:u w:val="single" w:color="auto"/>
            <w:color w:val="0000EE"/>
          </w:rPr>
          <w:t>Opinion of Appleby (Bermuda) Limited.</w:t>
        </w:r>
      </w:hyperlink>
    </w:p>
    <w:p>
      <w:pPr>
        <w:spacing w:after="0" w:line="117" w:lineRule="exact"/>
        <w:rPr>
          <w:sz w:val="20"/>
          <w:szCs w:val="20"/>
          <w:color w:val="auto"/>
        </w:rPr>
      </w:pPr>
    </w:p>
    <w:p>
      <w:pPr>
        <w:ind w:left="300"/>
        <w:spacing w:after="0"/>
        <w:tabs>
          <w:tab w:leader="none" w:pos="980" w:val="left"/>
        </w:tabs>
        <w:rPr>
          <w:rFonts w:ascii="Arial" w:cs="Arial" w:eastAsia="Arial" w:hAnsi="Arial"/>
          <w:sz w:val="16"/>
          <w:szCs w:val="16"/>
          <w:u w:val="single" w:color="auto"/>
          <w:color w:val="0000EE"/>
        </w:rPr>
      </w:pPr>
      <w:r>
        <w:rPr>
          <w:rFonts w:ascii="Arial" w:cs="Arial" w:eastAsia="Arial" w:hAnsi="Arial"/>
          <w:sz w:val="18"/>
          <w:szCs w:val="18"/>
          <w:color w:val="auto"/>
        </w:rPr>
        <w:t>5.2</w:t>
      </w:r>
      <w:r>
        <w:rPr>
          <w:sz w:val="20"/>
          <w:szCs w:val="20"/>
          <w:color w:val="auto"/>
        </w:rPr>
        <w:tab/>
      </w:r>
      <w:hyperlink w:anchor="page51">
        <w:r>
          <w:rPr>
            <w:rFonts w:ascii="Arial" w:cs="Arial" w:eastAsia="Arial" w:hAnsi="Arial"/>
            <w:sz w:val="16"/>
            <w:szCs w:val="16"/>
            <w:u w:val="single" w:color="auto"/>
            <w:color w:val="0000EE"/>
          </w:rPr>
          <w:t>Opinion of Gibson, Dunn &amp; Crutcher LLP.</w:t>
        </w:r>
      </w:hyperlink>
    </w:p>
    <w:p>
      <w:pPr>
        <w:spacing w:after="0" w:line="117" w:lineRule="exact"/>
        <w:rPr>
          <w:sz w:val="20"/>
          <w:szCs w:val="20"/>
          <w:color w:val="auto"/>
        </w:rPr>
      </w:pPr>
    </w:p>
    <w:p>
      <w:pPr>
        <w:ind w:left="200"/>
        <w:spacing w:after="0"/>
        <w:tabs>
          <w:tab w:leader="none" w:pos="980" w:val="left"/>
        </w:tabs>
        <w:rPr>
          <w:rFonts w:ascii="Arial" w:cs="Arial" w:eastAsia="Arial" w:hAnsi="Arial"/>
          <w:sz w:val="16"/>
          <w:szCs w:val="16"/>
          <w:u w:val="single" w:color="auto"/>
          <w:color w:val="0000EE"/>
        </w:rPr>
      </w:pPr>
      <w:r>
        <w:rPr>
          <w:rFonts w:ascii="Arial" w:cs="Arial" w:eastAsia="Arial" w:hAnsi="Arial"/>
          <w:sz w:val="18"/>
          <w:szCs w:val="18"/>
          <w:color w:val="auto"/>
        </w:rPr>
        <w:t>23.1</w:t>
      </w:r>
      <w:r>
        <w:rPr>
          <w:sz w:val="20"/>
          <w:szCs w:val="20"/>
          <w:color w:val="auto"/>
        </w:rPr>
        <w:tab/>
      </w:r>
      <w:hyperlink w:anchor="page43">
        <w:r>
          <w:rPr>
            <w:rFonts w:ascii="Arial" w:cs="Arial" w:eastAsia="Arial" w:hAnsi="Arial"/>
            <w:sz w:val="16"/>
            <w:szCs w:val="16"/>
            <w:u w:val="single" w:color="auto"/>
            <w:color w:val="0000EE"/>
          </w:rPr>
          <w:t>Consent of Appleby (Bermuda) Limited, included in Exhibit 5.1.</w:t>
        </w:r>
      </w:hyperlink>
    </w:p>
    <w:p>
      <w:pPr>
        <w:spacing w:after="0" w:line="117" w:lineRule="exact"/>
        <w:rPr>
          <w:sz w:val="20"/>
          <w:szCs w:val="20"/>
          <w:color w:val="auto"/>
        </w:rPr>
      </w:pPr>
    </w:p>
    <w:p>
      <w:pPr>
        <w:ind w:left="200"/>
        <w:spacing w:after="0"/>
        <w:tabs>
          <w:tab w:leader="none" w:pos="980" w:val="left"/>
        </w:tabs>
        <w:rPr>
          <w:rFonts w:ascii="Arial" w:cs="Arial" w:eastAsia="Arial" w:hAnsi="Arial"/>
          <w:sz w:val="16"/>
          <w:szCs w:val="16"/>
          <w:u w:val="single" w:color="auto"/>
          <w:color w:val="0000EE"/>
        </w:rPr>
      </w:pPr>
      <w:r>
        <w:rPr>
          <w:rFonts w:ascii="Arial" w:cs="Arial" w:eastAsia="Arial" w:hAnsi="Arial"/>
          <w:sz w:val="18"/>
          <w:szCs w:val="18"/>
          <w:color w:val="auto"/>
        </w:rPr>
        <w:t>23.2</w:t>
      </w:r>
      <w:r>
        <w:rPr>
          <w:sz w:val="20"/>
          <w:szCs w:val="20"/>
          <w:color w:val="auto"/>
        </w:rPr>
        <w:tab/>
      </w:r>
      <w:hyperlink w:anchor="page51">
        <w:r>
          <w:rPr>
            <w:rFonts w:ascii="Arial" w:cs="Arial" w:eastAsia="Arial" w:hAnsi="Arial"/>
            <w:sz w:val="16"/>
            <w:szCs w:val="16"/>
            <w:u w:val="single" w:color="auto"/>
            <w:color w:val="0000EE"/>
          </w:rPr>
          <w:t>Consent of Gibson, Dunn &amp; Crutcher LLP, included in Exhibit 5.2.</w:t>
        </w:r>
      </w:hyperlink>
    </w:p>
    <w:p>
      <w:pPr>
        <w:spacing w:after="0" w:line="117" w:lineRule="exact"/>
        <w:rPr>
          <w:sz w:val="20"/>
          <w:szCs w:val="20"/>
          <w:color w:val="auto"/>
        </w:rPr>
      </w:pPr>
    </w:p>
    <w:p>
      <w:pPr>
        <w:ind w:left="200"/>
        <w:spacing w:after="0"/>
        <w:tabs>
          <w:tab w:leader="none" w:pos="980" w:val="left"/>
        </w:tabs>
        <w:rPr>
          <w:rFonts w:ascii="Arial" w:cs="Arial" w:eastAsia="Arial" w:hAnsi="Arial"/>
          <w:sz w:val="16"/>
          <w:szCs w:val="16"/>
          <w:u w:val="single" w:color="auto"/>
          <w:color w:val="0000EE"/>
        </w:rPr>
      </w:pPr>
      <w:r>
        <w:rPr>
          <w:rFonts w:ascii="Arial" w:cs="Arial" w:eastAsia="Arial" w:hAnsi="Arial"/>
          <w:sz w:val="18"/>
          <w:szCs w:val="18"/>
          <w:color w:val="auto"/>
        </w:rPr>
        <w:t>23.3</w:t>
      </w:r>
      <w:r>
        <w:rPr>
          <w:sz w:val="20"/>
          <w:szCs w:val="20"/>
          <w:color w:val="auto"/>
        </w:rPr>
        <w:tab/>
      </w:r>
      <w:hyperlink w:anchor="page56">
        <w:r>
          <w:rPr>
            <w:rFonts w:ascii="Arial" w:cs="Arial" w:eastAsia="Arial" w:hAnsi="Arial"/>
            <w:sz w:val="16"/>
            <w:szCs w:val="16"/>
            <w:u w:val="single" w:color="auto"/>
            <w:color w:val="0000EE"/>
          </w:rPr>
          <w:t>Consent of Deloitte &amp; Touche LLP, independent registered public accounting firm for the Registrant.</w:t>
        </w:r>
      </w:hyperlink>
    </w:p>
    <w:p>
      <w:pPr>
        <w:spacing w:after="0" w:line="117" w:lineRule="exact"/>
        <w:rPr>
          <w:sz w:val="20"/>
          <w:szCs w:val="20"/>
          <w:color w:val="auto"/>
        </w:rPr>
      </w:pPr>
    </w:p>
    <w:p>
      <w:pPr>
        <w:ind w:left="200"/>
        <w:spacing w:after="0"/>
        <w:tabs>
          <w:tab w:leader="none" w:pos="980" w:val="left"/>
        </w:tabs>
        <w:rPr>
          <w:rFonts w:ascii="Arial" w:cs="Arial" w:eastAsia="Arial" w:hAnsi="Arial"/>
          <w:sz w:val="16"/>
          <w:szCs w:val="16"/>
          <w:u w:val="single" w:color="auto"/>
          <w:color w:val="0000EE"/>
        </w:rPr>
      </w:pPr>
      <w:r>
        <w:rPr>
          <w:rFonts w:ascii="Arial" w:cs="Arial" w:eastAsia="Arial" w:hAnsi="Arial"/>
          <w:sz w:val="18"/>
          <w:szCs w:val="18"/>
          <w:color w:val="auto"/>
        </w:rPr>
        <w:t>24.1</w:t>
      </w:r>
      <w:r>
        <w:rPr>
          <w:sz w:val="20"/>
          <w:szCs w:val="20"/>
          <w:color w:val="auto"/>
        </w:rPr>
        <w:tab/>
      </w:r>
      <w:hyperlink w:anchor="page41">
        <w:r>
          <w:rPr>
            <w:rFonts w:ascii="Arial" w:cs="Arial" w:eastAsia="Arial" w:hAnsi="Arial"/>
            <w:sz w:val="16"/>
            <w:szCs w:val="16"/>
            <w:u w:val="single" w:color="auto"/>
            <w:color w:val="0000EE"/>
          </w:rPr>
          <w:t>Powers of Attorney (included on signature page).</w:t>
        </w:r>
      </w:hyperlink>
    </w:p>
    <w:p>
      <w:pPr>
        <w:spacing w:after="0" w:line="117" w:lineRule="exact"/>
        <w:rPr>
          <w:sz w:val="20"/>
          <w:szCs w:val="20"/>
          <w:color w:val="auto"/>
        </w:rPr>
      </w:pPr>
    </w:p>
    <w:p>
      <w:pPr>
        <w:ind w:left="200"/>
        <w:spacing w:after="0"/>
        <w:tabs>
          <w:tab w:leader="none" w:pos="980" w:val="left"/>
        </w:tabs>
        <w:rPr>
          <w:rFonts w:ascii="Arial" w:cs="Arial" w:eastAsia="Arial" w:hAnsi="Arial"/>
          <w:sz w:val="16"/>
          <w:szCs w:val="16"/>
          <w:u w:val="single" w:color="auto"/>
          <w:color w:val="0000EE"/>
        </w:rPr>
      </w:pPr>
      <w:r>
        <w:rPr>
          <w:rFonts w:ascii="Arial" w:cs="Arial" w:eastAsia="Arial" w:hAnsi="Arial"/>
          <w:sz w:val="18"/>
          <w:szCs w:val="18"/>
          <w:color w:val="auto"/>
        </w:rPr>
        <w:t>25.1</w:t>
      </w:r>
      <w:r>
        <w:rPr>
          <w:sz w:val="20"/>
          <w:szCs w:val="20"/>
          <w:color w:val="auto"/>
        </w:rPr>
        <w:tab/>
      </w:r>
      <w:hyperlink w:anchor="page57">
        <w:r>
          <w:rPr>
            <w:rFonts w:ascii="Arial" w:cs="Arial" w:eastAsia="Arial" w:hAnsi="Arial"/>
            <w:sz w:val="16"/>
            <w:szCs w:val="16"/>
            <w:u w:val="single" w:color="auto"/>
            <w:color w:val="0000EE"/>
          </w:rPr>
          <w:t>Statement of Eligibility under the Trust Indenture Act of 1939 on Form T-1 of the Trustee under the Indenture.</w:t>
        </w:r>
      </w:hyperlink>
    </w:p>
    <w:p>
      <w:pPr>
        <w:spacing w:after="0" w:line="252" w:lineRule="exact"/>
        <w:rPr>
          <w:sz w:val="20"/>
          <w:szCs w:val="20"/>
          <w:color w:val="auto"/>
        </w:rPr>
      </w:pPr>
    </w:p>
    <w:p>
      <w:pPr>
        <w:ind w:left="540" w:right="340" w:hanging="424"/>
        <w:spacing w:after="0" w:line="277" w:lineRule="auto"/>
        <w:tabs>
          <w:tab w:leader="none" w:pos="54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To be filed by an amendment or as an exhibit to a document filed under the Securities Exchange Act of 1934, as amended and incorporated by reference herein.</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II-4</w:t>
      </w:r>
    </w:p>
    <w:p>
      <w:pPr>
        <w:sectPr>
          <w:pgSz w:w="11900" w:h="16838" w:orient="portrait"/>
          <w:cols w:equalWidth="0" w:num="1">
            <w:col w:w="11120"/>
          </w:cols>
          <w:pgMar w:left="320" w:top="459" w:right="4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left="120" w:right="80" w:firstLine="440"/>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S-3 and has duly caused this Registration Statement to be signed on its behalf by the undersigned, thereunto duly authorized, in the City of Santa Clara, State of California, on March 23, 2020.</w:t>
      </w:r>
    </w:p>
    <w:p>
      <w:pPr>
        <w:spacing w:after="0" w:line="211"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4505325</wp:posOffset>
            </wp:positionH>
            <wp:positionV relativeFrom="paragraph">
              <wp:posOffset>14605</wp:posOffset>
            </wp:positionV>
            <wp:extent cx="2562860" cy="825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9">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Chief Financial Officer</w:t>
      </w:r>
    </w:p>
    <w:p>
      <w:pPr>
        <w:spacing w:after="0" w:line="211"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Each person whose signature appears below constitutes and appoints Matthew J. Murphy and Jean Hu, and each of them, his or her true and lawful attorneys-in-fact and agents, with full power of substitution and resubstitution, for him or her and in his or her name, place and stead, in any and all capacities, to sign any and all amendments, including post-effective amendments, to this registration statement and any and all related registration statements necessary to register additional securities, and to file the same, with all exhibits thereto and other documents in connection therewith, with the Commission, granting unto such attorneys in-fact and agents, and each of them, full power and authority to do and perform each and every act and thing requisite and necessary to be done, as fully to all intents and purposes as he or she might or could do in person, hereby ratifying and confirming all that each such attorneys-in-fact and agents, or any of them or their or his or her substitute or substitutes, may lawfully do or cause to be done by virtue hereof.</w:t>
      </w:r>
    </w:p>
    <w:p>
      <w:pPr>
        <w:spacing w:after="0" w:line="192"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has been signed by the following persons in the capacities indicated on March 23, 2020.</w:t>
      </w:r>
    </w:p>
    <w:p>
      <w:pPr>
        <w:spacing w:after="0" w:line="189" w:lineRule="exact"/>
        <w:rPr>
          <w:sz w:val="20"/>
          <w:szCs w:val="20"/>
          <w:color w:val="auto"/>
        </w:rPr>
      </w:pPr>
    </w:p>
    <w:tbl>
      <w:tblPr>
        <w:tblLayout w:type="fixed"/>
        <w:tblInd w:w="120" w:type="dxa"/>
        <w:tblCellMar>
          <w:top w:w="0" w:type="dxa"/>
          <w:left w:w="0" w:type="dxa"/>
          <w:bottom w:w="0" w:type="dxa"/>
          <w:right w:w="0" w:type="dxa"/>
        </w:tblCellMar>
      </w:tblPr>
      <w:tr>
        <w:trPr>
          <w:trHeight w:val="186"/>
        </w:trPr>
        <w:tc>
          <w:tcPr>
            <w:tcW w:w="5040" w:type="dxa"/>
            <w:vAlign w:val="bottom"/>
          </w:tcPr>
          <w:p>
            <w:pPr>
              <w:jc w:val="center"/>
              <w:spacing w:after="0"/>
              <w:rPr>
                <w:sz w:val="20"/>
                <w:szCs w:val="20"/>
                <w:color w:val="auto"/>
              </w:rPr>
            </w:pPr>
            <w:r>
              <w:rPr>
                <w:rFonts w:ascii="Arial" w:cs="Arial" w:eastAsia="Arial" w:hAnsi="Arial"/>
                <w:sz w:val="14"/>
                <w:szCs w:val="14"/>
                <w:b w:val="1"/>
                <w:bCs w:val="1"/>
                <w:color w:val="auto"/>
                <w:w w:val="94"/>
              </w:rPr>
              <w:t>Name</w:t>
            </w:r>
          </w:p>
        </w:tc>
        <w:tc>
          <w:tcPr>
            <w:tcW w:w="5880" w:type="dxa"/>
            <w:vAlign w:val="bottom"/>
          </w:tcPr>
          <w:p>
            <w:pPr>
              <w:jc w:val="center"/>
              <w:ind w:left="232"/>
              <w:spacing w:after="0"/>
              <w:rPr>
                <w:sz w:val="20"/>
                <w:szCs w:val="20"/>
                <w:color w:val="auto"/>
              </w:rPr>
            </w:pPr>
            <w:r>
              <w:rPr>
                <w:rFonts w:ascii="Arial" w:cs="Arial" w:eastAsia="Arial" w:hAnsi="Arial"/>
                <w:sz w:val="14"/>
                <w:szCs w:val="14"/>
                <w:b w:val="1"/>
                <w:bCs w:val="1"/>
                <w:color w:val="auto"/>
                <w:w w:val="97"/>
              </w:rPr>
              <w:t>Title</w:t>
            </w:r>
          </w:p>
        </w:tc>
      </w:tr>
      <w:tr>
        <w:trPr>
          <w:trHeight w:val="41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3"/>
              </w:rPr>
              <w:t>/s/ Matthew J. Murphy</w:t>
            </w:r>
          </w:p>
        </w:tc>
        <w:tc>
          <w:tcPr>
            <w:tcW w:w="5880" w:type="dxa"/>
            <w:vAlign w:val="bottom"/>
          </w:tcPr>
          <w:p>
            <w:pPr>
              <w:jc w:val="center"/>
              <w:ind w:left="232"/>
              <w:spacing w:after="0"/>
              <w:rPr>
                <w:sz w:val="20"/>
                <w:szCs w:val="20"/>
                <w:color w:val="auto"/>
              </w:rPr>
            </w:pPr>
            <w:r>
              <w:rPr>
                <w:rFonts w:ascii="Arial" w:cs="Arial" w:eastAsia="Arial" w:hAnsi="Arial"/>
                <w:sz w:val="18"/>
                <w:szCs w:val="18"/>
                <w:color w:val="auto"/>
                <w:w w:val="92"/>
              </w:rPr>
              <w:t>Director, President and Chief Executive Officer (Principal Executive Officer)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6"/>
              </w:rPr>
              <w:t>Matthew J. Murphy</w:t>
            </w:r>
          </w:p>
        </w:tc>
        <w:tc>
          <w:tcPr>
            <w:tcW w:w="5880" w:type="dxa"/>
            <w:vAlign w:val="bottom"/>
          </w:tcPr>
          <w:p>
            <w:pPr>
              <w:spacing w:after="0"/>
              <w:rPr>
                <w:sz w:val="19"/>
                <w:szCs w:val="19"/>
                <w:color w:val="auto"/>
              </w:rPr>
            </w:pP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7"/>
              </w:rPr>
              <w:t>/s/ Jean Hu</w:t>
            </w:r>
          </w:p>
        </w:tc>
        <w:tc>
          <w:tcPr>
            <w:tcW w:w="5880" w:type="dxa"/>
            <w:vAlign w:val="bottom"/>
          </w:tcPr>
          <w:p>
            <w:pPr>
              <w:jc w:val="center"/>
              <w:ind w:left="232"/>
              <w:spacing w:after="0"/>
              <w:rPr>
                <w:sz w:val="20"/>
                <w:szCs w:val="20"/>
                <w:color w:val="auto"/>
              </w:rPr>
            </w:pPr>
            <w:r>
              <w:rPr>
                <w:rFonts w:ascii="Arial" w:cs="Arial" w:eastAsia="Arial" w:hAnsi="Arial"/>
                <w:sz w:val="18"/>
                <w:szCs w:val="18"/>
                <w:color w:val="auto"/>
                <w:w w:val="94"/>
              </w:rPr>
              <w:t>Chief Financial Officer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1"/>
              </w:rPr>
              <w:t>Jean Hu</w:t>
            </w:r>
          </w:p>
        </w:tc>
        <w:tc>
          <w:tcPr>
            <w:tcW w:w="5880" w:type="dxa"/>
            <w:vAlign w:val="bottom"/>
          </w:tcPr>
          <w:p>
            <w:pPr>
              <w:jc w:val="center"/>
              <w:ind w:left="232"/>
              <w:spacing w:after="0"/>
              <w:rPr>
                <w:sz w:val="20"/>
                <w:szCs w:val="20"/>
                <w:color w:val="auto"/>
              </w:rPr>
            </w:pPr>
            <w:r>
              <w:rPr>
                <w:rFonts w:ascii="Arial" w:cs="Arial" w:eastAsia="Arial" w:hAnsi="Arial"/>
                <w:sz w:val="18"/>
                <w:szCs w:val="18"/>
                <w:color w:val="auto"/>
                <w:w w:val="94"/>
              </w:rPr>
              <w:t>(Principal Financial Officer)</w:t>
            </w: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5"/>
              </w:rPr>
              <w:t>/s/ Willem Meintjes</w:t>
            </w:r>
          </w:p>
        </w:tc>
        <w:tc>
          <w:tcPr>
            <w:tcW w:w="5880" w:type="dxa"/>
            <w:vAlign w:val="bottom"/>
          </w:tcPr>
          <w:p>
            <w:pPr>
              <w:jc w:val="center"/>
              <w:ind w:left="232"/>
              <w:spacing w:after="0"/>
              <w:rPr>
                <w:sz w:val="20"/>
                <w:szCs w:val="20"/>
                <w:color w:val="auto"/>
              </w:rPr>
            </w:pPr>
            <w:r>
              <w:rPr>
                <w:rFonts w:ascii="Arial" w:cs="Arial" w:eastAsia="Arial" w:hAnsi="Arial"/>
                <w:sz w:val="18"/>
                <w:szCs w:val="18"/>
                <w:color w:val="auto"/>
                <w:w w:val="94"/>
              </w:rPr>
              <w:t>Chief Accounting Officer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4"/>
              </w:rPr>
              <w:t>Willem Meintjes</w:t>
            </w:r>
          </w:p>
        </w:tc>
        <w:tc>
          <w:tcPr>
            <w:tcW w:w="5880" w:type="dxa"/>
            <w:vAlign w:val="bottom"/>
          </w:tcPr>
          <w:p>
            <w:pPr>
              <w:jc w:val="center"/>
              <w:ind w:left="212"/>
              <w:spacing w:after="0"/>
              <w:rPr>
                <w:sz w:val="20"/>
                <w:szCs w:val="20"/>
                <w:color w:val="auto"/>
              </w:rPr>
            </w:pPr>
            <w:r>
              <w:rPr>
                <w:rFonts w:ascii="Arial" w:cs="Arial" w:eastAsia="Arial" w:hAnsi="Arial"/>
                <w:sz w:val="18"/>
                <w:szCs w:val="18"/>
                <w:color w:val="auto"/>
                <w:w w:val="95"/>
              </w:rPr>
              <w:t>(Principal Accounting Officer)</w:t>
            </w: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/s/ Richard Hill</w:t>
            </w:r>
          </w:p>
        </w:tc>
        <w:tc>
          <w:tcPr>
            <w:tcW w:w="5880" w:type="dxa"/>
            <w:vAlign w:val="bottom"/>
          </w:tcPr>
          <w:p>
            <w:pPr>
              <w:jc w:val="center"/>
              <w:ind w:left="212"/>
              <w:spacing w:after="0"/>
              <w:rPr>
                <w:sz w:val="20"/>
                <w:szCs w:val="20"/>
                <w:color w:val="auto"/>
              </w:rPr>
            </w:pPr>
            <w:r>
              <w:rPr>
                <w:rFonts w:ascii="Arial" w:cs="Arial" w:eastAsia="Arial" w:hAnsi="Arial"/>
                <w:sz w:val="18"/>
                <w:szCs w:val="18"/>
                <w:color w:val="auto"/>
                <w:w w:val="91"/>
              </w:rPr>
              <w:t>Chairman of the Board</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5"/>
              </w:rPr>
              <w:t>Richard Hill</w:t>
            </w:r>
          </w:p>
        </w:tc>
        <w:tc>
          <w:tcPr>
            <w:tcW w:w="5880" w:type="dxa"/>
            <w:vAlign w:val="bottom"/>
          </w:tcPr>
          <w:p>
            <w:pPr>
              <w:spacing w:after="0"/>
              <w:rPr>
                <w:sz w:val="19"/>
                <w:szCs w:val="19"/>
                <w:color w:val="auto"/>
              </w:rPr>
            </w:pP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Tudor Brown</w:t>
            </w:r>
          </w:p>
        </w:tc>
        <w:tc>
          <w:tcPr>
            <w:tcW w:w="5880" w:type="dxa"/>
            <w:vAlign w:val="bottom"/>
          </w:tcPr>
          <w:p>
            <w:pPr>
              <w:jc w:val="center"/>
              <w:ind w:left="232"/>
              <w:spacing w:after="0"/>
              <w:rPr>
                <w:sz w:val="20"/>
                <w:szCs w:val="20"/>
                <w:color w:val="auto"/>
              </w:rPr>
            </w:pPr>
            <w:r>
              <w:rPr>
                <w:rFonts w:ascii="Arial" w:cs="Arial" w:eastAsia="Arial" w:hAnsi="Arial"/>
                <w:sz w:val="18"/>
                <w:szCs w:val="18"/>
                <w:color w:val="auto"/>
                <w:w w:val="95"/>
              </w:rPr>
              <w:t>Director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2"/>
              </w:rPr>
              <w:t>Tudor Brown</w:t>
            </w:r>
          </w:p>
        </w:tc>
        <w:tc>
          <w:tcPr>
            <w:tcW w:w="5880" w:type="dxa"/>
            <w:vAlign w:val="bottom"/>
          </w:tcPr>
          <w:p>
            <w:pPr>
              <w:spacing w:after="0"/>
              <w:rPr>
                <w:sz w:val="19"/>
                <w:szCs w:val="19"/>
                <w:color w:val="auto"/>
              </w:rPr>
            </w:pP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/s/ Brad Buss</w:t>
            </w:r>
          </w:p>
        </w:tc>
        <w:tc>
          <w:tcPr>
            <w:tcW w:w="5880" w:type="dxa"/>
            <w:vAlign w:val="bottom"/>
          </w:tcPr>
          <w:p>
            <w:pPr>
              <w:jc w:val="center"/>
              <w:ind w:left="232"/>
              <w:spacing w:after="0"/>
              <w:rPr>
                <w:sz w:val="20"/>
                <w:szCs w:val="20"/>
                <w:color w:val="auto"/>
              </w:rPr>
            </w:pPr>
            <w:r>
              <w:rPr>
                <w:rFonts w:ascii="Arial" w:cs="Arial" w:eastAsia="Arial" w:hAnsi="Arial"/>
                <w:sz w:val="18"/>
                <w:szCs w:val="18"/>
                <w:color w:val="auto"/>
                <w:w w:val="95"/>
              </w:rPr>
              <w:t>Director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88"/>
              </w:rPr>
              <w:t>Brad Buss</w:t>
            </w:r>
          </w:p>
        </w:tc>
        <w:tc>
          <w:tcPr>
            <w:tcW w:w="5880" w:type="dxa"/>
            <w:vAlign w:val="bottom"/>
          </w:tcPr>
          <w:p>
            <w:pPr>
              <w:spacing w:after="0"/>
              <w:rPr>
                <w:sz w:val="19"/>
                <w:szCs w:val="19"/>
                <w:color w:val="auto"/>
              </w:rPr>
            </w:pP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1"/>
              </w:rPr>
              <w:t>/s/ Edward Frank</w:t>
            </w:r>
          </w:p>
        </w:tc>
        <w:tc>
          <w:tcPr>
            <w:tcW w:w="5880" w:type="dxa"/>
            <w:vAlign w:val="bottom"/>
          </w:tcPr>
          <w:p>
            <w:pPr>
              <w:jc w:val="center"/>
              <w:ind w:left="232"/>
              <w:spacing w:after="0"/>
              <w:rPr>
                <w:sz w:val="20"/>
                <w:szCs w:val="20"/>
                <w:color w:val="auto"/>
              </w:rPr>
            </w:pPr>
            <w:r>
              <w:rPr>
                <w:rFonts w:ascii="Arial" w:cs="Arial" w:eastAsia="Arial" w:hAnsi="Arial"/>
                <w:sz w:val="18"/>
                <w:szCs w:val="18"/>
                <w:color w:val="auto"/>
                <w:w w:val="95"/>
              </w:rPr>
              <w:t>Director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7"/>
              </w:rPr>
              <w:t>Edward Frank</w:t>
            </w:r>
          </w:p>
        </w:tc>
        <w:tc>
          <w:tcPr>
            <w:tcW w:w="5880" w:type="dxa"/>
            <w:vAlign w:val="bottom"/>
          </w:tcPr>
          <w:p>
            <w:pPr>
              <w:spacing w:after="0"/>
              <w:rPr>
                <w:sz w:val="19"/>
                <w:szCs w:val="19"/>
                <w:color w:val="auto"/>
              </w:rPr>
            </w:pP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Oleg Khaykin</w:t>
            </w:r>
          </w:p>
        </w:tc>
        <w:tc>
          <w:tcPr>
            <w:tcW w:w="5880" w:type="dxa"/>
            <w:vAlign w:val="bottom"/>
          </w:tcPr>
          <w:p>
            <w:pPr>
              <w:jc w:val="center"/>
              <w:ind w:left="232"/>
              <w:spacing w:after="0"/>
              <w:rPr>
                <w:sz w:val="20"/>
                <w:szCs w:val="20"/>
                <w:color w:val="auto"/>
              </w:rPr>
            </w:pPr>
            <w:r>
              <w:rPr>
                <w:rFonts w:ascii="Arial" w:cs="Arial" w:eastAsia="Arial" w:hAnsi="Arial"/>
                <w:sz w:val="18"/>
                <w:szCs w:val="18"/>
                <w:color w:val="auto"/>
                <w:w w:val="95"/>
              </w:rPr>
              <w:t>Director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3"/>
              </w:rPr>
              <w:t>Oleg Khaykin</w:t>
            </w:r>
          </w:p>
        </w:tc>
        <w:tc>
          <w:tcPr>
            <w:tcW w:w="5880" w:type="dxa"/>
            <w:vAlign w:val="bottom"/>
          </w:tcPr>
          <w:p>
            <w:pPr>
              <w:spacing w:after="0"/>
              <w:rPr>
                <w:sz w:val="19"/>
                <w:szCs w:val="19"/>
                <w:color w:val="auto"/>
              </w:rPr>
            </w:pPr>
          </w:p>
        </w:tc>
      </w:tr>
    </w:tbl>
    <w:p>
      <w:pPr>
        <w:sectPr>
          <w:pgSz w:w="11900" w:h="16838" w:orient="portrait"/>
          <w:cols w:equalWidth="0" w:num="1">
            <w:col w:w="11080"/>
          </w:cols>
          <w:pgMar w:left="320" w:top="459" w:right="49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86"/>
        </w:trPr>
        <w:tc>
          <w:tcPr>
            <w:tcW w:w="5040" w:type="dxa"/>
            <w:vAlign w:val="bottom"/>
          </w:tcPr>
          <w:p>
            <w:pPr>
              <w:jc w:val="center"/>
              <w:spacing w:after="0"/>
              <w:rPr>
                <w:sz w:val="20"/>
                <w:szCs w:val="20"/>
                <w:color w:val="auto"/>
              </w:rPr>
            </w:pPr>
            <w:r>
              <w:rPr>
                <w:rFonts w:ascii="Arial" w:cs="Arial" w:eastAsia="Arial" w:hAnsi="Arial"/>
                <w:sz w:val="14"/>
                <w:szCs w:val="14"/>
                <w:b w:val="1"/>
                <w:bCs w:val="1"/>
                <w:color w:val="auto"/>
                <w:w w:val="94"/>
              </w:rPr>
              <w:t>Name</w:t>
            </w:r>
          </w:p>
        </w:tc>
        <w:tc>
          <w:tcPr>
            <w:tcW w:w="3400" w:type="dxa"/>
            <w:vAlign w:val="bottom"/>
          </w:tcPr>
          <w:p>
            <w:pPr>
              <w:jc w:val="center"/>
              <w:ind w:left="2714"/>
              <w:spacing w:after="0"/>
              <w:rPr>
                <w:sz w:val="20"/>
                <w:szCs w:val="20"/>
                <w:color w:val="auto"/>
              </w:rPr>
            </w:pPr>
            <w:r>
              <w:rPr>
                <w:rFonts w:ascii="Arial" w:cs="Arial" w:eastAsia="Arial" w:hAnsi="Arial"/>
                <w:sz w:val="14"/>
                <w:szCs w:val="14"/>
                <w:b w:val="1"/>
                <w:bCs w:val="1"/>
                <w:color w:val="auto"/>
                <w:w w:val="97"/>
              </w:rPr>
              <w:t>Title</w:t>
            </w:r>
          </w:p>
        </w:tc>
      </w:tr>
      <w:tr>
        <w:trPr>
          <w:trHeight w:val="41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/s/ Bethany Mayer</w:t>
            </w:r>
          </w:p>
        </w:tc>
        <w:tc>
          <w:tcPr>
            <w:tcW w:w="3400" w:type="dxa"/>
            <w:vAlign w:val="bottom"/>
          </w:tcPr>
          <w:p>
            <w:pPr>
              <w:jc w:val="center"/>
              <w:ind w:left="2714"/>
              <w:spacing w:after="0"/>
              <w:rPr>
                <w:sz w:val="20"/>
                <w:szCs w:val="20"/>
                <w:color w:val="auto"/>
              </w:rPr>
            </w:pPr>
            <w:r>
              <w:rPr>
                <w:rFonts w:ascii="Arial" w:cs="Arial" w:eastAsia="Arial" w:hAnsi="Arial"/>
                <w:sz w:val="18"/>
                <w:szCs w:val="18"/>
                <w:color w:val="auto"/>
                <w:w w:val="95"/>
              </w:rPr>
              <w:t>Director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3"/>
              </w:rPr>
              <w:t>Bethany Mayer</w:t>
            </w:r>
          </w:p>
        </w:tc>
        <w:tc>
          <w:tcPr>
            <w:tcW w:w="3400" w:type="dxa"/>
            <w:vAlign w:val="bottom"/>
          </w:tcPr>
          <w:p>
            <w:pPr>
              <w:spacing w:after="0"/>
              <w:rPr>
                <w:sz w:val="19"/>
                <w:szCs w:val="19"/>
                <w:color w:val="auto"/>
              </w:rPr>
            </w:pP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3"/>
              </w:rPr>
              <w:t>/s/ Donna Morris</w:t>
            </w:r>
          </w:p>
        </w:tc>
        <w:tc>
          <w:tcPr>
            <w:tcW w:w="3400" w:type="dxa"/>
            <w:vAlign w:val="bottom"/>
          </w:tcPr>
          <w:p>
            <w:pPr>
              <w:jc w:val="center"/>
              <w:ind w:left="2714"/>
              <w:spacing w:after="0"/>
              <w:rPr>
                <w:sz w:val="20"/>
                <w:szCs w:val="20"/>
                <w:color w:val="auto"/>
              </w:rPr>
            </w:pPr>
            <w:r>
              <w:rPr>
                <w:rFonts w:ascii="Arial" w:cs="Arial" w:eastAsia="Arial" w:hAnsi="Arial"/>
                <w:sz w:val="18"/>
                <w:szCs w:val="18"/>
                <w:color w:val="auto"/>
                <w:w w:val="95"/>
              </w:rPr>
              <w:t>Director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3"/>
              </w:rPr>
              <w:t>Donna Morris</w:t>
            </w:r>
          </w:p>
        </w:tc>
        <w:tc>
          <w:tcPr>
            <w:tcW w:w="3400" w:type="dxa"/>
            <w:vAlign w:val="bottom"/>
          </w:tcPr>
          <w:p>
            <w:pPr>
              <w:spacing w:after="0"/>
              <w:rPr>
                <w:sz w:val="19"/>
                <w:szCs w:val="19"/>
                <w:color w:val="auto"/>
              </w:rPr>
            </w:pP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/s/ Michael Strachan</w:t>
            </w:r>
          </w:p>
        </w:tc>
        <w:tc>
          <w:tcPr>
            <w:tcW w:w="3400" w:type="dxa"/>
            <w:vAlign w:val="bottom"/>
          </w:tcPr>
          <w:p>
            <w:pPr>
              <w:jc w:val="center"/>
              <w:ind w:left="2714"/>
              <w:spacing w:after="0"/>
              <w:rPr>
                <w:sz w:val="20"/>
                <w:szCs w:val="20"/>
                <w:color w:val="auto"/>
              </w:rPr>
            </w:pPr>
            <w:r>
              <w:rPr>
                <w:rFonts w:ascii="Arial" w:cs="Arial" w:eastAsia="Arial" w:hAnsi="Arial"/>
                <w:sz w:val="18"/>
                <w:szCs w:val="18"/>
                <w:color w:val="auto"/>
                <w:w w:val="95"/>
              </w:rPr>
              <w:t>Director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1"/>
              </w:rPr>
              <w:t>Michael Strachan</w:t>
            </w:r>
          </w:p>
        </w:tc>
        <w:tc>
          <w:tcPr>
            <w:tcW w:w="3400" w:type="dxa"/>
            <w:vAlign w:val="bottom"/>
          </w:tcPr>
          <w:p>
            <w:pPr>
              <w:spacing w:after="0"/>
              <w:rPr>
                <w:sz w:val="19"/>
                <w:szCs w:val="19"/>
                <w:color w:val="auto"/>
              </w:rPr>
            </w:pPr>
          </w:p>
        </w:tc>
      </w:tr>
      <w:tr>
        <w:trPr>
          <w:trHeight w:val="427"/>
        </w:trPr>
        <w:tc>
          <w:tcPr>
            <w:tcW w:w="50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1"/>
              </w:rPr>
              <w:t>/s/ Robert Switz</w:t>
            </w:r>
          </w:p>
        </w:tc>
        <w:tc>
          <w:tcPr>
            <w:tcW w:w="3400" w:type="dxa"/>
            <w:vAlign w:val="bottom"/>
          </w:tcPr>
          <w:p>
            <w:pPr>
              <w:jc w:val="center"/>
              <w:ind w:left="2714"/>
              <w:spacing w:after="0"/>
              <w:rPr>
                <w:sz w:val="20"/>
                <w:szCs w:val="20"/>
                <w:color w:val="auto"/>
              </w:rPr>
            </w:pPr>
            <w:r>
              <w:rPr>
                <w:rFonts w:ascii="Arial" w:cs="Arial" w:eastAsia="Arial" w:hAnsi="Arial"/>
                <w:sz w:val="18"/>
                <w:szCs w:val="18"/>
                <w:color w:val="auto"/>
                <w:w w:val="95"/>
              </w:rPr>
              <w:t>Director</w:t>
            </w:r>
          </w:p>
        </w:tc>
      </w:tr>
      <w:tr>
        <w:trPr>
          <w:trHeight w:val="228"/>
        </w:trPr>
        <w:tc>
          <w:tcPr>
            <w:tcW w:w="5040" w:type="dxa"/>
            <w:vAlign w:val="bottom"/>
          </w:tcPr>
          <w:p>
            <w:pPr>
              <w:jc w:val="center"/>
              <w:spacing w:after="0"/>
              <w:rPr>
                <w:sz w:val="20"/>
                <w:szCs w:val="20"/>
                <w:color w:val="auto"/>
              </w:rPr>
            </w:pPr>
            <w:r>
              <w:rPr>
                <w:rFonts w:ascii="Arial" w:cs="Arial" w:eastAsia="Arial" w:hAnsi="Arial"/>
                <w:sz w:val="18"/>
                <w:szCs w:val="18"/>
                <w:b w:val="1"/>
                <w:bCs w:val="1"/>
                <w:color w:val="auto"/>
                <w:w w:val="91"/>
              </w:rPr>
              <w:t>Robert Switz</w:t>
            </w:r>
          </w:p>
        </w:tc>
        <w:tc>
          <w:tcPr>
            <w:tcW w:w="3400" w:type="dxa"/>
            <w:vAlign w:val="bottom"/>
          </w:tcPr>
          <w:p>
            <w:pPr>
              <w:spacing w:after="0"/>
              <w:rPr>
                <w:sz w:val="19"/>
                <w:szCs w:val="19"/>
                <w:color w:val="auto"/>
              </w:rPr>
            </w:pPr>
          </w:p>
        </w:tc>
      </w:tr>
    </w:tbl>
    <w:p>
      <w:pPr>
        <w:sectPr>
          <w:pgSz w:w="11900" w:h="16838" w:orient="portrait"/>
          <w:cols w:equalWidth="0" w:num="1">
            <w:col w:w="10139"/>
          </w:cols>
          <w:pgMar w:left="320" w:top="459" w:right="1440" w:bottom="1440" w:gutter="0" w:footer="0" w:header="0"/>
        </w:sectPr>
      </w:pPr>
    </w:p>
    <w:bookmarkStart w:id="42" w:name="page43"/>
    <w:bookmarkEnd w:id="4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jc w:val="right"/>
        <w:spacing w:after="0"/>
        <w:rPr>
          <w:sz w:val="20"/>
          <w:szCs w:val="20"/>
          <w:color w:val="auto"/>
        </w:rPr>
      </w:pPr>
      <w:r>
        <w:rPr>
          <w:rFonts w:ascii="Arial" w:cs="Arial" w:eastAsia="Arial" w:hAnsi="Arial"/>
          <w:sz w:val="18"/>
          <w:szCs w:val="18"/>
          <w:color w:val="auto"/>
        </w:rPr>
        <w:t>Bermuda Office</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7"/>
          <w:szCs w:val="17"/>
          <w:color w:val="auto"/>
        </w:rPr>
        <w:t>Appleby (Bermuda)</w:t>
      </w:r>
    </w:p>
    <w:p>
      <w:pPr>
        <w:spacing w:after="0" w:line="2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Limited</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PO Box HM 1179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Hamilton HM EX</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Bermuda</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6"/>
          <w:szCs w:val="16"/>
          <w:color w:val="auto"/>
        </w:rPr>
        <w:t>Tel +1 441 295 2244</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4"/>
        </w:trPr>
        <w:tc>
          <w:tcPr>
            <w:tcW w:w="4240" w:type="dxa"/>
            <w:vAlign w:val="bottom"/>
          </w:tcPr>
          <w:p>
            <w:pPr>
              <w:spacing w:after="0"/>
              <w:rPr>
                <w:sz w:val="20"/>
                <w:szCs w:val="20"/>
                <w:color w:val="auto"/>
              </w:rPr>
            </w:pPr>
          </w:p>
        </w:tc>
        <w:tc>
          <w:tcPr>
            <w:tcW w:w="334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c>
          <w:tcPr>
            <w:tcW w:w="0" w:type="dxa"/>
            <w:vAlign w:val="bottom"/>
          </w:tcPr>
          <w:p>
            <w:pPr>
              <w:spacing w:after="0"/>
              <w:rPr>
                <w:sz w:val="1"/>
                <w:szCs w:val="1"/>
                <w:color w:val="auto"/>
              </w:rPr>
            </w:pPr>
          </w:p>
        </w:tc>
      </w:tr>
      <w:tr>
        <w:trPr>
          <w:trHeight w:val="441"/>
        </w:trPr>
        <w:tc>
          <w:tcPr>
            <w:tcW w:w="4240" w:type="dxa"/>
            <w:vAlign w:val="bottom"/>
          </w:tcPr>
          <w:p>
            <w:pPr>
              <w:spacing w:after="0"/>
              <w:rPr>
                <w:sz w:val="20"/>
                <w:szCs w:val="20"/>
                <w:color w:val="auto"/>
              </w:rPr>
            </w:pPr>
            <w:r>
              <w:rPr>
                <w:rFonts w:ascii="Arial" w:cs="Arial" w:eastAsia="Arial" w:hAnsi="Arial"/>
                <w:sz w:val="18"/>
                <w:szCs w:val="18"/>
                <w:b w:val="1"/>
                <w:bCs w:val="1"/>
                <w:color w:val="auto"/>
              </w:rPr>
              <w:t>Board of Directors</w:t>
            </w:r>
          </w:p>
        </w:tc>
        <w:tc>
          <w:tcPr>
            <w:tcW w:w="4360" w:type="dxa"/>
            <w:vAlign w:val="bottom"/>
            <w:gridSpan w:val="2"/>
          </w:tcPr>
          <w:p>
            <w:pPr>
              <w:jc w:val="right"/>
              <w:spacing w:after="0"/>
              <w:rPr>
                <w:sz w:val="20"/>
                <w:szCs w:val="20"/>
                <w:color w:val="auto"/>
              </w:rPr>
            </w:pPr>
            <w:r>
              <w:rPr>
                <w:rFonts w:ascii="Arial" w:cs="Arial" w:eastAsia="Arial" w:hAnsi="Arial"/>
                <w:sz w:val="18"/>
                <w:szCs w:val="18"/>
                <w:b w:val="1"/>
                <w:bCs w:val="1"/>
                <w:color w:val="auto"/>
              </w:rPr>
              <w:t xml:space="preserve">Email </w:t>
            </w:r>
            <w:r>
              <w:rPr>
                <w:rFonts w:ascii="Arial" w:cs="Arial" w:eastAsia="Arial" w:hAnsi="Arial"/>
                <w:sz w:val="18"/>
                <w:szCs w:val="18"/>
                <w:color w:val="auto"/>
              </w:rPr>
              <w:t>jwilson@applebyglobal.com</w:t>
            </w:r>
          </w:p>
        </w:tc>
        <w:tc>
          <w:tcPr>
            <w:tcW w:w="0" w:type="dxa"/>
            <w:vAlign w:val="bottom"/>
          </w:tcPr>
          <w:p>
            <w:pPr>
              <w:spacing w:after="0"/>
              <w:rPr>
                <w:sz w:val="1"/>
                <w:szCs w:val="1"/>
                <w:color w:val="auto"/>
              </w:rPr>
            </w:pPr>
          </w:p>
        </w:tc>
      </w:tr>
      <w:tr>
        <w:trPr>
          <w:trHeight w:val="234"/>
        </w:trPr>
        <w:tc>
          <w:tcPr>
            <w:tcW w:w="424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334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 xml:space="preserve">Direct Dial </w:t>
            </w:r>
            <w:r>
              <w:rPr>
                <w:rFonts w:ascii="Arial" w:cs="Arial" w:eastAsia="Arial" w:hAnsi="Arial"/>
                <w:sz w:val="18"/>
                <w:szCs w:val="18"/>
                <w:color w:val="auto"/>
              </w:rPr>
              <w:t>+1</w:t>
            </w:r>
          </w:p>
        </w:tc>
        <w:tc>
          <w:tcPr>
            <w:tcW w:w="1020" w:type="dxa"/>
            <w:vAlign w:val="bottom"/>
            <w:vMerge w:val="restart"/>
          </w:tcPr>
          <w:p>
            <w:pPr>
              <w:jc w:val="right"/>
              <w:spacing w:after="0"/>
              <w:rPr>
                <w:sz w:val="20"/>
                <w:szCs w:val="20"/>
                <w:color w:val="auto"/>
              </w:rPr>
            </w:pPr>
            <w:r>
              <w:rPr>
                <w:rFonts w:ascii="Arial" w:cs="Arial" w:eastAsia="Arial" w:hAnsi="Arial"/>
                <w:sz w:val="18"/>
                <w:szCs w:val="18"/>
                <w:color w:val="auto"/>
                <w:w w:val="88"/>
              </w:rPr>
              <w:t>441 298 3559</w:t>
            </w:r>
          </w:p>
        </w:tc>
        <w:tc>
          <w:tcPr>
            <w:tcW w:w="0" w:type="dxa"/>
            <w:vAlign w:val="bottom"/>
          </w:tcPr>
          <w:p>
            <w:pPr>
              <w:spacing w:after="0"/>
              <w:rPr>
                <w:sz w:val="1"/>
                <w:szCs w:val="1"/>
                <w:color w:val="auto"/>
              </w:rPr>
            </w:pPr>
          </w:p>
        </w:tc>
      </w:tr>
      <w:tr>
        <w:trPr>
          <w:trHeight w:val="211"/>
        </w:trPr>
        <w:tc>
          <w:tcPr>
            <w:tcW w:w="4240" w:type="dxa"/>
            <w:vAlign w:val="bottom"/>
          </w:tcPr>
          <w:p>
            <w:pPr>
              <w:spacing w:after="0"/>
              <w:rPr>
                <w:sz w:val="18"/>
                <w:szCs w:val="18"/>
                <w:color w:val="auto"/>
              </w:rPr>
            </w:pPr>
          </w:p>
        </w:tc>
        <w:tc>
          <w:tcPr>
            <w:tcW w:w="3340" w:type="dxa"/>
            <w:vAlign w:val="bottom"/>
            <w:vMerge w:val="continue"/>
          </w:tcPr>
          <w:p>
            <w:pPr>
              <w:spacing w:after="0"/>
              <w:rPr>
                <w:sz w:val="18"/>
                <w:szCs w:val="18"/>
                <w:color w:val="auto"/>
              </w:rPr>
            </w:pPr>
          </w:p>
        </w:tc>
        <w:tc>
          <w:tcPr>
            <w:tcW w:w="10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240" w:type="dxa"/>
            <w:vAlign w:val="bottom"/>
          </w:tcPr>
          <w:p>
            <w:pPr>
              <w:spacing w:after="0"/>
              <w:rPr>
                <w:sz w:val="18"/>
                <w:szCs w:val="18"/>
                <w:color w:val="auto"/>
              </w:rPr>
            </w:pPr>
          </w:p>
        </w:tc>
        <w:tc>
          <w:tcPr>
            <w:tcW w:w="334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+1</w:t>
            </w:r>
          </w:p>
        </w:tc>
        <w:tc>
          <w:tcPr>
            <w:tcW w:w="1020" w:type="dxa"/>
            <w:vAlign w:val="bottom"/>
          </w:tcPr>
          <w:p>
            <w:pPr>
              <w:jc w:val="right"/>
              <w:spacing w:after="0"/>
              <w:rPr>
                <w:sz w:val="20"/>
                <w:szCs w:val="20"/>
                <w:color w:val="auto"/>
              </w:rPr>
            </w:pPr>
            <w:r>
              <w:rPr>
                <w:rFonts w:ascii="Arial" w:cs="Arial" w:eastAsia="Arial" w:hAnsi="Arial"/>
                <w:sz w:val="18"/>
                <w:szCs w:val="18"/>
                <w:color w:val="auto"/>
                <w:w w:val="88"/>
              </w:rPr>
              <w:t>441 295 2244</w:t>
            </w:r>
          </w:p>
        </w:tc>
        <w:tc>
          <w:tcPr>
            <w:tcW w:w="0" w:type="dxa"/>
            <w:vAlign w:val="bottom"/>
          </w:tcPr>
          <w:p>
            <w:pPr>
              <w:spacing w:after="0"/>
              <w:rPr>
                <w:sz w:val="1"/>
                <w:szCs w:val="1"/>
                <w:color w:val="auto"/>
              </w:rPr>
            </w:pPr>
          </w:p>
        </w:tc>
      </w:tr>
      <w:tr>
        <w:trPr>
          <w:trHeight w:val="234"/>
        </w:trPr>
        <w:tc>
          <w:tcPr>
            <w:tcW w:w="4240" w:type="dxa"/>
            <w:vAlign w:val="bottom"/>
          </w:tcPr>
          <w:p>
            <w:pPr>
              <w:spacing w:after="0"/>
              <w:rPr>
                <w:sz w:val="20"/>
                <w:szCs w:val="20"/>
                <w:color w:val="auto"/>
              </w:rPr>
            </w:pPr>
          </w:p>
        </w:tc>
        <w:tc>
          <w:tcPr>
            <w:tcW w:w="3340" w:type="dxa"/>
            <w:vAlign w:val="bottom"/>
          </w:tcPr>
          <w:p>
            <w:pPr>
              <w:jc w:val="right"/>
              <w:spacing w:after="0"/>
              <w:rPr>
                <w:sz w:val="20"/>
                <w:szCs w:val="20"/>
                <w:color w:val="auto"/>
              </w:rPr>
            </w:pPr>
            <w:r>
              <w:rPr>
                <w:rFonts w:ascii="Arial" w:cs="Arial" w:eastAsia="Arial" w:hAnsi="Arial"/>
                <w:sz w:val="18"/>
                <w:szCs w:val="18"/>
                <w:b w:val="1"/>
                <w:bCs w:val="1"/>
                <w:color w:val="auto"/>
              </w:rPr>
              <w:t xml:space="preserve">Fax </w:t>
            </w:r>
            <w:r>
              <w:rPr>
                <w:rFonts w:ascii="Arial" w:cs="Arial" w:eastAsia="Arial" w:hAnsi="Arial"/>
                <w:sz w:val="18"/>
                <w:szCs w:val="18"/>
                <w:color w:val="auto"/>
              </w:rPr>
              <w:t>+1</w:t>
            </w:r>
          </w:p>
        </w:tc>
        <w:tc>
          <w:tcPr>
            <w:tcW w:w="1020" w:type="dxa"/>
            <w:vAlign w:val="bottom"/>
          </w:tcPr>
          <w:p>
            <w:pPr>
              <w:jc w:val="right"/>
              <w:spacing w:after="0"/>
              <w:rPr>
                <w:sz w:val="20"/>
                <w:szCs w:val="20"/>
                <w:color w:val="auto"/>
              </w:rPr>
            </w:pPr>
            <w:r>
              <w:rPr>
                <w:rFonts w:ascii="Arial" w:cs="Arial" w:eastAsia="Arial" w:hAnsi="Arial"/>
                <w:sz w:val="18"/>
                <w:szCs w:val="18"/>
                <w:color w:val="auto"/>
                <w:w w:val="88"/>
              </w:rPr>
              <w:t>441 292 8666</w:t>
            </w:r>
          </w:p>
        </w:tc>
        <w:tc>
          <w:tcPr>
            <w:tcW w:w="0" w:type="dxa"/>
            <w:vAlign w:val="bottom"/>
          </w:tcPr>
          <w:p>
            <w:pPr>
              <w:spacing w:after="0"/>
              <w:rPr>
                <w:sz w:val="1"/>
                <w:szCs w:val="1"/>
                <w:color w:val="auto"/>
              </w:rPr>
            </w:pPr>
          </w:p>
        </w:tc>
      </w:tr>
    </w:tbl>
    <w:p>
      <w:pPr>
        <w:spacing w:after="0" w:line="90" w:lineRule="exact"/>
        <w:rPr>
          <w:sz w:val="20"/>
          <w:szCs w:val="20"/>
          <w:color w:val="auto"/>
        </w:rPr>
      </w:pPr>
    </w:p>
    <w:p>
      <w:pPr>
        <w:jc w:val="right"/>
        <w:ind w:right="20"/>
        <w:spacing w:after="0"/>
        <w:rPr>
          <w:sz w:val="20"/>
          <w:szCs w:val="20"/>
          <w:color w:val="auto"/>
        </w:rPr>
      </w:pPr>
      <w:r>
        <w:rPr>
          <w:rFonts w:ascii="Arial" w:cs="Arial" w:eastAsia="Arial" w:hAnsi="Arial"/>
          <w:sz w:val="18"/>
          <w:szCs w:val="18"/>
          <w:b w:val="1"/>
          <w:bCs w:val="1"/>
          <w:color w:val="auto"/>
        </w:rPr>
        <w:t>Your Ref</w:t>
      </w:r>
    </w:p>
    <w:p>
      <w:pPr>
        <w:spacing w:after="0" w:line="117" w:lineRule="exact"/>
        <w:rPr>
          <w:sz w:val="20"/>
          <w:szCs w:val="20"/>
          <w:color w:val="auto"/>
        </w:rPr>
      </w:pPr>
    </w:p>
    <w:p>
      <w:pPr>
        <w:jc w:val="right"/>
        <w:ind w:right="20"/>
        <w:spacing w:after="0"/>
        <w:rPr>
          <w:sz w:val="20"/>
          <w:szCs w:val="20"/>
          <w:color w:val="auto"/>
        </w:rPr>
      </w:pPr>
      <w:r>
        <w:rPr>
          <w:rFonts w:ascii="Arial" w:cs="Arial" w:eastAsia="Arial" w:hAnsi="Arial"/>
          <w:sz w:val="18"/>
          <w:szCs w:val="18"/>
          <w:b w:val="1"/>
          <w:bCs w:val="1"/>
          <w:color w:val="auto"/>
        </w:rPr>
        <w:t xml:space="preserve">Appleby Ref </w:t>
      </w:r>
      <w:r>
        <w:rPr>
          <w:rFonts w:ascii="Arial" w:cs="Arial" w:eastAsia="Arial" w:hAnsi="Arial"/>
          <w:sz w:val="18"/>
          <w:szCs w:val="18"/>
          <w:color w:val="auto"/>
        </w:rPr>
        <w:t>124194.0057/ JW</w:t>
      </w:r>
    </w:p>
    <w:p>
      <w:pPr>
        <w:spacing w:after="0" w:line="256" w:lineRule="exact"/>
        <w:rPr>
          <w:sz w:val="20"/>
          <w:szCs w:val="20"/>
          <w:color w:val="auto"/>
        </w:rPr>
      </w:pPr>
    </w:p>
    <w:p>
      <w:pPr>
        <w:ind w:left="7480"/>
        <w:spacing w:after="0"/>
        <w:rPr>
          <w:sz w:val="20"/>
          <w:szCs w:val="20"/>
          <w:color w:val="auto"/>
        </w:rPr>
      </w:pPr>
      <w:r>
        <w:rPr>
          <w:rFonts w:ascii="Arial" w:cs="Arial" w:eastAsia="Arial" w:hAnsi="Arial"/>
          <w:sz w:val="16"/>
          <w:szCs w:val="16"/>
          <w:color w:val="auto"/>
        </w:rPr>
        <w:t>23 March 2020</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color w:val="auto"/>
        </w:rPr>
        <w:t>Dear Sirs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Group Ltd. (Company)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INTRODUCTION</w:t>
      </w:r>
    </w:p>
    <w:p>
      <w:pPr>
        <w:spacing w:after="0" w:line="121" w:lineRule="exact"/>
        <w:rPr>
          <w:sz w:val="20"/>
          <w:szCs w:val="20"/>
          <w:color w:val="auto"/>
        </w:rPr>
      </w:pPr>
    </w:p>
    <w:p>
      <w:pPr>
        <w:ind w:right="40"/>
        <w:spacing w:after="0" w:line="296" w:lineRule="auto"/>
        <w:rPr>
          <w:sz w:val="20"/>
          <w:szCs w:val="20"/>
          <w:color w:val="auto"/>
        </w:rPr>
      </w:pPr>
      <w:r>
        <w:rPr>
          <w:rFonts w:ascii="Arial" w:cs="Arial" w:eastAsia="Arial" w:hAnsi="Arial"/>
          <w:sz w:val="16"/>
          <w:szCs w:val="16"/>
          <w:color w:val="auto"/>
        </w:rPr>
        <w:t>This opinion as to Bermuda law is addressed to you in connection with the filing by the Company with the Securities and Exchange Commission under the Securities Act of 1933, as amended (</w:t>
      </w:r>
      <w:r>
        <w:rPr>
          <w:rFonts w:ascii="Arial" w:cs="Arial" w:eastAsia="Arial" w:hAnsi="Arial"/>
          <w:sz w:val="16"/>
          <w:szCs w:val="16"/>
          <w:b w:val="1"/>
          <w:bCs w:val="1"/>
          <w:color w:val="auto"/>
        </w:rPr>
        <w:t>Securities Act</w:t>
      </w:r>
      <w:r>
        <w:rPr>
          <w:rFonts w:ascii="Arial" w:cs="Arial" w:eastAsia="Arial" w:hAnsi="Arial"/>
          <w:sz w:val="16"/>
          <w:szCs w:val="16"/>
          <w:color w:val="auto"/>
        </w:rPr>
        <w:t>) of a Registration Statement on Form S-3 (</w:t>
      </w:r>
      <w:r>
        <w:rPr>
          <w:rFonts w:ascii="Arial" w:cs="Arial" w:eastAsia="Arial" w:hAnsi="Arial"/>
          <w:sz w:val="16"/>
          <w:szCs w:val="16"/>
          <w:b w:val="1"/>
          <w:bCs w:val="1"/>
          <w:color w:val="auto"/>
        </w:rPr>
        <w:t>Registration Statement</w:t>
      </w:r>
      <w:r>
        <w:rPr>
          <w:rFonts w:ascii="Arial" w:cs="Arial" w:eastAsia="Arial" w:hAnsi="Arial"/>
          <w:sz w:val="16"/>
          <w:szCs w:val="16"/>
          <w:color w:val="auto"/>
        </w:rPr>
        <w:t>) with respect to the issue by the Company from time to time and in one or more offerings of securities comprising Common Shares, Debt Securities, Share Purchase Units and Warrants (</w:t>
      </w:r>
      <w:r>
        <w:rPr>
          <w:rFonts w:ascii="Arial" w:cs="Arial" w:eastAsia="Arial" w:hAnsi="Arial"/>
          <w:sz w:val="16"/>
          <w:szCs w:val="16"/>
          <w:b w:val="1"/>
          <w:bCs w:val="1"/>
          <w:color w:val="auto"/>
        </w:rPr>
        <w:t>Securities</w:t>
      </w:r>
      <w:r>
        <w:rPr>
          <w:rFonts w:ascii="Arial" w:cs="Arial" w:eastAsia="Arial" w:hAnsi="Arial"/>
          <w:sz w:val="16"/>
          <w:szCs w:val="16"/>
          <w:color w:val="auto"/>
        </w:rPr>
        <w:t xml:space="preserve">) (all as described in the Registration Statement, and collectively referred to as </w:t>
      </w:r>
      <w:r>
        <w:rPr>
          <w:rFonts w:ascii="Arial" w:cs="Arial" w:eastAsia="Arial" w:hAnsi="Arial"/>
          <w:sz w:val="16"/>
          <w:szCs w:val="16"/>
          <w:b w:val="1"/>
          <w:bCs w:val="1"/>
          <w:color w:val="auto"/>
        </w:rPr>
        <w:t>Securities Offerings</w:t>
      </w:r>
      <w:r>
        <w:rPr>
          <w:rFonts w:ascii="Arial" w:cs="Arial" w:eastAsia="Arial" w:hAnsi="Arial"/>
          <w:sz w:val="16"/>
          <w:szCs w:val="16"/>
          <w:color w:val="auto"/>
        </w:rPr>
        <w:t>).</w:t>
      </w:r>
    </w:p>
    <w:p>
      <w:pPr>
        <w:spacing w:after="0" w:line="26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REVIEW</w:t>
      </w:r>
    </w:p>
    <w:p>
      <w:pPr>
        <w:spacing w:after="0" w:line="121" w:lineRule="exact"/>
        <w:rPr>
          <w:sz w:val="20"/>
          <w:szCs w:val="20"/>
          <w:color w:val="auto"/>
        </w:rPr>
      </w:pPr>
    </w:p>
    <w:p>
      <w:pPr>
        <w:sectPr>
          <w:pgSz w:w="11900" w:h="16838" w:orient="portrait"/>
          <w:cols w:equalWidth="0" w:num="2">
            <w:col w:w="2040" w:space="340"/>
            <w:col w:w="8600"/>
          </w:cols>
          <w:pgMar w:left="480" w:top="175" w:right="4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9" w:lineRule="exact"/>
        <w:rPr>
          <w:sz w:val="20"/>
          <w:szCs w:val="20"/>
          <w:color w:val="auto"/>
        </w:rPr>
      </w:pPr>
    </w:p>
    <w:p>
      <w:pPr>
        <w:jc w:val="right"/>
        <w:spacing w:after="0" w:line="286" w:lineRule="auto"/>
        <w:rPr>
          <w:sz w:val="20"/>
          <w:szCs w:val="20"/>
          <w:color w:val="auto"/>
        </w:rPr>
      </w:pPr>
      <w:r>
        <w:rPr>
          <w:rFonts w:ascii="Arial" w:cs="Arial" w:eastAsia="Arial" w:hAnsi="Arial"/>
          <w:sz w:val="16"/>
          <w:szCs w:val="16"/>
          <w:color w:val="auto"/>
        </w:rPr>
        <w:t>Appleby (Bermuda) Limited (the Legal Practice) is a limited liability company incorporated in Bermuda and approved and recognised under the Bermuda Bar (Professional Companies) Rules 2009. “Partner” is a title referring to a director, shareholder or an employee of the Legal Practice. A list of such persons can be obtained from your relationship partner.</w:t>
      </w:r>
    </w:p>
    <w:p>
      <w:pPr>
        <w:spacing w:after="0" w:line="20" w:lineRule="exact"/>
        <w:rPr>
          <w:sz w:val="20"/>
          <w:szCs w:val="20"/>
          <w:color w:val="auto"/>
        </w:rPr>
      </w:pPr>
      <w:r>
        <w:rPr>
          <w:sz w:val="20"/>
          <w:szCs w:val="20"/>
          <w:color w:val="auto"/>
        </w:rPr>
        <w:br w:type="column"/>
      </w:r>
    </w:p>
    <w:p>
      <w:pPr>
        <w:ind w:right="280"/>
        <w:spacing w:after="0" w:line="263" w:lineRule="auto"/>
        <w:rPr>
          <w:sz w:val="20"/>
          <w:szCs w:val="20"/>
          <w:color w:val="auto"/>
        </w:rPr>
      </w:pPr>
      <w:r>
        <w:rPr>
          <w:rFonts w:ascii="Arial" w:cs="Arial" w:eastAsia="Arial" w:hAnsi="Arial"/>
          <w:sz w:val="18"/>
          <w:szCs w:val="18"/>
          <w:color w:val="auto"/>
        </w:rPr>
        <w:t>For the purposes of giving this opinion we have examined and relied upon the Registration Statement and the documents listed in Part 2 of Schedule 1 to this opinion (</w:t>
      </w:r>
      <w:r>
        <w:rPr>
          <w:rFonts w:ascii="Arial" w:cs="Arial" w:eastAsia="Arial" w:hAnsi="Arial"/>
          <w:sz w:val="18"/>
          <w:szCs w:val="18"/>
          <w:b w:val="1"/>
          <w:bCs w:val="1"/>
          <w:color w:val="auto"/>
        </w:rPr>
        <w:t>Documents</w:t>
      </w:r>
      <w:r>
        <w:rPr>
          <w:rFonts w:ascii="Arial" w:cs="Arial" w:eastAsia="Arial" w:hAnsi="Arial"/>
          <w:sz w:val="18"/>
          <w:szCs w:val="18"/>
          <w:color w:val="auto"/>
        </w:rPr>
        <w:t>). We have not examined any other documents, even if they are referred to in the Documents.</w:t>
      </w:r>
    </w:p>
    <w:p>
      <w:pPr>
        <w:spacing w:after="0" w:line="184"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For the purposes of giving this opinion we have carried out the Company Search and the Litigation Search described in Part 3 of Schedule 1.</w:t>
      </w:r>
    </w:p>
    <w:p>
      <w:pPr>
        <w:spacing w:after="0" w:line="170" w:lineRule="exact"/>
        <w:rPr>
          <w:sz w:val="20"/>
          <w:szCs w:val="20"/>
          <w:color w:val="auto"/>
        </w:rPr>
      </w:pPr>
    </w:p>
    <w:p>
      <w:pPr>
        <w:ind w:right="140"/>
        <w:spacing w:after="0" w:line="263" w:lineRule="auto"/>
        <w:rPr>
          <w:sz w:val="20"/>
          <w:szCs w:val="20"/>
          <w:color w:val="auto"/>
        </w:rPr>
      </w:pPr>
      <w:r>
        <w:rPr>
          <w:rFonts w:ascii="Arial" w:cs="Arial" w:eastAsia="Arial" w:hAnsi="Arial"/>
          <w:sz w:val="18"/>
          <w:szCs w:val="18"/>
          <w:color w:val="auto"/>
        </w:rPr>
        <w:t>We have not made any other enquiries concerning the Company and in particular we have not investigated or verified any matter of fact or representation (whether set out in any of the Registration Statement or elsewhere) other than as expressly stated in this opinion.</w:t>
      </w:r>
    </w:p>
    <w:p>
      <w:pPr>
        <w:spacing w:after="0" w:line="184" w:lineRule="exact"/>
        <w:rPr>
          <w:sz w:val="20"/>
          <w:szCs w:val="20"/>
          <w:color w:val="auto"/>
        </w:rPr>
      </w:pPr>
    </w:p>
    <w:p>
      <w:pPr>
        <w:spacing w:after="0"/>
        <w:rPr>
          <w:sz w:val="20"/>
          <w:szCs w:val="20"/>
          <w:color w:val="auto"/>
        </w:rPr>
      </w:pPr>
      <w:r>
        <w:rPr>
          <w:rFonts w:ascii="Arial" w:cs="Arial" w:eastAsia="Arial" w:hAnsi="Arial"/>
          <w:sz w:val="16"/>
          <w:szCs w:val="16"/>
          <w:color w:val="auto"/>
        </w:rPr>
        <w:t>Unless otherwise defined herein, capitalised terms have the meanings assigned to them in the Registration Statement.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3040"/>
        <w:spacing w:after="0"/>
        <w:rPr>
          <w:sz w:val="20"/>
          <w:szCs w:val="20"/>
          <w:color w:val="auto"/>
        </w:rPr>
      </w:pPr>
      <w:r>
        <w:rPr>
          <w:rFonts w:ascii="Arial" w:cs="Arial" w:eastAsia="Arial" w:hAnsi="Arial"/>
          <w:sz w:val="18"/>
          <w:szCs w:val="18"/>
          <w:color w:val="auto"/>
        </w:rPr>
        <w:t>1</w:t>
      </w:r>
    </w:p>
    <w:p>
      <w:pPr>
        <w:spacing w:after="0" w:line="200" w:lineRule="exact"/>
        <w:rPr>
          <w:sz w:val="20"/>
          <w:szCs w:val="20"/>
          <w:color w:val="auto"/>
        </w:rPr>
      </w:pPr>
    </w:p>
    <w:p>
      <w:pPr>
        <w:sectPr>
          <w:pgSz w:w="11900" w:h="16838" w:orient="portrait"/>
          <w:cols w:equalWidth="0" w:num="2">
            <w:col w:w="2040" w:space="340"/>
            <w:col w:w="8600"/>
          </w:cols>
          <w:pgMar w:left="480" w:top="175" w:right="439" w:bottom="1440" w:gutter="0" w:footer="0" w:header="0"/>
          <w:type w:val="continuous"/>
        </w:sectPr>
      </w:pPr>
    </w:p>
    <w:p>
      <w:pPr>
        <w:spacing w:after="0" w:line="25" w:lineRule="exact"/>
        <w:rPr>
          <w:sz w:val="20"/>
          <w:szCs w:val="20"/>
          <w:color w:val="auto"/>
        </w:rPr>
      </w:pPr>
    </w:p>
    <w:p>
      <w:pPr>
        <w:ind w:left="60"/>
        <w:spacing w:after="0"/>
        <w:rPr>
          <w:sz w:val="20"/>
          <w:szCs w:val="20"/>
          <w:color w:val="auto"/>
        </w:rPr>
      </w:pPr>
      <w:r>
        <w:rPr>
          <w:rFonts w:ascii="Arial" w:cs="Arial" w:eastAsia="Arial" w:hAnsi="Arial"/>
          <w:sz w:val="17"/>
          <w:szCs w:val="17"/>
          <w:color w:val="auto"/>
        </w:rPr>
        <w:t>Bermuda ● British Virgin Islands ● Cayman Islands ● Guernsey ● Hong Kong ● Isle of Man ● Jersey ● Mauritius ● Seychelles ● Shanghai</w:t>
      </w:r>
    </w:p>
    <w:p>
      <w:pPr>
        <w:sectPr>
          <w:pgSz w:w="11900" w:h="16838" w:orient="portrait"/>
          <w:cols w:equalWidth="0" w:num="1">
            <w:col w:w="10980"/>
          </w:cols>
          <w:pgMar w:left="480" w:top="175" w:right="439" w:bottom="1440" w:gutter="0" w:footer="0" w:header="0"/>
          <w:type w:val="continuous"/>
        </w:sectPr>
      </w:pPr>
    </w:p>
    <w:bookmarkStart w:id="43" w:name="page44"/>
    <w:bookmarkEnd w:id="43"/>
    <w:p>
      <w:pPr>
        <w:ind w:left="23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LIMITATIONS</w:t>
      </w:r>
    </w:p>
    <w:p>
      <w:pPr>
        <w:spacing w:after="0" w:line="121" w:lineRule="exact"/>
        <w:rPr>
          <w:sz w:val="20"/>
          <w:szCs w:val="20"/>
          <w:color w:val="auto"/>
        </w:rPr>
      </w:pPr>
    </w:p>
    <w:p>
      <w:pPr>
        <w:ind w:left="2320"/>
        <w:spacing w:after="0"/>
        <w:rPr>
          <w:sz w:val="20"/>
          <w:szCs w:val="20"/>
          <w:color w:val="auto"/>
        </w:rPr>
      </w:pPr>
      <w:r>
        <w:rPr>
          <w:rFonts w:ascii="Arial" w:cs="Arial" w:eastAsia="Arial" w:hAnsi="Arial"/>
          <w:sz w:val="16"/>
          <w:szCs w:val="16"/>
          <w:color w:val="auto"/>
        </w:rPr>
        <w:t>Our opinion is limited to, and should be construed in accordance with, the laws of Bermuda at the date of this opinion.</w:t>
      </w:r>
    </w:p>
    <w:p>
      <w:pPr>
        <w:spacing w:after="0" w:line="46" w:lineRule="exact"/>
        <w:rPr>
          <w:sz w:val="20"/>
          <w:szCs w:val="20"/>
          <w:color w:val="auto"/>
        </w:rPr>
      </w:pPr>
    </w:p>
    <w:p>
      <w:pPr>
        <w:ind w:left="2320"/>
        <w:spacing w:after="0"/>
        <w:rPr>
          <w:sz w:val="20"/>
          <w:szCs w:val="20"/>
          <w:color w:val="auto"/>
        </w:rPr>
      </w:pPr>
      <w:r>
        <w:rPr>
          <w:rFonts w:ascii="Arial" w:cs="Arial" w:eastAsia="Arial" w:hAnsi="Arial"/>
          <w:sz w:val="18"/>
          <w:szCs w:val="18"/>
          <w:color w:val="auto"/>
        </w:rPr>
        <w:t>We express no opinion on the laws of any other jurisdiction.</w:t>
      </w:r>
    </w:p>
    <w:p>
      <w:pPr>
        <w:spacing w:after="0" w:line="211" w:lineRule="exact"/>
        <w:rPr>
          <w:sz w:val="20"/>
          <w:szCs w:val="20"/>
          <w:color w:val="auto"/>
        </w:rPr>
      </w:pPr>
    </w:p>
    <w:p>
      <w:pPr>
        <w:ind w:left="2320" w:right="20"/>
        <w:spacing w:after="0" w:line="263" w:lineRule="auto"/>
        <w:rPr>
          <w:sz w:val="20"/>
          <w:szCs w:val="20"/>
          <w:color w:val="auto"/>
        </w:rPr>
      </w:pPr>
      <w:r>
        <w:rPr>
          <w:rFonts w:ascii="Arial" w:cs="Arial" w:eastAsia="Arial" w:hAnsi="Arial"/>
          <w:sz w:val="18"/>
          <w:szCs w:val="18"/>
          <w:color w:val="auto"/>
        </w:rPr>
        <w:t>This opinion is strictly limited to the matters stated in it and does not extend to, and is not to be extended by implication, to any other matters. We express no opinion on the commercial implications of the Documents or whether they give effect to the commercial intentions of the parties.</w:t>
      </w:r>
    </w:p>
    <w:p>
      <w:pPr>
        <w:spacing w:after="0" w:line="184" w:lineRule="exact"/>
        <w:rPr>
          <w:sz w:val="20"/>
          <w:szCs w:val="20"/>
          <w:color w:val="auto"/>
        </w:rPr>
      </w:pPr>
    </w:p>
    <w:p>
      <w:pPr>
        <w:ind w:left="2320" w:right="240"/>
        <w:spacing w:after="0" w:line="311" w:lineRule="auto"/>
        <w:rPr>
          <w:sz w:val="20"/>
          <w:szCs w:val="20"/>
          <w:color w:val="auto"/>
        </w:rPr>
      </w:pPr>
      <w:r>
        <w:rPr>
          <w:rFonts w:ascii="Arial" w:cs="Arial" w:eastAsia="Arial" w:hAnsi="Arial"/>
          <w:sz w:val="16"/>
          <w:szCs w:val="16"/>
          <w:color w:val="auto"/>
        </w:rPr>
        <w:t>This opinion is given solely for the benefit of the addressee(s) in connection with the matters referred to herein and, except with our prior written consent, it may not be transmitted or disclosed to or used or relied upon by any other person or be relied upon for any other purpose whatsoever, save as, and to the extent provided, below.</w:t>
      </w:r>
    </w:p>
    <w:p>
      <w:pPr>
        <w:spacing w:after="0" w:line="149" w:lineRule="exact"/>
        <w:rPr>
          <w:sz w:val="20"/>
          <w:szCs w:val="20"/>
          <w:color w:val="auto"/>
        </w:rPr>
      </w:pPr>
    </w:p>
    <w:p>
      <w:pPr>
        <w:ind w:left="2320" w:right="180"/>
        <w:spacing w:after="0" w:line="273" w:lineRule="auto"/>
        <w:rPr>
          <w:sz w:val="20"/>
          <w:szCs w:val="20"/>
          <w:color w:val="auto"/>
        </w:rPr>
      </w:pPr>
      <w:r>
        <w:rPr>
          <w:rFonts w:ascii="Arial" w:cs="Arial" w:eastAsia="Arial" w:hAnsi="Arial"/>
          <w:sz w:val="17"/>
          <w:szCs w:val="17"/>
          <w:color w:val="auto"/>
        </w:rPr>
        <w:t>We consent to the inclusion of this opinion as Exhibit 5.2 to the Registration Statement but it is not to be made available, or relied on by any other person or entity, or for any other purpose, nor quoted or referred to in any public document nor filed with any governmental agency or person (other than the SEC in connection with the Registration Statement), without our prior written consent except as may be required by law or regulatory authority. As Bermuda attorneys, however, we are not qualified to opine on matters of law of any jurisdiction other than Bermuda, and accordingly do not admit to being an expert within the meaning of the Securities Act.</w:t>
      </w:r>
    </w:p>
    <w:p>
      <w:pPr>
        <w:spacing w:after="0" w:line="282" w:lineRule="exact"/>
        <w:rPr>
          <w:sz w:val="20"/>
          <w:szCs w:val="20"/>
          <w:color w:val="auto"/>
        </w:rPr>
      </w:pPr>
    </w:p>
    <w:p>
      <w:pPr>
        <w:ind w:left="2320"/>
        <w:spacing w:after="0"/>
        <w:rPr>
          <w:sz w:val="20"/>
          <w:szCs w:val="20"/>
          <w:color w:val="auto"/>
        </w:rPr>
      </w:pPr>
      <w:r>
        <w:rPr>
          <w:rFonts w:ascii="Arial" w:cs="Arial" w:eastAsia="Arial" w:hAnsi="Arial"/>
          <w:sz w:val="18"/>
          <w:szCs w:val="18"/>
          <w:b w:val="1"/>
          <w:bCs w:val="1"/>
          <w:color w:val="auto"/>
        </w:rPr>
        <w:t>ASSUMPTIONS AND RESERVATIONS</w:t>
      </w:r>
    </w:p>
    <w:p>
      <w:pPr>
        <w:spacing w:after="0" w:line="117" w:lineRule="exact"/>
        <w:rPr>
          <w:sz w:val="20"/>
          <w:szCs w:val="20"/>
          <w:color w:val="auto"/>
        </w:rPr>
      </w:pPr>
    </w:p>
    <w:p>
      <w:pPr>
        <w:ind w:left="2320" w:right="140"/>
        <w:spacing w:after="0" w:line="282" w:lineRule="auto"/>
        <w:rPr>
          <w:sz w:val="20"/>
          <w:szCs w:val="20"/>
          <w:color w:val="auto"/>
        </w:rPr>
      </w:pPr>
      <w:r>
        <w:rPr>
          <w:rFonts w:ascii="Arial" w:cs="Arial" w:eastAsia="Arial" w:hAnsi="Arial"/>
          <w:sz w:val="18"/>
          <w:szCs w:val="18"/>
          <w:color w:val="auto"/>
        </w:rPr>
        <w:t>We give the following opinions on the basis of the assumptions set out in Schedule 2 (</w:t>
      </w:r>
      <w:r>
        <w:rPr>
          <w:rFonts w:ascii="Arial" w:cs="Arial" w:eastAsia="Arial" w:hAnsi="Arial"/>
          <w:sz w:val="18"/>
          <w:szCs w:val="18"/>
          <w:b w:val="1"/>
          <w:bCs w:val="1"/>
          <w:color w:val="auto"/>
        </w:rPr>
        <w:t>Assumptions</w:t>
      </w:r>
      <w:r>
        <w:rPr>
          <w:rFonts w:ascii="Arial" w:cs="Arial" w:eastAsia="Arial" w:hAnsi="Arial"/>
          <w:sz w:val="18"/>
          <w:szCs w:val="18"/>
          <w:color w:val="auto"/>
        </w:rPr>
        <w:t>), which we have not verified, and subject to the reservations set out in Schedule 3 (</w:t>
      </w:r>
      <w:r>
        <w:rPr>
          <w:rFonts w:ascii="Arial" w:cs="Arial" w:eastAsia="Arial" w:hAnsi="Arial"/>
          <w:sz w:val="18"/>
          <w:szCs w:val="18"/>
          <w:b w:val="1"/>
          <w:bCs w:val="1"/>
          <w:color w:val="auto"/>
        </w:rPr>
        <w:t>Reservations</w:t>
      </w:r>
      <w:r>
        <w:rPr>
          <w:rFonts w:ascii="Arial" w:cs="Arial" w:eastAsia="Arial" w:hAnsi="Arial"/>
          <w:sz w:val="18"/>
          <w:szCs w:val="18"/>
          <w:color w:val="auto"/>
        </w:rPr>
        <w:t>).</w:t>
      </w:r>
    </w:p>
    <w:p>
      <w:pPr>
        <w:spacing w:after="0" w:line="270" w:lineRule="exact"/>
        <w:rPr>
          <w:sz w:val="20"/>
          <w:szCs w:val="20"/>
          <w:color w:val="auto"/>
        </w:rPr>
      </w:pPr>
    </w:p>
    <w:p>
      <w:pPr>
        <w:ind w:left="2320"/>
        <w:spacing w:after="0"/>
        <w:rPr>
          <w:sz w:val="20"/>
          <w:szCs w:val="20"/>
          <w:color w:val="auto"/>
        </w:rPr>
      </w:pPr>
      <w:r>
        <w:rPr>
          <w:rFonts w:ascii="Arial" w:cs="Arial" w:eastAsia="Arial" w:hAnsi="Arial"/>
          <w:sz w:val="18"/>
          <w:szCs w:val="18"/>
          <w:b w:val="1"/>
          <w:bCs w:val="1"/>
          <w:color w:val="auto"/>
        </w:rPr>
        <w:t>OPINIONS</w:t>
      </w:r>
    </w:p>
    <w:p>
      <w:pPr>
        <w:spacing w:after="0" w:line="131" w:lineRule="exact"/>
        <w:rPr>
          <w:sz w:val="20"/>
          <w:szCs w:val="20"/>
          <w:color w:val="auto"/>
        </w:rPr>
      </w:pPr>
    </w:p>
    <w:p>
      <w:pPr>
        <w:ind w:left="2680" w:right="420" w:hanging="361"/>
        <w:spacing w:after="0" w:line="266" w:lineRule="auto"/>
        <w:tabs>
          <w:tab w:leader="none" w:pos="2680" w:val="left"/>
        </w:tabs>
        <w:numPr>
          <w:ilvl w:val="0"/>
          <w:numId w:val="40"/>
        </w:numPr>
        <w:rPr>
          <w:rFonts w:ascii="Arial" w:cs="Arial" w:eastAsia="Arial" w:hAnsi="Arial"/>
          <w:sz w:val="18"/>
          <w:szCs w:val="18"/>
          <w:color w:val="auto"/>
        </w:rPr>
      </w:pPr>
      <w:r>
        <w:rPr>
          <w:rFonts w:ascii="Arial" w:cs="Arial" w:eastAsia="Arial" w:hAnsi="Arial"/>
          <w:sz w:val="18"/>
          <w:szCs w:val="18"/>
          <w:b w:val="1"/>
          <w:bCs w:val="1"/>
          <w:color w:val="auto"/>
        </w:rPr>
        <w:t>Incorporation and Status</w:t>
      </w:r>
      <w:r>
        <w:rPr>
          <w:rFonts w:ascii="Arial" w:cs="Arial" w:eastAsia="Arial" w:hAnsi="Arial"/>
          <w:sz w:val="18"/>
          <w:szCs w:val="18"/>
          <w:color w:val="auto"/>
        </w:rPr>
        <w:t>: The Company is incorporated as an exempted company limited by shares and</w:t>
      </w:r>
      <w:r>
        <w:rPr>
          <w:rFonts w:ascii="Arial" w:cs="Arial" w:eastAsia="Arial" w:hAnsi="Arial"/>
          <w:sz w:val="18"/>
          <w:szCs w:val="18"/>
          <w:b w:val="1"/>
          <w:bCs w:val="1"/>
          <w:color w:val="auto"/>
        </w:rPr>
        <w:t xml:space="preserve"> </w:t>
      </w:r>
      <w:r>
        <w:rPr>
          <w:rFonts w:ascii="Arial" w:cs="Arial" w:eastAsia="Arial" w:hAnsi="Arial"/>
          <w:sz w:val="18"/>
          <w:szCs w:val="18"/>
          <w:color w:val="auto"/>
        </w:rPr>
        <w:t>existing under the laws of Bermuda and is a separate legal entity. The Company is in good standing with the Registrar of Companies of Bermuda.</w:t>
      </w:r>
    </w:p>
    <w:p>
      <w:pPr>
        <w:spacing w:after="0" w:line="81" w:lineRule="exact"/>
        <w:rPr>
          <w:rFonts w:ascii="Arial" w:cs="Arial" w:eastAsia="Arial" w:hAnsi="Arial"/>
          <w:sz w:val="18"/>
          <w:szCs w:val="18"/>
          <w:color w:val="auto"/>
        </w:rPr>
      </w:pPr>
    </w:p>
    <w:p>
      <w:pPr>
        <w:ind w:left="2680" w:hanging="361"/>
        <w:spacing w:after="0" w:line="274" w:lineRule="auto"/>
        <w:tabs>
          <w:tab w:leader="none" w:pos="2680" w:val="left"/>
        </w:tabs>
        <w:numPr>
          <w:ilvl w:val="0"/>
          <w:numId w:val="40"/>
        </w:numPr>
        <w:rPr>
          <w:rFonts w:ascii="Arial" w:cs="Arial" w:eastAsia="Arial" w:hAnsi="Arial"/>
          <w:sz w:val="17"/>
          <w:szCs w:val="17"/>
          <w:color w:val="auto"/>
        </w:rPr>
      </w:pPr>
      <w:r>
        <w:rPr>
          <w:rFonts w:ascii="Arial" w:cs="Arial" w:eastAsia="Arial" w:hAnsi="Arial"/>
          <w:sz w:val="17"/>
          <w:szCs w:val="17"/>
          <w:b w:val="1"/>
          <w:bCs w:val="1"/>
          <w:color w:val="auto"/>
        </w:rPr>
        <w:t>Securities</w:t>
      </w:r>
      <w:r>
        <w:rPr>
          <w:rFonts w:ascii="Arial" w:cs="Arial" w:eastAsia="Arial" w:hAnsi="Arial"/>
          <w:sz w:val="17"/>
          <w:szCs w:val="17"/>
          <w:color w:val="auto"/>
        </w:rPr>
        <w:t>: When duly authorised, allotted, issued and fully paid for pursuant to the terms of the Resolutions, and</w:t>
      </w:r>
      <w:r>
        <w:rPr>
          <w:rFonts w:ascii="Arial" w:cs="Arial" w:eastAsia="Arial" w:hAnsi="Arial"/>
          <w:sz w:val="17"/>
          <w:szCs w:val="17"/>
          <w:b w:val="1"/>
          <w:bCs w:val="1"/>
          <w:color w:val="auto"/>
        </w:rPr>
        <w:t xml:space="preserve"> </w:t>
      </w:r>
      <w:r>
        <w:rPr>
          <w:rFonts w:ascii="Arial" w:cs="Arial" w:eastAsia="Arial" w:hAnsi="Arial"/>
          <w:sz w:val="17"/>
          <w:szCs w:val="17"/>
          <w:color w:val="auto"/>
        </w:rPr>
        <w:t>any other requisite resolutions of the Board of Directors in respect of any Common Shares, and in accordance with the terms and conditions referred to or summarised in the Registration Statement and in any prospectus supplement issued pursuant to and as contemplated by the Registration Statement, the Common Shares (including any Common Shares duly issued upon the exercise of Warrants or Units) will be validly issued, fully paid and non-assessable shares in the capital of the Company.</w:t>
      </w:r>
    </w:p>
    <w:p>
      <w:pPr>
        <w:spacing w:after="0" w:line="258" w:lineRule="exact"/>
        <w:rPr>
          <w:sz w:val="20"/>
          <w:szCs w:val="20"/>
          <w:color w:val="auto"/>
        </w:rPr>
      </w:pPr>
    </w:p>
    <w:p>
      <w:pPr>
        <w:jc w:val="center"/>
        <w:ind w:right="60"/>
        <w:spacing w:after="0"/>
        <w:rPr>
          <w:sz w:val="20"/>
          <w:szCs w:val="20"/>
          <w:color w:val="auto"/>
        </w:rPr>
      </w:pPr>
      <w:r>
        <w:rPr>
          <w:rFonts w:ascii="Arial" w:cs="Arial" w:eastAsia="Arial" w:hAnsi="Arial"/>
          <w:sz w:val="18"/>
          <w:szCs w:val="18"/>
          <w:color w:val="auto"/>
        </w:rPr>
        <w:t>2</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Bermuda ● British Virgin Islands ● Cayman Islands ● Guernsey ● Hong Kong ● Isle of Man ● Jersey ● Mauritius ● Seychelles ● Shanghai</w:t>
      </w:r>
    </w:p>
    <w:p>
      <w:pPr>
        <w:sectPr>
          <w:pgSz w:w="11900" w:h="16838" w:orient="portrait"/>
          <w:cols w:equalWidth="0" w:num="1">
            <w:col w:w="10880"/>
          </w:cols>
          <w:pgMar w:left="540" w:top="324" w:right="479" w:bottom="1440" w:gutter="0" w:footer="0" w:header="0"/>
        </w:sectPr>
      </w:pPr>
    </w:p>
    <w:bookmarkStart w:id="44" w:name="page45"/>
    <w:bookmarkEnd w:id="44"/>
    <w:p>
      <w:pPr>
        <w:ind w:left="2680" w:right="180" w:hanging="361"/>
        <w:spacing w:after="0" w:line="266" w:lineRule="auto"/>
        <w:tabs>
          <w:tab w:leader="none" w:pos="2680" w:val="left"/>
        </w:tabs>
        <w:numPr>
          <w:ilvl w:val="0"/>
          <w:numId w:val="41"/>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Securities Offerings</w:t>
      </w:r>
      <w:r>
        <w:rPr>
          <w:rFonts w:ascii="Arial" w:cs="Arial" w:eastAsia="Arial" w:hAnsi="Arial"/>
          <w:sz w:val="18"/>
          <w:szCs w:val="18"/>
          <w:color w:val="auto"/>
        </w:rPr>
        <w:t>: The Company has all the requisite corporate power to enter into, execute, deliver and</w:t>
      </w:r>
      <w:r>
        <w:rPr>
          <w:rFonts w:ascii="Arial" w:cs="Arial" w:eastAsia="Arial" w:hAnsi="Arial"/>
          <w:sz w:val="18"/>
          <w:szCs w:val="18"/>
          <w:b w:val="1"/>
          <w:bCs w:val="1"/>
          <w:color w:val="auto"/>
        </w:rPr>
        <w:t xml:space="preserve"> </w:t>
      </w:r>
      <w:r>
        <w:rPr>
          <w:rFonts w:ascii="Arial" w:cs="Arial" w:eastAsia="Arial" w:hAnsi="Arial"/>
          <w:sz w:val="18"/>
          <w:szCs w:val="18"/>
          <w:color w:val="auto"/>
        </w:rPr>
        <w:t>perform its obligations under the Securities Offerings to which it may become a party and to take all actions as may be necessary to complete the transactions contemplated thereby.</w:t>
      </w:r>
    </w:p>
    <w:p>
      <w:pPr>
        <w:spacing w:after="0" w:line="81" w:lineRule="exact"/>
        <w:rPr>
          <w:rFonts w:ascii="Arial" w:cs="Arial" w:eastAsia="Arial" w:hAnsi="Arial"/>
          <w:sz w:val="18"/>
          <w:szCs w:val="18"/>
          <w:color w:val="auto"/>
        </w:rPr>
      </w:pPr>
    </w:p>
    <w:p>
      <w:pPr>
        <w:ind w:left="2680" w:hanging="361"/>
        <w:spacing w:after="0" w:line="298" w:lineRule="auto"/>
        <w:tabs>
          <w:tab w:leader="none" w:pos="2680" w:val="left"/>
        </w:tabs>
        <w:numPr>
          <w:ilvl w:val="0"/>
          <w:numId w:val="41"/>
        </w:numPr>
        <w:rPr>
          <w:rFonts w:ascii="Arial" w:cs="Arial" w:eastAsia="Arial" w:hAnsi="Arial"/>
          <w:sz w:val="16"/>
          <w:szCs w:val="16"/>
          <w:color w:val="auto"/>
        </w:rPr>
      </w:pPr>
      <w:r>
        <w:rPr>
          <w:rFonts w:ascii="Arial" w:cs="Arial" w:eastAsia="Arial" w:hAnsi="Arial"/>
          <w:sz w:val="16"/>
          <w:szCs w:val="16"/>
          <w:b w:val="1"/>
          <w:bCs w:val="1"/>
          <w:color w:val="auto"/>
        </w:rPr>
        <w:t xml:space="preserve">Notice to </w:t>
      </w:r>
      <w:r>
        <w:rPr>
          <w:rFonts w:ascii="Arial" w:cs="Arial" w:eastAsia="Arial" w:hAnsi="Arial"/>
          <w:sz w:val="16"/>
          <w:szCs w:val="16"/>
          <w:color w:val="auto"/>
        </w:rPr>
        <w:t>Public: By Notice to the Public published by the Bermuda Monetary Authority on 1 June 2005, general</w:t>
      </w:r>
      <w:r>
        <w:rPr>
          <w:rFonts w:ascii="Arial" w:cs="Arial" w:eastAsia="Arial" w:hAnsi="Arial"/>
          <w:sz w:val="16"/>
          <w:szCs w:val="16"/>
          <w:b w:val="1"/>
          <w:bCs w:val="1"/>
          <w:color w:val="auto"/>
        </w:rPr>
        <w:t xml:space="preserve"> </w:t>
      </w:r>
      <w:r>
        <w:rPr>
          <w:rFonts w:ascii="Arial" w:cs="Arial" w:eastAsia="Arial" w:hAnsi="Arial"/>
          <w:sz w:val="16"/>
          <w:szCs w:val="16"/>
          <w:color w:val="auto"/>
        </w:rPr>
        <w:t>permission pursuant to the Exchange Control Act 1972 and the Exchange Control Regulations 1973 made thereunder was given by the Bermuda Monetary Authority for the issue and subsequent transfer of any securities of a Bermuda company from and/or to a non-resident, where any ‘Equity Securities’, as defined in the Exchange Control Notice, are listed on an appointed stock exchange, which includes the NASDAQ Global Select Market.</w:t>
      </w:r>
    </w:p>
    <w:p>
      <w:pPr>
        <w:spacing w:after="0" w:line="158" w:lineRule="exact"/>
        <w:rPr>
          <w:sz w:val="20"/>
          <w:szCs w:val="20"/>
          <w:color w:val="auto"/>
        </w:rPr>
      </w:pPr>
    </w:p>
    <w:p>
      <w:pPr>
        <w:ind w:left="2320"/>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ind w:left="2320"/>
        <w:spacing w:after="0"/>
        <w:rPr>
          <w:sz w:val="20"/>
          <w:szCs w:val="20"/>
          <w:color w:val="auto"/>
        </w:rPr>
      </w:pPr>
      <w:r>
        <w:rPr>
          <w:rFonts w:ascii="Arial" w:cs="Arial" w:eastAsia="Arial" w:hAnsi="Arial"/>
          <w:sz w:val="18"/>
          <w:szCs w:val="18"/>
          <w:color w:val="auto"/>
        </w:rPr>
        <w:t>/s/ Appleby (Bermuda) Limited</w:t>
      </w:r>
    </w:p>
    <w:p>
      <w:pPr>
        <w:spacing w:after="0" w:line="221" w:lineRule="exact"/>
        <w:rPr>
          <w:sz w:val="20"/>
          <w:szCs w:val="20"/>
          <w:color w:val="auto"/>
        </w:rPr>
      </w:pPr>
    </w:p>
    <w:p>
      <w:pPr>
        <w:ind w:left="2320"/>
        <w:spacing w:after="0"/>
        <w:rPr>
          <w:sz w:val="20"/>
          <w:szCs w:val="20"/>
          <w:color w:val="auto"/>
        </w:rPr>
      </w:pPr>
      <w:r>
        <w:rPr>
          <w:rFonts w:ascii="Arial" w:cs="Arial" w:eastAsia="Arial" w:hAnsi="Arial"/>
          <w:sz w:val="18"/>
          <w:szCs w:val="18"/>
          <w:b w:val="1"/>
          <w:bCs w:val="1"/>
          <w:color w:val="auto"/>
        </w:rPr>
        <w:t>Appleby (Bermuda) Limited</w:t>
      </w:r>
    </w:p>
    <w:p>
      <w:pPr>
        <w:spacing w:after="0" w:line="310"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3</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Bermuda ● British Virgin Islands ● Cayman Islands ● Guernsey ● Hong Kong ● Isle of Man ● Jersey ● Mauritius ● Seychelles ● Shanghai</w:t>
      </w:r>
    </w:p>
    <w:p>
      <w:pPr>
        <w:sectPr>
          <w:pgSz w:w="11900" w:h="16838" w:orient="portrait"/>
          <w:cols w:equalWidth="0" w:num="1">
            <w:col w:w="10840"/>
          </w:cols>
          <w:pgMar w:left="540" w:top="324" w:right="519" w:bottom="1440" w:gutter="0" w:footer="0" w:header="0"/>
        </w:sectPr>
      </w:pPr>
    </w:p>
    <w:bookmarkStart w:id="45" w:name="page46"/>
    <w:bookmarkEnd w:id="45"/>
    <w:p>
      <w:pPr>
        <w:jc w:val="center"/>
        <w:ind w:left="24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SCHEDULE 1</w:t>
      </w:r>
    </w:p>
    <w:p>
      <w:pPr>
        <w:spacing w:after="0" w:line="225" w:lineRule="exact"/>
        <w:rPr>
          <w:sz w:val="20"/>
          <w:szCs w:val="20"/>
          <w:color w:val="auto"/>
        </w:rPr>
      </w:pPr>
    </w:p>
    <w:p>
      <w:pPr>
        <w:jc w:val="center"/>
        <w:ind w:left="2420"/>
        <w:spacing w:after="0"/>
        <w:rPr>
          <w:sz w:val="20"/>
          <w:szCs w:val="20"/>
          <w:color w:val="auto"/>
        </w:rPr>
      </w:pPr>
      <w:r>
        <w:rPr>
          <w:rFonts w:ascii="Arial" w:cs="Arial" w:eastAsia="Arial" w:hAnsi="Arial"/>
          <w:sz w:val="18"/>
          <w:szCs w:val="18"/>
          <w:b w:val="1"/>
          <w:bCs w:val="1"/>
          <w:color w:val="auto"/>
        </w:rPr>
        <w:t>Part 1</w:t>
      </w:r>
    </w:p>
    <w:p>
      <w:pPr>
        <w:spacing w:after="0" w:line="225" w:lineRule="exact"/>
        <w:rPr>
          <w:sz w:val="20"/>
          <w:szCs w:val="20"/>
          <w:color w:val="auto"/>
        </w:rPr>
      </w:pPr>
    </w:p>
    <w:p>
      <w:pPr>
        <w:ind w:left="5560"/>
        <w:spacing w:after="0"/>
        <w:rPr>
          <w:sz w:val="20"/>
          <w:szCs w:val="20"/>
          <w:color w:val="auto"/>
        </w:rPr>
      </w:pPr>
      <w:r>
        <w:rPr>
          <w:rFonts w:ascii="Arial" w:cs="Arial" w:eastAsia="Arial" w:hAnsi="Arial"/>
          <w:sz w:val="18"/>
          <w:szCs w:val="18"/>
          <w:b w:val="1"/>
          <w:bCs w:val="1"/>
          <w:color w:val="auto"/>
        </w:rPr>
        <w:t>The Registration Statement</w:t>
      </w:r>
    </w:p>
    <w:p>
      <w:pPr>
        <w:spacing w:after="0" w:line="256" w:lineRule="exact"/>
        <w:rPr>
          <w:sz w:val="20"/>
          <w:szCs w:val="20"/>
          <w:color w:val="auto"/>
        </w:rPr>
      </w:pPr>
    </w:p>
    <w:p>
      <w:pPr>
        <w:ind w:left="2680" w:right="520" w:hanging="361"/>
        <w:spacing w:after="0" w:line="277" w:lineRule="auto"/>
        <w:tabs>
          <w:tab w:leader="none" w:pos="26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A copy, in PDF format of the final form of the Registration Statement dated 23 March 2020, excluding the documents incorporated by reference therein. (</w:t>
      </w:r>
      <w:r>
        <w:rPr>
          <w:rFonts w:ascii="Arial" w:cs="Arial" w:eastAsia="Arial" w:hAnsi="Arial"/>
          <w:sz w:val="18"/>
          <w:szCs w:val="18"/>
          <w:b w:val="1"/>
          <w:bCs w:val="1"/>
          <w:color w:val="auto"/>
        </w:rPr>
        <w:t>Registration Statement</w:t>
      </w:r>
      <w:r>
        <w:rPr>
          <w:rFonts w:ascii="Arial" w:cs="Arial" w:eastAsia="Arial" w:hAnsi="Arial"/>
          <w:sz w:val="18"/>
          <w:szCs w:val="18"/>
          <w:color w:val="auto"/>
        </w:rPr>
        <w:t>)</w:t>
      </w:r>
    </w:p>
    <w:p>
      <w:pPr>
        <w:spacing w:after="0" w:line="382" w:lineRule="exact"/>
        <w:rPr>
          <w:sz w:val="20"/>
          <w:szCs w:val="20"/>
          <w:color w:val="auto"/>
        </w:rPr>
      </w:pPr>
    </w:p>
    <w:p>
      <w:pPr>
        <w:jc w:val="center"/>
        <w:ind w:left="2420"/>
        <w:spacing w:after="0"/>
        <w:rPr>
          <w:sz w:val="20"/>
          <w:szCs w:val="20"/>
          <w:color w:val="auto"/>
        </w:rPr>
      </w:pPr>
      <w:r>
        <w:rPr>
          <w:rFonts w:ascii="Arial" w:cs="Arial" w:eastAsia="Arial" w:hAnsi="Arial"/>
          <w:sz w:val="18"/>
          <w:szCs w:val="18"/>
          <w:b w:val="1"/>
          <w:bCs w:val="1"/>
          <w:color w:val="auto"/>
        </w:rPr>
        <w:t>Part 2</w:t>
      </w:r>
    </w:p>
    <w:p>
      <w:pPr>
        <w:spacing w:after="0" w:line="225" w:lineRule="exact"/>
        <w:rPr>
          <w:sz w:val="20"/>
          <w:szCs w:val="20"/>
          <w:color w:val="auto"/>
        </w:rPr>
      </w:pPr>
    </w:p>
    <w:p>
      <w:pPr>
        <w:ind w:left="5780"/>
        <w:spacing w:after="0"/>
        <w:rPr>
          <w:sz w:val="20"/>
          <w:szCs w:val="20"/>
          <w:color w:val="auto"/>
        </w:rPr>
      </w:pPr>
      <w:r>
        <w:rPr>
          <w:rFonts w:ascii="Arial" w:cs="Arial" w:eastAsia="Arial" w:hAnsi="Arial"/>
          <w:sz w:val="18"/>
          <w:szCs w:val="18"/>
          <w:b w:val="1"/>
          <w:bCs w:val="1"/>
          <w:color w:val="auto"/>
        </w:rPr>
        <w:t>Documents Examined</w:t>
      </w:r>
    </w:p>
    <w:p>
      <w:pPr>
        <w:spacing w:after="0" w:line="252" w:lineRule="exact"/>
        <w:rPr>
          <w:sz w:val="20"/>
          <w:szCs w:val="20"/>
          <w:color w:val="auto"/>
        </w:rPr>
      </w:pPr>
    </w:p>
    <w:p>
      <w:pPr>
        <w:ind w:left="2680" w:right="580" w:hanging="361"/>
        <w:spacing w:after="0" w:line="282" w:lineRule="auto"/>
        <w:tabs>
          <w:tab w:leader="none" w:pos="26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 certified copy of the certificate of incorporation of the Company dated 11 January 1995 (</w:t>
      </w:r>
      <w:r>
        <w:rPr>
          <w:rFonts w:ascii="Arial" w:cs="Arial" w:eastAsia="Arial" w:hAnsi="Arial"/>
          <w:sz w:val="18"/>
          <w:szCs w:val="18"/>
          <w:b w:val="1"/>
          <w:bCs w:val="1"/>
          <w:color w:val="auto"/>
        </w:rPr>
        <w:t>Certificate of</w:t>
      </w:r>
      <w:r>
        <w:rPr>
          <w:rFonts w:ascii="Arial" w:cs="Arial" w:eastAsia="Arial" w:hAnsi="Arial"/>
          <w:sz w:val="18"/>
          <w:szCs w:val="18"/>
          <w:color w:val="auto"/>
        </w:rPr>
        <w:t xml:space="preserve"> </w:t>
      </w:r>
      <w:r>
        <w:rPr>
          <w:rFonts w:ascii="Arial" w:cs="Arial" w:eastAsia="Arial" w:hAnsi="Arial"/>
          <w:sz w:val="18"/>
          <w:szCs w:val="18"/>
          <w:b w:val="1"/>
          <w:bCs w:val="1"/>
          <w:color w:val="auto"/>
        </w:rPr>
        <w:t>Incorporation</w:t>
      </w:r>
      <w:r>
        <w:rPr>
          <w:rFonts w:ascii="Arial" w:cs="Arial" w:eastAsia="Arial" w:hAnsi="Arial"/>
          <w:sz w:val="18"/>
          <w:szCs w:val="18"/>
          <w:color w:val="auto"/>
        </w:rPr>
        <w:t>).</w:t>
      </w:r>
    </w:p>
    <w:p>
      <w:pPr>
        <w:spacing w:after="0" w:line="71" w:lineRule="exact"/>
        <w:rPr>
          <w:rFonts w:ascii="Arial" w:cs="Arial" w:eastAsia="Arial" w:hAnsi="Arial"/>
          <w:sz w:val="18"/>
          <w:szCs w:val="18"/>
          <w:color w:val="auto"/>
        </w:rPr>
      </w:pPr>
    </w:p>
    <w:p>
      <w:pPr>
        <w:ind w:left="2680" w:right="60" w:hanging="361"/>
        <w:spacing w:after="0" w:line="291" w:lineRule="auto"/>
        <w:tabs>
          <w:tab w:leader="none" w:pos="2680" w:val="left"/>
        </w:tabs>
        <w:numPr>
          <w:ilvl w:val="0"/>
          <w:numId w:val="43"/>
        </w:numPr>
        <w:rPr>
          <w:rFonts w:ascii="Arial" w:cs="Arial" w:eastAsia="Arial" w:hAnsi="Arial"/>
          <w:sz w:val="16"/>
          <w:szCs w:val="16"/>
          <w:color w:val="auto"/>
        </w:rPr>
      </w:pPr>
      <w:r>
        <w:rPr>
          <w:rFonts w:ascii="Arial" w:cs="Arial" w:eastAsia="Arial" w:hAnsi="Arial"/>
          <w:sz w:val="16"/>
          <w:szCs w:val="16"/>
          <w:color w:val="auto"/>
        </w:rPr>
        <w:t>A copy of the memorandum of association, certificate of deposit of memorandum of reduction of share premium dated 8 August 2011, certificates of deposit of memorandum of increase of share capital respectively dated</w:t>
      </w:r>
    </w:p>
    <w:p>
      <w:pPr>
        <w:ind w:left="2680"/>
        <w:spacing w:after="0" w:line="255" w:lineRule="auto"/>
        <w:rPr>
          <w:rFonts w:ascii="Arial" w:cs="Arial" w:eastAsia="Arial" w:hAnsi="Arial"/>
          <w:sz w:val="16"/>
          <w:szCs w:val="16"/>
          <w:color w:val="auto"/>
        </w:rPr>
      </w:pPr>
      <w:r>
        <w:rPr>
          <w:rFonts w:ascii="Arial" w:cs="Arial" w:eastAsia="Arial" w:hAnsi="Arial"/>
          <w:sz w:val="18"/>
          <w:szCs w:val="18"/>
          <w:color w:val="auto"/>
        </w:rPr>
        <w:t xml:space="preserve">29 June 2006, 7 June 2004, 25 April 2000, 16 July 1999, 22 July 1998, 26 September 1996, 10 March 1995 and bye-laws of the Company adopted on 8 November 2016 and certified as a true copy by the secretary on 19 March 2020 (together the </w:t>
      </w:r>
      <w:r>
        <w:rPr>
          <w:rFonts w:ascii="Arial" w:cs="Arial" w:eastAsia="Arial" w:hAnsi="Arial"/>
          <w:sz w:val="18"/>
          <w:szCs w:val="18"/>
          <w:b w:val="1"/>
          <w:bCs w:val="1"/>
          <w:color w:val="auto"/>
        </w:rPr>
        <w:t>Constitutional Documents</w:t>
      </w:r>
      <w:r>
        <w:rPr>
          <w:rFonts w:ascii="Arial" w:cs="Arial" w:eastAsia="Arial" w:hAnsi="Arial"/>
          <w:sz w:val="18"/>
          <w:szCs w:val="18"/>
          <w:color w:val="auto"/>
        </w:rPr>
        <w:t>).</w:t>
      </w:r>
    </w:p>
    <w:p>
      <w:pPr>
        <w:spacing w:after="0" w:line="95" w:lineRule="exact"/>
        <w:rPr>
          <w:rFonts w:ascii="Arial" w:cs="Arial" w:eastAsia="Arial" w:hAnsi="Arial"/>
          <w:sz w:val="16"/>
          <w:szCs w:val="16"/>
          <w:color w:val="auto"/>
        </w:rPr>
      </w:pPr>
    </w:p>
    <w:p>
      <w:pPr>
        <w:ind w:left="2680" w:right="580" w:hanging="361"/>
        <w:spacing w:after="0" w:line="277" w:lineRule="auto"/>
        <w:tabs>
          <w:tab w:leader="none" w:pos="26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 Certificate of Compliance, dated 20 March 2020 issued by the Registrar of Companies in respect of the Company (</w:t>
      </w:r>
      <w:r>
        <w:rPr>
          <w:rFonts w:ascii="Arial" w:cs="Arial" w:eastAsia="Arial" w:hAnsi="Arial"/>
          <w:sz w:val="18"/>
          <w:szCs w:val="18"/>
          <w:b w:val="1"/>
          <w:bCs w:val="1"/>
          <w:color w:val="auto"/>
        </w:rPr>
        <w:t>Certificate of Compliance</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2680" w:right="480" w:hanging="361"/>
        <w:spacing w:after="0" w:line="277" w:lineRule="auto"/>
        <w:tabs>
          <w:tab w:leader="none" w:pos="26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 xml:space="preserve">A copy of the resolutions adopted by the board of directors of the Company at a meeting duly convened on 11 March 2020 certified by the secretary on 18 March 2020 (the </w:t>
      </w:r>
      <w:r>
        <w:rPr>
          <w:rFonts w:ascii="Arial" w:cs="Arial" w:eastAsia="Arial" w:hAnsi="Arial"/>
          <w:sz w:val="18"/>
          <w:szCs w:val="18"/>
          <w:b w:val="1"/>
          <w:bCs w:val="1"/>
          <w:color w:val="auto"/>
        </w:rPr>
        <w:t>Resolutions</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2680" w:right="180" w:hanging="361"/>
        <w:spacing w:after="0" w:line="277" w:lineRule="auto"/>
        <w:tabs>
          <w:tab w:leader="none" w:pos="26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 copy of the Register of Directors and Officers of the Company certified as a true copy by the secretary of the Company on 19 March 2020 (</w:t>
      </w:r>
      <w:r>
        <w:rPr>
          <w:rFonts w:ascii="Arial" w:cs="Arial" w:eastAsia="Arial" w:hAnsi="Arial"/>
          <w:sz w:val="18"/>
          <w:szCs w:val="18"/>
          <w:b w:val="1"/>
          <w:bCs w:val="1"/>
          <w:color w:val="auto"/>
        </w:rPr>
        <w:t>Register of Directors and Officers</w:t>
      </w:r>
      <w:r>
        <w:rPr>
          <w:rFonts w:ascii="Arial" w:cs="Arial" w:eastAsia="Arial" w:hAnsi="Arial"/>
          <w:sz w:val="18"/>
          <w:szCs w:val="18"/>
          <w:color w:val="auto"/>
        </w:rPr>
        <w:t>).</w:t>
      </w:r>
    </w:p>
    <w:p>
      <w:pPr>
        <w:spacing w:after="0" w:line="71" w:lineRule="exact"/>
        <w:rPr>
          <w:rFonts w:ascii="Arial" w:cs="Arial" w:eastAsia="Arial" w:hAnsi="Arial"/>
          <w:sz w:val="18"/>
          <w:szCs w:val="18"/>
          <w:color w:val="auto"/>
        </w:rPr>
      </w:pPr>
    </w:p>
    <w:p>
      <w:pPr>
        <w:ind w:left="2680" w:hanging="361"/>
        <w:spacing w:after="0"/>
        <w:tabs>
          <w:tab w:leader="none" w:pos="26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 Secretary’s Certificate (</w:t>
      </w:r>
      <w:r>
        <w:rPr>
          <w:rFonts w:ascii="Arial" w:cs="Arial" w:eastAsia="Arial" w:hAnsi="Arial"/>
          <w:sz w:val="18"/>
          <w:szCs w:val="18"/>
          <w:b w:val="1"/>
          <w:bCs w:val="1"/>
          <w:color w:val="auto"/>
        </w:rPr>
        <w:t>Certificate</w:t>
      </w:r>
      <w:r>
        <w:rPr>
          <w:rFonts w:ascii="Arial" w:cs="Arial" w:eastAsia="Arial" w:hAnsi="Arial"/>
          <w:sz w:val="18"/>
          <w:szCs w:val="18"/>
          <w:color w:val="auto"/>
        </w:rPr>
        <w:t>) dated 19 March 2020.</w:t>
      </w:r>
    </w:p>
    <w:p>
      <w:pPr>
        <w:spacing w:after="0" w:line="134" w:lineRule="exact"/>
        <w:rPr>
          <w:rFonts w:ascii="Arial" w:cs="Arial" w:eastAsia="Arial" w:hAnsi="Arial"/>
          <w:sz w:val="18"/>
          <w:szCs w:val="18"/>
          <w:color w:val="auto"/>
        </w:rPr>
      </w:pPr>
    </w:p>
    <w:p>
      <w:pPr>
        <w:ind w:left="2680" w:hanging="361"/>
        <w:spacing w:after="0"/>
        <w:tabs>
          <w:tab w:leader="none" w:pos="26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 copy of the results of the Litigation Search.</w:t>
      </w:r>
    </w:p>
    <w:p>
      <w:pPr>
        <w:spacing w:after="0" w:line="130" w:lineRule="exact"/>
        <w:rPr>
          <w:rFonts w:ascii="Arial" w:cs="Arial" w:eastAsia="Arial" w:hAnsi="Arial"/>
          <w:sz w:val="18"/>
          <w:szCs w:val="18"/>
          <w:color w:val="auto"/>
        </w:rPr>
      </w:pPr>
    </w:p>
    <w:p>
      <w:pPr>
        <w:ind w:left="2680" w:hanging="361"/>
        <w:spacing w:after="0"/>
        <w:tabs>
          <w:tab w:leader="none" w:pos="26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 copy of the results of the Company Search.</w:t>
      </w:r>
    </w:p>
    <w:p>
      <w:pPr>
        <w:spacing w:after="0" w:line="306"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4</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Bermuda ● British Virgin Islands ● Cayman Islands ● Guernsey ● Hong Kong ● Isle of Man ● Jersey ● Mauritius ● Seychelles ● Shanghai</w:t>
      </w:r>
    </w:p>
    <w:p>
      <w:pPr>
        <w:sectPr>
          <w:pgSz w:w="11900" w:h="16838" w:orient="portrait"/>
          <w:cols w:equalWidth="0" w:num="1">
            <w:col w:w="10860"/>
          </w:cols>
          <w:pgMar w:left="540" w:top="324" w:right="499" w:bottom="1440" w:gutter="0" w:footer="0" w:header="0"/>
        </w:sectPr>
      </w:pPr>
    </w:p>
    <w:bookmarkStart w:id="46" w:name="page47"/>
    <w:bookmarkEnd w:id="46"/>
    <w:p>
      <w:pPr>
        <w:ind w:left="2680" w:right="600" w:hanging="361"/>
        <w:spacing w:after="0" w:line="308" w:lineRule="auto"/>
        <w:tabs>
          <w:tab w:leader="none" w:pos="2680" w:val="left"/>
        </w:tabs>
        <w:numPr>
          <w:ilvl w:val="0"/>
          <w:numId w:val="44"/>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 certified copy of the Foreign Exchange Letter, dated 4 January 1995, issued by the Bermuda Monetary Authority, Hamilton Bermuda in relation to the Company (</w:t>
      </w:r>
      <w:r>
        <w:rPr>
          <w:rFonts w:ascii="Arial" w:cs="Arial" w:eastAsia="Arial" w:hAnsi="Arial"/>
          <w:sz w:val="17"/>
          <w:szCs w:val="17"/>
          <w:b w:val="1"/>
          <w:bCs w:val="1"/>
          <w:color w:val="auto"/>
        </w:rPr>
        <w:t>Foreign Exchange Letter</w:t>
      </w:r>
      <w:r>
        <w:rPr>
          <w:rFonts w:ascii="Arial" w:cs="Arial" w:eastAsia="Arial" w:hAnsi="Arial"/>
          <w:sz w:val="17"/>
          <w:szCs w:val="17"/>
          <w:color w:val="auto"/>
        </w:rPr>
        <w:t>).</w:t>
      </w:r>
    </w:p>
    <w:p>
      <w:pPr>
        <w:spacing w:after="0" w:line="51" w:lineRule="exact"/>
        <w:rPr>
          <w:rFonts w:ascii="Arial" w:cs="Arial" w:eastAsia="Arial" w:hAnsi="Arial"/>
          <w:sz w:val="17"/>
          <w:szCs w:val="17"/>
          <w:color w:val="auto"/>
        </w:rPr>
      </w:pPr>
    </w:p>
    <w:p>
      <w:pPr>
        <w:ind w:left="2680" w:right="20" w:hanging="361"/>
        <w:spacing w:after="0" w:line="277" w:lineRule="auto"/>
        <w:tabs>
          <w:tab w:leader="none" w:pos="26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A certified copy of the Tax Assurance, dated 5 April 2012, issued by the Registrar of Companies for the Minister of Finance in relation to the Company (</w:t>
      </w:r>
      <w:r>
        <w:rPr>
          <w:rFonts w:ascii="Arial" w:cs="Arial" w:eastAsia="Arial" w:hAnsi="Arial"/>
          <w:sz w:val="18"/>
          <w:szCs w:val="18"/>
          <w:b w:val="1"/>
          <w:bCs w:val="1"/>
          <w:color w:val="auto"/>
        </w:rPr>
        <w:t>Tax Assurance</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2680" w:hanging="361"/>
        <w:spacing w:after="0"/>
        <w:tabs>
          <w:tab w:leader="none" w:pos="26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A PDF copy of the Notice to the Public issued by the Bermuda Monetary Authority on 1 June 2005.</w:t>
      </w:r>
    </w:p>
    <w:p>
      <w:pPr>
        <w:spacing w:after="0" w:line="200" w:lineRule="exact"/>
        <w:rPr>
          <w:sz w:val="20"/>
          <w:szCs w:val="20"/>
          <w:color w:val="auto"/>
        </w:rPr>
      </w:pPr>
    </w:p>
    <w:p>
      <w:pPr>
        <w:spacing w:after="0" w:line="237" w:lineRule="exact"/>
        <w:rPr>
          <w:sz w:val="20"/>
          <w:szCs w:val="20"/>
          <w:color w:val="auto"/>
        </w:rPr>
      </w:pPr>
    </w:p>
    <w:p>
      <w:pPr>
        <w:jc w:val="center"/>
        <w:ind w:left="2400"/>
        <w:spacing w:after="0"/>
        <w:rPr>
          <w:sz w:val="20"/>
          <w:szCs w:val="20"/>
          <w:color w:val="auto"/>
        </w:rPr>
      </w:pPr>
      <w:r>
        <w:rPr>
          <w:rFonts w:ascii="Arial" w:cs="Arial" w:eastAsia="Arial" w:hAnsi="Arial"/>
          <w:sz w:val="18"/>
          <w:szCs w:val="18"/>
          <w:b w:val="1"/>
          <w:bCs w:val="1"/>
          <w:color w:val="auto"/>
        </w:rPr>
        <w:t>Part 3</w:t>
      </w:r>
    </w:p>
    <w:p>
      <w:pPr>
        <w:spacing w:after="0" w:line="225"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Searches</w:t>
      </w:r>
    </w:p>
    <w:p>
      <w:pPr>
        <w:spacing w:after="0" w:line="256" w:lineRule="exact"/>
        <w:rPr>
          <w:sz w:val="20"/>
          <w:szCs w:val="20"/>
          <w:color w:val="auto"/>
        </w:rPr>
      </w:pPr>
    </w:p>
    <w:p>
      <w:pPr>
        <w:ind w:left="2680" w:hanging="361"/>
        <w:spacing w:after="0" w:line="311" w:lineRule="auto"/>
        <w:tabs>
          <w:tab w:leader="none" w:pos="2680" w:val="left"/>
        </w:tabs>
        <w:numPr>
          <w:ilvl w:val="0"/>
          <w:numId w:val="45"/>
        </w:numPr>
        <w:rPr>
          <w:rFonts w:ascii="Arial" w:cs="Arial" w:eastAsia="Arial" w:hAnsi="Arial"/>
          <w:sz w:val="16"/>
          <w:szCs w:val="16"/>
          <w:color w:val="auto"/>
        </w:rPr>
      </w:pPr>
      <w:r>
        <w:rPr>
          <w:rFonts w:ascii="Arial" w:cs="Arial" w:eastAsia="Arial" w:hAnsi="Arial"/>
          <w:sz w:val="16"/>
          <w:szCs w:val="16"/>
          <w:color w:val="auto"/>
        </w:rPr>
        <w:t>A search of the entries and filings shown and available for inspection in respect of the Company in the register of charges and on the file of the Company maintained in the register of companies at the office of the Registrar of Companies in Hamilton, Bermuda, as revealed by a search conducted on 18 March 2020 (</w:t>
      </w:r>
      <w:r>
        <w:rPr>
          <w:rFonts w:ascii="Arial" w:cs="Arial" w:eastAsia="Arial" w:hAnsi="Arial"/>
          <w:sz w:val="16"/>
          <w:szCs w:val="16"/>
          <w:b w:val="1"/>
          <w:bCs w:val="1"/>
          <w:color w:val="auto"/>
        </w:rPr>
        <w:t>Company Search</w:t>
      </w:r>
      <w:r>
        <w:rPr>
          <w:rFonts w:ascii="Arial" w:cs="Arial" w:eastAsia="Arial" w:hAnsi="Arial"/>
          <w:sz w:val="16"/>
          <w:szCs w:val="16"/>
          <w:color w:val="auto"/>
        </w:rPr>
        <w:t>).</w:t>
      </w:r>
    </w:p>
    <w:p>
      <w:pPr>
        <w:spacing w:after="0" w:line="54" w:lineRule="exact"/>
        <w:rPr>
          <w:rFonts w:ascii="Arial" w:cs="Arial" w:eastAsia="Arial" w:hAnsi="Arial"/>
          <w:sz w:val="16"/>
          <w:szCs w:val="16"/>
          <w:color w:val="auto"/>
        </w:rPr>
      </w:pPr>
    </w:p>
    <w:p>
      <w:pPr>
        <w:ind w:left="2680" w:hanging="361"/>
        <w:spacing w:after="0" w:line="263" w:lineRule="auto"/>
        <w:tabs>
          <w:tab w:leader="none" w:pos="26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 search of the entries and filings shown and available for inspection in respect of the Company in the Cause and Judgement Book of the Supreme Court maintained at the Registry of the Supreme Court in Hamilton, Bermuda, as revealed by a search conducted on 18 March 2020 (</w:t>
      </w:r>
      <w:r>
        <w:rPr>
          <w:rFonts w:ascii="Arial" w:cs="Arial" w:eastAsia="Arial" w:hAnsi="Arial"/>
          <w:sz w:val="18"/>
          <w:szCs w:val="18"/>
          <w:b w:val="1"/>
          <w:bCs w:val="1"/>
          <w:color w:val="auto"/>
        </w:rPr>
        <w:t>Litigation Search</w:t>
      </w:r>
      <w:r>
        <w:rPr>
          <w:rFonts w:ascii="Arial" w:cs="Arial" w:eastAsia="Arial" w:hAnsi="Arial"/>
          <w:sz w:val="18"/>
          <w:szCs w:val="18"/>
          <w:color w:val="auto"/>
        </w:rPr>
        <w:t>).</w:t>
      </w:r>
    </w:p>
    <w:p>
      <w:pPr>
        <w:spacing w:after="0" w:line="26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5</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Bermuda ● British Virgin Islands ● Cayman Islands ● Guernsey ● Hong Kong ● Isle of Man ● Jersey ● Mauritius ● Seychelles ● Shanghai</w:t>
      </w:r>
    </w:p>
    <w:p>
      <w:pPr>
        <w:sectPr>
          <w:pgSz w:w="11900" w:h="16838" w:orient="portrait"/>
          <w:cols w:equalWidth="0" w:num="1">
            <w:col w:w="10840"/>
          </w:cols>
          <w:pgMar w:left="540" w:top="328" w:right="519" w:bottom="1440" w:gutter="0" w:footer="0" w:header="0"/>
        </w:sectPr>
      </w:pPr>
    </w:p>
    <w:bookmarkStart w:id="47" w:name="page48"/>
    <w:bookmarkEnd w:id="47"/>
    <w:p>
      <w:pPr>
        <w:jc w:val="center"/>
        <w:ind w:left="24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SCHEDULE 2</w:t>
      </w:r>
    </w:p>
    <w:p>
      <w:pPr>
        <w:spacing w:after="0" w:line="225" w:lineRule="exact"/>
        <w:rPr>
          <w:sz w:val="20"/>
          <w:szCs w:val="20"/>
          <w:color w:val="auto"/>
        </w:rPr>
      </w:pPr>
    </w:p>
    <w:p>
      <w:pPr>
        <w:ind w:left="6120"/>
        <w:spacing w:after="0"/>
        <w:rPr>
          <w:sz w:val="20"/>
          <w:szCs w:val="20"/>
          <w:color w:val="auto"/>
        </w:rPr>
      </w:pPr>
      <w:r>
        <w:rPr>
          <w:rFonts w:ascii="Arial" w:cs="Arial" w:eastAsia="Arial" w:hAnsi="Arial"/>
          <w:sz w:val="18"/>
          <w:szCs w:val="18"/>
          <w:b w:val="1"/>
          <w:bCs w:val="1"/>
          <w:color w:val="auto"/>
        </w:rPr>
        <w:t>Assumptions</w:t>
      </w:r>
    </w:p>
    <w:p>
      <w:pPr>
        <w:spacing w:after="0" w:line="121" w:lineRule="exact"/>
        <w:rPr>
          <w:sz w:val="20"/>
          <w:szCs w:val="20"/>
          <w:color w:val="auto"/>
        </w:rPr>
      </w:pPr>
    </w:p>
    <w:p>
      <w:pPr>
        <w:ind w:left="2320"/>
        <w:spacing w:after="0"/>
        <w:rPr>
          <w:sz w:val="20"/>
          <w:szCs w:val="20"/>
          <w:color w:val="auto"/>
        </w:rPr>
      </w:pPr>
      <w:r>
        <w:rPr>
          <w:rFonts w:ascii="Arial" w:cs="Arial" w:eastAsia="Arial" w:hAnsi="Arial"/>
          <w:sz w:val="18"/>
          <w:szCs w:val="18"/>
          <w:color w:val="auto"/>
        </w:rPr>
        <w:t>We have assumed:</w:t>
      </w:r>
    </w:p>
    <w:p>
      <w:pPr>
        <w:spacing w:after="0" w:line="131" w:lineRule="exact"/>
        <w:rPr>
          <w:sz w:val="20"/>
          <w:szCs w:val="20"/>
          <w:color w:val="auto"/>
        </w:rPr>
      </w:pPr>
    </w:p>
    <w:p>
      <w:pPr>
        <w:ind w:left="2780" w:right="400" w:hanging="461"/>
        <w:spacing w:after="0" w:line="263" w:lineRule="auto"/>
        <w:tabs>
          <w:tab w:leader="none" w:pos="27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 that the originals of all documents examined in connection with this opinion are authentic, accurate and complete; and (ii) the authenticity, accuracy completeness and conformity to original documents of all documents submitted to us as copies;</w:t>
      </w:r>
    </w:p>
    <w:p>
      <w:pPr>
        <w:spacing w:after="0" w:line="89" w:lineRule="exact"/>
        <w:rPr>
          <w:rFonts w:ascii="Arial" w:cs="Arial" w:eastAsia="Arial" w:hAnsi="Arial"/>
          <w:sz w:val="18"/>
          <w:szCs w:val="18"/>
          <w:color w:val="auto"/>
        </w:rPr>
      </w:pPr>
    </w:p>
    <w:p>
      <w:pPr>
        <w:ind w:left="2780" w:right="140" w:hanging="461"/>
        <w:spacing w:after="0" w:line="277" w:lineRule="auto"/>
        <w:tabs>
          <w:tab w:leader="none" w:pos="27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that the Registration Statement and other documentation which was received by electronic means is complete, intact and in conformity with the transmission as sent;</w:t>
      </w:r>
    </w:p>
    <w:p>
      <w:pPr>
        <w:spacing w:after="0" w:line="75" w:lineRule="exact"/>
        <w:rPr>
          <w:rFonts w:ascii="Arial" w:cs="Arial" w:eastAsia="Arial" w:hAnsi="Arial"/>
          <w:sz w:val="18"/>
          <w:szCs w:val="18"/>
          <w:color w:val="auto"/>
        </w:rPr>
      </w:pPr>
    </w:p>
    <w:p>
      <w:pPr>
        <w:ind w:left="2780" w:right="740" w:hanging="461"/>
        <w:spacing w:after="0" w:line="277" w:lineRule="auto"/>
        <w:tabs>
          <w:tab w:leader="none" w:pos="27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that there has been no change to the information contained in the Certificate of Incorporation or to the Constitutional Documents;</w:t>
      </w:r>
    </w:p>
    <w:p>
      <w:pPr>
        <w:spacing w:after="0" w:line="75" w:lineRule="exact"/>
        <w:rPr>
          <w:rFonts w:ascii="Arial" w:cs="Arial" w:eastAsia="Arial" w:hAnsi="Arial"/>
          <w:sz w:val="18"/>
          <w:szCs w:val="18"/>
          <w:color w:val="auto"/>
        </w:rPr>
      </w:pPr>
    </w:p>
    <w:p>
      <w:pPr>
        <w:ind w:left="2780" w:right="40" w:hanging="461"/>
        <w:spacing w:after="0" w:line="286" w:lineRule="auto"/>
        <w:tabs>
          <w:tab w:leader="none" w:pos="2780" w:val="left"/>
        </w:tabs>
        <w:numPr>
          <w:ilvl w:val="0"/>
          <w:numId w:val="46"/>
        </w:numPr>
        <w:rPr>
          <w:rFonts w:ascii="Arial" w:cs="Arial" w:eastAsia="Arial" w:hAnsi="Arial"/>
          <w:sz w:val="17"/>
          <w:szCs w:val="17"/>
          <w:color w:val="auto"/>
        </w:rPr>
      </w:pPr>
      <w:r>
        <w:rPr>
          <w:rFonts w:ascii="Arial" w:cs="Arial" w:eastAsia="Arial" w:hAnsi="Arial"/>
          <w:sz w:val="17"/>
          <w:szCs w:val="17"/>
          <w:color w:val="auto"/>
        </w:rPr>
        <w:t>that the signatures and seals on all documents and certificates submitted to us as originals or copies of executed originals are genuine and authentic, and the signatures on all documents executed by the Company are the signatures of the persons authorised to execute the documents by the Company;</w:t>
      </w:r>
    </w:p>
    <w:p>
      <w:pPr>
        <w:spacing w:after="0" w:line="70" w:lineRule="exact"/>
        <w:rPr>
          <w:rFonts w:ascii="Arial" w:cs="Arial" w:eastAsia="Arial" w:hAnsi="Arial"/>
          <w:sz w:val="17"/>
          <w:szCs w:val="17"/>
          <w:color w:val="auto"/>
        </w:rPr>
      </w:pPr>
    </w:p>
    <w:p>
      <w:pPr>
        <w:ind w:left="2780" w:right="280" w:hanging="461"/>
        <w:spacing w:after="0" w:line="263" w:lineRule="auto"/>
        <w:tabs>
          <w:tab w:leader="none" w:pos="27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truth, accuracy and completeness of all representations and warranties or statements of fact or law (other than as to the laws of Bermuda in respect of matters upon which we have expressly opined) made in the Registration Statement and any correspondence submitted to us;</w:t>
      </w:r>
    </w:p>
    <w:p>
      <w:pPr>
        <w:spacing w:after="0" w:line="89" w:lineRule="exact"/>
        <w:rPr>
          <w:rFonts w:ascii="Arial" w:cs="Arial" w:eastAsia="Arial" w:hAnsi="Arial"/>
          <w:sz w:val="18"/>
          <w:szCs w:val="18"/>
          <w:color w:val="auto"/>
        </w:rPr>
      </w:pPr>
    </w:p>
    <w:p>
      <w:pPr>
        <w:ind w:left="2780" w:right="20" w:hanging="461"/>
        <w:spacing w:after="0" w:line="271" w:lineRule="auto"/>
        <w:tabs>
          <w:tab w:leader="none" w:pos="2780" w:val="left"/>
        </w:tabs>
        <w:numPr>
          <w:ilvl w:val="0"/>
          <w:numId w:val="46"/>
        </w:numPr>
        <w:rPr>
          <w:rFonts w:ascii="Arial" w:cs="Arial" w:eastAsia="Arial" w:hAnsi="Arial"/>
          <w:sz w:val="17"/>
          <w:szCs w:val="17"/>
          <w:color w:val="auto"/>
        </w:rPr>
      </w:pPr>
      <w:r>
        <w:rPr>
          <w:rFonts w:ascii="Arial" w:cs="Arial" w:eastAsia="Arial" w:hAnsi="Arial"/>
          <w:sz w:val="17"/>
          <w:szCs w:val="17"/>
          <w:color w:val="auto"/>
        </w:rPr>
        <w:t>that: (i) the Registration Statement is in the form of the documents approved in the Resolutions; (ii) any meetings at which Resolutions were passed were duly convened and had a duly constituted quorum present and voting throughout; (iii) all interests of the directors on the subject matter of the Resolutions, if any, were declared and disclosed in accordance with the law and Constitutional Documents; and (iv) the Resolutions have not been revoked, amended or superseded, in whole or in part, and remain in full force and effect at the date of this opinion; and (v) the directors of the Company have concluded that the entry by the Company into the Registration Statement and such other documents approved by the Resolutions and the transactions contemplated thereby are bona fide in the best interests of the Company;</w:t>
      </w:r>
    </w:p>
    <w:p>
      <w:pPr>
        <w:spacing w:after="0" w:line="83" w:lineRule="exact"/>
        <w:rPr>
          <w:rFonts w:ascii="Arial" w:cs="Arial" w:eastAsia="Arial" w:hAnsi="Arial"/>
          <w:sz w:val="17"/>
          <w:szCs w:val="17"/>
          <w:color w:val="auto"/>
        </w:rPr>
      </w:pPr>
    </w:p>
    <w:p>
      <w:pPr>
        <w:ind w:left="2780" w:hanging="461"/>
        <w:spacing w:after="0" w:line="263" w:lineRule="auto"/>
        <w:tabs>
          <w:tab w:leader="none" w:pos="27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that there is no matter affecting the authority of the directors issue the Registration Statement including breach of duty or lack of good faith which would have any adverse implications in relation to the opinions expressed in this opinion;</w:t>
      </w:r>
    </w:p>
    <w:p>
      <w:pPr>
        <w:spacing w:after="0" w:line="26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6</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Bermuda ● British Virgin Islands ● Cayman Islands ● Guernsey ● Hong Kong ● Isle of Man ● Jersey ● Mauritius ● Seychelles ● Shanghai</w:t>
      </w:r>
    </w:p>
    <w:p>
      <w:pPr>
        <w:sectPr>
          <w:pgSz w:w="11900" w:h="16838" w:orient="portrait"/>
          <w:cols w:equalWidth="0" w:num="1">
            <w:col w:w="10840"/>
          </w:cols>
          <w:pgMar w:left="540" w:top="324" w:right="519" w:bottom="1440" w:gutter="0" w:footer="0" w:header="0"/>
        </w:sectPr>
      </w:pPr>
    </w:p>
    <w:bookmarkStart w:id="48" w:name="page49"/>
    <w:bookmarkEnd w:id="48"/>
    <w:p>
      <w:pPr>
        <w:ind w:left="2780" w:right="20" w:hanging="461"/>
        <w:spacing w:after="0" w:line="311" w:lineRule="auto"/>
        <w:tabs>
          <w:tab w:leader="none" w:pos="2780" w:val="left"/>
        </w:tabs>
        <w:numPr>
          <w:ilvl w:val="0"/>
          <w:numId w:val="47"/>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6">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that the Company has entered into its obligations under the Registration Statement in good faith for the purpose of carrying on its business and that, at the time it did so, there were reasonable grounds for believing that the transactions contemplated by the Registration Statement would benefit the Company; and</w:t>
      </w:r>
    </w:p>
    <w:p>
      <w:pPr>
        <w:spacing w:after="0" w:line="54" w:lineRule="exact"/>
        <w:rPr>
          <w:rFonts w:ascii="Arial" w:cs="Arial" w:eastAsia="Arial" w:hAnsi="Arial"/>
          <w:sz w:val="16"/>
          <w:szCs w:val="16"/>
          <w:color w:val="auto"/>
        </w:rPr>
      </w:pPr>
    </w:p>
    <w:p>
      <w:pPr>
        <w:ind w:left="2780" w:right="240" w:hanging="461"/>
        <w:spacing w:after="0" w:line="286" w:lineRule="auto"/>
        <w:tabs>
          <w:tab w:leader="none" w:pos="2780" w:val="left"/>
        </w:tabs>
        <w:numPr>
          <w:ilvl w:val="0"/>
          <w:numId w:val="47"/>
        </w:numPr>
        <w:rPr>
          <w:rFonts w:ascii="Arial" w:cs="Arial" w:eastAsia="Arial" w:hAnsi="Arial"/>
          <w:sz w:val="17"/>
          <w:szCs w:val="17"/>
          <w:color w:val="auto"/>
        </w:rPr>
      </w:pPr>
      <w:r>
        <w:rPr>
          <w:rFonts w:ascii="Arial" w:cs="Arial" w:eastAsia="Arial" w:hAnsi="Arial"/>
          <w:sz w:val="17"/>
          <w:szCs w:val="17"/>
          <w:color w:val="auto"/>
        </w:rPr>
        <w:t>that at the time of any issue and sale of any Securities, such Securities will be listed on an “appointed stock exchange” as understood under Bermuda law, or permission will have otherwise been given by the Bermuda Monetary Authority for the issue and if necessary, transfer of the relevant Securities;</w:t>
      </w:r>
    </w:p>
    <w:p>
      <w:pPr>
        <w:spacing w:after="0" w:line="70" w:lineRule="exact"/>
        <w:rPr>
          <w:rFonts w:ascii="Arial" w:cs="Arial" w:eastAsia="Arial" w:hAnsi="Arial"/>
          <w:sz w:val="17"/>
          <w:szCs w:val="17"/>
          <w:color w:val="auto"/>
        </w:rPr>
      </w:pPr>
    </w:p>
    <w:p>
      <w:pPr>
        <w:ind w:left="2780" w:right="100" w:hanging="461"/>
        <w:spacing w:after="0" w:line="279" w:lineRule="auto"/>
        <w:tabs>
          <w:tab w:leader="none" w:pos="2780" w:val="left"/>
        </w:tabs>
        <w:numPr>
          <w:ilvl w:val="0"/>
          <w:numId w:val="47"/>
        </w:numPr>
        <w:rPr>
          <w:rFonts w:ascii="Arial" w:cs="Arial" w:eastAsia="Arial" w:hAnsi="Arial"/>
          <w:sz w:val="17"/>
          <w:szCs w:val="17"/>
          <w:color w:val="auto"/>
        </w:rPr>
      </w:pPr>
      <w:r>
        <w:rPr>
          <w:rFonts w:ascii="Arial" w:cs="Arial" w:eastAsia="Arial" w:hAnsi="Arial"/>
          <w:sz w:val="17"/>
          <w:szCs w:val="17"/>
          <w:color w:val="auto"/>
        </w:rPr>
        <w:t>that at the time of the issue of any shares of the Company which are comprised in the Securities, the Company will have sufficient authorised and unissued share capital and will hold any relevant necessary permissions or directions of the Bermuda Monetary Authority, the Registrar of Companies and/or the Minister of Finance, or such ministry’s successor (as applicable) for such issue and sale;</w:t>
      </w:r>
    </w:p>
    <w:p>
      <w:pPr>
        <w:spacing w:after="0" w:line="76" w:lineRule="exact"/>
        <w:rPr>
          <w:rFonts w:ascii="Arial" w:cs="Arial" w:eastAsia="Arial" w:hAnsi="Arial"/>
          <w:sz w:val="17"/>
          <w:szCs w:val="17"/>
          <w:color w:val="auto"/>
        </w:rPr>
      </w:pPr>
    </w:p>
    <w:p>
      <w:pPr>
        <w:ind w:left="2780" w:right="120" w:hanging="461"/>
        <w:spacing w:after="0" w:line="259" w:lineRule="auto"/>
        <w:tabs>
          <w:tab w:leader="none" w:pos="27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that any supplemental prospectus prepared in relation to the offer of any of the Securities, as contemplated by the Registration Statement, will have been duly authorised by the Board of Directors of the Company and will comply with and have been prepared in accordance with all relevant legislation and the Constitutional Documents; and</w:t>
      </w:r>
    </w:p>
    <w:p>
      <w:pPr>
        <w:spacing w:after="0" w:line="92" w:lineRule="exact"/>
        <w:rPr>
          <w:rFonts w:ascii="Arial" w:cs="Arial" w:eastAsia="Arial" w:hAnsi="Arial"/>
          <w:sz w:val="18"/>
          <w:szCs w:val="18"/>
          <w:color w:val="auto"/>
        </w:rPr>
      </w:pPr>
    </w:p>
    <w:p>
      <w:pPr>
        <w:ind w:left="2780" w:right="40" w:hanging="461"/>
        <w:spacing w:after="0" w:line="275" w:lineRule="auto"/>
        <w:tabs>
          <w:tab w:leader="none" w:pos="2780" w:val="left"/>
        </w:tabs>
        <w:numPr>
          <w:ilvl w:val="0"/>
          <w:numId w:val="47"/>
        </w:numPr>
        <w:rPr>
          <w:rFonts w:ascii="Arial" w:cs="Arial" w:eastAsia="Arial" w:hAnsi="Arial"/>
          <w:sz w:val="17"/>
          <w:szCs w:val="17"/>
          <w:color w:val="auto"/>
        </w:rPr>
      </w:pPr>
      <w:r>
        <w:rPr>
          <w:rFonts w:ascii="Arial" w:cs="Arial" w:eastAsia="Arial" w:hAnsi="Arial"/>
          <w:sz w:val="17"/>
          <w:szCs w:val="17"/>
          <w:color w:val="auto"/>
        </w:rPr>
        <w:t>that any contracts or instruments, including but not limited to indentures and warrant instruments, prepared in relation to the offer and creation of any of the Securities, as contemplated by the Registration Statement, will comply with and have been prepared in accordance with all relevant legislation and the Constitutional Documents, and will constitute legal, valid and binding obligations of each of the parties therefore, enforceable in accordance with their terms, under the laws by which they are governed.</w:t>
      </w:r>
    </w:p>
    <w:p>
      <w:pPr>
        <w:spacing w:after="0" w:line="25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Bermuda ● British Virgin Islands ● Cayman Islands ● Guernsey ● Hong Kong ● Isle of Man ● Jersey ● Mauritius ● Seychelles ● Shanghai</w:t>
      </w:r>
    </w:p>
    <w:p>
      <w:pPr>
        <w:sectPr>
          <w:pgSz w:w="11900" w:h="16838" w:orient="portrait"/>
          <w:cols w:equalWidth="0" w:num="1">
            <w:col w:w="10820"/>
          </w:cols>
          <w:pgMar w:left="540" w:top="328" w:right="539" w:bottom="1440" w:gutter="0" w:footer="0" w:header="0"/>
        </w:sectPr>
      </w:pPr>
    </w:p>
    <w:bookmarkStart w:id="49" w:name="page50"/>
    <w:bookmarkEnd w:id="49"/>
    <w:p>
      <w:pPr>
        <w:jc w:val="center"/>
        <w:ind w:left="24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7">
                      <a:extLst>
                        <a:ext uri="{28A0092B-C50C-407E-A947-70E740481C1C}"/>
                      </a:extLst>
                    </a:blip>
                    <a:srcRect/>
                    <a:stretch>
                      <a:fillRect/>
                    </a:stretch>
                  </pic:blipFill>
                  <pic:spPr bwMode="auto">
                    <a:xfrm>
                      <a:off x="0" y="0"/>
                      <a:ext cx="7149465" cy="26035"/>
                    </a:xfrm>
                    <a:prstGeom prst="rect">
                      <a:avLst/>
                    </a:prstGeom>
                    <a:noFill/>
                  </pic:spPr>
                </pic:pic>
              </a:graphicData>
            </a:graphic>
          </wp:anchor>
        </w:drawing>
        <w:t>SCHEDULE 3</w:t>
      </w:r>
    </w:p>
    <w:p>
      <w:pPr>
        <w:spacing w:after="0" w:line="225" w:lineRule="exact"/>
        <w:rPr>
          <w:sz w:val="20"/>
          <w:szCs w:val="20"/>
          <w:color w:val="auto"/>
        </w:rPr>
      </w:pPr>
    </w:p>
    <w:p>
      <w:pPr>
        <w:ind w:left="6120"/>
        <w:spacing w:after="0"/>
        <w:rPr>
          <w:sz w:val="20"/>
          <w:szCs w:val="20"/>
          <w:color w:val="auto"/>
        </w:rPr>
      </w:pPr>
      <w:r>
        <w:rPr>
          <w:rFonts w:ascii="Arial" w:cs="Arial" w:eastAsia="Arial" w:hAnsi="Arial"/>
          <w:sz w:val="18"/>
          <w:szCs w:val="18"/>
          <w:b w:val="1"/>
          <w:bCs w:val="1"/>
          <w:color w:val="auto"/>
        </w:rPr>
        <w:t>Reservations</w:t>
      </w:r>
    </w:p>
    <w:p>
      <w:pPr>
        <w:spacing w:after="0" w:line="121" w:lineRule="exact"/>
        <w:rPr>
          <w:sz w:val="20"/>
          <w:szCs w:val="20"/>
          <w:color w:val="auto"/>
        </w:rPr>
      </w:pPr>
    </w:p>
    <w:p>
      <w:pPr>
        <w:ind w:left="2320"/>
        <w:spacing w:after="0"/>
        <w:rPr>
          <w:sz w:val="20"/>
          <w:szCs w:val="20"/>
          <w:color w:val="auto"/>
        </w:rPr>
      </w:pPr>
      <w:r>
        <w:rPr>
          <w:rFonts w:ascii="Arial" w:cs="Arial" w:eastAsia="Arial" w:hAnsi="Arial"/>
          <w:sz w:val="18"/>
          <w:szCs w:val="18"/>
          <w:color w:val="auto"/>
        </w:rPr>
        <w:t>Our opinion is subject to the following:</w:t>
      </w:r>
    </w:p>
    <w:p>
      <w:pPr>
        <w:spacing w:after="0" w:line="127" w:lineRule="exact"/>
        <w:rPr>
          <w:sz w:val="20"/>
          <w:szCs w:val="20"/>
          <w:color w:val="auto"/>
        </w:rPr>
      </w:pPr>
    </w:p>
    <w:p>
      <w:pPr>
        <w:ind w:left="2780" w:hanging="461"/>
        <w:spacing w:after="0" w:line="289" w:lineRule="auto"/>
        <w:tabs>
          <w:tab w:leader="none" w:pos="2780" w:val="left"/>
        </w:tabs>
        <w:numPr>
          <w:ilvl w:val="0"/>
          <w:numId w:val="48"/>
        </w:numPr>
        <w:rPr>
          <w:rFonts w:ascii="Arial" w:cs="Arial" w:eastAsia="Arial" w:hAnsi="Arial"/>
          <w:sz w:val="17"/>
          <w:szCs w:val="17"/>
          <w:color w:val="auto"/>
        </w:rPr>
      </w:pPr>
      <w:r>
        <w:rPr>
          <w:rFonts w:ascii="Arial" w:cs="Arial" w:eastAsia="Arial" w:hAnsi="Arial"/>
          <w:sz w:val="17"/>
          <w:szCs w:val="17"/>
          <w:b w:val="1"/>
          <w:bCs w:val="1"/>
          <w:color w:val="auto"/>
        </w:rPr>
        <w:t>Bermuda Law</w:t>
      </w:r>
      <w:r>
        <w:rPr>
          <w:rFonts w:ascii="Arial" w:cs="Arial" w:eastAsia="Arial" w:hAnsi="Arial"/>
          <w:sz w:val="17"/>
          <w:szCs w:val="17"/>
          <w:color w:val="auto"/>
        </w:rPr>
        <w:t>: We express no opinion as to any law other than Bermuda law and none of the opinions</w:t>
      </w:r>
      <w:r>
        <w:rPr>
          <w:rFonts w:ascii="Arial" w:cs="Arial" w:eastAsia="Arial" w:hAnsi="Arial"/>
          <w:sz w:val="17"/>
          <w:szCs w:val="17"/>
          <w:b w:val="1"/>
          <w:bCs w:val="1"/>
          <w:color w:val="auto"/>
        </w:rPr>
        <w:t xml:space="preserve"> </w:t>
      </w:r>
      <w:r>
        <w:rPr>
          <w:rFonts w:ascii="Arial" w:cs="Arial" w:eastAsia="Arial" w:hAnsi="Arial"/>
          <w:sz w:val="17"/>
          <w:szCs w:val="17"/>
          <w:color w:val="auto"/>
        </w:rPr>
        <w:t>expressed herein relates to compliance with or matters governed by the laws of any jurisdiction except Bermuda. This opinion is limited to Bermuda law as applied by the courts of Bermuda at the date hereof.</w:t>
      </w:r>
    </w:p>
    <w:p>
      <w:pPr>
        <w:spacing w:after="0" w:line="63" w:lineRule="exact"/>
        <w:rPr>
          <w:rFonts w:ascii="Arial" w:cs="Arial" w:eastAsia="Arial" w:hAnsi="Arial"/>
          <w:sz w:val="17"/>
          <w:szCs w:val="17"/>
          <w:color w:val="auto"/>
        </w:rPr>
      </w:pPr>
    </w:p>
    <w:p>
      <w:pPr>
        <w:ind w:left="2780" w:right="400" w:hanging="461"/>
        <w:spacing w:after="0" w:line="266" w:lineRule="auto"/>
        <w:tabs>
          <w:tab w:leader="none" w:pos="2780" w:val="left"/>
        </w:tabs>
        <w:numPr>
          <w:ilvl w:val="0"/>
          <w:numId w:val="48"/>
        </w:numPr>
        <w:rPr>
          <w:rFonts w:ascii="Arial" w:cs="Arial" w:eastAsia="Arial" w:hAnsi="Arial"/>
          <w:sz w:val="18"/>
          <w:szCs w:val="18"/>
          <w:color w:val="auto"/>
        </w:rPr>
      </w:pPr>
      <w:r>
        <w:rPr>
          <w:rFonts w:ascii="Arial" w:cs="Arial" w:eastAsia="Arial" w:hAnsi="Arial"/>
          <w:sz w:val="18"/>
          <w:szCs w:val="18"/>
          <w:b w:val="1"/>
          <w:bCs w:val="1"/>
          <w:color w:val="auto"/>
        </w:rPr>
        <w:t>Enforcement</w:t>
      </w:r>
      <w:r>
        <w:rPr>
          <w:rFonts w:ascii="Arial" w:cs="Arial" w:eastAsia="Arial" w:hAnsi="Arial"/>
          <w:sz w:val="18"/>
          <w:szCs w:val="18"/>
          <w:color w:val="auto"/>
        </w:rPr>
        <w:t>: Where an obligation is to be performed in a jurisdiction other than Bermuda, the courts of</w:t>
      </w:r>
      <w:r>
        <w:rPr>
          <w:rFonts w:ascii="Arial" w:cs="Arial" w:eastAsia="Arial" w:hAnsi="Arial"/>
          <w:sz w:val="18"/>
          <w:szCs w:val="18"/>
          <w:b w:val="1"/>
          <w:bCs w:val="1"/>
          <w:color w:val="auto"/>
        </w:rPr>
        <w:t xml:space="preserve"> </w:t>
      </w:r>
      <w:r>
        <w:rPr>
          <w:rFonts w:ascii="Arial" w:cs="Arial" w:eastAsia="Arial" w:hAnsi="Arial"/>
          <w:sz w:val="18"/>
          <w:szCs w:val="18"/>
          <w:color w:val="auto"/>
        </w:rPr>
        <w:t>Bermuda may refuse to enforce it to the extent that such performance would be illegal under the laws of, or contrary to public policy of, such other jurisdiction.</w:t>
      </w:r>
    </w:p>
    <w:p>
      <w:pPr>
        <w:spacing w:after="0" w:line="81" w:lineRule="exact"/>
        <w:rPr>
          <w:rFonts w:ascii="Arial" w:cs="Arial" w:eastAsia="Arial" w:hAnsi="Arial"/>
          <w:sz w:val="18"/>
          <w:szCs w:val="18"/>
          <w:color w:val="auto"/>
        </w:rPr>
      </w:pPr>
    </w:p>
    <w:p>
      <w:pPr>
        <w:ind w:left="2780" w:right="200" w:hanging="461"/>
        <w:spacing w:after="0" w:line="282" w:lineRule="auto"/>
        <w:tabs>
          <w:tab w:leader="none" w:pos="2780" w:val="left"/>
        </w:tabs>
        <w:numPr>
          <w:ilvl w:val="0"/>
          <w:numId w:val="48"/>
        </w:numPr>
        <w:rPr>
          <w:rFonts w:ascii="Arial" w:cs="Arial" w:eastAsia="Arial" w:hAnsi="Arial"/>
          <w:sz w:val="18"/>
          <w:szCs w:val="18"/>
          <w:color w:val="auto"/>
        </w:rPr>
      </w:pPr>
      <w:r>
        <w:rPr>
          <w:rFonts w:ascii="Arial" w:cs="Arial" w:eastAsia="Arial" w:hAnsi="Arial"/>
          <w:sz w:val="18"/>
          <w:szCs w:val="18"/>
          <w:b w:val="1"/>
          <w:bCs w:val="1"/>
          <w:color w:val="auto"/>
        </w:rPr>
        <w:t>Good Standing</w:t>
      </w:r>
      <w:r>
        <w:rPr>
          <w:rFonts w:ascii="Arial" w:cs="Arial" w:eastAsia="Arial" w:hAnsi="Arial"/>
          <w:sz w:val="18"/>
          <w:szCs w:val="18"/>
          <w:color w:val="auto"/>
        </w:rPr>
        <w:t>: The term “good standing” means that the Company has received a Certificate of Compliance</w:t>
      </w:r>
      <w:r>
        <w:rPr>
          <w:rFonts w:ascii="Arial" w:cs="Arial" w:eastAsia="Arial" w:hAnsi="Arial"/>
          <w:sz w:val="18"/>
          <w:szCs w:val="18"/>
          <w:b w:val="1"/>
          <w:bCs w:val="1"/>
          <w:color w:val="auto"/>
        </w:rPr>
        <w:t xml:space="preserve"> </w:t>
      </w:r>
      <w:r>
        <w:rPr>
          <w:rFonts w:ascii="Arial" w:cs="Arial" w:eastAsia="Arial" w:hAnsi="Arial"/>
          <w:sz w:val="18"/>
          <w:szCs w:val="18"/>
          <w:color w:val="auto"/>
        </w:rPr>
        <w:t>from the Registrar of Companies.</w:t>
      </w:r>
    </w:p>
    <w:p>
      <w:pPr>
        <w:spacing w:after="0" w:line="67" w:lineRule="exact"/>
        <w:rPr>
          <w:rFonts w:ascii="Arial" w:cs="Arial" w:eastAsia="Arial" w:hAnsi="Arial"/>
          <w:sz w:val="18"/>
          <w:szCs w:val="18"/>
          <w:color w:val="auto"/>
        </w:rPr>
      </w:pPr>
    </w:p>
    <w:p>
      <w:pPr>
        <w:ind w:left="2780" w:right="80" w:hanging="461"/>
        <w:spacing w:after="0" w:line="291" w:lineRule="auto"/>
        <w:tabs>
          <w:tab w:leader="none" w:pos="2780" w:val="left"/>
        </w:tabs>
        <w:numPr>
          <w:ilvl w:val="0"/>
          <w:numId w:val="48"/>
        </w:numPr>
        <w:rPr>
          <w:rFonts w:ascii="Arial" w:cs="Arial" w:eastAsia="Arial" w:hAnsi="Arial"/>
          <w:sz w:val="16"/>
          <w:szCs w:val="16"/>
          <w:color w:val="auto"/>
        </w:rPr>
      </w:pPr>
      <w:r>
        <w:rPr>
          <w:rFonts w:ascii="Arial" w:cs="Arial" w:eastAsia="Arial" w:hAnsi="Arial"/>
          <w:sz w:val="16"/>
          <w:szCs w:val="16"/>
          <w:b w:val="1"/>
          <w:bCs w:val="1"/>
          <w:color w:val="auto"/>
        </w:rPr>
        <w:t>Non-assessable</w:t>
      </w:r>
      <w:r>
        <w:rPr>
          <w:rFonts w:ascii="Arial" w:cs="Arial" w:eastAsia="Arial" w:hAnsi="Arial"/>
          <w:sz w:val="16"/>
          <w:szCs w:val="16"/>
          <w:color w:val="auto"/>
        </w:rPr>
        <w:t>: Any reference in this opinion to shares being “non-assessable” shall mean, in relation to fully-paid shares of the Company and subject to any contrary provision in any agreement in writing between such Company and the holder of shares, that: no shareholder shall be obliged to contribute further amounts to the capital of the Company, either in order to complete payment for their shares, to satisfy claims of creditors of the Company, or otherwise; and no shareholder shall be bound by an alteration of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244" w:lineRule="exact"/>
        <w:rPr>
          <w:sz w:val="20"/>
          <w:szCs w:val="20"/>
          <w:color w:val="auto"/>
        </w:rPr>
      </w:pPr>
    </w:p>
    <w:p>
      <w:pPr>
        <w:jc w:val="center"/>
        <w:ind w:right="80"/>
        <w:spacing w:after="0"/>
        <w:rPr>
          <w:sz w:val="20"/>
          <w:szCs w:val="20"/>
          <w:color w:val="auto"/>
        </w:rPr>
      </w:pPr>
      <w:r>
        <w:rPr>
          <w:rFonts w:ascii="Arial" w:cs="Arial" w:eastAsia="Arial" w:hAnsi="Arial"/>
          <w:sz w:val="18"/>
          <w:szCs w:val="18"/>
          <w:color w:val="auto"/>
        </w:rPr>
        <w:t>8</w:t>
      </w:r>
    </w:p>
    <w:p>
      <w:pPr>
        <w:spacing w:after="0" w:line="225" w:lineRule="exact"/>
        <w:rPr>
          <w:sz w:val="20"/>
          <w:szCs w:val="20"/>
          <w:color w:val="auto"/>
        </w:rPr>
      </w:pPr>
    </w:p>
    <w:p>
      <w:pPr>
        <w:spacing w:after="0"/>
        <w:rPr>
          <w:sz w:val="20"/>
          <w:szCs w:val="20"/>
          <w:color w:val="auto"/>
        </w:rPr>
      </w:pPr>
      <w:r>
        <w:rPr>
          <w:rFonts w:ascii="Arial" w:cs="Arial" w:eastAsia="Arial" w:hAnsi="Arial"/>
          <w:sz w:val="17"/>
          <w:szCs w:val="17"/>
          <w:color w:val="auto"/>
        </w:rPr>
        <w:t>Bermuda ● British Virgin Islands ● Cayman Islands ● Guernsey ● Hong Kong ● Isle of Man ● Jersey ● Mauritius ● Seychelles ● Shanghai</w:t>
      </w:r>
    </w:p>
    <w:p>
      <w:pPr>
        <w:sectPr>
          <w:pgSz w:w="11900" w:h="16838" w:orient="portrait"/>
          <w:cols w:equalWidth="0" w:num="1">
            <w:col w:w="10900"/>
          </w:cols>
          <w:pgMar w:left="540" w:top="324" w:right="459" w:bottom="1440" w:gutter="0" w:footer="0" w:header="0"/>
        </w:sectPr>
      </w:pPr>
    </w:p>
    <w:bookmarkStart w:id="50" w:name="page51"/>
    <w:bookmarkEnd w:id="50"/>
    <w:p>
      <w:pPr>
        <w:jc w:val="right"/>
        <w:spacing w:after="0"/>
        <w:rPr>
          <w:sz w:val="20"/>
          <w:szCs w:val="20"/>
          <w:color w:val="auto"/>
        </w:rPr>
      </w:pPr>
      <w:r>
        <w:rPr>
          <w:rFonts w:ascii="Arial" w:cs="Arial" w:eastAsia="Arial" w:hAnsi="Arial"/>
          <w:sz w:val="18"/>
          <w:szCs w:val="18"/>
          <w:b w:val="1"/>
          <w:bCs w:val="1"/>
          <w:color w:val="auto"/>
        </w:rPr>
        <w:t>Exhibit 5.2</w:t>
      </w:r>
    </w:p>
    <w:p>
      <w:pPr>
        <w:spacing w:after="0" w:line="252" w:lineRule="exact"/>
        <w:rPr>
          <w:sz w:val="20"/>
          <w:szCs w:val="20"/>
          <w:color w:val="auto"/>
        </w:rPr>
      </w:pPr>
    </w:p>
    <w:p>
      <w:pPr>
        <w:ind w:left="8380"/>
        <w:spacing w:after="0"/>
        <w:rPr>
          <w:sz w:val="20"/>
          <w:szCs w:val="20"/>
          <w:color w:val="auto"/>
        </w:rPr>
      </w:pPr>
      <w:r>
        <w:rPr>
          <w:rFonts w:ascii="Arial" w:cs="Arial" w:eastAsia="Arial" w:hAnsi="Arial"/>
          <w:sz w:val="14"/>
          <w:szCs w:val="14"/>
          <w:color w:val="auto"/>
        </w:rPr>
        <w:t xml:space="preserve">Gibson, Dunn &amp; Crutcher </w:t>
      </w:r>
      <w:r>
        <w:rPr>
          <w:rFonts w:ascii="Arial" w:cs="Arial" w:eastAsia="Arial" w:hAnsi="Arial"/>
          <w:sz w:val="11"/>
          <w:szCs w:val="11"/>
          <w:color w:val="auto"/>
        </w:rPr>
        <w:t>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-89535</wp:posOffset>
            </wp:positionV>
            <wp:extent cx="1525905" cy="26606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8">
                      <a:extLst>
                        <a:ext uri="{28A0092B-C50C-407E-A947-70E740481C1C}"/>
                      </a:extLst>
                    </a:blip>
                    <a:srcRect/>
                    <a:stretch>
                      <a:fillRect/>
                    </a:stretch>
                  </pic:blipFill>
                  <pic:spPr bwMode="auto">
                    <a:xfrm>
                      <a:off x="0" y="0"/>
                      <a:ext cx="1525905" cy="266065"/>
                    </a:xfrm>
                    <a:prstGeom prst="rect">
                      <a:avLst/>
                    </a:prstGeom>
                    <a:noFill/>
                  </pic:spPr>
                </pic:pic>
              </a:graphicData>
            </a:graphic>
          </wp:anchor>
        </w:drawing>
      </w:r>
    </w:p>
    <w:p>
      <w:pPr>
        <w:spacing w:after="0" w:line="89" w:lineRule="exact"/>
        <w:rPr>
          <w:sz w:val="20"/>
          <w:szCs w:val="20"/>
          <w:color w:val="auto"/>
        </w:rPr>
      </w:pPr>
    </w:p>
    <w:p>
      <w:pPr>
        <w:ind w:left="8380"/>
        <w:spacing w:after="0"/>
        <w:rPr>
          <w:sz w:val="20"/>
          <w:szCs w:val="20"/>
          <w:color w:val="auto"/>
        </w:rPr>
      </w:pPr>
      <w:r>
        <w:rPr>
          <w:rFonts w:ascii="Arial" w:cs="Arial" w:eastAsia="Arial" w:hAnsi="Arial"/>
          <w:sz w:val="14"/>
          <w:szCs w:val="14"/>
          <w:color w:val="auto"/>
        </w:rPr>
        <w:t>555 Mission Street</w:t>
      </w:r>
    </w:p>
    <w:p>
      <w:pPr>
        <w:ind w:left="8380"/>
        <w:spacing w:after="0" w:line="221" w:lineRule="auto"/>
        <w:rPr>
          <w:sz w:val="20"/>
          <w:szCs w:val="20"/>
          <w:color w:val="auto"/>
        </w:rPr>
      </w:pPr>
      <w:r>
        <w:rPr>
          <w:rFonts w:ascii="Arial" w:cs="Arial" w:eastAsia="Arial" w:hAnsi="Arial"/>
          <w:sz w:val="14"/>
          <w:szCs w:val="14"/>
          <w:color w:val="auto"/>
        </w:rPr>
        <w:t>San Francisco, CA 94105-0921</w:t>
      </w:r>
    </w:p>
    <w:p>
      <w:pPr>
        <w:ind w:left="8380"/>
        <w:spacing w:after="0" w:line="221" w:lineRule="auto"/>
        <w:rPr>
          <w:sz w:val="20"/>
          <w:szCs w:val="20"/>
          <w:color w:val="auto"/>
        </w:rPr>
      </w:pPr>
      <w:r>
        <w:rPr>
          <w:rFonts w:ascii="Arial" w:cs="Arial" w:eastAsia="Arial" w:hAnsi="Arial"/>
          <w:sz w:val="14"/>
          <w:szCs w:val="14"/>
          <w:color w:val="auto"/>
        </w:rPr>
        <w:t>Tel 415.393.8200</w:t>
      </w:r>
    </w:p>
    <w:p>
      <w:pPr>
        <w:spacing w:after="0" w:line="1" w:lineRule="exact"/>
        <w:rPr>
          <w:sz w:val="20"/>
          <w:szCs w:val="20"/>
          <w:color w:val="auto"/>
        </w:rPr>
      </w:pPr>
    </w:p>
    <w:p>
      <w:pPr>
        <w:ind w:left="8380"/>
        <w:spacing w:after="0"/>
        <w:rPr>
          <w:sz w:val="20"/>
          <w:szCs w:val="20"/>
          <w:color w:val="auto"/>
        </w:rPr>
      </w:pPr>
      <w:r>
        <w:rPr>
          <w:rFonts w:ascii="Arial" w:cs="Arial" w:eastAsia="Arial" w:hAnsi="Arial"/>
          <w:sz w:val="14"/>
          <w:szCs w:val="14"/>
          <w:color w:val="auto"/>
        </w:rPr>
        <w:t>www.gibsondunn.com</w:t>
      </w:r>
    </w:p>
    <w:p>
      <w:pPr>
        <w:spacing w:after="0" w:line="223" w:lineRule="exact"/>
        <w:rPr>
          <w:sz w:val="20"/>
          <w:szCs w:val="20"/>
          <w:color w:val="auto"/>
        </w:rPr>
      </w:pPr>
    </w:p>
    <w:p>
      <w:pPr>
        <w:ind w:left="8380"/>
        <w:spacing w:after="0"/>
        <w:rPr>
          <w:sz w:val="20"/>
          <w:szCs w:val="20"/>
          <w:color w:val="auto"/>
        </w:rPr>
      </w:pPr>
      <w:r>
        <w:rPr>
          <w:rFonts w:ascii="Arial" w:cs="Arial" w:eastAsia="Arial" w:hAnsi="Arial"/>
          <w:sz w:val="18"/>
          <w:szCs w:val="18"/>
          <w:color w:val="auto"/>
        </w:rPr>
        <w:t>Client: 63829-00014</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color w:val="auto"/>
        </w:rPr>
        <w:t>March 23, 2020</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Hamilton HM 12</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Bermuda</w:t>
      </w:r>
    </w:p>
    <w:p>
      <w:pPr>
        <w:spacing w:after="0" w:line="238"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Re:</w:t>
        <w:tab/>
        <w:t>Marvell Technology Group Ltd.</w:t>
      </w:r>
    </w:p>
    <w:p>
      <w:pPr>
        <w:spacing w:after="0" w:line="2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Registration Statement on Form S-3</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225" w:lineRule="exact"/>
        <w:rPr>
          <w:sz w:val="20"/>
          <w:szCs w:val="20"/>
          <w:color w:val="auto"/>
        </w:rPr>
      </w:pPr>
    </w:p>
    <w:p>
      <w:pPr>
        <w:ind w:right="180"/>
        <w:spacing w:after="0" w:line="301" w:lineRule="auto"/>
        <w:rPr>
          <w:sz w:val="20"/>
          <w:szCs w:val="20"/>
          <w:color w:val="auto"/>
        </w:rPr>
      </w:pPr>
      <w:r>
        <w:rPr>
          <w:rFonts w:ascii="Arial" w:cs="Arial" w:eastAsia="Arial" w:hAnsi="Arial"/>
          <w:sz w:val="16"/>
          <w:szCs w:val="16"/>
          <w:color w:val="auto"/>
        </w:rPr>
        <w:t>We have acted as counsel to Marvell Technology Group Ltd., a Bermuda exempted company (the “</w:t>
      </w:r>
      <w:r>
        <w:rPr>
          <w:rFonts w:ascii="Arial" w:cs="Arial" w:eastAsia="Arial" w:hAnsi="Arial"/>
          <w:sz w:val="16"/>
          <w:szCs w:val="16"/>
          <w:u w:val="single" w:color="auto"/>
          <w:color w:val="auto"/>
        </w:rPr>
        <w:t>Company</w:t>
      </w:r>
      <w:r>
        <w:rPr>
          <w:rFonts w:ascii="Arial" w:cs="Arial" w:eastAsia="Arial" w:hAnsi="Arial"/>
          <w:sz w:val="16"/>
          <w:szCs w:val="16"/>
          <w:color w:val="auto"/>
        </w:rPr>
        <w:t>”) in connection with the preparation and filing with the Securities and Exchange Commission (the “</w:t>
      </w:r>
      <w:r>
        <w:rPr>
          <w:rFonts w:ascii="Arial" w:cs="Arial" w:eastAsia="Arial" w:hAnsi="Arial"/>
          <w:sz w:val="16"/>
          <w:szCs w:val="16"/>
          <w:u w:val="single" w:color="auto"/>
          <w:color w:val="auto"/>
        </w:rPr>
        <w:t>Commission</w:t>
      </w:r>
      <w:r>
        <w:rPr>
          <w:rFonts w:ascii="Arial" w:cs="Arial" w:eastAsia="Arial" w:hAnsi="Arial"/>
          <w:sz w:val="16"/>
          <w:szCs w:val="16"/>
          <w:color w:val="auto"/>
        </w:rPr>
        <w:t>”) of the Registration Statement on Form S-3 (the “</w:t>
      </w:r>
      <w:r>
        <w:rPr>
          <w:rFonts w:ascii="Arial" w:cs="Arial" w:eastAsia="Arial" w:hAnsi="Arial"/>
          <w:sz w:val="16"/>
          <w:szCs w:val="16"/>
          <w:u w:val="single" w:color="auto"/>
          <w:color w:val="auto"/>
        </w:rPr>
        <w:t>Registration Statement</w:t>
      </w:r>
      <w:r>
        <w:rPr>
          <w:rFonts w:ascii="Arial" w:cs="Arial" w:eastAsia="Arial" w:hAnsi="Arial"/>
          <w:sz w:val="16"/>
          <w:szCs w:val="16"/>
          <w:color w:val="auto"/>
        </w:rPr>
        <w:t>”) under the Securities Act of 1933, as amended (the “</w:t>
      </w:r>
      <w:r>
        <w:rPr>
          <w:rFonts w:ascii="Arial" w:cs="Arial" w:eastAsia="Arial" w:hAnsi="Arial"/>
          <w:sz w:val="16"/>
          <w:szCs w:val="16"/>
          <w:u w:val="single" w:color="auto"/>
          <w:color w:val="auto"/>
        </w:rPr>
        <w:t>Securities Act</w:t>
      </w:r>
      <w:r>
        <w:rPr>
          <w:rFonts w:ascii="Arial" w:cs="Arial" w:eastAsia="Arial" w:hAnsi="Arial"/>
          <w:sz w:val="16"/>
          <w:szCs w:val="16"/>
          <w:color w:val="auto"/>
        </w:rPr>
        <w:t>”), relating to the registration under the Securities Act and the proposed issuance and sale from time to time pursuant to Rule 415 under the Securities Act, together or separately and in one or more series (if applicable) of:</w:t>
      </w:r>
    </w:p>
    <w:p>
      <w:pPr>
        <w:spacing w:after="0" w:line="49" w:lineRule="exact"/>
        <w:rPr>
          <w:sz w:val="20"/>
          <w:szCs w:val="20"/>
          <w:color w:val="auto"/>
        </w:rPr>
      </w:pPr>
    </w:p>
    <w:p>
      <w:pPr>
        <w:ind w:left="1340" w:hanging="353"/>
        <w:spacing w:after="0"/>
        <w:tabs>
          <w:tab w:leader="none" w:pos="1340" w:val="left"/>
        </w:tabs>
        <w:numPr>
          <w:ilvl w:val="0"/>
          <w:numId w:val="49"/>
        </w:numPr>
        <w:rPr>
          <w:rFonts w:ascii="Arial" w:cs="Arial" w:eastAsia="Arial" w:hAnsi="Arial"/>
          <w:sz w:val="18"/>
          <w:szCs w:val="18"/>
          <w:color w:val="auto"/>
        </w:rPr>
      </w:pPr>
      <w:r>
        <w:rPr>
          <w:rFonts w:ascii="Arial" w:cs="Arial" w:eastAsia="Arial" w:hAnsi="Arial"/>
          <w:sz w:val="18"/>
          <w:szCs w:val="18"/>
          <w:color w:val="auto"/>
        </w:rPr>
        <w:t>the Company’s debt securities (the “</w:t>
      </w:r>
      <w:r>
        <w:rPr>
          <w:rFonts w:ascii="Arial" w:cs="Arial" w:eastAsia="Arial" w:hAnsi="Arial"/>
          <w:sz w:val="18"/>
          <w:szCs w:val="18"/>
          <w:u w:val="single" w:color="auto"/>
          <w:color w:val="auto"/>
        </w:rPr>
        <w:t>Debt Securities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380" w:hanging="393"/>
        <w:spacing w:after="0"/>
        <w:tabs>
          <w:tab w:leader="none" w:pos="13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the Company’s common shares, par value $0.002 per share (the “</w:t>
      </w:r>
      <w:r>
        <w:rPr>
          <w:rFonts w:ascii="Arial" w:cs="Arial" w:eastAsia="Arial" w:hAnsi="Arial"/>
          <w:sz w:val="18"/>
          <w:szCs w:val="18"/>
          <w:u w:val="single" w:color="auto"/>
          <w:color w:val="auto"/>
        </w:rPr>
        <w:t>Common Shares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440" w:hanging="453"/>
        <w:spacing w:after="0"/>
        <w:tabs>
          <w:tab w:leader="none" w:pos="1440" w:val="left"/>
        </w:tabs>
        <w:numPr>
          <w:ilvl w:val="0"/>
          <w:numId w:val="49"/>
        </w:numPr>
        <w:rPr>
          <w:rFonts w:ascii="Arial" w:cs="Arial" w:eastAsia="Arial" w:hAnsi="Arial"/>
          <w:sz w:val="18"/>
          <w:szCs w:val="18"/>
          <w:color w:val="auto"/>
        </w:rPr>
      </w:pPr>
      <w:r>
        <w:rPr>
          <w:rFonts w:ascii="Arial" w:cs="Arial" w:eastAsia="Arial" w:hAnsi="Arial"/>
          <w:sz w:val="18"/>
          <w:szCs w:val="18"/>
          <w:color w:val="auto"/>
        </w:rPr>
        <w:t>warrants for the purchase of Common Shares or, Debt Securities (the “</w:t>
      </w:r>
      <w:r>
        <w:rPr>
          <w:rFonts w:ascii="Arial" w:cs="Arial" w:eastAsia="Arial" w:hAnsi="Arial"/>
          <w:sz w:val="18"/>
          <w:szCs w:val="18"/>
          <w:u w:val="single" w:color="auto"/>
          <w:color w:val="auto"/>
        </w:rPr>
        <w:t>Warrants</w:t>
      </w:r>
      <w:r>
        <w:rPr>
          <w:rFonts w:ascii="Arial" w:cs="Arial" w:eastAsia="Arial" w:hAnsi="Arial"/>
          <w:sz w:val="18"/>
          <w:szCs w:val="18"/>
          <w:color w:val="auto"/>
        </w:rPr>
        <w:t>”); and</w:t>
      </w:r>
    </w:p>
    <w:p>
      <w:pPr>
        <w:spacing w:after="0" w:line="117" w:lineRule="exact"/>
        <w:rPr>
          <w:rFonts w:ascii="Arial" w:cs="Arial" w:eastAsia="Arial" w:hAnsi="Arial"/>
          <w:sz w:val="18"/>
          <w:szCs w:val="18"/>
          <w:color w:val="auto"/>
        </w:rPr>
      </w:pPr>
    </w:p>
    <w:p>
      <w:pPr>
        <w:ind w:left="1420" w:hanging="433"/>
        <w:spacing w:after="0"/>
        <w:tabs>
          <w:tab w:leader="none" w:pos="1420" w:val="left"/>
        </w:tabs>
        <w:numPr>
          <w:ilvl w:val="0"/>
          <w:numId w:val="49"/>
        </w:numPr>
        <w:rPr>
          <w:rFonts w:ascii="Arial" w:cs="Arial" w:eastAsia="Arial" w:hAnsi="Arial"/>
          <w:sz w:val="18"/>
          <w:szCs w:val="18"/>
          <w:color w:val="auto"/>
        </w:rPr>
      </w:pPr>
      <w:r>
        <w:rPr>
          <w:rFonts w:ascii="Arial" w:cs="Arial" w:eastAsia="Arial" w:hAnsi="Arial"/>
          <w:sz w:val="18"/>
          <w:szCs w:val="18"/>
          <w:color w:val="auto"/>
        </w:rPr>
        <w:t>units of the Company comprised of any combination of Common Shares, Debt Securities or Warrants (the “</w:t>
      </w:r>
      <w:r>
        <w:rPr>
          <w:rFonts w:ascii="Arial" w:cs="Arial" w:eastAsia="Arial" w:hAnsi="Arial"/>
          <w:sz w:val="18"/>
          <w:szCs w:val="18"/>
          <w:u w:val="single" w:color="auto"/>
          <w:color w:val="auto"/>
        </w:rPr>
        <w:t>Units</w:t>
      </w:r>
      <w:r>
        <w:rPr>
          <w:rFonts w:ascii="Arial" w:cs="Arial" w:eastAsia="Arial" w:hAnsi="Arial"/>
          <w:sz w:val="18"/>
          <w:szCs w:val="18"/>
          <w:color w:val="auto"/>
        </w:rPr>
        <w:t>”).</w:t>
      </w:r>
    </w:p>
    <w:p>
      <w:pPr>
        <w:spacing w:after="0" w:line="225" w:lineRule="exact"/>
        <w:rPr>
          <w:sz w:val="20"/>
          <w:szCs w:val="20"/>
          <w:color w:val="auto"/>
        </w:rPr>
      </w:pPr>
    </w:p>
    <w:p>
      <w:pPr>
        <w:ind w:right="180" w:firstLine="440"/>
        <w:spacing w:after="0" w:line="342" w:lineRule="auto"/>
        <w:rPr>
          <w:sz w:val="20"/>
          <w:szCs w:val="20"/>
          <w:color w:val="auto"/>
        </w:rPr>
      </w:pPr>
      <w:r>
        <w:rPr>
          <w:rFonts w:ascii="Arial" w:cs="Arial" w:eastAsia="Arial" w:hAnsi="Arial"/>
          <w:sz w:val="16"/>
          <w:szCs w:val="16"/>
          <w:color w:val="auto"/>
        </w:rPr>
        <w:t>The Debt Securities, Common Shares, Warrants, and Units are collectively referred to herein as the “</w:t>
      </w:r>
      <w:r>
        <w:rPr>
          <w:rFonts w:ascii="Arial" w:cs="Arial" w:eastAsia="Arial" w:hAnsi="Arial"/>
          <w:sz w:val="16"/>
          <w:szCs w:val="16"/>
          <w:u w:val="single" w:color="auto"/>
          <w:color w:val="auto"/>
        </w:rPr>
        <w:t>Securities</w:t>
      </w:r>
      <w:r>
        <w:rPr>
          <w:rFonts w:ascii="Arial" w:cs="Arial" w:eastAsia="Arial" w:hAnsi="Arial"/>
          <w:sz w:val="16"/>
          <w:szCs w:val="16"/>
          <w:color w:val="auto"/>
        </w:rPr>
        <w:t>.” Debt Securities are to be issued under an indenture dated June 22, 2018 between the Company and U.S. Bank National Association (the “</w:t>
      </w:r>
      <w:r>
        <w:rPr>
          <w:rFonts w:ascii="Arial" w:cs="Arial" w:eastAsia="Arial" w:hAnsi="Arial"/>
          <w:sz w:val="16"/>
          <w:szCs w:val="16"/>
          <w:u w:val="single" w:color="auto"/>
          <w:color w:val="auto"/>
        </w:rPr>
        <w:t>Trustee</w:t>
      </w:r>
      <w:r>
        <w:rPr>
          <w:rFonts w:ascii="Arial" w:cs="Arial" w:eastAsia="Arial" w:hAnsi="Arial"/>
          <w:sz w:val="16"/>
          <w:szCs w:val="16"/>
          <w:color w:val="auto"/>
        </w:rPr>
        <w:t>”), as trustee (the “</w:t>
      </w:r>
      <w:r>
        <w:rPr>
          <w:rFonts w:ascii="Arial" w:cs="Arial" w:eastAsia="Arial" w:hAnsi="Arial"/>
          <w:sz w:val="16"/>
          <w:szCs w:val="16"/>
          <w:u w:val="single" w:color="auto"/>
          <w:color w:val="auto"/>
        </w:rPr>
        <w:t>Base Indenture</w:t>
      </w:r>
      <w:r>
        <w:rPr>
          <w:rFonts w:ascii="Arial" w:cs="Arial" w:eastAsia="Arial" w:hAnsi="Arial"/>
          <w:sz w:val="16"/>
          <w:szCs w:val="16"/>
          <w:color w:val="auto"/>
        </w:rPr>
        <w:t>”).</w:t>
      </w:r>
    </w:p>
    <w:p>
      <w:pPr>
        <w:spacing w:after="0" w:line="124"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In arriving at the opinions expressed below, we have examined originals, or copies certified or otherwise identified to our satisfaction as being true and complete copies of the originals, of Base Indenture, forms of the Debt Securities, specimen Common Share certificates, and such other documents, corporate records, certificates of officers of the Company and of public officials and other instruments as we have deemed necessary or advisable to enable us to render these opinions. In our examination, we have assumed the</w:t>
      </w:r>
    </w:p>
    <w:p>
      <w:pPr>
        <w:sectPr>
          <w:pgSz w:w="11900" w:h="16838" w:orient="portrait"/>
          <w:cols w:equalWidth="0" w:num="1">
            <w:col w:w="11020"/>
          </w:cols>
          <w:pgMar w:left="440" w:top="121" w:right="439" w:bottom="1440" w:gutter="0" w:footer="0" w:header="0"/>
        </w:sectPr>
      </w:pPr>
    </w:p>
    <w:bookmarkStart w:id="51" w:name="page52"/>
    <w:bookmarkEnd w:id="51"/>
    <w:p>
      <w:pPr>
        <w:jc w:val="both"/>
        <w:ind w:right="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9">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697355" cy="24003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0">
                      <a:clrChange>
                        <a:clrFrom>
                          <a:srgbClr val="FFFFFF"/>
                        </a:clrFrom>
                        <a:clrTo>
                          <a:srgbClr val="FFFFFF">
                            <a:alpha val="0"/>
                          </a:srgbClr>
                        </a:clrTo>
                      </a:clrChange>
                      <a:extLst>
                        <a:ext uri="{28A0092B-C50C-407E-A947-70E740481C1C}"/>
                      </a:extLst>
                    </a:blip>
                    <a:srcRect/>
                    <a:stretch>
                      <a:fillRect/>
                    </a:stretch>
                  </pic:blipFill>
                  <pic:spPr bwMode="auto">
                    <a:xfrm>
                      <a:off x="0" y="0"/>
                      <a:ext cx="1697355" cy="240030"/>
                    </a:xfrm>
                    <a:prstGeom prst="rect">
                      <a:avLst/>
                    </a:prstGeom>
                    <a:noFill/>
                  </pic:spPr>
                </pic:pic>
              </a:graphicData>
            </a:graphic>
          </wp:anchor>
        </w:drawing>
        <w:t>genuineness of all signatures, the legal capacity and competency of all natural persons, the authenticity of all documents submitted to us as originals and the conformity to original documents of all documents submitted to us as copies. As to any facts material to these opinions, we have relied to the extent we deemed appropriate and without independent investigation upon statements and representations of officers and other representatives of the Company and others.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We have assumed without independent investigation that:</w:t>
      </w:r>
    </w:p>
    <w:p>
      <w:pPr>
        <w:spacing w:after="0" w:line="117" w:lineRule="exact"/>
        <w:rPr>
          <w:sz w:val="20"/>
          <w:szCs w:val="20"/>
          <w:color w:val="auto"/>
        </w:rPr>
      </w:pPr>
    </w:p>
    <w:p>
      <w:pPr>
        <w:ind w:right="160" w:firstLine="987"/>
        <w:spacing w:after="0" w:line="308" w:lineRule="auto"/>
        <w:tabs>
          <w:tab w:leader="none" w:pos="1341" w:val="left"/>
        </w:tabs>
        <w:numPr>
          <w:ilvl w:val="0"/>
          <w:numId w:val="50"/>
        </w:numPr>
        <w:rPr>
          <w:rFonts w:ascii="Arial" w:cs="Arial" w:eastAsia="Arial" w:hAnsi="Arial"/>
          <w:sz w:val="17"/>
          <w:szCs w:val="17"/>
          <w:color w:val="auto"/>
        </w:rPr>
      </w:pPr>
      <w:r>
        <w:rPr>
          <w:rFonts w:ascii="Arial" w:cs="Arial" w:eastAsia="Arial" w:hAnsi="Arial"/>
          <w:sz w:val="17"/>
          <w:szCs w:val="17"/>
          <w:color w:val="auto"/>
        </w:rPr>
        <w:t>at the time any Securities are sold pursuant to the Registration Statement (the “</w:t>
      </w:r>
      <w:r>
        <w:rPr>
          <w:rFonts w:ascii="Arial" w:cs="Arial" w:eastAsia="Arial" w:hAnsi="Arial"/>
          <w:sz w:val="17"/>
          <w:szCs w:val="17"/>
          <w:u w:val="single" w:color="auto"/>
          <w:color w:val="auto"/>
        </w:rPr>
        <w:t>Relevant Time</w:t>
      </w:r>
      <w:r>
        <w:rPr>
          <w:rFonts w:ascii="Arial" w:cs="Arial" w:eastAsia="Arial" w:hAnsi="Arial"/>
          <w:sz w:val="17"/>
          <w:szCs w:val="17"/>
          <w:color w:val="auto"/>
        </w:rPr>
        <w:t>”), the Registration Statement and any supplements and amendments thereto (including post-effective amendments) will be effective and will comply with all applicable laws;</w:t>
      </w:r>
    </w:p>
    <w:p>
      <w:pPr>
        <w:spacing w:after="0" w:line="38" w:lineRule="exact"/>
        <w:rPr>
          <w:rFonts w:ascii="Arial" w:cs="Arial" w:eastAsia="Arial" w:hAnsi="Arial"/>
          <w:sz w:val="17"/>
          <w:szCs w:val="17"/>
          <w:color w:val="auto"/>
        </w:rPr>
      </w:pPr>
    </w:p>
    <w:p>
      <w:pPr>
        <w:ind w:right="400" w:firstLine="987"/>
        <w:spacing w:after="0" w:line="277" w:lineRule="auto"/>
        <w:tabs>
          <w:tab w:leader="none" w:pos="1391" w:val="left"/>
        </w:tabs>
        <w:numPr>
          <w:ilvl w:val="0"/>
          <w:numId w:val="50"/>
        </w:numPr>
        <w:rPr>
          <w:rFonts w:ascii="Arial" w:cs="Arial" w:eastAsia="Arial" w:hAnsi="Arial"/>
          <w:sz w:val="18"/>
          <w:szCs w:val="18"/>
          <w:color w:val="auto"/>
        </w:rPr>
      </w:pPr>
      <w:r>
        <w:rPr>
          <w:rFonts w:ascii="Arial" w:cs="Arial" w:eastAsia="Arial" w:hAnsi="Arial"/>
          <w:sz w:val="18"/>
          <w:szCs w:val="18"/>
          <w:color w:val="auto"/>
        </w:rPr>
        <w:t>at the Relevant Time, a prospectus supplement will have been prepared and filed with the Commission describing the Securities offered thereby and all related documentation and will comply with all applicable laws;</w:t>
      </w:r>
    </w:p>
    <w:p>
      <w:pPr>
        <w:spacing w:after="0" w:line="62" w:lineRule="exact"/>
        <w:rPr>
          <w:rFonts w:ascii="Arial" w:cs="Arial" w:eastAsia="Arial" w:hAnsi="Arial"/>
          <w:sz w:val="18"/>
          <w:szCs w:val="18"/>
          <w:color w:val="auto"/>
        </w:rPr>
      </w:pPr>
    </w:p>
    <w:p>
      <w:pPr>
        <w:ind w:left="1440" w:hanging="453"/>
        <w:spacing w:after="0"/>
        <w:tabs>
          <w:tab w:leader="none" w:pos="1440" w:val="left"/>
        </w:tabs>
        <w:numPr>
          <w:ilvl w:val="0"/>
          <w:numId w:val="50"/>
        </w:numPr>
        <w:rPr>
          <w:rFonts w:ascii="Arial" w:cs="Arial" w:eastAsia="Arial" w:hAnsi="Arial"/>
          <w:sz w:val="16"/>
          <w:szCs w:val="16"/>
          <w:color w:val="auto"/>
        </w:rPr>
      </w:pPr>
      <w:r>
        <w:rPr>
          <w:rFonts w:ascii="Arial" w:cs="Arial" w:eastAsia="Arial" w:hAnsi="Arial"/>
          <w:sz w:val="16"/>
          <w:szCs w:val="16"/>
          <w:color w:val="auto"/>
        </w:rPr>
        <w:t>all Securities will be issued and sold in the manner stated in the Registration Statement and the applicable prospectus supplement;</w:t>
      </w:r>
    </w:p>
    <w:p>
      <w:pPr>
        <w:spacing w:after="0" w:line="140" w:lineRule="exact"/>
        <w:rPr>
          <w:rFonts w:ascii="Arial" w:cs="Arial" w:eastAsia="Arial" w:hAnsi="Arial"/>
          <w:sz w:val="16"/>
          <w:szCs w:val="16"/>
          <w:color w:val="auto"/>
        </w:rPr>
      </w:pPr>
    </w:p>
    <w:p>
      <w:pPr>
        <w:ind w:right="40" w:firstLine="987"/>
        <w:spacing w:after="0" w:line="257" w:lineRule="auto"/>
        <w:tabs>
          <w:tab w:leader="none" w:pos="1431" w:val="left"/>
        </w:tabs>
        <w:numPr>
          <w:ilvl w:val="0"/>
          <w:numId w:val="50"/>
        </w:numPr>
        <w:rPr>
          <w:rFonts w:ascii="Arial" w:cs="Arial" w:eastAsia="Arial" w:hAnsi="Arial"/>
          <w:sz w:val="18"/>
          <w:szCs w:val="18"/>
          <w:color w:val="auto"/>
        </w:rPr>
      </w:pPr>
      <w:r>
        <w:rPr>
          <w:rFonts w:ascii="Arial" w:cs="Arial" w:eastAsia="Arial" w:hAnsi="Arial"/>
          <w:sz w:val="18"/>
          <w:szCs w:val="18"/>
          <w:color w:val="auto"/>
        </w:rPr>
        <w:t>at the Relevant Time, all corporate or other action required to be taken by the Company to duly authorize each proposed issuance of Securities and any related documentation (including (i) the due reservation of any Common Shares for issuance upon exercise, conversion or exchange of any Securities for Common Shares (a “</w:t>
      </w:r>
      <w:r>
        <w:rPr>
          <w:rFonts w:ascii="Arial" w:cs="Arial" w:eastAsia="Arial" w:hAnsi="Arial"/>
          <w:sz w:val="18"/>
          <w:szCs w:val="18"/>
          <w:u w:val="single" w:color="auto"/>
          <w:color w:val="auto"/>
        </w:rPr>
        <w:t>Convertible Security</w:t>
      </w:r>
      <w:r>
        <w:rPr>
          <w:rFonts w:ascii="Arial" w:cs="Arial" w:eastAsia="Arial" w:hAnsi="Arial"/>
          <w:sz w:val="18"/>
          <w:szCs w:val="18"/>
          <w:color w:val="auto"/>
        </w:rPr>
        <w:t>”), and (ii) the execution (in the case of certificated Securities), delivery and performance of the Securities and any related documentation referred to in paragraphs 1-3 below) shall have been duly completed and shall remain in full force and effect;</w:t>
      </w:r>
    </w:p>
    <w:p>
      <w:pPr>
        <w:spacing w:after="0" w:line="79" w:lineRule="exact"/>
        <w:rPr>
          <w:rFonts w:ascii="Arial" w:cs="Arial" w:eastAsia="Arial" w:hAnsi="Arial"/>
          <w:sz w:val="18"/>
          <w:szCs w:val="18"/>
          <w:color w:val="auto"/>
        </w:rPr>
      </w:pPr>
    </w:p>
    <w:p>
      <w:pPr>
        <w:ind w:firstLine="987"/>
        <w:spacing w:after="0" w:line="263" w:lineRule="auto"/>
        <w:tabs>
          <w:tab w:leader="none" w:pos="1381" w:val="left"/>
        </w:tabs>
        <w:numPr>
          <w:ilvl w:val="0"/>
          <w:numId w:val="50"/>
        </w:numPr>
        <w:rPr>
          <w:rFonts w:ascii="Arial" w:cs="Arial" w:eastAsia="Arial" w:hAnsi="Arial"/>
          <w:sz w:val="18"/>
          <w:szCs w:val="18"/>
          <w:color w:val="auto"/>
        </w:rPr>
      </w:pPr>
      <w:r>
        <w:rPr>
          <w:rFonts w:ascii="Arial" w:cs="Arial" w:eastAsia="Arial" w:hAnsi="Arial"/>
          <w:sz w:val="18"/>
          <w:szCs w:val="18"/>
          <w:color w:val="auto"/>
        </w:rPr>
        <w:t>upon issuance of any Common Shares, including upon exercise, conversion or exchange of any Convertible Security, the total number of shares of Common Shares issued and outstanding will not exceed the total number of Common Shares that the Company is then authorized to issue under its memorandum of association or Bye-laws and other relevant documents;</w:t>
      </w:r>
    </w:p>
    <w:p>
      <w:pPr>
        <w:spacing w:after="0" w:line="75" w:lineRule="exact"/>
        <w:rPr>
          <w:rFonts w:ascii="Arial" w:cs="Arial" w:eastAsia="Arial" w:hAnsi="Arial"/>
          <w:sz w:val="18"/>
          <w:szCs w:val="18"/>
          <w:color w:val="auto"/>
        </w:rPr>
      </w:pPr>
    </w:p>
    <w:p>
      <w:pPr>
        <w:ind w:right="240" w:firstLine="987"/>
        <w:spacing w:after="0" w:line="263" w:lineRule="auto"/>
        <w:tabs>
          <w:tab w:leader="none" w:pos="1431" w:val="left"/>
        </w:tabs>
        <w:numPr>
          <w:ilvl w:val="0"/>
          <w:numId w:val="50"/>
        </w:numPr>
        <w:rPr>
          <w:rFonts w:ascii="Arial" w:cs="Arial" w:eastAsia="Arial" w:hAnsi="Arial"/>
          <w:sz w:val="18"/>
          <w:szCs w:val="18"/>
          <w:color w:val="auto"/>
        </w:rPr>
      </w:pPr>
      <w:r>
        <w:rPr>
          <w:rFonts w:ascii="Arial" w:cs="Arial" w:eastAsia="Arial" w:hAnsi="Arial"/>
          <w:sz w:val="18"/>
          <w:szCs w:val="18"/>
          <w:color w:val="auto"/>
        </w:rPr>
        <w:t>at the Relevant Time, a definitive purchase, underwriting or similar agreement and any other necessary agreement with respect to any Securities offered or issued will have been duly authorized by all necessary corporate or other action of the Company and duly executed and delivered by the Company and the other parties thereto.</w:t>
      </w:r>
    </w:p>
    <w:p>
      <w:pPr>
        <w:sectPr>
          <w:pgSz w:w="11900" w:h="16838" w:orient="portrait"/>
          <w:cols w:equalWidth="0" w:num="1">
            <w:col w:w="10980"/>
          </w:cols>
          <w:pgMar w:left="440" w:top="800" w:right="479" w:bottom="1440" w:gutter="0" w:footer="0" w:header="0"/>
        </w:sectPr>
      </w:pPr>
    </w:p>
    <w:bookmarkStart w:id="52" w:name="page53"/>
    <w:bookmarkEnd w:id="52"/>
    <w:p>
      <w:pPr>
        <w:ind w:right="6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1">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697355" cy="24003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2">
                      <a:clrChange>
                        <a:clrFrom>
                          <a:srgbClr val="FFFFFF"/>
                        </a:clrFrom>
                        <a:clrTo>
                          <a:srgbClr val="FFFFFF">
                            <a:alpha val="0"/>
                          </a:srgbClr>
                        </a:clrTo>
                      </a:clrChange>
                      <a:extLst>
                        <a:ext uri="{28A0092B-C50C-407E-A947-70E740481C1C}"/>
                      </a:extLst>
                    </a:blip>
                    <a:srcRect/>
                    <a:stretch>
                      <a:fillRect/>
                    </a:stretch>
                  </pic:blipFill>
                  <pic:spPr bwMode="auto">
                    <a:xfrm>
                      <a:off x="0" y="0"/>
                      <a:ext cx="1697355" cy="240030"/>
                    </a:xfrm>
                    <a:prstGeom prst="rect">
                      <a:avLst/>
                    </a:prstGeom>
                    <a:noFill/>
                  </pic:spPr>
                </pic:pic>
              </a:graphicData>
            </a:graphic>
          </wp:anchor>
        </w:drawing>
        <w:t>Based on the foregoing and in reliance thereon, and subject to the assumptions, exceptions, qualifications and limitations set forth herein, we are of the opinion that:</w:t>
      </w:r>
    </w:p>
    <w:p>
      <w:pPr>
        <w:spacing w:after="0" w:line="76" w:lineRule="exact"/>
        <w:rPr>
          <w:sz w:val="20"/>
          <w:szCs w:val="20"/>
          <w:color w:val="auto"/>
        </w:rPr>
      </w:pPr>
    </w:p>
    <w:p>
      <w:pPr>
        <w:ind w:left="1300" w:hanging="319"/>
        <w:spacing w:after="0"/>
        <w:tabs>
          <w:tab w:leader="none" w:pos="13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Withrespect to any Debt Securities, when:</w:t>
      </w:r>
    </w:p>
    <w:p>
      <w:pPr>
        <w:spacing w:after="0" w:line="130" w:lineRule="exact"/>
        <w:rPr>
          <w:rFonts w:ascii="Arial" w:cs="Arial" w:eastAsia="Arial" w:hAnsi="Arial"/>
          <w:sz w:val="18"/>
          <w:szCs w:val="18"/>
          <w:color w:val="auto"/>
        </w:rPr>
      </w:pPr>
    </w:p>
    <w:p>
      <w:pPr>
        <w:ind w:left="1960" w:right="520" w:hanging="533"/>
        <w:spacing w:after="0" w:line="277" w:lineRule="auto"/>
        <w:tabs>
          <w:tab w:leader="none" w:pos="1960" w:val="left"/>
        </w:tabs>
        <w:numPr>
          <w:ilvl w:val="1"/>
          <w:numId w:val="51"/>
        </w:numPr>
        <w:rPr>
          <w:rFonts w:ascii="Arial" w:cs="Arial" w:eastAsia="Arial" w:hAnsi="Arial"/>
          <w:sz w:val="18"/>
          <w:szCs w:val="18"/>
          <w:color w:val="auto"/>
        </w:rPr>
      </w:pPr>
      <w:r>
        <w:rPr>
          <w:rFonts w:ascii="Arial" w:cs="Arial" w:eastAsia="Arial" w:hAnsi="Arial"/>
          <w:sz w:val="18"/>
          <w:szCs w:val="18"/>
          <w:color w:val="auto"/>
        </w:rPr>
        <w:t>the terms and conditions of such Debt have been duly established by supplemental indenture or officers’ certificate in accordance with the terms and conditions of the relevant Base Indenture,</w:t>
      </w:r>
    </w:p>
    <w:p>
      <w:pPr>
        <w:spacing w:after="0" w:line="75" w:lineRule="exact"/>
        <w:rPr>
          <w:rFonts w:ascii="Arial" w:cs="Arial" w:eastAsia="Arial" w:hAnsi="Arial"/>
          <w:sz w:val="18"/>
          <w:szCs w:val="18"/>
          <w:color w:val="auto"/>
        </w:rPr>
      </w:pPr>
    </w:p>
    <w:p>
      <w:pPr>
        <w:ind w:left="1960" w:right="140" w:hanging="533"/>
        <w:spacing w:after="0" w:line="277" w:lineRule="auto"/>
        <w:tabs>
          <w:tab w:leader="none" w:pos="1960" w:val="left"/>
        </w:tabs>
        <w:numPr>
          <w:ilvl w:val="1"/>
          <w:numId w:val="51"/>
        </w:numPr>
        <w:rPr>
          <w:rFonts w:ascii="Arial" w:cs="Arial" w:eastAsia="Arial" w:hAnsi="Arial"/>
          <w:sz w:val="18"/>
          <w:szCs w:val="18"/>
          <w:color w:val="auto"/>
        </w:rPr>
      </w:pPr>
      <w:r>
        <w:rPr>
          <w:rFonts w:ascii="Arial" w:cs="Arial" w:eastAsia="Arial" w:hAnsi="Arial"/>
          <w:sz w:val="18"/>
          <w:szCs w:val="18"/>
          <w:color w:val="auto"/>
        </w:rPr>
        <w:t>any such supplemental indenture has been duly executed and delivered by the Company and the Trustee (together with the relevant Base Indenture, the “</w:t>
      </w:r>
      <w:r>
        <w:rPr>
          <w:rFonts w:ascii="Arial" w:cs="Arial" w:eastAsia="Arial" w:hAnsi="Arial"/>
          <w:sz w:val="18"/>
          <w:szCs w:val="18"/>
          <w:u w:val="single" w:color="auto"/>
          <w:color w:val="auto"/>
        </w:rPr>
        <w:t>Indenture</w:t>
      </w:r>
      <w:r>
        <w:rPr>
          <w:rFonts w:ascii="Arial" w:cs="Arial" w:eastAsia="Arial" w:hAnsi="Arial"/>
          <w:sz w:val="18"/>
          <w:szCs w:val="18"/>
          <w:color w:val="auto"/>
        </w:rPr>
        <w:t>”), and</w:t>
      </w:r>
    </w:p>
    <w:p>
      <w:pPr>
        <w:spacing w:after="0" w:line="75" w:lineRule="exact"/>
        <w:rPr>
          <w:rFonts w:ascii="Arial" w:cs="Arial" w:eastAsia="Arial" w:hAnsi="Arial"/>
          <w:sz w:val="18"/>
          <w:szCs w:val="18"/>
          <w:color w:val="auto"/>
        </w:rPr>
      </w:pPr>
    </w:p>
    <w:p>
      <w:pPr>
        <w:ind w:left="1960" w:right="240" w:hanging="533"/>
        <w:spacing w:after="0" w:line="263" w:lineRule="auto"/>
        <w:tabs>
          <w:tab w:leader="none" w:pos="1960" w:val="left"/>
        </w:tabs>
        <w:numPr>
          <w:ilvl w:val="1"/>
          <w:numId w:val="51"/>
        </w:numPr>
        <w:rPr>
          <w:rFonts w:ascii="Arial" w:cs="Arial" w:eastAsia="Arial" w:hAnsi="Arial"/>
          <w:sz w:val="18"/>
          <w:szCs w:val="18"/>
          <w:color w:val="auto"/>
        </w:rPr>
      </w:pPr>
      <w:r>
        <w:rPr>
          <w:rFonts w:ascii="Arial" w:cs="Arial" w:eastAsia="Arial" w:hAnsi="Arial"/>
          <w:sz w:val="18"/>
          <w:szCs w:val="18"/>
          <w:color w:val="auto"/>
        </w:rPr>
        <w:t>such Debt Securities have been executed (in the case of certificated Debt Securities), delivered and authenticated in accordance with the terms of the applicable Indenture and issued and sold for the consideration set forth in the applicable definitive purchase, underwriting or similar agreement,</w:t>
      </w:r>
    </w:p>
    <w:p>
      <w:pPr>
        <w:spacing w:after="0" w:line="76" w:lineRule="exact"/>
        <w:rPr>
          <w:sz w:val="20"/>
          <w:szCs w:val="20"/>
          <w:color w:val="auto"/>
        </w:rPr>
      </w:pPr>
    </w:p>
    <w:p>
      <w:pPr>
        <w:ind w:left="980" w:right="380" w:firstLine="902"/>
        <w:spacing w:after="0" w:line="311" w:lineRule="auto"/>
        <w:rPr>
          <w:sz w:val="20"/>
          <w:szCs w:val="20"/>
          <w:color w:val="auto"/>
        </w:rPr>
      </w:pPr>
      <w:r>
        <w:rPr>
          <w:rFonts w:ascii="Arial" w:cs="Arial" w:eastAsia="Arial" w:hAnsi="Arial"/>
          <w:sz w:val="16"/>
          <w:szCs w:val="16"/>
          <w:color w:val="auto"/>
        </w:rPr>
        <w:t>such Debt Securities will be legal, valid and binding obligations of the Company, enforceable against the Company in accordance with their respective terms, and the Guarantees of such Debt Securities will be legal, valid and binding obligations of the Guarantors obligated thereon, enforceable against such Guarantors in accordance with their respective terms.</w:t>
      </w:r>
    </w:p>
    <w:p>
      <w:pPr>
        <w:spacing w:after="0" w:line="54" w:lineRule="exact"/>
        <w:rPr>
          <w:sz w:val="20"/>
          <w:szCs w:val="20"/>
          <w:color w:val="auto"/>
        </w:rPr>
      </w:pPr>
    </w:p>
    <w:p>
      <w:pPr>
        <w:ind w:left="1300" w:hanging="319"/>
        <w:spacing w:after="0"/>
        <w:tabs>
          <w:tab w:leader="none" w:pos="13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Withrespect to any Warrants, when:</w:t>
      </w:r>
    </w:p>
    <w:p>
      <w:pPr>
        <w:spacing w:after="0" w:line="130" w:lineRule="exact"/>
        <w:rPr>
          <w:rFonts w:ascii="Arial" w:cs="Arial" w:eastAsia="Arial" w:hAnsi="Arial"/>
          <w:sz w:val="18"/>
          <w:szCs w:val="18"/>
          <w:color w:val="auto"/>
        </w:rPr>
      </w:pPr>
    </w:p>
    <w:p>
      <w:pPr>
        <w:ind w:left="1960" w:hanging="533"/>
        <w:spacing w:after="0" w:line="277" w:lineRule="auto"/>
        <w:tabs>
          <w:tab w:leader="none" w:pos="1960" w:val="left"/>
        </w:tabs>
        <w:numPr>
          <w:ilvl w:val="1"/>
          <w:numId w:val="52"/>
        </w:numPr>
        <w:rPr>
          <w:rFonts w:ascii="Arial" w:cs="Arial" w:eastAsia="Arial" w:hAnsi="Arial"/>
          <w:sz w:val="18"/>
          <w:szCs w:val="18"/>
          <w:color w:val="auto"/>
        </w:rPr>
      </w:pPr>
      <w:r>
        <w:rPr>
          <w:rFonts w:ascii="Arial" w:cs="Arial" w:eastAsia="Arial" w:hAnsi="Arial"/>
          <w:sz w:val="18"/>
          <w:szCs w:val="18"/>
          <w:color w:val="auto"/>
        </w:rPr>
        <w:t>the warrant agreement relating to such Warrants (the “</w:t>
      </w:r>
      <w:r>
        <w:rPr>
          <w:rFonts w:ascii="Arial" w:cs="Arial" w:eastAsia="Arial" w:hAnsi="Arial"/>
          <w:sz w:val="18"/>
          <w:szCs w:val="18"/>
          <w:u w:val="single" w:color="auto"/>
          <w:color w:val="auto"/>
        </w:rPr>
        <w:t>Warrant Agreement</w:t>
      </w:r>
      <w:r>
        <w:rPr>
          <w:rFonts w:ascii="Arial" w:cs="Arial" w:eastAsia="Arial" w:hAnsi="Arial"/>
          <w:sz w:val="18"/>
          <w:szCs w:val="18"/>
          <w:color w:val="auto"/>
        </w:rPr>
        <w:t>”), if any, has been duly executed and delivered by the Company and each other party thereto,</w:t>
      </w:r>
    </w:p>
    <w:p>
      <w:pPr>
        <w:spacing w:after="0" w:line="75" w:lineRule="exact"/>
        <w:rPr>
          <w:rFonts w:ascii="Arial" w:cs="Arial" w:eastAsia="Arial" w:hAnsi="Arial"/>
          <w:sz w:val="18"/>
          <w:szCs w:val="18"/>
          <w:color w:val="auto"/>
        </w:rPr>
      </w:pPr>
    </w:p>
    <w:p>
      <w:pPr>
        <w:ind w:left="1960" w:right="500" w:hanging="533"/>
        <w:spacing w:after="0" w:line="277" w:lineRule="auto"/>
        <w:tabs>
          <w:tab w:leader="none" w:pos="1960" w:val="left"/>
        </w:tabs>
        <w:numPr>
          <w:ilvl w:val="1"/>
          <w:numId w:val="52"/>
        </w:numPr>
        <w:rPr>
          <w:rFonts w:ascii="Arial" w:cs="Arial" w:eastAsia="Arial" w:hAnsi="Arial"/>
          <w:sz w:val="18"/>
          <w:szCs w:val="18"/>
          <w:color w:val="auto"/>
        </w:rPr>
      </w:pPr>
      <w:r>
        <w:rPr>
          <w:rFonts w:ascii="Arial" w:cs="Arial" w:eastAsia="Arial" w:hAnsi="Arial"/>
          <w:sz w:val="18"/>
          <w:szCs w:val="18"/>
          <w:color w:val="auto"/>
        </w:rPr>
        <w:t>the terms of the Warrants have been established in accordance with the Warrant Agreement, if any, and the applicable definitive purchase, underwriting or similar agreement, and</w:t>
      </w:r>
    </w:p>
    <w:p>
      <w:pPr>
        <w:spacing w:after="0" w:line="75" w:lineRule="exact"/>
        <w:rPr>
          <w:rFonts w:ascii="Arial" w:cs="Arial" w:eastAsia="Arial" w:hAnsi="Arial"/>
          <w:sz w:val="18"/>
          <w:szCs w:val="18"/>
          <w:color w:val="auto"/>
        </w:rPr>
      </w:pPr>
    </w:p>
    <w:p>
      <w:pPr>
        <w:ind w:left="1960" w:right="80" w:hanging="533"/>
        <w:spacing w:after="0" w:line="263" w:lineRule="auto"/>
        <w:tabs>
          <w:tab w:leader="none" w:pos="1960" w:val="left"/>
        </w:tabs>
        <w:numPr>
          <w:ilvl w:val="1"/>
          <w:numId w:val="52"/>
        </w:numPr>
        <w:rPr>
          <w:rFonts w:ascii="Arial" w:cs="Arial" w:eastAsia="Arial" w:hAnsi="Arial"/>
          <w:sz w:val="18"/>
          <w:szCs w:val="18"/>
          <w:color w:val="auto"/>
        </w:rPr>
      </w:pPr>
      <w:r>
        <w:rPr>
          <w:rFonts w:ascii="Arial" w:cs="Arial" w:eastAsia="Arial" w:hAnsi="Arial"/>
          <w:sz w:val="18"/>
          <w:szCs w:val="18"/>
          <w:color w:val="auto"/>
        </w:rPr>
        <w:t>the Warrants have been duly executed (in the case of certificated Warrants) and delivered in accordance with the Warrant Agreement, if any, and the applicable definitive purchase, underwriting or similar agreement for the consideration provided for therein,</w:t>
      </w:r>
    </w:p>
    <w:p>
      <w:pPr>
        <w:spacing w:after="0" w:line="76" w:lineRule="exact"/>
        <w:rPr>
          <w:sz w:val="20"/>
          <w:szCs w:val="20"/>
          <w:color w:val="auto"/>
        </w:rPr>
      </w:pPr>
    </w:p>
    <w:p>
      <w:pPr>
        <w:ind w:left="980" w:right="160" w:firstLine="902"/>
        <w:spacing w:after="0" w:line="277" w:lineRule="auto"/>
        <w:rPr>
          <w:sz w:val="20"/>
          <w:szCs w:val="20"/>
          <w:color w:val="auto"/>
        </w:rPr>
      </w:pPr>
      <w:r>
        <w:rPr>
          <w:rFonts w:ascii="Arial" w:cs="Arial" w:eastAsia="Arial" w:hAnsi="Arial"/>
          <w:sz w:val="18"/>
          <w:szCs w:val="18"/>
          <w:color w:val="auto"/>
        </w:rPr>
        <w:t>such Warrants will be legal, valid and binding obligations of the Company, enforceable against the Company in accordance with their terms.</w:t>
      </w:r>
    </w:p>
    <w:p>
      <w:pPr>
        <w:spacing w:after="0" w:line="76" w:lineRule="exact"/>
        <w:rPr>
          <w:sz w:val="20"/>
          <w:szCs w:val="20"/>
          <w:color w:val="auto"/>
        </w:rPr>
      </w:pPr>
    </w:p>
    <w:p>
      <w:pPr>
        <w:ind w:left="1300" w:hanging="319"/>
        <w:spacing w:after="0"/>
        <w:tabs>
          <w:tab w:leader="none" w:pos="13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Withrespect to any Units, when:</w:t>
      </w:r>
    </w:p>
    <w:p>
      <w:pPr>
        <w:spacing w:after="0" w:line="130" w:lineRule="exact"/>
        <w:rPr>
          <w:rFonts w:ascii="Arial" w:cs="Arial" w:eastAsia="Arial" w:hAnsi="Arial"/>
          <w:sz w:val="18"/>
          <w:szCs w:val="18"/>
          <w:color w:val="auto"/>
        </w:rPr>
      </w:pPr>
    </w:p>
    <w:p>
      <w:pPr>
        <w:ind w:left="1960" w:right="620" w:hanging="533"/>
        <w:spacing w:after="0" w:line="277" w:lineRule="auto"/>
        <w:tabs>
          <w:tab w:leader="none" w:pos="1960" w:val="left"/>
        </w:tabs>
        <w:numPr>
          <w:ilvl w:val="1"/>
          <w:numId w:val="53"/>
        </w:numPr>
        <w:rPr>
          <w:rFonts w:ascii="Arial" w:cs="Arial" w:eastAsia="Arial" w:hAnsi="Arial"/>
          <w:sz w:val="18"/>
          <w:szCs w:val="18"/>
          <w:color w:val="auto"/>
        </w:rPr>
      </w:pPr>
      <w:r>
        <w:rPr>
          <w:rFonts w:ascii="Arial" w:cs="Arial" w:eastAsia="Arial" w:hAnsi="Arial"/>
          <w:sz w:val="18"/>
          <w:szCs w:val="18"/>
          <w:color w:val="auto"/>
        </w:rPr>
        <w:t>the unit agreement relating to the Units (the “</w:t>
      </w:r>
      <w:r>
        <w:rPr>
          <w:rFonts w:ascii="Arial" w:cs="Arial" w:eastAsia="Arial" w:hAnsi="Arial"/>
          <w:sz w:val="18"/>
          <w:szCs w:val="18"/>
          <w:u w:val="single" w:color="auto"/>
          <w:color w:val="auto"/>
        </w:rPr>
        <w:t>Unit Agreement</w:t>
      </w:r>
      <w:r>
        <w:rPr>
          <w:rFonts w:ascii="Arial" w:cs="Arial" w:eastAsia="Arial" w:hAnsi="Arial"/>
          <w:sz w:val="18"/>
          <w:szCs w:val="18"/>
          <w:color w:val="auto"/>
        </w:rPr>
        <w:t>”), if any, has been duly executed and delivered by the Company and each other party thereto,</w:t>
      </w:r>
    </w:p>
    <w:p>
      <w:pPr>
        <w:sectPr>
          <w:pgSz w:w="11900" w:h="16838" w:orient="portrait"/>
          <w:cols w:equalWidth="0" w:num="1">
            <w:col w:w="10920"/>
          </w:cols>
          <w:pgMar w:left="440" w:top="800" w:right="539" w:bottom="1440" w:gutter="0" w:footer="0" w:header="0"/>
        </w:sectPr>
      </w:pPr>
    </w:p>
    <w:bookmarkStart w:id="53" w:name="page54"/>
    <w:bookmarkEnd w:id="53"/>
    <w:p>
      <w:pPr>
        <w:ind w:left="1964" w:hanging="533"/>
        <w:spacing w:after="0" w:line="277" w:lineRule="auto"/>
        <w:tabs>
          <w:tab w:leader="none" w:pos="1964" w:val="left"/>
        </w:tabs>
        <w:numPr>
          <w:ilvl w:val="0"/>
          <w:numId w:val="5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83">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697355" cy="24003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4">
                      <a:clrChange>
                        <a:clrFrom>
                          <a:srgbClr val="FFFFFF"/>
                        </a:clrFrom>
                        <a:clrTo>
                          <a:srgbClr val="FFFFFF">
                            <a:alpha val="0"/>
                          </a:srgbClr>
                        </a:clrTo>
                      </a:clrChange>
                      <a:extLst>
                        <a:ext uri="{28A0092B-C50C-407E-A947-70E740481C1C}"/>
                      </a:extLst>
                    </a:blip>
                    <a:srcRect/>
                    <a:stretch>
                      <a:fillRect/>
                    </a:stretch>
                  </pic:blipFill>
                  <pic:spPr bwMode="auto">
                    <a:xfrm>
                      <a:off x="0" y="0"/>
                      <a:ext cx="1697355" cy="240030"/>
                    </a:xfrm>
                    <a:prstGeom prst="rect">
                      <a:avLst/>
                    </a:prstGeom>
                    <a:noFill/>
                  </pic:spPr>
                </pic:pic>
              </a:graphicData>
            </a:graphic>
          </wp:anchor>
        </w:drawing>
        <w:t>the terms of the Units have been duly established in accordance with the Unit Agreement, if any, and the applicable definitive purchase, underwriting or similar agreement, and</w:t>
      </w:r>
    </w:p>
    <w:p>
      <w:pPr>
        <w:spacing w:after="0" w:line="75" w:lineRule="exact"/>
        <w:rPr>
          <w:rFonts w:ascii="Arial" w:cs="Arial" w:eastAsia="Arial" w:hAnsi="Arial"/>
          <w:sz w:val="18"/>
          <w:szCs w:val="18"/>
          <w:color w:val="auto"/>
        </w:rPr>
      </w:pPr>
    </w:p>
    <w:p>
      <w:pPr>
        <w:ind w:left="1964" w:right="60" w:hanging="533"/>
        <w:spacing w:after="0" w:line="342" w:lineRule="auto"/>
        <w:tabs>
          <w:tab w:leader="none" w:pos="1964" w:val="left"/>
        </w:tabs>
        <w:numPr>
          <w:ilvl w:val="0"/>
          <w:numId w:val="54"/>
        </w:numPr>
        <w:rPr>
          <w:rFonts w:ascii="Arial" w:cs="Arial" w:eastAsia="Arial" w:hAnsi="Arial"/>
          <w:sz w:val="16"/>
          <w:szCs w:val="16"/>
          <w:color w:val="auto"/>
        </w:rPr>
      </w:pPr>
      <w:r>
        <w:rPr>
          <w:rFonts w:ascii="Arial" w:cs="Arial" w:eastAsia="Arial" w:hAnsi="Arial"/>
          <w:sz w:val="16"/>
          <w:szCs w:val="16"/>
          <w:color w:val="auto"/>
        </w:rPr>
        <w:t>the Units have been duly executed (in the case of certificated Units) and delivered in accordance with the Unit Agreement, if any, and the applicable definitive purchase, underwriting or similar agreement for the consideration provided for therein,</w:t>
      </w:r>
    </w:p>
    <w:p>
      <w:pPr>
        <w:spacing w:after="0" w:line="16" w:lineRule="exact"/>
        <w:rPr>
          <w:sz w:val="20"/>
          <w:szCs w:val="20"/>
          <w:color w:val="auto"/>
        </w:rPr>
      </w:pPr>
    </w:p>
    <w:p>
      <w:pPr>
        <w:ind w:left="1884"/>
        <w:spacing w:after="0"/>
        <w:rPr>
          <w:sz w:val="20"/>
          <w:szCs w:val="20"/>
          <w:color w:val="auto"/>
        </w:rPr>
      </w:pPr>
      <w:r>
        <w:rPr>
          <w:rFonts w:ascii="Arial" w:cs="Arial" w:eastAsia="Arial" w:hAnsi="Arial"/>
          <w:sz w:val="16"/>
          <w:szCs w:val="16"/>
          <w:color w:val="auto"/>
        </w:rPr>
        <w:t>the Units will be legal, valid and binding obligations of the Company, enforceable against the Company in accordance with</w:t>
      </w:r>
    </w:p>
    <w:p>
      <w:pPr>
        <w:spacing w:after="0" w:line="46" w:lineRule="exact"/>
        <w:rPr>
          <w:sz w:val="20"/>
          <w:szCs w:val="20"/>
          <w:color w:val="auto"/>
        </w:rPr>
      </w:pPr>
    </w:p>
    <w:p>
      <w:pPr>
        <w:ind w:left="984"/>
        <w:spacing w:after="0"/>
        <w:rPr>
          <w:sz w:val="20"/>
          <w:szCs w:val="20"/>
          <w:color w:val="auto"/>
        </w:rPr>
      </w:pPr>
      <w:r>
        <w:rPr>
          <w:rFonts w:ascii="Arial" w:cs="Arial" w:eastAsia="Arial" w:hAnsi="Arial"/>
          <w:sz w:val="18"/>
          <w:szCs w:val="18"/>
          <w:color w:val="auto"/>
        </w:rPr>
        <w:t>their terms.</w:t>
      </w:r>
    </w:p>
    <w:p>
      <w:pPr>
        <w:spacing w:after="0" w:line="211" w:lineRule="exact"/>
        <w:rPr>
          <w:sz w:val="20"/>
          <w:szCs w:val="20"/>
          <w:color w:val="auto"/>
        </w:rPr>
      </w:pPr>
    </w:p>
    <w:p>
      <w:pPr>
        <w:ind w:left="4"/>
        <w:spacing w:after="0"/>
        <w:rPr>
          <w:sz w:val="20"/>
          <w:szCs w:val="20"/>
          <w:color w:val="auto"/>
        </w:rPr>
      </w:pPr>
      <w:r>
        <w:rPr>
          <w:rFonts w:ascii="Arial" w:cs="Arial" w:eastAsia="Arial" w:hAnsi="Arial"/>
          <w:sz w:val="18"/>
          <w:szCs w:val="18"/>
          <w:color w:val="auto"/>
        </w:rPr>
        <w:t>The opinions expressed above are subject to the following exceptions, qualifications, limitations and assumptions:</w:t>
      </w:r>
    </w:p>
    <w:p>
      <w:pPr>
        <w:spacing w:after="0" w:line="117" w:lineRule="exact"/>
        <w:rPr>
          <w:sz w:val="20"/>
          <w:szCs w:val="20"/>
          <w:color w:val="auto"/>
        </w:rPr>
      </w:pPr>
    </w:p>
    <w:p>
      <w:pPr>
        <w:ind w:left="4" w:right="20" w:firstLine="987"/>
        <w:spacing w:after="0" w:line="259" w:lineRule="auto"/>
        <w:tabs>
          <w:tab w:leader="none" w:pos="1347" w:val="left"/>
        </w:tabs>
        <w:numPr>
          <w:ilvl w:val="1"/>
          <w:numId w:val="55"/>
        </w:numPr>
        <w:rPr>
          <w:rFonts w:ascii="Arial" w:cs="Arial" w:eastAsia="Arial" w:hAnsi="Arial"/>
          <w:sz w:val="18"/>
          <w:szCs w:val="18"/>
          <w:color w:val="auto"/>
        </w:rPr>
      </w:pPr>
      <w:r>
        <w:rPr>
          <w:rFonts w:ascii="Arial" w:cs="Arial" w:eastAsia="Arial" w:hAnsi="Arial"/>
          <w:sz w:val="18"/>
          <w:szCs w:val="18"/>
          <w:color w:val="auto"/>
        </w:rPr>
        <w:t>We render no opinion herein as to matters involving the laws of any jurisdiction other than the State of New York and the United States of America. This opinion is limited to the effect of the current state of the laws of the State of New York and the United States of America and the facts as they currently exist. We assume no obligation to revise or supplement this opinion in the event of future changes in such laws or the interpretations thereof or such facts.</w:t>
      </w:r>
    </w:p>
    <w:p>
      <w:pPr>
        <w:spacing w:after="0" w:line="78" w:lineRule="exact"/>
        <w:rPr>
          <w:rFonts w:ascii="Arial" w:cs="Arial" w:eastAsia="Arial" w:hAnsi="Arial"/>
          <w:sz w:val="18"/>
          <w:szCs w:val="18"/>
          <w:color w:val="auto"/>
        </w:rPr>
      </w:pPr>
    </w:p>
    <w:p>
      <w:pPr>
        <w:ind w:left="4" w:right="240" w:firstLine="987"/>
        <w:spacing w:after="0" w:line="259" w:lineRule="auto"/>
        <w:tabs>
          <w:tab w:leader="none" w:pos="1337" w:val="left"/>
        </w:tabs>
        <w:numPr>
          <w:ilvl w:val="1"/>
          <w:numId w:val="55"/>
        </w:numPr>
        <w:rPr>
          <w:rFonts w:ascii="Arial" w:cs="Arial" w:eastAsia="Arial" w:hAnsi="Arial"/>
          <w:sz w:val="18"/>
          <w:szCs w:val="18"/>
          <w:color w:val="auto"/>
        </w:rPr>
      </w:pPr>
      <w:r>
        <w:rPr>
          <w:rFonts w:ascii="Arial" w:cs="Arial" w:eastAsia="Arial" w:hAnsi="Arial"/>
          <w:sz w:val="18"/>
          <w:szCs w:val="18"/>
          <w:color w:val="auto"/>
        </w:rPr>
        <w:t>The opinions above with respect to the Indenture, the Debt Securities, the Warrants, the Warrant Agreement, the Units and the Unit Agreement (collectively, the “</w:t>
      </w:r>
      <w:r>
        <w:rPr>
          <w:rFonts w:ascii="Arial" w:cs="Arial" w:eastAsia="Arial" w:hAnsi="Arial"/>
          <w:sz w:val="18"/>
          <w:szCs w:val="18"/>
          <w:u w:val="single" w:color="auto"/>
          <w:color w:val="auto"/>
        </w:rPr>
        <w:t>Documents</w:t>
      </w:r>
      <w:r>
        <w:rPr>
          <w:rFonts w:ascii="Arial" w:cs="Arial" w:eastAsia="Arial" w:hAnsi="Arial"/>
          <w:sz w:val="18"/>
          <w:szCs w:val="18"/>
          <w:color w:val="auto"/>
        </w:rPr>
        <w:t>”) are each subject to the effect of any bankruptcy, insolvency, reorganization, moratorium, arrangement or similar laws affecting the rights and remedies of creditors’ generally, including without limitation the effect of statutory or other laws regarding fraudulent transfers or preferential transfers.</w:t>
      </w:r>
    </w:p>
    <w:p>
      <w:pPr>
        <w:spacing w:after="0" w:line="78" w:lineRule="exact"/>
        <w:rPr>
          <w:rFonts w:ascii="Arial" w:cs="Arial" w:eastAsia="Arial" w:hAnsi="Arial"/>
          <w:sz w:val="18"/>
          <w:szCs w:val="18"/>
          <w:color w:val="auto"/>
        </w:rPr>
      </w:pPr>
    </w:p>
    <w:p>
      <w:pPr>
        <w:ind w:left="1324" w:hanging="333"/>
        <w:spacing w:after="0"/>
        <w:tabs>
          <w:tab w:leader="none" w:pos="1324" w:val="left"/>
        </w:tabs>
        <w:numPr>
          <w:ilvl w:val="1"/>
          <w:numId w:val="55"/>
        </w:numPr>
        <w:rPr>
          <w:rFonts w:ascii="Arial" w:cs="Arial" w:eastAsia="Arial" w:hAnsi="Arial"/>
          <w:sz w:val="17"/>
          <w:szCs w:val="17"/>
          <w:color w:val="auto"/>
        </w:rPr>
      </w:pPr>
      <w:r>
        <w:rPr>
          <w:rFonts w:ascii="Arial" w:cs="Arial" w:eastAsia="Arial" w:hAnsi="Arial"/>
          <w:sz w:val="17"/>
          <w:szCs w:val="17"/>
          <w:color w:val="auto"/>
        </w:rPr>
        <w:t>We express no opinion regarding the effectiveness of (i) any waiver of stay, extension or usury laws or of unknown future rights;</w:t>
      </w:r>
    </w:p>
    <w:p>
      <w:pPr>
        <w:spacing w:after="0" w:line="34" w:lineRule="exact"/>
        <w:rPr>
          <w:rFonts w:ascii="Arial" w:cs="Arial" w:eastAsia="Arial" w:hAnsi="Arial"/>
          <w:sz w:val="17"/>
          <w:szCs w:val="17"/>
          <w:color w:val="auto"/>
        </w:rPr>
      </w:pPr>
    </w:p>
    <w:p>
      <w:pPr>
        <w:jc w:val="both"/>
        <w:ind w:left="4" w:right="40" w:hanging="4"/>
        <w:spacing w:after="0" w:line="253" w:lineRule="auto"/>
        <w:tabs>
          <w:tab w:leader="none" w:pos="269" w:val="left"/>
        </w:tabs>
        <w:numPr>
          <w:ilvl w:val="0"/>
          <w:numId w:val="56"/>
        </w:numPr>
        <w:rPr>
          <w:rFonts w:ascii="Arial" w:cs="Arial" w:eastAsia="Arial" w:hAnsi="Arial"/>
          <w:sz w:val="18"/>
          <w:szCs w:val="18"/>
          <w:color w:val="auto"/>
        </w:rPr>
      </w:pPr>
      <w:r>
        <w:rPr>
          <w:rFonts w:ascii="Arial" w:cs="Arial" w:eastAsia="Arial" w:hAnsi="Arial"/>
          <w:sz w:val="18"/>
          <w:szCs w:val="18"/>
          <w:color w:val="auto"/>
        </w:rPr>
        <w:t>provisions relating to indemnification, exculpation or contribution, to the extent such provisions may be held unenforceable as contrary to public policy or federal or state securities laws or due to the negligence or willful misconduct of the indemnified party; (iii) any provision in any Document waiving the right to object to venue in any court; (iv) any agreement to submit to the jurisdiction of any Federal court; (v) any waiver of the right to jury trial or (vii) any provision to the effect that every right or remedy is cumulative and may be exercised in addition to any other right or remedy or that the election of some particular remedy does not preclude recourse to one or more others.</w:t>
      </w:r>
    </w:p>
    <w:p>
      <w:pPr>
        <w:spacing w:after="0" w:line="82" w:lineRule="exact"/>
        <w:rPr>
          <w:rFonts w:ascii="Arial" w:cs="Arial" w:eastAsia="Arial" w:hAnsi="Arial"/>
          <w:sz w:val="18"/>
          <w:szCs w:val="18"/>
          <w:color w:val="auto"/>
        </w:rPr>
      </w:pPr>
    </w:p>
    <w:p>
      <w:pPr>
        <w:ind w:left="4" w:right="60" w:firstLine="987"/>
        <w:spacing w:after="0" w:line="259" w:lineRule="auto"/>
        <w:tabs>
          <w:tab w:leader="none" w:pos="1347" w:val="left"/>
        </w:tabs>
        <w:numPr>
          <w:ilvl w:val="1"/>
          <w:numId w:val="56"/>
        </w:numPr>
        <w:rPr>
          <w:rFonts w:ascii="Arial" w:cs="Arial" w:eastAsia="Arial" w:hAnsi="Arial"/>
          <w:sz w:val="18"/>
          <w:szCs w:val="18"/>
          <w:color w:val="auto"/>
        </w:rPr>
      </w:pPr>
      <w:r>
        <w:rPr>
          <w:rFonts w:ascii="Arial" w:cs="Arial" w:eastAsia="Arial" w:hAnsi="Arial"/>
          <w:sz w:val="18"/>
          <w:szCs w:val="18"/>
          <w:color w:val="auto"/>
        </w:rPr>
        <w:t>To the extent relevant to our opinions in paragraphs 2 or 3 and not covered by our opinions in paragraph 1, we have assumed that any securities, currencies or commodities underlying, comprising or issuable upon exchange, conversion or exercise of any Warrants, or Units are validly issued, fully paid and non-assessable (in the case of an equity security) or a legal, valid and binding obligation of the issuer thereof, enforceable against such issuer in accordance with its terms.</w:t>
      </w:r>
    </w:p>
    <w:p>
      <w:pPr>
        <w:sectPr>
          <w:pgSz w:w="11900" w:h="16838" w:orient="portrait"/>
          <w:cols w:equalWidth="0" w:num="1">
            <w:col w:w="11004"/>
          </w:cols>
          <w:pgMar w:left="436" w:top="800" w:right="459" w:bottom="1440" w:gutter="0" w:footer="0" w:header="0"/>
        </w:sectPr>
      </w:pPr>
    </w:p>
    <w:bookmarkStart w:id="54" w:name="page55"/>
    <w:bookmarkEnd w:id="54"/>
    <w:p>
      <w:pPr>
        <w:ind w:left="4"/>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5">
                      <a:extLst>
                        <a:ext uri="{28A0092B-C50C-407E-A947-70E740481C1C}"/>
                      </a:extLst>
                    </a:blip>
                    <a:srcRect/>
                    <a:stretch>
                      <a:fillRect/>
                    </a:stretch>
                  </pic:blipFill>
                  <pic:spPr bwMode="auto">
                    <a:xfrm>
                      <a:off x="0" y="0"/>
                      <a:ext cx="7149465" cy="25400"/>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183515</wp:posOffset>
            </wp:positionV>
            <wp:extent cx="1697355" cy="24003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6">
                      <a:clrChange>
                        <a:clrFrom>
                          <a:srgbClr val="FFFFFF"/>
                        </a:clrFrom>
                        <a:clrTo>
                          <a:srgbClr val="FFFFFF">
                            <a:alpha val="0"/>
                          </a:srgbClr>
                        </a:clrTo>
                      </a:clrChange>
                      <a:extLst>
                        <a:ext uri="{28A0092B-C50C-407E-A947-70E740481C1C}"/>
                      </a:extLst>
                    </a:blip>
                    <a:srcRect/>
                    <a:stretch>
                      <a:fillRect/>
                    </a:stretch>
                  </pic:blipFill>
                  <pic:spPr bwMode="auto">
                    <a:xfrm>
                      <a:off x="0" y="0"/>
                      <a:ext cx="1697355" cy="240030"/>
                    </a:xfrm>
                    <a:prstGeom prst="rect">
                      <a:avLst/>
                    </a:prstGeom>
                    <a:noFill/>
                  </pic:spPr>
                </pic:pic>
              </a:graphicData>
            </a:graphic>
          </wp:anchor>
        </w:drawing>
        <w:t>You have informed us that you intend to issue Securities from time to time on a delayed or continuous basis, and we understand that prior to issuing any Securities pursuant to the Registration Statement (i) you will advise us in writing of the terms thereof, and (ii) you will afford us an opportunity to</w:t>
      </w:r>
    </w:p>
    <w:p>
      <w:pPr>
        <w:ind w:left="4" w:hanging="4"/>
        <w:spacing w:after="0" w:line="260" w:lineRule="auto"/>
        <w:tabs>
          <w:tab w:leader="none" w:pos="259" w:val="left"/>
        </w:tabs>
        <w:numPr>
          <w:ilvl w:val="0"/>
          <w:numId w:val="57"/>
        </w:numPr>
        <w:rPr>
          <w:rFonts w:ascii="Arial" w:cs="Arial" w:eastAsia="Arial" w:hAnsi="Arial"/>
          <w:sz w:val="18"/>
          <w:szCs w:val="18"/>
          <w:color w:val="auto"/>
        </w:rPr>
      </w:pPr>
      <w:r>
        <w:rPr>
          <w:rFonts w:ascii="Arial" w:cs="Arial" w:eastAsia="Arial" w:hAnsi="Arial"/>
          <w:sz w:val="18"/>
          <w:szCs w:val="18"/>
          <w:color w:val="auto"/>
        </w:rPr>
        <w:t>review the operative documents pursuant to which such Securities are to be issued or sold (including the applicable offering documents), and (y) file such supplement or amendment to this opinion (if any) as we may reasonably consider necessary or appropriate.</w:t>
      </w:r>
    </w:p>
    <w:p>
      <w:pPr>
        <w:spacing w:after="0" w:line="185" w:lineRule="exact"/>
        <w:rPr>
          <w:sz w:val="20"/>
          <w:szCs w:val="20"/>
          <w:color w:val="auto"/>
        </w:rPr>
      </w:pPr>
    </w:p>
    <w:p>
      <w:pPr>
        <w:ind w:left="4" w:right="40"/>
        <w:spacing w:after="0" w:line="259" w:lineRule="auto"/>
        <w:rPr>
          <w:sz w:val="20"/>
          <w:szCs w:val="20"/>
          <w:color w:val="auto"/>
        </w:rPr>
      </w:pPr>
      <w:r>
        <w:rPr>
          <w:rFonts w:ascii="Arial" w:cs="Arial" w:eastAsia="Arial" w:hAnsi="Arial"/>
          <w:sz w:val="18"/>
          <w:szCs w:val="18"/>
          <w:color w:val="auto"/>
        </w:rPr>
        <w:t>We consent to the filing of this opinion as an exhibit to the Registration Statement, and we further consent to the use of our name under the caption “Validity of the Securities” in the Registration Statement and the prospectus that forms a part thereof. In giving these consents, we do not thereby admit that we are within the category of persons whose consent is required under Section 7 of the Securities Act or the rules and regulations of the Commission promulgated thereunder.</w:t>
      </w:r>
    </w:p>
    <w:p>
      <w:pPr>
        <w:spacing w:after="0" w:line="187" w:lineRule="exact"/>
        <w:rPr>
          <w:sz w:val="20"/>
          <w:szCs w:val="20"/>
          <w:color w:val="auto"/>
        </w:rPr>
      </w:pPr>
    </w:p>
    <w:p>
      <w:pPr>
        <w:ind w:left="4"/>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color w:val="auto"/>
        </w:rPr>
        <w:t>/s/ Gibson, Dunn &amp; Crutcher LLP</w:t>
      </w:r>
    </w:p>
    <w:p>
      <w:pPr>
        <w:sectPr>
          <w:pgSz w:w="11900" w:h="16838" w:orient="portrait"/>
          <w:cols w:equalWidth="0" w:num="1">
            <w:col w:w="10944"/>
          </w:cols>
          <w:pgMar w:left="436" w:top="800" w:right="519" w:bottom="1440" w:gutter="0" w:footer="0" w:header="0"/>
        </w:sectPr>
      </w:pPr>
    </w:p>
    <w:bookmarkStart w:id="55" w:name="page56"/>
    <w:bookmarkEnd w:id="55"/>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276860</wp:posOffset>
            </wp:positionH>
            <wp:positionV relativeFrom="page">
              <wp:posOffset>88900</wp:posOffset>
            </wp:positionV>
            <wp:extent cx="1345565" cy="24003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87">
                      <a:clrChange>
                        <a:clrFrom>
                          <a:srgbClr val="FFFFFF"/>
                        </a:clrFrom>
                        <a:clrTo>
                          <a:srgbClr val="FFFFFF">
                            <a:alpha val="0"/>
                          </a:srgbClr>
                        </a:clrTo>
                      </a:clrChange>
                      <a:extLst>
                        <a:ext uri="{28A0092B-C50C-407E-A947-70E740481C1C}"/>
                      </a:extLst>
                    </a:blip>
                    <a:srcRect/>
                    <a:stretch>
                      <a:fillRect/>
                    </a:stretch>
                  </pic:blipFill>
                  <pic:spPr bwMode="auto">
                    <a:xfrm>
                      <a:off x="0" y="0"/>
                      <a:ext cx="1345565" cy="240030"/>
                    </a:xfrm>
                    <a:prstGeom prst="rect">
                      <a:avLst/>
                    </a:prstGeom>
                    <a:noFill/>
                  </pic:spPr>
                </pic:pic>
              </a:graphicData>
            </a:graphic>
          </wp:anchor>
        </w:drawing>
        <w:t>Exhibit 23.3</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CONSENT OF INDEPENDENT REGISTERED PUBLIC ACCOUNTING FIRM</w:t>
      </w:r>
    </w:p>
    <w:p>
      <w:pPr>
        <w:spacing w:after="0" w:line="225" w:lineRule="exact"/>
        <w:rPr>
          <w:sz w:val="20"/>
          <w:szCs w:val="20"/>
          <w:color w:val="auto"/>
        </w:rPr>
      </w:pPr>
    </w:p>
    <w:p>
      <w:pPr>
        <w:ind w:right="300"/>
        <w:spacing w:after="0" w:line="286" w:lineRule="auto"/>
        <w:rPr>
          <w:sz w:val="20"/>
          <w:szCs w:val="20"/>
          <w:color w:val="auto"/>
        </w:rPr>
      </w:pPr>
      <w:r>
        <w:rPr>
          <w:rFonts w:ascii="Arial" w:cs="Arial" w:eastAsia="Arial" w:hAnsi="Arial"/>
          <w:sz w:val="17"/>
          <w:szCs w:val="17"/>
          <w:color w:val="auto"/>
        </w:rPr>
        <w:t>We consent to the use in this Registration Statement on Form S-3 of our reports dated March 23, 2020, relating to the financial statements of Marvell Technology Group Ltd. and subsidiaries and the effectiveness of Marvell Technology Group Ltd. And subsidiaries’ internal control over financial reporting. We also consent to the reference to us under the heading “Experts” in such Registration Statement.</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 xml:space="preserve">/s/ </w:t>
      </w:r>
      <w:r>
        <w:rPr>
          <w:rFonts w:ascii="Arial" w:cs="Arial" w:eastAsia="Arial" w:hAnsi="Arial"/>
          <w:sz w:val="18"/>
          <w:szCs w:val="18"/>
          <w:color w:val="auto"/>
        </w:rPr>
        <w:t>Deloitte &amp; Touche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23, 2020</w:t>
      </w:r>
    </w:p>
    <w:p>
      <w:pPr>
        <w:sectPr>
          <w:pgSz w:w="11900" w:h="16838" w:orient="portrait"/>
          <w:cols w:equalWidth="0" w:num="1">
            <w:col w:w="11020"/>
          </w:cols>
          <w:pgMar w:left="440" w:top="715" w:right="439" w:bottom="1440" w:gutter="0" w:footer="0" w:header="0"/>
        </w:sectPr>
      </w:pPr>
    </w:p>
    <w:bookmarkStart w:id="56" w:name="page57"/>
    <w:bookmarkEnd w:id="56"/>
    <w:p>
      <w:pPr>
        <w:jc w:val="right"/>
        <w:spacing w:after="0"/>
        <w:rPr>
          <w:sz w:val="20"/>
          <w:szCs w:val="20"/>
          <w:color w:val="auto"/>
        </w:rPr>
      </w:pPr>
      <w:r>
        <w:rPr>
          <w:rFonts w:ascii="Arial" w:cs="Arial" w:eastAsia="Arial" w:hAnsi="Arial"/>
          <w:sz w:val="18"/>
          <w:szCs w:val="18"/>
          <w:b w:val="1"/>
          <w:bCs w:val="1"/>
          <w:color w:val="auto"/>
        </w:rPr>
        <w:t>Exhibit 25.1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180340</wp:posOffset>
            </wp:positionV>
            <wp:extent cx="6995160" cy="825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8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222885</wp:posOffset>
            </wp:positionV>
            <wp:extent cx="6995160" cy="825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371" w:lineRule="exact"/>
        <w:rPr>
          <w:sz w:val="20"/>
          <w:szCs w:val="20"/>
          <w:color w:val="auto"/>
        </w:rPr>
      </w:pPr>
    </w:p>
    <w:p>
      <w:pPr>
        <w:jc w:val="center"/>
        <w:ind w:right="-3"/>
        <w:spacing w:after="0"/>
        <w:rPr>
          <w:sz w:val="20"/>
          <w:szCs w:val="20"/>
          <w:color w:val="auto"/>
        </w:rPr>
      </w:pPr>
      <w:r>
        <w:rPr>
          <w:rFonts w:ascii="Arial" w:cs="Arial" w:eastAsia="Arial" w:hAnsi="Arial"/>
          <w:sz w:val="32"/>
          <w:szCs w:val="32"/>
          <w:b w:val="1"/>
          <w:bCs w:val="1"/>
          <w:color w:val="auto"/>
        </w:rPr>
        <w:t>SECURITIES AND EXCHANGE COMMISSION</w:t>
      </w:r>
    </w:p>
    <w:p>
      <w:pPr>
        <w:spacing w:after="0" w:line="34" w:lineRule="exact"/>
        <w:rPr>
          <w:sz w:val="20"/>
          <w:szCs w:val="20"/>
          <w:color w:val="auto"/>
        </w:rPr>
      </w:pPr>
    </w:p>
    <w:p>
      <w:pPr>
        <w:jc w:val="center"/>
        <w:ind w:right="-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jc w:val="center"/>
        <w:ind w:right="-3"/>
        <w:spacing w:after="0"/>
        <w:rPr>
          <w:sz w:val="20"/>
          <w:szCs w:val="20"/>
          <w:color w:val="auto"/>
        </w:rPr>
      </w:pPr>
      <w:r>
        <w:rPr>
          <w:rFonts w:ascii="Arial" w:cs="Arial" w:eastAsia="Arial" w:hAnsi="Arial"/>
          <w:sz w:val="32"/>
          <w:szCs w:val="32"/>
          <w:b w:val="1"/>
          <w:bCs w:val="1"/>
          <w:color w:val="auto"/>
        </w:rPr>
        <w:t>FORM 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247015</wp:posOffset>
            </wp:positionV>
            <wp:extent cx="1474470" cy="825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71" w:lineRule="exact"/>
        <w:rPr>
          <w:sz w:val="20"/>
          <w:szCs w:val="20"/>
          <w:color w:val="auto"/>
        </w:rPr>
      </w:pPr>
    </w:p>
    <w:p>
      <w:pPr>
        <w:jc w:val="center"/>
        <w:ind w:right="16"/>
        <w:spacing w:after="0" w:line="243" w:lineRule="auto"/>
        <w:rPr>
          <w:sz w:val="20"/>
          <w:szCs w:val="20"/>
          <w:color w:val="auto"/>
        </w:rPr>
      </w:pPr>
      <w:r>
        <w:rPr>
          <w:rFonts w:ascii="Arial" w:cs="Arial" w:eastAsia="Arial" w:hAnsi="Arial"/>
          <w:sz w:val="22"/>
          <w:szCs w:val="22"/>
          <w:b w:val="1"/>
          <w:bCs w:val="1"/>
          <w:color w:val="auto"/>
        </w:rPr>
        <w:t>STATEMENT OF ELIGIBILITY UNDER THE TRUST INDENTURE ACT OF 1939 OF A CORPORATION DESIGNATED TO ACT AS TRUSTEE</w:t>
      </w:r>
    </w:p>
    <w:p>
      <w:pPr>
        <w:spacing w:after="0" w:line="204" w:lineRule="exact"/>
        <w:rPr>
          <w:sz w:val="20"/>
          <w:szCs w:val="20"/>
          <w:color w:val="auto"/>
        </w:rPr>
      </w:pPr>
    </w:p>
    <w:p>
      <w:pPr>
        <w:ind w:left="424" w:hanging="424"/>
        <w:spacing w:after="0"/>
        <w:tabs>
          <w:tab w:leader="none" w:pos="424" w:val="left"/>
        </w:tabs>
        <w:numPr>
          <w:ilvl w:val="0"/>
          <w:numId w:val="58"/>
        </w:numPr>
        <w:rPr>
          <w:rFonts w:ascii="MS PGothic" w:cs="MS PGothic" w:eastAsia="MS PGothic" w:hAnsi="MS PGothic"/>
          <w:sz w:val="22"/>
          <w:szCs w:val="22"/>
          <w:color w:val="auto"/>
        </w:rPr>
      </w:pPr>
      <w:r>
        <w:rPr>
          <w:rFonts w:ascii="Arial" w:cs="Arial" w:eastAsia="Arial" w:hAnsi="Arial"/>
          <w:sz w:val="22"/>
          <w:szCs w:val="22"/>
          <w:b w:val="1"/>
          <w:bCs w:val="1"/>
          <w:color w:val="auto"/>
        </w:rPr>
        <w:t>Check if an Application to Determine Eligibility of a Trustee Pursuant to Section 305(b)(2)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242570</wp:posOffset>
            </wp:positionV>
            <wp:extent cx="1474470" cy="825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9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48" w:lineRule="exact"/>
        <w:rPr>
          <w:sz w:val="20"/>
          <w:szCs w:val="20"/>
          <w:color w:val="auto"/>
        </w:rPr>
      </w:pPr>
    </w:p>
    <w:p>
      <w:pPr>
        <w:jc w:val="center"/>
        <w:ind w:right="-3"/>
        <w:spacing w:after="0"/>
        <w:rPr>
          <w:sz w:val="20"/>
          <w:szCs w:val="20"/>
          <w:color w:val="auto"/>
        </w:rPr>
      </w:pPr>
      <w:r>
        <w:rPr>
          <w:rFonts w:ascii="Arial" w:cs="Arial" w:eastAsia="Arial" w:hAnsi="Arial"/>
          <w:sz w:val="43"/>
          <w:szCs w:val="43"/>
          <w:b w:val="1"/>
          <w:bCs w:val="1"/>
          <w:color w:val="auto"/>
        </w:rPr>
        <w:t>U.S. BANK NATIONAL ASSOCIATION</w:t>
      </w:r>
    </w:p>
    <w:p>
      <w:pPr>
        <w:spacing w:after="0" w:line="50"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(Exact name of Trustee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236220</wp:posOffset>
            </wp:positionV>
            <wp:extent cx="1474470" cy="825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9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63" w:lineRule="exact"/>
        <w:rPr>
          <w:sz w:val="20"/>
          <w:szCs w:val="20"/>
          <w:color w:val="auto"/>
        </w:rPr>
      </w:pPr>
    </w:p>
    <w:tbl>
      <w:tblPr>
        <w:tblLayout w:type="fixed"/>
        <w:tblInd w:w="1544" w:type="dxa"/>
        <w:tblCellMar>
          <w:top w:w="0" w:type="dxa"/>
          <w:left w:w="0" w:type="dxa"/>
          <w:bottom w:w="0" w:type="dxa"/>
          <w:right w:w="0" w:type="dxa"/>
        </w:tblCellMar>
      </w:tblPr>
      <w:tr>
        <w:trPr>
          <w:trHeight w:val="212"/>
        </w:trPr>
        <w:tc>
          <w:tcPr>
            <w:tcW w:w="5120" w:type="dxa"/>
            <w:vAlign w:val="bottom"/>
            <w:gridSpan w:val="2"/>
          </w:tcPr>
          <w:p>
            <w:pPr>
              <w:jc w:val="right"/>
              <w:ind w:right="637"/>
              <w:spacing w:after="0"/>
              <w:rPr>
                <w:sz w:val="20"/>
                <w:szCs w:val="20"/>
                <w:color w:val="auto"/>
              </w:rPr>
            </w:pPr>
            <w:r>
              <w:rPr>
                <w:rFonts w:ascii="Arial" w:cs="Arial" w:eastAsia="Arial" w:hAnsi="Arial"/>
                <w:sz w:val="18"/>
                <w:szCs w:val="18"/>
                <w:b w:val="1"/>
                <w:bCs w:val="1"/>
                <w:color w:val="auto"/>
              </w:rPr>
              <w:t>31-0841368</w:t>
            </w:r>
          </w:p>
        </w:tc>
        <w:tc>
          <w:tcPr>
            <w:tcW w:w="840" w:type="dxa"/>
            <w:vAlign w:val="bottom"/>
          </w:tcPr>
          <w:p>
            <w:pPr>
              <w:spacing w:after="0"/>
              <w:rPr>
                <w:sz w:val="18"/>
                <w:szCs w:val="18"/>
                <w:color w:val="auto"/>
              </w:rPr>
            </w:pPr>
          </w:p>
        </w:tc>
        <w:tc>
          <w:tcPr>
            <w:tcW w:w="1500" w:type="dxa"/>
            <w:vAlign w:val="bottom"/>
          </w:tcPr>
          <w:p>
            <w:pPr>
              <w:spacing w:after="0"/>
              <w:rPr>
                <w:sz w:val="18"/>
                <w:szCs w:val="18"/>
                <w:color w:val="auto"/>
              </w:rPr>
            </w:pPr>
          </w:p>
        </w:tc>
      </w:tr>
      <w:tr>
        <w:trPr>
          <w:trHeight w:val="186"/>
        </w:trPr>
        <w:tc>
          <w:tcPr>
            <w:tcW w:w="2800" w:type="dxa"/>
            <w:vAlign w:val="bottom"/>
          </w:tcPr>
          <w:p>
            <w:pPr>
              <w:spacing w:after="0"/>
              <w:rPr>
                <w:sz w:val="16"/>
                <w:szCs w:val="16"/>
                <w:color w:val="auto"/>
              </w:rPr>
            </w:pPr>
          </w:p>
        </w:tc>
        <w:tc>
          <w:tcPr>
            <w:tcW w:w="3160" w:type="dxa"/>
            <w:vAlign w:val="bottom"/>
            <w:gridSpan w:val="2"/>
          </w:tcPr>
          <w:p>
            <w:pPr>
              <w:jc w:val="center"/>
              <w:ind w:right="820"/>
              <w:spacing w:after="0"/>
              <w:rPr>
                <w:sz w:val="20"/>
                <w:szCs w:val="20"/>
                <w:color w:val="auto"/>
              </w:rPr>
            </w:pPr>
            <w:r>
              <w:rPr>
                <w:rFonts w:ascii="Arial" w:cs="Arial" w:eastAsia="Arial" w:hAnsi="Arial"/>
                <w:sz w:val="14"/>
                <w:szCs w:val="14"/>
                <w:b w:val="1"/>
                <w:bCs w:val="1"/>
                <w:color w:val="auto"/>
                <w:w w:val="95"/>
              </w:rPr>
              <w:t>I.R.S. Employer Identification No.</w:t>
            </w:r>
          </w:p>
        </w:tc>
        <w:tc>
          <w:tcPr>
            <w:tcW w:w="1500" w:type="dxa"/>
            <w:vAlign w:val="bottom"/>
          </w:tcPr>
          <w:p>
            <w:pPr>
              <w:spacing w:after="0"/>
              <w:rPr>
                <w:sz w:val="16"/>
                <w:szCs w:val="16"/>
                <w:color w:val="auto"/>
              </w:rPr>
            </w:pPr>
          </w:p>
        </w:tc>
      </w:tr>
      <w:tr>
        <w:trPr>
          <w:trHeight w:val="426"/>
        </w:trPr>
        <w:tc>
          <w:tcPr>
            <w:tcW w:w="5960" w:type="dxa"/>
            <w:vAlign w:val="bottom"/>
            <w:gridSpan w:val="3"/>
          </w:tcPr>
          <w:p>
            <w:pPr>
              <w:jc w:val="center"/>
              <w:ind w:right="3480"/>
              <w:spacing w:after="0"/>
              <w:rPr>
                <w:sz w:val="20"/>
                <w:szCs w:val="20"/>
                <w:color w:val="auto"/>
              </w:rPr>
            </w:pPr>
            <w:r>
              <w:rPr>
                <w:rFonts w:ascii="Arial" w:cs="Arial" w:eastAsia="Arial" w:hAnsi="Arial"/>
                <w:sz w:val="18"/>
                <w:szCs w:val="18"/>
                <w:b w:val="1"/>
                <w:bCs w:val="1"/>
                <w:color w:val="auto"/>
                <w:w w:val="94"/>
              </w:rPr>
              <w:t>800 Nicollet Mall</w:t>
            </w:r>
          </w:p>
        </w:tc>
        <w:tc>
          <w:tcPr>
            <w:tcW w:w="1500" w:type="dxa"/>
            <w:vAlign w:val="bottom"/>
          </w:tcPr>
          <w:p>
            <w:pPr>
              <w:spacing w:after="0"/>
              <w:rPr>
                <w:sz w:val="24"/>
                <w:szCs w:val="24"/>
                <w:color w:val="auto"/>
              </w:rPr>
            </w:pPr>
          </w:p>
        </w:tc>
      </w:tr>
      <w:tr>
        <w:trPr>
          <w:trHeight w:val="212"/>
        </w:trPr>
        <w:tc>
          <w:tcPr>
            <w:tcW w:w="5960" w:type="dxa"/>
            <w:vAlign w:val="bottom"/>
            <w:gridSpan w:val="3"/>
          </w:tcPr>
          <w:p>
            <w:pPr>
              <w:jc w:val="center"/>
              <w:ind w:right="3480"/>
              <w:spacing w:after="0"/>
              <w:rPr>
                <w:sz w:val="20"/>
                <w:szCs w:val="20"/>
                <w:color w:val="auto"/>
              </w:rPr>
            </w:pPr>
            <w:r>
              <w:rPr>
                <w:rFonts w:ascii="Arial" w:cs="Arial" w:eastAsia="Arial" w:hAnsi="Arial"/>
                <w:sz w:val="18"/>
                <w:szCs w:val="18"/>
                <w:b w:val="1"/>
                <w:bCs w:val="1"/>
                <w:color w:val="auto"/>
                <w:w w:val="90"/>
              </w:rPr>
              <w:t>Minneapolis, Minnesota</w:t>
            </w:r>
          </w:p>
        </w:tc>
        <w:tc>
          <w:tcPr>
            <w:tcW w:w="1500" w:type="dxa"/>
            <w:vAlign w:val="bottom"/>
          </w:tcPr>
          <w:p>
            <w:pPr>
              <w:jc w:val="right"/>
              <w:ind w:right="359"/>
              <w:spacing w:after="0"/>
              <w:rPr>
                <w:sz w:val="20"/>
                <w:szCs w:val="20"/>
                <w:color w:val="auto"/>
              </w:rPr>
            </w:pPr>
            <w:r>
              <w:rPr>
                <w:rFonts w:ascii="Arial" w:cs="Arial" w:eastAsia="Arial" w:hAnsi="Arial"/>
                <w:sz w:val="18"/>
                <w:szCs w:val="18"/>
                <w:b w:val="1"/>
                <w:bCs w:val="1"/>
                <w:color w:val="auto"/>
              </w:rPr>
              <w:t>55402</w:t>
            </w:r>
          </w:p>
        </w:tc>
      </w:tr>
      <w:tr>
        <w:trPr>
          <w:trHeight w:val="186"/>
        </w:trPr>
        <w:tc>
          <w:tcPr>
            <w:tcW w:w="5960" w:type="dxa"/>
            <w:vAlign w:val="bottom"/>
            <w:gridSpan w:val="3"/>
          </w:tcPr>
          <w:p>
            <w:pPr>
              <w:jc w:val="center"/>
              <w:ind w:right="3500"/>
              <w:spacing w:after="0"/>
              <w:rPr>
                <w:sz w:val="20"/>
                <w:szCs w:val="20"/>
                <w:color w:val="auto"/>
              </w:rPr>
            </w:pPr>
            <w:r>
              <w:rPr>
                <w:rFonts w:ascii="Arial" w:cs="Arial" w:eastAsia="Arial" w:hAnsi="Arial"/>
                <w:sz w:val="14"/>
                <w:szCs w:val="14"/>
                <w:b w:val="1"/>
                <w:bCs w:val="1"/>
                <w:color w:val="auto"/>
                <w:w w:val="91"/>
              </w:rPr>
              <w:t>(Address of principal executive offices)</w:t>
            </w:r>
          </w:p>
        </w:tc>
        <w:tc>
          <w:tcPr>
            <w:tcW w:w="1500" w:type="dxa"/>
            <w:vAlign w:val="bottom"/>
          </w:tcPr>
          <w:p>
            <w:pPr>
              <w:jc w:val="center"/>
              <w:ind w:left="99"/>
              <w:spacing w:after="0"/>
              <w:rPr>
                <w:sz w:val="20"/>
                <w:szCs w:val="20"/>
                <w:color w:val="auto"/>
              </w:rPr>
            </w:pPr>
            <w:r>
              <w:rPr>
                <w:rFonts w:ascii="Arial" w:cs="Arial" w:eastAsia="Arial" w:hAnsi="Arial"/>
                <w:sz w:val="14"/>
                <w:szCs w:val="14"/>
                <w:b w:val="1"/>
                <w:bCs w:val="1"/>
                <w:color w:val="auto"/>
                <w:w w:val="98"/>
              </w:rPr>
              <w:t>(Zip Code)</w:t>
            </w:r>
          </w:p>
        </w:tc>
      </w:tr>
      <w:tr>
        <w:trPr>
          <w:trHeight w:val="399"/>
        </w:trPr>
        <w:tc>
          <w:tcPr>
            <w:tcW w:w="2800" w:type="dxa"/>
            <w:vAlign w:val="bottom"/>
          </w:tcPr>
          <w:p>
            <w:pPr>
              <w:spacing w:after="0"/>
              <w:rPr>
                <w:sz w:val="24"/>
                <w:szCs w:val="24"/>
                <w:color w:val="auto"/>
              </w:rPr>
            </w:pPr>
          </w:p>
        </w:tc>
        <w:tc>
          <w:tcPr>
            <w:tcW w:w="3160" w:type="dxa"/>
            <w:vAlign w:val="bottom"/>
            <w:gridSpan w:val="2"/>
          </w:tcPr>
          <w:p>
            <w:pPr>
              <w:jc w:val="center"/>
              <w:ind w:right="840"/>
              <w:spacing w:after="0"/>
              <w:rPr>
                <w:sz w:val="20"/>
                <w:szCs w:val="20"/>
                <w:color w:val="auto"/>
              </w:rPr>
            </w:pPr>
            <w:r>
              <w:rPr>
                <w:rFonts w:ascii="Arial" w:cs="Arial" w:eastAsia="Arial" w:hAnsi="Arial"/>
                <w:sz w:val="18"/>
                <w:szCs w:val="18"/>
                <w:b w:val="1"/>
                <w:bCs w:val="1"/>
                <w:color w:val="auto"/>
                <w:w w:val="89"/>
              </w:rPr>
              <w:t>David A. Jason</w:t>
            </w:r>
          </w:p>
        </w:tc>
        <w:tc>
          <w:tcPr>
            <w:tcW w:w="1500" w:type="dxa"/>
            <w:vAlign w:val="bottom"/>
          </w:tcPr>
          <w:p>
            <w:pPr>
              <w:spacing w:after="0"/>
              <w:rPr>
                <w:sz w:val="24"/>
                <w:szCs w:val="24"/>
                <w:color w:val="auto"/>
              </w:rPr>
            </w:pPr>
          </w:p>
        </w:tc>
      </w:tr>
      <w:tr>
        <w:trPr>
          <w:trHeight w:val="216"/>
        </w:trPr>
        <w:tc>
          <w:tcPr>
            <w:tcW w:w="5960" w:type="dxa"/>
            <w:vAlign w:val="bottom"/>
            <w:gridSpan w:val="3"/>
          </w:tcPr>
          <w:p>
            <w:pPr>
              <w:jc w:val="center"/>
              <w:ind w:left="1876"/>
              <w:spacing w:after="0"/>
              <w:rPr>
                <w:sz w:val="20"/>
                <w:szCs w:val="20"/>
                <w:color w:val="auto"/>
              </w:rPr>
            </w:pPr>
            <w:r>
              <w:rPr>
                <w:rFonts w:ascii="Arial" w:cs="Arial" w:eastAsia="Arial" w:hAnsi="Arial"/>
                <w:sz w:val="18"/>
                <w:szCs w:val="18"/>
                <w:b w:val="1"/>
                <w:bCs w:val="1"/>
                <w:color w:val="auto"/>
                <w:w w:val="89"/>
              </w:rPr>
              <w:t>U.S. Bank National Association</w:t>
            </w:r>
          </w:p>
        </w:tc>
        <w:tc>
          <w:tcPr>
            <w:tcW w:w="1500" w:type="dxa"/>
            <w:vAlign w:val="bottom"/>
          </w:tcPr>
          <w:p>
            <w:pPr>
              <w:spacing w:after="0"/>
              <w:rPr>
                <w:sz w:val="18"/>
                <w:szCs w:val="18"/>
                <w:color w:val="auto"/>
              </w:rPr>
            </w:pPr>
          </w:p>
        </w:tc>
      </w:tr>
      <w:tr>
        <w:trPr>
          <w:trHeight w:val="216"/>
        </w:trPr>
        <w:tc>
          <w:tcPr>
            <w:tcW w:w="2800" w:type="dxa"/>
            <w:vAlign w:val="bottom"/>
          </w:tcPr>
          <w:p>
            <w:pPr>
              <w:spacing w:after="0"/>
              <w:rPr>
                <w:sz w:val="18"/>
                <w:szCs w:val="18"/>
                <w:color w:val="auto"/>
              </w:rPr>
            </w:pPr>
          </w:p>
        </w:tc>
        <w:tc>
          <w:tcPr>
            <w:tcW w:w="3160" w:type="dxa"/>
            <w:vAlign w:val="bottom"/>
            <w:gridSpan w:val="2"/>
          </w:tcPr>
          <w:p>
            <w:pPr>
              <w:jc w:val="center"/>
              <w:ind w:right="840"/>
              <w:spacing w:after="0"/>
              <w:rPr>
                <w:sz w:val="20"/>
                <w:szCs w:val="20"/>
                <w:color w:val="auto"/>
              </w:rPr>
            </w:pPr>
            <w:r>
              <w:rPr>
                <w:rFonts w:ascii="Arial" w:cs="Arial" w:eastAsia="Arial" w:hAnsi="Arial"/>
                <w:sz w:val="18"/>
                <w:szCs w:val="18"/>
                <w:b w:val="1"/>
                <w:bCs w:val="1"/>
                <w:color w:val="auto"/>
                <w:w w:val="91"/>
              </w:rPr>
              <w:t>1 California Street, Suite 1000</w:t>
            </w:r>
          </w:p>
        </w:tc>
        <w:tc>
          <w:tcPr>
            <w:tcW w:w="1500" w:type="dxa"/>
            <w:vAlign w:val="bottom"/>
          </w:tcPr>
          <w:p>
            <w:pPr>
              <w:spacing w:after="0"/>
              <w:rPr>
                <w:sz w:val="18"/>
                <w:szCs w:val="18"/>
                <w:color w:val="auto"/>
              </w:rPr>
            </w:pPr>
          </w:p>
        </w:tc>
      </w:tr>
      <w:tr>
        <w:trPr>
          <w:trHeight w:val="216"/>
        </w:trPr>
        <w:tc>
          <w:tcPr>
            <w:tcW w:w="2800" w:type="dxa"/>
            <w:vAlign w:val="bottom"/>
          </w:tcPr>
          <w:p>
            <w:pPr>
              <w:spacing w:after="0"/>
              <w:rPr>
                <w:sz w:val="18"/>
                <w:szCs w:val="18"/>
                <w:color w:val="auto"/>
              </w:rPr>
            </w:pPr>
          </w:p>
        </w:tc>
        <w:tc>
          <w:tcPr>
            <w:tcW w:w="3160" w:type="dxa"/>
            <w:vAlign w:val="bottom"/>
            <w:gridSpan w:val="2"/>
          </w:tcPr>
          <w:p>
            <w:pPr>
              <w:jc w:val="center"/>
              <w:ind w:right="840"/>
              <w:spacing w:after="0"/>
              <w:rPr>
                <w:sz w:val="20"/>
                <w:szCs w:val="20"/>
                <w:color w:val="auto"/>
              </w:rPr>
            </w:pPr>
            <w:r>
              <w:rPr>
                <w:rFonts w:ascii="Arial" w:cs="Arial" w:eastAsia="Arial" w:hAnsi="Arial"/>
                <w:sz w:val="18"/>
                <w:szCs w:val="18"/>
                <w:b w:val="1"/>
                <w:bCs w:val="1"/>
                <w:color w:val="auto"/>
                <w:w w:val="89"/>
              </w:rPr>
              <w:t>San Francisco, CA 94111</w:t>
            </w:r>
          </w:p>
        </w:tc>
        <w:tc>
          <w:tcPr>
            <w:tcW w:w="1500" w:type="dxa"/>
            <w:vAlign w:val="bottom"/>
          </w:tcPr>
          <w:p>
            <w:pPr>
              <w:spacing w:after="0"/>
              <w:rPr>
                <w:sz w:val="18"/>
                <w:szCs w:val="18"/>
                <w:color w:val="auto"/>
              </w:rPr>
            </w:pPr>
          </w:p>
        </w:tc>
      </w:tr>
      <w:tr>
        <w:trPr>
          <w:trHeight w:val="212"/>
        </w:trPr>
        <w:tc>
          <w:tcPr>
            <w:tcW w:w="5120" w:type="dxa"/>
            <w:vAlign w:val="bottom"/>
            <w:gridSpan w:val="2"/>
          </w:tcPr>
          <w:p>
            <w:pPr>
              <w:jc w:val="right"/>
              <w:ind w:right="517"/>
              <w:spacing w:after="0"/>
              <w:rPr>
                <w:sz w:val="20"/>
                <w:szCs w:val="20"/>
                <w:color w:val="auto"/>
              </w:rPr>
            </w:pPr>
            <w:r>
              <w:rPr>
                <w:rFonts w:ascii="Arial" w:cs="Arial" w:eastAsia="Arial" w:hAnsi="Arial"/>
                <w:sz w:val="18"/>
                <w:szCs w:val="18"/>
                <w:b w:val="1"/>
                <w:bCs w:val="1"/>
                <w:color w:val="auto"/>
              </w:rPr>
              <w:t>(415) 677-3622</w:t>
            </w:r>
          </w:p>
        </w:tc>
        <w:tc>
          <w:tcPr>
            <w:tcW w:w="840" w:type="dxa"/>
            <w:vAlign w:val="bottom"/>
          </w:tcPr>
          <w:p>
            <w:pPr>
              <w:spacing w:after="0"/>
              <w:rPr>
                <w:sz w:val="18"/>
                <w:szCs w:val="18"/>
                <w:color w:val="auto"/>
              </w:rPr>
            </w:pPr>
          </w:p>
        </w:tc>
        <w:tc>
          <w:tcPr>
            <w:tcW w:w="1500" w:type="dxa"/>
            <w:vAlign w:val="bottom"/>
          </w:tcPr>
          <w:p>
            <w:pPr>
              <w:spacing w:after="0"/>
              <w:rPr>
                <w:sz w:val="18"/>
                <w:szCs w:val="18"/>
                <w:color w:val="auto"/>
              </w:rPr>
            </w:pPr>
          </w:p>
        </w:tc>
      </w:tr>
      <w:tr>
        <w:trPr>
          <w:trHeight w:val="186"/>
        </w:trPr>
        <w:tc>
          <w:tcPr>
            <w:tcW w:w="5960" w:type="dxa"/>
            <w:vAlign w:val="bottom"/>
            <w:gridSpan w:val="3"/>
          </w:tcPr>
          <w:p>
            <w:pPr>
              <w:jc w:val="center"/>
              <w:ind w:left="1896"/>
              <w:spacing w:after="0"/>
              <w:rPr>
                <w:sz w:val="20"/>
                <w:szCs w:val="20"/>
                <w:color w:val="auto"/>
              </w:rPr>
            </w:pPr>
            <w:r>
              <w:rPr>
                <w:rFonts w:ascii="Arial" w:cs="Arial" w:eastAsia="Arial" w:hAnsi="Arial"/>
                <w:sz w:val="14"/>
                <w:szCs w:val="14"/>
                <w:b w:val="1"/>
                <w:bCs w:val="1"/>
                <w:color w:val="auto"/>
                <w:w w:val="91"/>
              </w:rPr>
              <w:t>(Name, address and telephone number of agent for service)</w:t>
            </w:r>
          </w:p>
        </w:tc>
        <w:tc>
          <w:tcPr>
            <w:tcW w:w="1500" w:type="dxa"/>
            <w:vAlign w:val="bottom"/>
          </w:tcPr>
          <w:p>
            <w:pPr>
              <w:spacing w:after="0"/>
              <w:rPr>
                <w:sz w:val="16"/>
                <w:szCs w:val="16"/>
                <w:color w:val="auto"/>
              </w:rPr>
            </w:pPr>
          </w:p>
        </w:tc>
      </w:tr>
      <w:tr>
        <w:trPr>
          <w:trHeight w:val="336"/>
        </w:trPr>
        <w:tc>
          <w:tcPr>
            <w:tcW w:w="2800" w:type="dxa"/>
            <w:vAlign w:val="bottom"/>
          </w:tcPr>
          <w:p>
            <w:pPr>
              <w:spacing w:after="0"/>
              <w:rPr>
                <w:sz w:val="24"/>
                <w:szCs w:val="24"/>
                <w:color w:val="auto"/>
              </w:rPr>
            </w:pPr>
          </w:p>
        </w:tc>
        <w:tc>
          <w:tcPr>
            <w:tcW w:w="2320" w:type="dxa"/>
            <w:vAlign w:val="bottom"/>
            <w:tcBorders>
              <w:bottom w:val="single" w:sz="8" w:color="auto"/>
            </w:tcBorders>
          </w:tcPr>
          <w:p>
            <w:pPr>
              <w:spacing w:after="0"/>
              <w:rPr>
                <w:sz w:val="24"/>
                <w:szCs w:val="24"/>
                <w:color w:val="auto"/>
              </w:rPr>
            </w:pPr>
          </w:p>
        </w:tc>
        <w:tc>
          <w:tcPr>
            <w:tcW w:w="840" w:type="dxa"/>
            <w:vAlign w:val="bottom"/>
          </w:tcPr>
          <w:p>
            <w:pPr>
              <w:spacing w:after="0"/>
              <w:rPr>
                <w:sz w:val="24"/>
                <w:szCs w:val="24"/>
                <w:color w:val="auto"/>
              </w:rPr>
            </w:pPr>
          </w:p>
        </w:tc>
        <w:tc>
          <w:tcPr>
            <w:tcW w:w="1500" w:type="dxa"/>
            <w:vAlign w:val="bottom"/>
          </w:tcPr>
          <w:p>
            <w:pPr>
              <w:spacing w:after="0"/>
              <w:rPr>
                <w:sz w:val="24"/>
                <w:szCs w:val="24"/>
                <w:color w:val="auto"/>
              </w:rPr>
            </w:pPr>
          </w:p>
        </w:tc>
      </w:tr>
      <w:tr>
        <w:trPr>
          <w:trHeight w:val="403"/>
        </w:trPr>
        <w:tc>
          <w:tcPr>
            <w:tcW w:w="5960" w:type="dxa"/>
            <w:vAlign w:val="bottom"/>
            <w:gridSpan w:val="3"/>
          </w:tcPr>
          <w:p>
            <w:pPr>
              <w:jc w:val="center"/>
              <w:ind w:left="1876"/>
              <w:spacing w:after="0"/>
              <w:rPr>
                <w:sz w:val="20"/>
                <w:szCs w:val="20"/>
                <w:color w:val="auto"/>
              </w:rPr>
            </w:pPr>
            <w:r>
              <w:rPr>
                <w:rFonts w:ascii="Arial" w:cs="Arial" w:eastAsia="Arial" w:hAnsi="Arial"/>
                <w:sz w:val="18"/>
                <w:szCs w:val="18"/>
                <w:b w:val="1"/>
                <w:bCs w:val="1"/>
                <w:color w:val="auto"/>
                <w:w w:val="92"/>
              </w:rPr>
              <w:t>Marvell Technology Group Ltd.</w:t>
            </w:r>
          </w:p>
        </w:tc>
        <w:tc>
          <w:tcPr>
            <w:tcW w:w="1500" w:type="dxa"/>
            <w:vAlign w:val="bottom"/>
          </w:tcPr>
          <w:p>
            <w:pPr>
              <w:spacing w:after="0"/>
              <w:rPr>
                <w:sz w:val="24"/>
                <w:szCs w:val="24"/>
                <w:color w:val="auto"/>
              </w:rPr>
            </w:pPr>
          </w:p>
        </w:tc>
      </w:tr>
      <w:tr>
        <w:trPr>
          <w:trHeight w:val="186"/>
        </w:trPr>
        <w:tc>
          <w:tcPr>
            <w:tcW w:w="2800" w:type="dxa"/>
            <w:vAlign w:val="bottom"/>
          </w:tcPr>
          <w:p>
            <w:pPr>
              <w:spacing w:after="0"/>
              <w:rPr>
                <w:sz w:val="16"/>
                <w:szCs w:val="16"/>
                <w:color w:val="auto"/>
              </w:rPr>
            </w:pPr>
          </w:p>
        </w:tc>
        <w:tc>
          <w:tcPr>
            <w:tcW w:w="3160" w:type="dxa"/>
            <w:vAlign w:val="bottom"/>
            <w:gridSpan w:val="2"/>
          </w:tcPr>
          <w:p>
            <w:pPr>
              <w:jc w:val="center"/>
              <w:ind w:right="840"/>
              <w:spacing w:after="0"/>
              <w:rPr>
                <w:sz w:val="20"/>
                <w:szCs w:val="20"/>
                <w:color w:val="auto"/>
              </w:rPr>
            </w:pPr>
            <w:r>
              <w:rPr>
                <w:rFonts w:ascii="Arial" w:cs="Arial" w:eastAsia="Arial" w:hAnsi="Arial"/>
                <w:sz w:val="14"/>
                <w:szCs w:val="14"/>
                <w:b w:val="1"/>
                <w:bCs w:val="1"/>
                <w:color w:val="auto"/>
                <w:w w:val="91"/>
              </w:rPr>
              <w:t>(Issuer with respect to the Securities)</w:t>
            </w:r>
          </w:p>
        </w:tc>
        <w:tc>
          <w:tcPr>
            <w:tcW w:w="1500" w:type="dxa"/>
            <w:vAlign w:val="bottom"/>
          </w:tcPr>
          <w:p>
            <w:pPr>
              <w:spacing w:after="0"/>
              <w:rPr>
                <w:sz w:val="16"/>
                <w:szCs w:val="16"/>
                <w:color w:val="auto"/>
              </w:rPr>
            </w:pPr>
          </w:p>
        </w:tc>
      </w:tr>
      <w:tr>
        <w:trPr>
          <w:trHeight w:val="336"/>
        </w:trPr>
        <w:tc>
          <w:tcPr>
            <w:tcW w:w="2800" w:type="dxa"/>
            <w:vAlign w:val="bottom"/>
          </w:tcPr>
          <w:p>
            <w:pPr>
              <w:spacing w:after="0"/>
              <w:rPr>
                <w:sz w:val="24"/>
                <w:szCs w:val="24"/>
                <w:color w:val="auto"/>
              </w:rPr>
            </w:pPr>
          </w:p>
        </w:tc>
        <w:tc>
          <w:tcPr>
            <w:tcW w:w="2320" w:type="dxa"/>
            <w:vAlign w:val="bottom"/>
            <w:tcBorders>
              <w:bottom w:val="single" w:sz="8" w:color="auto"/>
            </w:tcBorders>
          </w:tcPr>
          <w:p>
            <w:pPr>
              <w:spacing w:after="0"/>
              <w:rPr>
                <w:sz w:val="24"/>
                <w:szCs w:val="24"/>
                <w:color w:val="auto"/>
              </w:rPr>
            </w:pPr>
          </w:p>
        </w:tc>
        <w:tc>
          <w:tcPr>
            <w:tcW w:w="840" w:type="dxa"/>
            <w:vAlign w:val="bottom"/>
          </w:tcPr>
          <w:p>
            <w:pPr>
              <w:spacing w:after="0"/>
              <w:rPr>
                <w:sz w:val="24"/>
                <w:szCs w:val="24"/>
                <w:color w:val="auto"/>
              </w:rPr>
            </w:pPr>
          </w:p>
        </w:tc>
        <w:tc>
          <w:tcPr>
            <w:tcW w:w="1500" w:type="dxa"/>
            <w:vAlign w:val="bottom"/>
          </w:tcPr>
          <w:p>
            <w:pPr>
              <w:spacing w:after="0"/>
              <w:rPr>
                <w:sz w:val="24"/>
                <w:szCs w:val="24"/>
                <w:color w:val="auto"/>
              </w:rPr>
            </w:pPr>
          </w:p>
        </w:tc>
      </w:tr>
      <w:tr>
        <w:trPr>
          <w:trHeight w:val="470"/>
        </w:trPr>
        <w:tc>
          <w:tcPr>
            <w:tcW w:w="5960" w:type="dxa"/>
            <w:vAlign w:val="bottom"/>
            <w:gridSpan w:val="3"/>
          </w:tcPr>
          <w:p>
            <w:pPr>
              <w:jc w:val="center"/>
              <w:ind w:right="3480"/>
              <w:spacing w:after="0"/>
              <w:rPr>
                <w:sz w:val="20"/>
                <w:szCs w:val="20"/>
                <w:color w:val="auto"/>
              </w:rPr>
            </w:pPr>
            <w:r>
              <w:rPr>
                <w:rFonts w:ascii="Arial" w:cs="Arial" w:eastAsia="Arial" w:hAnsi="Arial"/>
                <w:sz w:val="18"/>
                <w:szCs w:val="18"/>
                <w:b w:val="1"/>
                <w:bCs w:val="1"/>
                <w:color w:val="auto"/>
                <w:w w:val="92"/>
              </w:rPr>
              <w:t>Bermuda</w:t>
            </w:r>
          </w:p>
        </w:tc>
        <w:tc>
          <w:tcPr>
            <w:tcW w:w="1500" w:type="dxa"/>
            <w:vAlign w:val="bottom"/>
          </w:tcPr>
          <w:p>
            <w:pPr>
              <w:jc w:val="right"/>
              <w:ind w:right="139"/>
              <w:spacing w:after="0"/>
              <w:rPr>
                <w:sz w:val="20"/>
                <w:szCs w:val="20"/>
                <w:color w:val="auto"/>
              </w:rPr>
            </w:pPr>
            <w:r>
              <w:rPr>
                <w:rFonts w:ascii="Arial" w:cs="Arial" w:eastAsia="Arial" w:hAnsi="Arial"/>
                <w:sz w:val="18"/>
                <w:szCs w:val="18"/>
                <w:b w:val="1"/>
                <w:bCs w:val="1"/>
                <w:color w:val="auto"/>
              </w:rPr>
              <w:t>77-0481679</w:t>
            </w:r>
          </w:p>
        </w:tc>
      </w:tr>
      <w:tr>
        <w:trPr>
          <w:trHeight w:val="149"/>
        </w:trPr>
        <w:tc>
          <w:tcPr>
            <w:tcW w:w="5960" w:type="dxa"/>
            <w:vAlign w:val="bottom"/>
            <w:gridSpan w:val="3"/>
          </w:tcPr>
          <w:p>
            <w:pPr>
              <w:jc w:val="center"/>
              <w:ind w:right="3480"/>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1500" w:type="dxa"/>
            <w:vAlign w:val="bottom"/>
          </w:tcPr>
          <w:p>
            <w:pPr>
              <w:jc w:val="center"/>
              <w:ind w:left="99"/>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5960" w:type="dxa"/>
            <w:vAlign w:val="bottom"/>
            <w:gridSpan w:val="3"/>
          </w:tcPr>
          <w:p>
            <w:pPr>
              <w:jc w:val="center"/>
              <w:ind w:right="3480"/>
              <w:spacing w:after="0"/>
              <w:rPr>
                <w:sz w:val="20"/>
                <w:szCs w:val="20"/>
                <w:color w:val="auto"/>
              </w:rPr>
            </w:pPr>
            <w:r>
              <w:rPr>
                <w:rFonts w:ascii="Arial" w:cs="Arial" w:eastAsia="Arial" w:hAnsi="Arial"/>
                <w:sz w:val="14"/>
                <w:szCs w:val="14"/>
                <w:b w:val="1"/>
                <w:bCs w:val="1"/>
                <w:color w:val="auto"/>
                <w:w w:val="94"/>
              </w:rPr>
              <w:t>incorporation or organization)</w:t>
            </w:r>
          </w:p>
        </w:tc>
        <w:tc>
          <w:tcPr>
            <w:tcW w:w="1500" w:type="dxa"/>
            <w:vAlign w:val="bottom"/>
          </w:tcPr>
          <w:p>
            <w:pPr>
              <w:jc w:val="center"/>
              <w:ind w:left="99"/>
              <w:spacing w:after="0"/>
              <w:rPr>
                <w:sz w:val="20"/>
                <w:szCs w:val="20"/>
                <w:color w:val="auto"/>
              </w:rPr>
            </w:pPr>
            <w:r>
              <w:rPr>
                <w:rFonts w:ascii="Arial" w:cs="Arial" w:eastAsia="Arial" w:hAnsi="Arial"/>
                <w:sz w:val="14"/>
                <w:szCs w:val="14"/>
                <w:b w:val="1"/>
                <w:bCs w:val="1"/>
                <w:color w:val="auto"/>
                <w:w w:val="94"/>
              </w:rPr>
              <w:t>Identification No.)</w:t>
            </w:r>
          </w:p>
        </w:tc>
      </w:tr>
      <w:tr>
        <w:trPr>
          <w:trHeight w:val="412"/>
        </w:trPr>
        <w:tc>
          <w:tcPr>
            <w:tcW w:w="5960" w:type="dxa"/>
            <w:vAlign w:val="bottom"/>
            <w:gridSpan w:val="3"/>
          </w:tcPr>
          <w:p>
            <w:pPr>
              <w:jc w:val="center"/>
              <w:ind w:right="3500"/>
              <w:spacing w:after="0"/>
              <w:rPr>
                <w:sz w:val="20"/>
                <w:szCs w:val="20"/>
                <w:color w:val="auto"/>
              </w:rPr>
            </w:pPr>
            <w:r>
              <w:rPr>
                <w:rFonts w:ascii="Arial" w:cs="Arial" w:eastAsia="Arial" w:hAnsi="Arial"/>
                <w:sz w:val="18"/>
                <w:szCs w:val="18"/>
                <w:b w:val="1"/>
                <w:bCs w:val="1"/>
                <w:color w:val="auto"/>
                <w:w w:val="91"/>
              </w:rPr>
              <w:t>Canon’s Court</w:t>
            </w:r>
          </w:p>
        </w:tc>
        <w:tc>
          <w:tcPr>
            <w:tcW w:w="1500" w:type="dxa"/>
            <w:vAlign w:val="bottom"/>
          </w:tcPr>
          <w:p>
            <w:pPr>
              <w:jc w:val="center"/>
              <w:ind w:left="99"/>
              <w:spacing w:after="0"/>
              <w:rPr>
                <w:sz w:val="20"/>
                <w:szCs w:val="20"/>
                <w:color w:val="auto"/>
              </w:rPr>
            </w:pPr>
            <w:r>
              <w:rPr>
                <w:rFonts w:ascii="Arial" w:cs="Arial" w:eastAsia="Arial" w:hAnsi="Arial"/>
                <w:sz w:val="18"/>
                <w:szCs w:val="18"/>
                <w:b w:val="1"/>
                <w:bCs w:val="1"/>
                <w:color w:val="auto"/>
                <w:w w:val="97"/>
              </w:rPr>
              <w:t>Hamilton HM 12</w:t>
            </w:r>
          </w:p>
        </w:tc>
      </w:tr>
      <w:tr>
        <w:trPr>
          <w:trHeight w:val="212"/>
        </w:trPr>
        <w:tc>
          <w:tcPr>
            <w:tcW w:w="5960" w:type="dxa"/>
            <w:vAlign w:val="bottom"/>
            <w:gridSpan w:val="3"/>
          </w:tcPr>
          <w:p>
            <w:pPr>
              <w:jc w:val="center"/>
              <w:ind w:right="3480"/>
              <w:spacing w:after="0"/>
              <w:rPr>
                <w:sz w:val="20"/>
                <w:szCs w:val="20"/>
                <w:color w:val="auto"/>
              </w:rPr>
            </w:pPr>
            <w:r>
              <w:rPr>
                <w:rFonts w:ascii="Arial" w:cs="Arial" w:eastAsia="Arial" w:hAnsi="Arial"/>
                <w:sz w:val="18"/>
                <w:szCs w:val="18"/>
                <w:b w:val="1"/>
                <w:bCs w:val="1"/>
                <w:color w:val="auto"/>
                <w:w w:val="92"/>
              </w:rPr>
              <w:t>22 Victoria Street</w:t>
            </w:r>
          </w:p>
        </w:tc>
        <w:tc>
          <w:tcPr>
            <w:tcW w:w="1500" w:type="dxa"/>
            <w:vAlign w:val="bottom"/>
          </w:tcPr>
          <w:p>
            <w:pPr>
              <w:jc w:val="center"/>
              <w:ind w:left="99"/>
              <w:spacing w:after="0"/>
              <w:rPr>
                <w:sz w:val="20"/>
                <w:szCs w:val="20"/>
                <w:color w:val="auto"/>
              </w:rPr>
            </w:pPr>
            <w:r>
              <w:rPr>
                <w:rFonts w:ascii="Arial" w:cs="Arial" w:eastAsia="Arial" w:hAnsi="Arial"/>
                <w:sz w:val="18"/>
                <w:szCs w:val="18"/>
                <w:b w:val="1"/>
                <w:bCs w:val="1"/>
                <w:color w:val="auto"/>
                <w:w w:val="92"/>
              </w:rPr>
              <w:t>Bermuda</w:t>
            </w:r>
          </w:p>
        </w:tc>
      </w:tr>
      <w:tr>
        <w:trPr>
          <w:trHeight w:val="186"/>
        </w:trPr>
        <w:tc>
          <w:tcPr>
            <w:tcW w:w="5960" w:type="dxa"/>
            <w:vAlign w:val="bottom"/>
            <w:gridSpan w:val="3"/>
          </w:tcPr>
          <w:p>
            <w:pPr>
              <w:jc w:val="center"/>
              <w:ind w:right="3500"/>
              <w:spacing w:after="0"/>
              <w:rPr>
                <w:sz w:val="20"/>
                <w:szCs w:val="20"/>
                <w:color w:val="auto"/>
              </w:rPr>
            </w:pPr>
            <w:r>
              <w:rPr>
                <w:rFonts w:ascii="Arial" w:cs="Arial" w:eastAsia="Arial" w:hAnsi="Arial"/>
                <w:sz w:val="14"/>
                <w:szCs w:val="14"/>
                <w:b w:val="1"/>
                <w:bCs w:val="1"/>
                <w:color w:val="auto"/>
                <w:w w:val="92"/>
              </w:rPr>
              <w:t>(Address of Principal Executive Offices)</w:t>
            </w:r>
          </w:p>
        </w:tc>
        <w:tc>
          <w:tcPr>
            <w:tcW w:w="1500" w:type="dxa"/>
            <w:vAlign w:val="bottom"/>
          </w:tcPr>
          <w:p>
            <w:pPr>
              <w:jc w:val="center"/>
              <w:ind w:left="99"/>
              <w:spacing w:after="0"/>
              <w:rPr>
                <w:sz w:val="20"/>
                <w:szCs w:val="20"/>
                <w:color w:val="auto"/>
              </w:rPr>
            </w:pPr>
            <w:r>
              <w:rPr>
                <w:rFonts w:ascii="Arial" w:cs="Arial" w:eastAsia="Arial" w:hAnsi="Arial"/>
                <w:sz w:val="14"/>
                <w:szCs w:val="14"/>
                <w:b w:val="1"/>
                <w:bCs w:val="1"/>
                <w:color w:val="auto"/>
                <w:w w:val="98"/>
              </w:rPr>
              <w:t>(Zip Code)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2760345</wp:posOffset>
            </wp:positionH>
            <wp:positionV relativeFrom="paragraph">
              <wp:posOffset>213360</wp:posOffset>
            </wp:positionV>
            <wp:extent cx="147447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9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327"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Marvell Technology Group Ltd. Senior Debt Securities</w:t>
      </w:r>
    </w:p>
    <w:p>
      <w:pPr>
        <w:spacing w:after="0" w:line="21" w:lineRule="exact"/>
        <w:rPr>
          <w:sz w:val="20"/>
          <w:szCs w:val="20"/>
          <w:color w:val="auto"/>
        </w:rPr>
      </w:pPr>
    </w:p>
    <w:p>
      <w:pPr>
        <w:jc w:val="center"/>
        <w:ind w:right="-3"/>
        <w:spacing w:after="0"/>
        <w:rPr>
          <w:sz w:val="20"/>
          <w:szCs w:val="20"/>
          <w:color w:val="auto"/>
        </w:rPr>
      </w:pPr>
      <w:r>
        <w:rPr>
          <w:rFonts w:ascii="Arial" w:cs="Arial" w:eastAsia="Arial" w:hAnsi="Arial"/>
          <w:sz w:val="14"/>
          <w:szCs w:val="14"/>
          <w:b w:val="1"/>
          <w:bCs w:val="1"/>
          <w:color w:val="auto"/>
        </w:rPr>
        <w:t>(Title of the Indenture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142240</wp:posOffset>
            </wp:positionV>
            <wp:extent cx="699516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9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184785</wp:posOffset>
            </wp:positionV>
            <wp:extent cx="699516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9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4"/>
          </w:cols>
          <w:pgMar w:left="436" w:top="121" w:right="439" w:bottom="1440" w:gutter="0" w:footer="0" w:header="0"/>
        </w:sectPr>
      </w:pPr>
    </w:p>
    <w:bookmarkStart w:id="57" w:name="page58"/>
    <w:bookmarkEnd w:id="57"/>
    <w:p>
      <w:pPr>
        <w:jc w:val="center"/>
        <w:ind w:right="-3"/>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97">
                      <a:extLst>
                        <a:ext uri="{28A0092B-C50C-407E-A947-70E740481C1C}"/>
                      </a:extLst>
                    </a:blip>
                    <a:srcRect/>
                    <a:stretch>
                      <a:fillRect/>
                    </a:stretch>
                  </pic:blipFill>
                  <pic:spPr bwMode="auto">
                    <a:xfrm>
                      <a:off x="0" y="0"/>
                      <a:ext cx="7149465" cy="25400"/>
                    </a:xfrm>
                    <a:prstGeom prst="rect">
                      <a:avLst/>
                    </a:prstGeom>
                    <a:noFill/>
                  </pic:spPr>
                </pic:pic>
              </a:graphicData>
            </a:graphic>
          </wp:anchor>
        </w:drawing>
        <w:t>FORM T-1</w:t>
      </w:r>
    </w:p>
    <w:p>
      <w:pPr>
        <w:spacing w:after="0" w:line="252" w:lineRule="exact"/>
        <w:rPr>
          <w:sz w:val="20"/>
          <w:szCs w:val="20"/>
          <w:color w:val="auto"/>
        </w:rPr>
      </w:pPr>
    </w:p>
    <w:p>
      <w:pPr>
        <w:ind w:left="4"/>
        <w:spacing w:after="0"/>
        <w:tabs>
          <w:tab w:leader="none" w:pos="964"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6"/>
          <w:szCs w:val="16"/>
          <w:b w:val="1"/>
          <w:bCs w:val="1"/>
          <w:color w:val="auto"/>
        </w:rPr>
        <w:t>GENERAL INFORMATION. Furnish the following information as to the Trustee.</w:t>
      </w:r>
    </w:p>
    <w:p>
      <w:pPr>
        <w:spacing w:after="0" w:line="135" w:lineRule="exact"/>
        <w:rPr>
          <w:sz w:val="20"/>
          <w:szCs w:val="20"/>
          <w:color w:val="auto"/>
        </w:rPr>
      </w:pPr>
    </w:p>
    <w:p>
      <w:pPr>
        <w:ind w:left="1424" w:hanging="439"/>
        <w:spacing w:after="0"/>
        <w:tabs>
          <w:tab w:leader="none" w:pos="1424" w:val="left"/>
        </w:tabs>
        <w:numPr>
          <w:ilvl w:val="0"/>
          <w:numId w:val="59"/>
        </w:numPr>
        <w:rPr>
          <w:rFonts w:ascii="Arial" w:cs="Arial" w:eastAsia="Arial" w:hAnsi="Arial"/>
          <w:sz w:val="18"/>
          <w:szCs w:val="18"/>
          <w:color w:val="auto"/>
        </w:rPr>
      </w:pPr>
      <w:r>
        <w:rPr>
          <w:rFonts w:ascii="Arial" w:cs="Arial" w:eastAsia="Arial" w:hAnsi="Arial"/>
          <w:sz w:val="18"/>
          <w:szCs w:val="18"/>
          <w:i w:val="1"/>
          <w:iCs w:val="1"/>
          <w:color w:val="auto"/>
        </w:rPr>
        <w:t>Name and address of each examining or supervising authority to which it is subject.</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ind w:left="1824" w:right="5300" w:hanging="839"/>
        <w:spacing w:after="0" w:line="402" w:lineRule="auto"/>
        <w:tabs>
          <w:tab w:leader="none" w:pos="1426" w:val="left"/>
        </w:tabs>
        <w:numPr>
          <w:ilvl w:val="0"/>
          <w:numId w:val="60"/>
        </w:numPr>
        <w:rPr>
          <w:rFonts w:ascii="Arial" w:cs="Arial" w:eastAsia="Arial" w:hAnsi="Arial"/>
          <w:sz w:val="18"/>
          <w:szCs w:val="18"/>
          <w:color w:val="auto"/>
        </w:rPr>
      </w:pPr>
      <w:r>
        <w:rPr>
          <w:rFonts w:ascii="Arial" w:cs="Arial" w:eastAsia="Arial" w:hAnsi="Arial"/>
          <w:sz w:val="18"/>
          <w:szCs w:val="18"/>
          <w:i w:val="1"/>
          <w:iCs w:val="1"/>
          <w:color w:val="auto"/>
        </w:rPr>
        <w:t xml:space="preserve">Whether it is authorized to exercise corporate trust powers. </w:t>
      </w:r>
      <w:r>
        <w:rPr>
          <w:rFonts w:ascii="Arial" w:cs="Arial" w:eastAsia="Arial" w:hAnsi="Arial"/>
          <w:sz w:val="18"/>
          <w:szCs w:val="18"/>
          <w:color w:val="auto"/>
        </w:rPr>
        <w:t>Yes</w:t>
      </w:r>
    </w:p>
    <w:p>
      <w:pPr>
        <w:spacing w:after="0" w:line="207" w:lineRule="exact"/>
        <w:rPr>
          <w:sz w:val="20"/>
          <w:szCs w:val="20"/>
          <w:color w:val="auto"/>
        </w:rPr>
      </w:pPr>
    </w:p>
    <w:p>
      <w:pPr>
        <w:ind w:left="964" w:right="1960" w:hanging="968"/>
        <w:spacing w:after="0" w:line="407" w:lineRule="auto"/>
        <w:tabs>
          <w:tab w:leader="none" w:pos="944"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8"/>
          <w:szCs w:val="18"/>
          <w:b w:val="1"/>
          <w:bCs w:val="1"/>
          <w:color w:val="auto"/>
        </w:rPr>
        <w:t xml:space="preserve">AFFILIATIONS WITH OBLIGOR. </w:t>
      </w:r>
      <w:r>
        <w:rPr>
          <w:rFonts w:ascii="Arial" w:cs="Arial" w:eastAsia="Arial" w:hAnsi="Arial"/>
          <w:sz w:val="18"/>
          <w:szCs w:val="18"/>
          <w:i w:val="1"/>
          <w:iCs w:val="1"/>
          <w:color w:val="auto"/>
        </w:rPr>
        <w:t>If the obligor is an affiliate of the Trustee, describe each such affiliation.</w:t>
      </w:r>
      <w:r>
        <w:rPr>
          <w:rFonts w:ascii="Arial" w:cs="Arial" w:eastAsia="Arial" w:hAnsi="Arial"/>
          <w:sz w:val="18"/>
          <w:szCs w:val="18"/>
          <w:b w:val="1"/>
          <w:bCs w:val="1"/>
          <w:color w:val="auto"/>
        </w:rPr>
        <w:t xml:space="preserve"> </w:t>
      </w:r>
      <w:r>
        <w:rPr>
          <w:rFonts w:ascii="Arial" w:cs="Arial" w:eastAsia="Arial" w:hAnsi="Arial"/>
          <w:sz w:val="18"/>
          <w:szCs w:val="18"/>
          <w:color w:val="auto"/>
        </w:rPr>
        <w:t>None</w:t>
      </w:r>
    </w:p>
    <w:p>
      <w:pPr>
        <w:spacing w:after="0" w:line="202" w:lineRule="exact"/>
        <w:rPr>
          <w:sz w:val="20"/>
          <w:szCs w:val="20"/>
          <w:color w:val="auto"/>
        </w:rPr>
      </w:pPr>
    </w:p>
    <w:p>
      <w:pPr>
        <w:ind w:left="984" w:right="260" w:hanging="984"/>
        <w:spacing w:after="0" w:line="277" w:lineRule="auto"/>
        <w:tabs>
          <w:tab w:leader="none" w:pos="964" w:val="left"/>
        </w:tabs>
        <w:rPr>
          <w:sz w:val="20"/>
          <w:szCs w:val="20"/>
          <w:color w:val="auto"/>
        </w:rPr>
      </w:pPr>
      <w:r>
        <w:rPr>
          <w:rFonts w:ascii="Arial" w:cs="Arial" w:eastAsia="Arial" w:hAnsi="Arial"/>
          <w:sz w:val="18"/>
          <w:szCs w:val="18"/>
          <w:b w:val="1"/>
          <w:bCs w:val="1"/>
          <w:color w:val="auto"/>
        </w:rPr>
        <w:t>Items 3-15</w:t>
      </w:r>
      <w:r>
        <w:rPr>
          <w:sz w:val="20"/>
          <w:szCs w:val="20"/>
          <w:color w:val="auto"/>
        </w:rPr>
        <w:tab/>
      </w:r>
      <w:r>
        <w:rPr>
          <w:rFonts w:ascii="Arial" w:cs="Arial" w:eastAsia="Arial" w:hAnsi="Arial"/>
          <w:sz w:val="18"/>
          <w:szCs w:val="18"/>
          <w:i w:val="1"/>
          <w:iCs w:val="1"/>
          <w:color w:val="auto"/>
        </w:rPr>
        <w:t>Items 3-15 are not applicable because to the best of the Trustee’s knowledge, the obligor is not in default under any Indenture for which the Trustee acts as Trustee.</w:t>
      </w:r>
    </w:p>
    <w:p>
      <w:pPr>
        <w:spacing w:after="0" w:line="319" w:lineRule="exact"/>
        <w:rPr>
          <w:sz w:val="20"/>
          <w:szCs w:val="20"/>
          <w:color w:val="auto"/>
        </w:rPr>
      </w:pPr>
    </w:p>
    <w:p>
      <w:pPr>
        <w:ind w:left="4"/>
        <w:spacing w:after="0"/>
        <w:tabs>
          <w:tab w:leader="none" w:pos="964" w:val="left"/>
        </w:tabs>
        <w:rPr>
          <w:sz w:val="20"/>
          <w:szCs w:val="20"/>
          <w:color w:val="auto"/>
        </w:rPr>
      </w:pPr>
      <w:r>
        <w:rPr>
          <w:rFonts w:ascii="Arial" w:cs="Arial" w:eastAsia="Arial" w:hAnsi="Arial"/>
          <w:sz w:val="18"/>
          <w:szCs w:val="18"/>
          <w:b w:val="1"/>
          <w:bCs w:val="1"/>
          <w:color w:val="auto"/>
        </w:rPr>
        <w:t>Item 16.</w:t>
      </w:r>
      <w:r>
        <w:rPr>
          <w:sz w:val="20"/>
          <w:szCs w:val="20"/>
          <w:color w:val="auto"/>
        </w:rPr>
        <w:tab/>
      </w:r>
      <w:r>
        <w:rPr>
          <w:rFonts w:ascii="Arial" w:cs="Arial" w:eastAsia="Arial" w:hAnsi="Arial"/>
          <w:sz w:val="17"/>
          <w:szCs w:val="17"/>
          <w:b w:val="1"/>
          <w:bCs w:val="1"/>
          <w:color w:val="auto"/>
        </w:rPr>
        <w:t xml:space="preserve">LIST OF EXHIBITS: </w:t>
      </w:r>
      <w:r>
        <w:rPr>
          <w:rFonts w:ascii="Arial" w:cs="Arial" w:eastAsia="Arial" w:hAnsi="Arial"/>
          <w:sz w:val="17"/>
          <w:szCs w:val="17"/>
          <w:i w:val="1"/>
          <w:iCs w:val="1"/>
          <w:color w:val="auto"/>
        </w:rPr>
        <w:t>List below all exhibits filed as a part of this statement of eligibility and qualification.</w:t>
      </w:r>
    </w:p>
    <w:p>
      <w:pPr>
        <w:spacing w:after="0" w:line="135" w:lineRule="exact"/>
        <w:rPr>
          <w:sz w:val="20"/>
          <w:szCs w:val="20"/>
          <w:color w:val="auto"/>
        </w:rPr>
      </w:pPr>
    </w:p>
    <w:p>
      <w:pPr>
        <w:ind w:left="1424" w:hanging="439"/>
        <w:spacing w:after="0"/>
        <w:tabs>
          <w:tab w:leader="none" w:pos="1424" w:val="left"/>
        </w:tabs>
        <w:numPr>
          <w:ilvl w:val="1"/>
          <w:numId w:val="61"/>
        </w:numPr>
        <w:rPr>
          <w:rFonts w:ascii="Arial" w:cs="Arial" w:eastAsia="Arial" w:hAnsi="Arial"/>
          <w:sz w:val="18"/>
          <w:szCs w:val="18"/>
          <w:color w:val="auto"/>
        </w:rPr>
      </w:pPr>
      <w:r>
        <w:rPr>
          <w:rFonts w:ascii="Arial" w:cs="Arial" w:eastAsia="Arial" w:hAnsi="Arial"/>
          <w:sz w:val="18"/>
          <w:szCs w:val="18"/>
          <w:color w:val="auto"/>
        </w:rPr>
        <w:t>A copy of the Articles of Association of the Trustee.*</w:t>
      </w:r>
    </w:p>
    <w:p>
      <w:pPr>
        <w:spacing w:after="0" w:line="130" w:lineRule="exact"/>
        <w:rPr>
          <w:rFonts w:ascii="Arial" w:cs="Arial" w:eastAsia="Arial" w:hAnsi="Arial"/>
          <w:sz w:val="18"/>
          <w:szCs w:val="18"/>
          <w:color w:val="auto"/>
        </w:rPr>
      </w:pPr>
    </w:p>
    <w:p>
      <w:pPr>
        <w:ind w:left="1424" w:hanging="439"/>
        <w:spacing w:after="0"/>
        <w:tabs>
          <w:tab w:leader="none" w:pos="1424" w:val="left"/>
        </w:tabs>
        <w:numPr>
          <w:ilvl w:val="1"/>
          <w:numId w:val="61"/>
        </w:numPr>
        <w:rPr>
          <w:rFonts w:ascii="Arial" w:cs="Arial" w:eastAsia="Arial" w:hAnsi="Arial"/>
          <w:sz w:val="18"/>
          <w:szCs w:val="18"/>
          <w:color w:val="auto"/>
        </w:rPr>
      </w:pPr>
      <w:r>
        <w:rPr>
          <w:rFonts w:ascii="Arial" w:cs="Arial" w:eastAsia="Arial" w:hAnsi="Arial"/>
          <w:sz w:val="18"/>
          <w:szCs w:val="18"/>
          <w:color w:val="auto"/>
        </w:rPr>
        <w:t>A copy of the certificate of authority of the Trustee to commence business, attached as Exhibit 2.</w:t>
      </w:r>
    </w:p>
    <w:p>
      <w:pPr>
        <w:spacing w:after="0" w:line="130" w:lineRule="exact"/>
        <w:rPr>
          <w:rFonts w:ascii="Arial" w:cs="Arial" w:eastAsia="Arial" w:hAnsi="Arial"/>
          <w:sz w:val="18"/>
          <w:szCs w:val="18"/>
          <w:color w:val="auto"/>
        </w:rPr>
      </w:pPr>
    </w:p>
    <w:p>
      <w:pPr>
        <w:ind w:left="1424" w:hanging="439"/>
        <w:spacing w:after="0"/>
        <w:tabs>
          <w:tab w:leader="none" w:pos="1424" w:val="left"/>
        </w:tabs>
        <w:numPr>
          <w:ilvl w:val="1"/>
          <w:numId w:val="61"/>
        </w:numPr>
        <w:rPr>
          <w:rFonts w:ascii="Arial" w:cs="Arial" w:eastAsia="Arial" w:hAnsi="Arial"/>
          <w:sz w:val="18"/>
          <w:szCs w:val="18"/>
          <w:color w:val="auto"/>
        </w:rPr>
      </w:pPr>
      <w:r>
        <w:rPr>
          <w:rFonts w:ascii="Arial" w:cs="Arial" w:eastAsia="Arial" w:hAnsi="Arial"/>
          <w:sz w:val="18"/>
          <w:szCs w:val="18"/>
          <w:color w:val="auto"/>
        </w:rPr>
        <w:t>A copy of the certificate of authority of the Trustee to exercise corporate trust powers, attached as Exhibit 3.</w:t>
      </w:r>
    </w:p>
    <w:p>
      <w:pPr>
        <w:spacing w:after="0" w:line="130" w:lineRule="exact"/>
        <w:rPr>
          <w:rFonts w:ascii="Arial" w:cs="Arial" w:eastAsia="Arial" w:hAnsi="Arial"/>
          <w:sz w:val="18"/>
          <w:szCs w:val="18"/>
          <w:color w:val="auto"/>
        </w:rPr>
      </w:pPr>
    </w:p>
    <w:p>
      <w:pPr>
        <w:ind w:left="1424" w:hanging="439"/>
        <w:spacing w:after="0"/>
        <w:tabs>
          <w:tab w:leader="none" w:pos="1424" w:val="left"/>
        </w:tabs>
        <w:numPr>
          <w:ilvl w:val="1"/>
          <w:numId w:val="61"/>
        </w:numPr>
        <w:rPr>
          <w:rFonts w:ascii="Arial" w:cs="Arial" w:eastAsia="Arial" w:hAnsi="Arial"/>
          <w:sz w:val="18"/>
          <w:szCs w:val="18"/>
          <w:color w:val="auto"/>
        </w:rPr>
      </w:pPr>
      <w:r>
        <w:rPr>
          <w:rFonts w:ascii="Arial" w:cs="Arial" w:eastAsia="Arial" w:hAnsi="Arial"/>
          <w:sz w:val="18"/>
          <w:szCs w:val="18"/>
          <w:color w:val="auto"/>
        </w:rPr>
        <w:t>A copy of the existing bylaws of the Trustee.**</w:t>
      </w:r>
    </w:p>
    <w:p>
      <w:pPr>
        <w:spacing w:after="0" w:line="130" w:lineRule="exact"/>
        <w:rPr>
          <w:rFonts w:ascii="Arial" w:cs="Arial" w:eastAsia="Arial" w:hAnsi="Arial"/>
          <w:sz w:val="18"/>
          <w:szCs w:val="18"/>
          <w:color w:val="auto"/>
        </w:rPr>
      </w:pPr>
    </w:p>
    <w:p>
      <w:pPr>
        <w:ind w:left="1424" w:hanging="439"/>
        <w:spacing w:after="0"/>
        <w:tabs>
          <w:tab w:leader="none" w:pos="1424" w:val="left"/>
        </w:tabs>
        <w:numPr>
          <w:ilvl w:val="1"/>
          <w:numId w:val="61"/>
        </w:numPr>
        <w:rPr>
          <w:rFonts w:ascii="Arial" w:cs="Arial" w:eastAsia="Arial" w:hAnsi="Arial"/>
          <w:sz w:val="18"/>
          <w:szCs w:val="18"/>
          <w:color w:val="auto"/>
        </w:rPr>
      </w:pPr>
      <w:r>
        <w:rPr>
          <w:rFonts w:ascii="Arial" w:cs="Arial" w:eastAsia="Arial" w:hAnsi="Arial"/>
          <w:sz w:val="18"/>
          <w:szCs w:val="18"/>
          <w:color w:val="auto"/>
        </w:rPr>
        <w:t>A copy of each Indenture referred to in Item 4. Not applicable.</w:t>
      </w:r>
    </w:p>
    <w:p>
      <w:pPr>
        <w:spacing w:after="0" w:line="130" w:lineRule="exact"/>
        <w:rPr>
          <w:rFonts w:ascii="Arial" w:cs="Arial" w:eastAsia="Arial" w:hAnsi="Arial"/>
          <w:sz w:val="18"/>
          <w:szCs w:val="18"/>
          <w:color w:val="auto"/>
        </w:rPr>
      </w:pPr>
    </w:p>
    <w:p>
      <w:pPr>
        <w:ind w:left="1424" w:hanging="439"/>
        <w:spacing w:after="0"/>
        <w:tabs>
          <w:tab w:leader="none" w:pos="1424" w:val="left"/>
        </w:tabs>
        <w:numPr>
          <w:ilvl w:val="1"/>
          <w:numId w:val="61"/>
        </w:numPr>
        <w:rPr>
          <w:rFonts w:ascii="Arial" w:cs="Arial" w:eastAsia="Arial" w:hAnsi="Arial"/>
          <w:sz w:val="18"/>
          <w:szCs w:val="18"/>
          <w:color w:val="auto"/>
        </w:rPr>
      </w:pPr>
      <w:r>
        <w:rPr>
          <w:rFonts w:ascii="Arial" w:cs="Arial" w:eastAsia="Arial" w:hAnsi="Arial"/>
          <w:sz w:val="18"/>
          <w:szCs w:val="18"/>
          <w:color w:val="auto"/>
        </w:rPr>
        <w:t>The consent of the Trustee required by Section 321(b) of the Trust Indenture Act of 1939, attached as Exhibit 6.</w:t>
      </w:r>
    </w:p>
    <w:p>
      <w:pPr>
        <w:spacing w:after="0" w:line="130" w:lineRule="exact"/>
        <w:rPr>
          <w:rFonts w:ascii="Arial" w:cs="Arial" w:eastAsia="Arial" w:hAnsi="Arial"/>
          <w:sz w:val="18"/>
          <w:szCs w:val="18"/>
          <w:color w:val="auto"/>
        </w:rPr>
      </w:pPr>
    </w:p>
    <w:p>
      <w:pPr>
        <w:ind w:left="1424" w:right="420" w:hanging="439"/>
        <w:spacing w:after="0" w:line="277" w:lineRule="auto"/>
        <w:tabs>
          <w:tab w:leader="none" w:pos="1424" w:val="left"/>
        </w:tabs>
        <w:numPr>
          <w:ilvl w:val="1"/>
          <w:numId w:val="61"/>
        </w:numPr>
        <w:rPr>
          <w:rFonts w:ascii="Arial" w:cs="Arial" w:eastAsia="Arial" w:hAnsi="Arial"/>
          <w:sz w:val="18"/>
          <w:szCs w:val="18"/>
          <w:color w:val="auto"/>
        </w:rPr>
      </w:pPr>
      <w:r>
        <w:rPr>
          <w:rFonts w:ascii="Arial" w:cs="Arial" w:eastAsia="Arial" w:hAnsi="Arial"/>
          <w:sz w:val="18"/>
          <w:szCs w:val="18"/>
          <w:color w:val="auto"/>
        </w:rPr>
        <w:t>Report of Condition of the Trustee as of December 31, 2019 published pursuant to law or the requirements of its supervising or examining authority, attached as Exhibit 7.</w:t>
      </w:r>
    </w:p>
    <w:p>
      <w:pPr>
        <w:spacing w:after="0" w:line="75" w:lineRule="exact"/>
        <w:rPr>
          <w:rFonts w:ascii="Arial" w:cs="Arial" w:eastAsia="Arial" w:hAnsi="Arial"/>
          <w:sz w:val="18"/>
          <w:szCs w:val="18"/>
          <w:color w:val="auto"/>
        </w:rPr>
      </w:pPr>
    </w:p>
    <w:p>
      <w:pPr>
        <w:ind w:left="424" w:right="600" w:hanging="432"/>
        <w:spacing w:after="0" w:line="277" w:lineRule="auto"/>
        <w:rPr>
          <w:rFonts w:ascii="Arial" w:cs="Arial" w:eastAsia="Arial" w:hAnsi="Arial"/>
          <w:sz w:val="18"/>
          <w:szCs w:val="18"/>
          <w:color w:val="auto"/>
        </w:rPr>
      </w:pPr>
      <w:r>
        <w:rPr>
          <w:rFonts w:ascii="Arial" w:cs="Arial" w:eastAsia="Arial" w:hAnsi="Arial"/>
          <w:sz w:val="18"/>
          <w:szCs w:val="18"/>
          <w:color w:val="auto"/>
        </w:rPr>
        <w:t>*Incorporated by reference to Exhibit 25.1 to Amendment No. 2 to registration statement on S-4, Registration Number 333-128217 filed on November 15, 2005.</w:t>
      </w:r>
    </w:p>
    <w:p>
      <w:pPr>
        <w:spacing w:after="0" w:line="75" w:lineRule="exact"/>
        <w:rPr>
          <w:rFonts w:ascii="Arial" w:cs="Arial" w:eastAsia="Arial" w:hAnsi="Arial"/>
          <w:sz w:val="18"/>
          <w:szCs w:val="18"/>
          <w:color w:val="auto"/>
        </w:rPr>
      </w:pPr>
    </w:p>
    <w:p>
      <w:pPr>
        <w:jc w:val="center"/>
        <w:ind w:left="5464" w:hanging="5464"/>
        <w:spacing w:after="0" w:line="449" w:lineRule="auto"/>
        <w:tabs>
          <w:tab w:leader="none" w:pos="433" w:val="left"/>
        </w:tabs>
        <w:numPr>
          <w:ilvl w:val="0"/>
          <w:numId w:val="62"/>
        </w:numPr>
        <w:rPr>
          <w:rFonts w:ascii="Arial" w:cs="Arial" w:eastAsia="Arial" w:hAnsi="Arial"/>
          <w:sz w:val="18"/>
          <w:szCs w:val="18"/>
          <w:color w:val="auto"/>
        </w:rPr>
      </w:pPr>
      <w:r>
        <w:rPr>
          <w:rFonts w:ascii="Arial" w:cs="Arial" w:eastAsia="Arial" w:hAnsi="Arial"/>
          <w:sz w:val="18"/>
          <w:szCs w:val="18"/>
          <w:color w:val="auto"/>
        </w:rPr>
        <w:t>Incorporated by reference to Exhibit 25.1 to registration statement on form S-3ASR, Registration Number 333-199863 filed on November 5, 2014. 2</w:t>
      </w:r>
    </w:p>
    <w:p>
      <w:pPr>
        <w:sectPr>
          <w:pgSz w:w="11900" w:h="16838" w:orient="portrait"/>
          <w:cols w:equalWidth="0" w:num="1">
            <w:col w:w="11004"/>
          </w:cols>
          <w:pgMar w:left="436" w:top="270" w:right="459" w:bottom="1440" w:gutter="0" w:footer="0" w:header="0"/>
        </w:sectPr>
      </w:pPr>
    </w:p>
    <w:bookmarkStart w:id="58" w:name="page59"/>
    <w:bookmarkEnd w:id="58"/>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9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311" w:lineRule="auto"/>
        <w:rPr>
          <w:sz w:val="20"/>
          <w:szCs w:val="20"/>
          <w:color w:val="auto"/>
        </w:rPr>
      </w:pPr>
      <w:r>
        <w:rPr>
          <w:rFonts w:ascii="Arial" w:cs="Arial" w:eastAsia="Arial" w:hAnsi="Arial"/>
          <w:sz w:val="16"/>
          <w:szCs w:val="16"/>
          <w:color w:val="auto"/>
        </w:rPr>
        <w:t>Pursuant to the requirements of the Trust Indenture Act of 1939, as amended, the Trustee, U.S. BANK NATIONAL ASSOCIATION, a national banking association organized and existing under the laws of the United States of America, has duly caused this statement of eligibility and qualification to be signed on its behalf by the undersigned, thereunto duly authorized, all in the City of San Francisco, State of California on the 18th of March, 2020.</w:t>
      </w:r>
    </w:p>
    <w:p>
      <w:pPr>
        <w:spacing w:after="0" w:line="17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David A. Jason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9">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David A. Jason</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Vice President</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80"/>
          </w:cols>
          <w:pgMar w:left="440" w:top="270" w:right="479" w:bottom="1440" w:gutter="0" w:footer="0" w:header="0"/>
        </w:sectPr>
      </w:pPr>
    </w:p>
    <w:bookmarkStart w:id="59" w:name="page60"/>
    <w:bookmarkEnd w:id="59"/>
    <w:p>
      <w:pPr>
        <w:jc w:val="center"/>
        <w:ind w:right="-3"/>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2</w:t>
      </w:r>
    </w:p>
    <w:p>
      <w:pPr>
        <w:spacing w:after="0" w:line="256" w:lineRule="exact"/>
        <w:rPr>
          <w:sz w:val="20"/>
          <w:szCs w:val="20"/>
          <w:color w:val="auto"/>
        </w:rPr>
      </w:pPr>
    </w:p>
    <w:p>
      <w:pPr>
        <w:ind w:left="684"/>
        <w:spacing w:after="0"/>
        <w:rPr>
          <w:sz w:val="20"/>
          <w:szCs w:val="20"/>
          <w:color w:val="auto"/>
        </w:rPr>
      </w:pPr>
      <w:r>
        <w:rPr>
          <w:rFonts w:ascii="Arial" w:cs="Arial" w:eastAsia="Arial" w:hAnsi="Arial"/>
          <w:sz w:val="18"/>
          <w:szCs w:val="18"/>
          <w:color w:val="auto"/>
        </w:rPr>
        <w:t>Office of the Comptroller of the Currency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-121920</wp:posOffset>
            </wp:positionV>
            <wp:extent cx="6995160" cy="30035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01">
                      <a:extLst>
                        <a:ext uri="{28A0092B-C50C-407E-A947-70E740481C1C}"/>
                      </a:extLst>
                    </a:blip>
                    <a:srcRect/>
                    <a:stretch>
                      <a:fillRect/>
                    </a:stretch>
                  </pic:blipFill>
                  <pic:spPr bwMode="auto">
                    <a:xfrm>
                      <a:off x="0" y="0"/>
                      <a:ext cx="6995160" cy="300355"/>
                    </a:xfrm>
                    <a:prstGeom prst="rect">
                      <a:avLst/>
                    </a:prstGeom>
                    <a:noFill/>
                  </pic:spPr>
                </pic:pic>
              </a:graphicData>
            </a:graphic>
          </wp:anchor>
        </w:drawing>
      </w:r>
    </w:p>
    <w:p>
      <w:pPr>
        <w:spacing w:after="0" w:line="1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Washington, DC 20219</w:t>
      </w:r>
    </w:p>
    <w:p>
      <w:pPr>
        <w:spacing w:after="0" w:line="235" w:lineRule="exact"/>
        <w:rPr>
          <w:sz w:val="20"/>
          <w:szCs w:val="20"/>
          <w:color w:val="auto"/>
        </w:rPr>
      </w:pPr>
    </w:p>
    <w:p>
      <w:pPr>
        <w:ind w:left="3604"/>
        <w:spacing w:after="0"/>
        <w:rPr>
          <w:sz w:val="20"/>
          <w:szCs w:val="20"/>
          <w:color w:val="auto"/>
        </w:rPr>
      </w:pPr>
      <w:r>
        <w:rPr>
          <w:rFonts w:ascii="Arial" w:cs="Arial" w:eastAsia="Arial" w:hAnsi="Arial"/>
          <w:sz w:val="18"/>
          <w:szCs w:val="18"/>
          <w:b w:val="1"/>
          <w:bCs w:val="1"/>
          <w:color w:val="auto"/>
        </w:rPr>
        <w:t>CERTIFICATE OF CORPORATE EXISTENCE</w:t>
      </w:r>
    </w:p>
    <w:p>
      <w:pPr>
        <w:spacing w:after="0" w:line="229" w:lineRule="exact"/>
        <w:rPr>
          <w:sz w:val="20"/>
          <w:szCs w:val="20"/>
          <w:color w:val="auto"/>
        </w:rPr>
      </w:pPr>
    </w:p>
    <w:p>
      <w:pPr>
        <w:ind w:left="4"/>
        <w:spacing w:after="0"/>
        <w:rPr>
          <w:sz w:val="20"/>
          <w:szCs w:val="20"/>
          <w:color w:val="auto"/>
        </w:rPr>
      </w:pPr>
      <w:r>
        <w:rPr>
          <w:rFonts w:ascii="Arial" w:cs="Arial" w:eastAsia="Arial" w:hAnsi="Arial"/>
          <w:sz w:val="18"/>
          <w:szCs w:val="18"/>
          <w:color w:val="auto"/>
        </w:rPr>
        <w:t>I, Joseph Otting, Comptroller of the Currency, do hereby certify that:</w:t>
      </w:r>
    </w:p>
    <w:p>
      <w:pPr>
        <w:spacing w:after="0" w:line="117" w:lineRule="exact"/>
        <w:rPr>
          <w:sz w:val="20"/>
          <w:szCs w:val="20"/>
          <w:color w:val="auto"/>
        </w:rPr>
      </w:pPr>
    </w:p>
    <w:p>
      <w:pPr>
        <w:ind w:left="4" w:right="220" w:hanging="4"/>
        <w:spacing w:after="0" w:line="308" w:lineRule="auto"/>
        <w:tabs>
          <w:tab w:leader="none" w:pos="184" w:val="left"/>
        </w:tabs>
        <w:numPr>
          <w:ilvl w:val="0"/>
          <w:numId w:val="63"/>
        </w:numPr>
        <w:rPr>
          <w:rFonts w:ascii="Arial" w:cs="Arial" w:eastAsia="Arial" w:hAnsi="Arial"/>
          <w:sz w:val="17"/>
          <w:szCs w:val="17"/>
          <w:color w:val="auto"/>
        </w:rPr>
      </w:pPr>
      <w:r>
        <w:rPr>
          <w:rFonts w:ascii="Arial" w:cs="Arial" w:eastAsia="Arial" w:hAnsi="Arial"/>
          <w:sz w:val="17"/>
          <w:szCs w:val="17"/>
          <w:color w:val="auto"/>
        </w:rPr>
        <w:t>The Comptroller of the Currency, pursuant to Revised Statutes 324, et seq, as amended, and 12 USC 1, et seq, as amended, has possession, custody, and control of all records pertaining to the chartering, regulation, and supervision of all national banking associations.</w:t>
      </w:r>
    </w:p>
    <w:p>
      <w:pPr>
        <w:spacing w:after="0" w:line="38" w:lineRule="exact"/>
        <w:rPr>
          <w:rFonts w:ascii="Arial" w:cs="Arial" w:eastAsia="Arial" w:hAnsi="Arial"/>
          <w:sz w:val="17"/>
          <w:szCs w:val="17"/>
          <w:color w:val="auto"/>
        </w:rPr>
      </w:pPr>
    </w:p>
    <w:p>
      <w:pPr>
        <w:ind w:left="4" w:right="300" w:hanging="4"/>
        <w:spacing w:after="0" w:line="277" w:lineRule="auto"/>
        <w:tabs>
          <w:tab w:leader="none" w:pos="184" w:val="left"/>
        </w:tabs>
        <w:numPr>
          <w:ilvl w:val="0"/>
          <w:numId w:val="63"/>
        </w:numPr>
        <w:rPr>
          <w:rFonts w:ascii="Arial" w:cs="Arial" w:eastAsia="Arial" w:hAnsi="Arial"/>
          <w:sz w:val="18"/>
          <w:szCs w:val="18"/>
          <w:color w:val="auto"/>
        </w:rPr>
      </w:pPr>
      <w:r>
        <w:rPr>
          <w:rFonts w:ascii="Arial" w:cs="Arial" w:eastAsia="Arial" w:hAnsi="Arial"/>
          <w:sz w:val="18"/>
          <w:szCs w:val="18"/>
          <w:color w:val="auto"/>
        </w:rPr>
        <w:t>“U.S. Bank National Association,” Cincinnati, Ohio (Charter No. 24), is a national banking association formed under the laws of the United States and is authorized thereunder to transact the business of banking on the date of this certificate.</w:t>
      </w:r>
    </w:p>
    <w:p>
      <w:pPr>
        <w:spacing w:after="0" w:line="197" w:lineRule="exact"/>
        <w:rPr>
          <w:sz w:val="20"/>
          <w:szCs w:val="20"/>
          <w:color w:val="auto"/>
        </w:rPr>
      </w:pPr>
    </w:p>
    <w:p>
      <w:pPr>
        <w:ind w:left="7624"/>
        <w:spacing w:after="0"/>
        <w:rPr>
          <w:sz w:val="20"/>
          <w:szCs w:val="20"/>
          <w:color w:val="auto"/>
        </w:rPr>
      </w:pPr>
      <w:r>
        <w:rPr>
          <w:rFonts w:ascii="Arial" w:cs="Arial" w:eastAsia="Arial" w:hAnsi="Arial"/>
          <w:sz w:val="18"/>
          <w:szCs w:val="18"/>
          <w:color w:val="auto"/>
        </w:rPr>
        <w:t>IN TESTIMONY WHEREOF, today,</w:t>
      </w:r>
    </w:p>
    <w:p>
      <w:pPr>
        <w:spacing w:after="0" w:line="23" w:lineRule="exact"/>
        <w:rPr>
          <w:sz w:val="20"/>
          <w:szCs w:val="20"/>
          <w:color w:val="auto"/>
        </w:rPr>
      </w:pPr>
    </w:p>
    <w:p>
      <w:pPr>
        <w:ind w:left="7624"/>
        <w:spacing w:after="0"/>
        <w:rPr>
          <w:sz w:val="20"/>
          <w:szCs w:val="20"/>
          <w:color w:val="auto"/>
        </w:rPr>
      </w:pPr>
      <w:r>
        <w:rPr>
          <w:rFonts w:ascii="Arial" w:cs="Arial" w:eastAsia="Arial" w:hAnsi="Arial"/>
          <w:sz w:val="18"/>
          <w:szCs w:val="18"/>
          <w:color w:val="auto"/>
        </w:rPr>
        <w:t>December 10, 2019, I have hereunto</w:t>
      </w:r>
    </w:p>
    <w:p>
      <w:pPr>
        <w:spacing w:after="0" w:line="9" w:lineRule="exact"/>
        <w:rPr>
          <w:sz w:val="20"/>
          <w:szCs w:val="20"/>
          <w:color w:val="auto"/>
        </w:rPr>
      </w:pPr>
    </w:p>
    <w:p>
      <w:pPr>
        <w:ind w:left="7624"/>
        <w:spacing w:after="0"/>
        <w:rPr>
          <w:sz w:val="20"/>
          <w:szCs w:val="20"/>
          <w:color w:val="auto"/>
        </w:rPr>
      </w:pPr>
      <w:r>
        <w:rPr>
          <w:rFonts w:ascii="Arial" w:cs="Arial" w:eastAsia="Arial" w:hAnsi="Arial"/>
          <w:sz w:val="18"/>
          <w:szCs w:val="18"/>
          <w:color w:val="auto"/>
        </w:rPr>
        <w:t>subscribed my name and caused my seal</w:t>
      </w:r>
    </w:p>
    <w:p>
      <w:pPr>
        <w:spacing w:after="0" w:line="9" w:lineRule="exact"/>
        <w:rPr>
          <w:sz w:val="20"/>
          <w:szCs w:val="20"/>
          <w:color w:val="auto"/>
        </w:rPr>
      </w:pPr>
    </w:p>
    <w:p>
      <w:pPr>
        <w:ind w:left="7624"/>
        <w:spacing w:after="0"/>
        <w:rPr>
          <w:sz w:val="20"/>
          <w:szCs w:val="20"/>
          <w:color w:val="auto"/>
        </w:rPr>
      </w:pPr>
      <w:r>
        <w:rPr>
          <w:rFonts w:ascii="Arial" w:cs="Arial" w:eastAsia="Arial" w:hAnsi="Arial"/>
          <w:sz w:val="18"/>
          <w:szCs w:val="18"/>
          <w:color w:val="auto"/>
        </w:rPr>
        <w:t>of office to be affixed to these presents at</w:t>
      </w:r>
    </w:p>
    <w:p>
      <w:pPr>
        <w:spacing w:after="0" w:line="9" w:lineRule="exact"/>
        <w:rPr>
          <w:sz w:val="20"/>
          <w:szCs w:val="20"/>
          <w:color w:val="auto"/>
        </w:rPr>
      </w:pPr>
    </w:p>
    <w:p>
      <w:pPr>
        <w:ind w:left="7624"/>
        <w:spacing w:after="0"/>
        <w:rPr>
          <w:sz w:val="20"/>
          <w:szCs w:val="20"/>
          <w:color w:val="auto"/>
        </w:rPr>
      </w:pPr>
      <w:r>
        <w:rPr>
          <w:rFonts w:ascii="Arial" w:cs="Arial" w:eastAsia="Arial" w:hAnsi="Arial"/>
          <w:sz w:val="18"/>
          <w:szCs w:val="18"/>
          <w:color w:val="auto"/>
        </w:rPr>
        <w:t>the U.S. Department of the Treasury, in</w:t>
      </w:r>
    </w:p>
    <w:p>
      <w:pPr>
        <w:spacing w:after="0" w:line="9" w:lineRule="exact"/>
        <w:rPr>
          <w:sz w:val="20"/>
          <w:szCs w:val="20"/>
          <w:color w:val="auto"/>
        </w:rPr>
      </w:pPr>
    </w:p>
    <w:p>
      <w:pPr>
        <w:ind w:left="7624"/>
        <w:spacing w:after="0"/>
        <w:rPr>
          <w:sz w:val="20"/>
          <w:szCs w:val="20"/>
          <w:color w:val="auto"/>
        </w:rPr>
      </w:pPr>
      <w:r>
        <w:rPr>
          <w:rFonts w:ascii="Arial" w:cs="Arial" w:eastAsia="Arial" w:hAnsi="Arial"/>
          <w:sz w:val="18"/>
          <w:szCs w:val="18"/>
          <w:color w:val="auto"/>
        </w:rPr>
        <w:t>the City of Washington, District of</w:t>
      </w:r>
    </w:p>
    <w:p>
      <w:pPr>
        <w:spacing w:after="0" w:line="9" w:lineRule="exact"/>
        <w:rPr>
          <w:sz w:val="20"/>
          <w:szCs w:val="20"/>
          <w:color w:val="auto"/>
        </w:rPr>
      </w:pPr>
    </w:p>
    <w:p>
      <w:pPr>
        <w:ind w:left="7624"/>
        <w:spacing w:after="0"/>
        <w:rPr>
          <w:sz w:val="20"/>
          <w:szCs w:val="20"/>
          <w:color w:val="auto"/>
        </w:rPr>
      </w:pPr>
      <w:r>
        <w:rPr>
          <w:rFonts w:ascii="Arial" w:cs="Arial" w:eastAsia="Arial" w:hAnsi="Arial"/>
          <w:sz w:val="18"/>
          <w:szCs w:val="18"/>
          <w:color w:val="auto"/>
        </w:rPr>
        <w:t>Columbia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1097280</wp:posOffset>
            </wp:positionH>
            <wp:positionV relativeFrom="paragraph">
              <wp:posOffset>168275</wp:posOffset>
            </wp:positionV>
            <wp:extent cx="1217295" cy="121729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02">
                      <a:extLst>
                        <a:ext uri="{28A0092B-C50C-407E-A947-70E740481C1C}"/>
                      </a:extLst>
                    </a:blip>
                    <a:srcRect/>
                    <a:stretch>
                      <a:fillRect/>
                    </a:stretch>
                  </pic:blipFill>
                  <pic:spPr bwMode="auto">
                    <a:xfrm>
                      <a:off x="0" y="0"/>
                      <a:ext cx="1217295" cy="1217295"/>
                    </a:xfrm>
                    <a:prstGeom prst="rect">
                      <a:avLst/>
                    </a:prstGeom>
                    <a:noFill/>
                  </pic:spPr>
                </pic:pic>
              </a:graphicData>
            </a:graphic>
          </wp:anchor>
        </w:drawing>
        <w:drawing>
          <wp:anchor simplePos="0" relativeHeight="251657728" behindDoc="1" locked="0" layoutInCell="0" allowOverlap="1">
            <wp:simplePos x="0" y="0"/>
            <wp:positionH relativeFrom="column">
              <wp:posOffset>4834890</wp:posOffset>
            </wp:positionH>
            <wp:positionV relativeFrom="paragraph">
              <wp:posOffset>168275</wp:posOffset>
            </wp:positionV>
            <wp:extent cx="1259840" cy="7118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03">
                      <a:extLst>
                        <a:ext uri="{28A0092B-C50C-407E-A947-70E740481C1C}"/>
                      </a:extLst>
                    </a:blip>
                    <a:srcRect/>
                    <a:stretch>
                      <a:fillRect/>
                    </a:stretch>
                  </pic:blipFill>
                  <pic:spPr bwMode="auto">
                    <a:xfrm>
                      <a:off x="0" y="0"/>
                      <a:ext cx="1259840" cy="7118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ind w:left="8284"/>
        <w:spacing w:after="0"/>
        <w:rPr>
          <w:sz w:val="20"/>
          <w:szCs w:val="20"/>
          <w:color w:val="auto"/>
        </w:rPr>
      </w:pPr>
      <w:r>
        <w:rPr>
          <w:rFonts w:ascii="Arial" w:cs="Arial" w:eastAsia="Arial" w:hAnsi="Arial"/>
          <w:sz w:val="18"/>
          <w:szCs w:val="18"/>
          <w:color w:val="auto"/>
        </w:rPr>
        <w:t>Comptroller of the Currency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4834890</wp:posOffset>
            </wp:positionH>
            <wp:positionV relativeFrom="paragraph">
              <wp:posOffset>-130175</wp:posOffset>
            </wp:positionV>
            <wp:extent cx="216027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04">
                      <a:extLst>
                        <a:ext uri="{28A0092B-C50C-407E-A947-70E740481C1C}"/>
                      </a:extLst>
                    </a:blip>
                    <a:srcRect/>
                    <a:stretch>
                      <a:fillRect/>
                    </a:stretch>
                  </pic:blipFill>
                  <pic:spPr bwMode="auto">
                    <a:xfrm>
                      <a:off x="0" y="0"/>
                      <a:ext cx="216027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24"/>
          </w:cols>
          <w:pgMar w:left="436" w:top="270" w:right="439" w:bottom="1440" w:gutter="0" w:footer="0" w:header="0"/>
        </w:sectPr>
      </w:pPr>
    </w:p>
    <w:bookmarkStart w:id="60" w:name="page61"/>
    <w:bookmarkEnd w:id="60"/>
    <w:p>
      <w:pPr>
        <w:jc w:val="center"/>
        <w:ind w:right="-3"/>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0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3</w:t>
      </w:r>
    </w:p>
    <w:p>
      <w:pPr>
        <w:spacing w:after="0" w:line="256" w:lineRule="exact"/>
        <w:rPr>
          <w:sz w:val="20"/>
          <w:szCs w:val="20"/>
          <w:color w:val="auto"/>
        </w:rPr>
      </w:pPr>
    </w:p>
    <w:p>
      <w:pPr>
        <w:ind w:left="684"/>
        <w:spacing w:after="0"/>
        <w:rPr>
          <w:sz w:val="20"/>
          <w:szCs w:val="20"/>
          <w:color w:val="auto"/>
        </w:rPr>
      </w:pPr>
      <w:r>
        <w:rPr>
          <w:rFonts w:ascii="Arial" w:cs="Arial" w:eastAsia="Arial" w:hAnsi="Arial"/>
          <w:sz w:val="18"/>
          <w:szCs w:val="18"/>
          <w:color w:val="auto"/>
        </w:rPr>
        <w:t>Office of the Comptroller of the Currency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-121920</wp:posOffset>
            </wp:positionV>
            <wp:extent cx="6995160" cy="30035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06">
                      <a:extLst>
                        <a:ext uri="{28A0092B-C50C-407E-A947-70E740481C1C}"/>
                      </a:extLst>
                    </a:blip>
                    <a:srcRect/>
                    <a:stretch>
                      <a:fillRect/>
                    </a:stretch>
                  </pic:blipFill>
                  <pic:spPr bwMode="auto">
                    <a:xfrm>
                      <a:off x="0" y="0"/>
                      <a:ext cx="6995160" cy="300355"/>
                    </a:xfrm>
                    <a:prstGeom prst="rect">
                      <a:avLst/>
                    </a:prstGeom>
                    <a:noFill/>
                  </pic:spPr>
                </pic:pic>
              </a:graphicData>
            </a:graphic>
          </wp:anchor>
        </w:drawing>
      </w:r>
    </w:p>
    <w:p>
      <w:pPr>
        <w:spacing w:after="0" w:line="1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Washington, DC 20219</w:t>
      </w:r>
    </w:p>
    <w:p>
      <w:pPr>
        <w:spacing w:after="0" w:line="235" w:lineRule="exact"/>
        <w:rPr>
          <w:sz w:val="20"/>
          <w:szCs w:val="20"/>
          <w:color w:val="auto"/>
        </w:rPr>
      </w:pPr>
    </w:p>
    <w:p>
      <w:pPr>
        <w:ind w:left="3804"/>
        <w:spacing w:after="0"/>
        <w:rPr>
          <w:sz w:val="20"/>
          <w:szCs w:val="20"/>
          <w:color w:val="auto"/>
        </w:rPr>
      </w:pPr>
      <w:r>
        <w:rPr>
          <w:rFonts w:ascii="Arial" w:cs="Arial" w:eastAsia="Arial" w:hAnsi="Arial"/>
          <w:sz w:val="18"/>
          <w:szCs w:val="18"/>
          <w:b w:val="1"/>
          <w:bCs w:val="1"/>
          <w:color w:val="auto"/>
        </w:rPr>
        <w:t>CERTIFICATE OF FIDUCIARY POWERS</w:t>
      </w:r>
    </w:p>
    <w:p>
      <w:pPr>
        <w:spacing w:after="0" w:line="229" w:lineRule="exact"/>
        <w:rPr>
          <w:sz w:val="20"/>
          <w:szCs w:val="20"/>
          <w:color w:val="auto"/>
        </w:rPr>
      </w:pPr>
    </w:p>
    <w:p>
      <w:pPr>
        <w:ind w:left="4"/>
        <w:spacing w:after="0"/>
        <w:rPr>
          <w:sz w:val="20"/>
          <w:szCs w:val="20"/>
          <w:color w:val="auto"/>
        </w:rPr>
      </w:pPr>
      <w:r>
        <w:rPr>
          <w:rFonts w:ascii="Arial" w:cs="Arial" w:eastAsia="Arial" w:hAnsi="Arial"/>
          <w:sz w:val="18"/>
          <w:szCs w:val="18"/>
          <w:color w:val="auto"/>
        </w:rPr>
        <w:t>I, Joseph Otting, Comptroller of the Currency, do hereby certify that:</w:t>
      </w:r>
    </w:p>
    <w:p>
      <w:pPr>
        <w:spacing w:after="0" w:line="117" w:lineRule="exact"/>
        <w:rPr>
          <w:sz w:val="20"/>
          <w:szCs w:val="20"/>
          <w:color w:val="auto"/>
        </w:rPr>
      </w:pPr>
    </w:p>
    <w:p>
      <w:pPr>
        <w:ind w:left="4" w:right="760" w:hanging="4"/>
        <w:spacing w:after="0" w:line="342" w:lineRule="auto"/>
        <w:tabs>
          <w:tab w:leader="none" w:pos="184" w:val="left"/>
        </w:tabs>
        <w:numPr>
          <w:ilvl w:val="0"/>
          <w:numId w:val="64"/>
        </w:numPr>
        <w:rPr>
          <w:rFonts w:ascii="Arial" w:cs="Arial" w:eastAsia="Arial" w:hAnsi="Arial"/>
          <w:sz w:val="16"/>
          <w:szCs w:val="16"/>
          <w:color w:val="auto"/>
        </w:rPr>
      </w:pPr>
      <w:r>
        <w:rPr>
          <w:rFonts w:ascii="Arial" w:cs="Arial" w:eastAsia="Arial" w:hAnsi="Arial"/>
          <w:sz w:val="16"/>
          <w:szCs w:val="16"/>
          <w:color w:val="auto"/>
        </w:rPr>
        <w:t>The Office of the Comptroller of the Currency, pursuant to Revised Statutes 324, et seq, as amended, and 12 USC 1, et seq, as amended, has possession, custody, and control of all records pertaining to the chartering, regulation, and supervision of all national banking associations.</w:t>
      </w:r>
    </w:p>
    <w:p>
      <w:pPr>
        <w:spacing w:after="0" w:line="15" w:lineRule="exact"/>
        <w:rPr>
          <w:rFonts w:ascii="Arial" w:cs="Arial" w:eastAsia="Arial" w:hAnsi="Arial"/>
          <w:sz w:val="16"/>
          <w:szCs w:val="16"/>
          <w:color w:val="auto"/>
        </w:rPr>
      </w:pPr>
    </w:p>
    <w:p>
      <w:pPr>
        <w:ind w:left="4" w:right="180" w:hanging="4"/>
        <w:spacing w:after="0" w:line="263" w:lineRule="auto"/>
        <w:tabs>
          <w:tab w:leader="none" w:pos="184" w:val="left"/>
        </w:tabs>
        <w:numPr>
          <w:ilvl w:val="0"/>
          <w:numId w:val="64"/>
        </w:numPr>
        <w:rPr>
          <w:rFonts w:ascii="Arial" w:cs="Arial" w:eastAsia="Arial" w:hAnsi="Arial"/>
          <w:sz w:val="18"/>
          <w:szCs w:val="18"/>
          <w:color w:val="auto"/>
        </w:rPr>
      </w:pPr>
      <w:r>
        <w:rPr>
          <w:rFonts w:ascii="Arial" w:cs="Arial" w:eastAsia="Arial" w:hAnsi="Arial"/>
          <w:sz w:val="18"/>
          <w:szCs w:val="18"/>
          <w:color w:val="auto"/>
        </w:rPr>
        <w:t>“U.S. Bank National Association,” Cincinnati, Ohio (Charter No. 24), was granted, under the hand and seal of the Comptroller, the right to act in all fiduciary capacities authorized under the provisions of the Act of Congress approved September 28, 1962, 76 Stat. 668, 12 USC 92a, and that the authority so granted remains in full force and effect on the date of this certificate.</w:t>
      </w:r>
    </w:p>
    <w:p>
      <w:pPr>
        <w:spacing w:after="0" w:line="211" w:lineRule="exact"/>
        <w:rPr>
          <w:sz w:val="20"/>
          <w:szCs w:val="20"/>
          <w:color w:val="auto"/>
        </w:rPr>
      </w:pPr>
    </w:p>
    <w:p>
      <w:pPr>
        <w:ind w:left="7624"/>
        <w:spacing w:after="0"/>
        <w:rPr>
          <w:sz w:val="20"/>
          <w:szCs w:val="20"/>
          <w:color w:val="auto"/>
        </w:rPr>
      </w:pPr>
      <w:r>
        <w:rPr>
          <w:rFonts w:ascii="Arial" w:cs="Arial" w:eastAsia="Arial" w:hAnsi="Arial"/>
          <w:sz w:val="18"/>
          <w:szCs w:val="18"/>
          <w:color w:val="auto"/>
        </w:rPr>
        <w:t>IN TESTIMONY WHEREOF, today,</w:t>
      </w:r>
    </w:p>
    <w:p>
      <w:pPr>
        <w:spacing w:after="0" w:line="23" w:lineRule="exact"/>
        <w:rPr>
          <w:sz w:val="20"/>
          <w:szCs w:val="20"/>
          <w:color w:val="auto"/>
        </w:rPr>
      </w:pPr>
    </w:p>
    <w:p>
      <w:pPr>
        <w:ind w:left="7624"/>
        <w:spacing w:after="0"/>
        <w:rPr>
          <w:sz w:val="20"/>
          <w:szCs w:val="20"/>
          <w:color w:val="auto"/>
        </w:rPr>
      </w:pPr>
      <w:r>
        <w:rPr>
          <w:rFonts w:ascii="Arial" w:cs="Arial" w:eastAsia="Arial" w:hAnsi="Arial"/>
          <w:sz w:val="18"/>
          <w:szCs w:val="18"/>
          <w:color w:val="auto"/>
        </w:rPr>
        <w:t>December 10, 2019, I have hereunto</w:t>
      </w:r>
    </w:p>
    <w:p>
      <w:pPr>
        <w:spacing w:after="0" w:line="9" w:lineRule="exact"/>
        <w:rPr>
          <w:sz w:val="20"/>
          <w:szCs w:val="20"/>
          <w:color w:val="auto"/>
        </w:rPr>
      </w:pPr>
    </w:p>
    <w:p>
      <w:pPr>
        <w:ind w:left="7624"/>
        <w:spacing w:after="0"/>
        <w:rPr>
          <w:sz w:val="20"/>
          <w:szCs w:val="20"/>
          <w:color w:val="auto"/>
        </w:rPr>
      </w:pPr>
      <w:r>
        <w:rPr>
          <w:rFonts w:ascii="Arial" w:cs="Arial" w:eastAsia="Arial" w:hAnsi="Arial"/>
          <w:sz w:val="17"/>
          <w:szCs w:val="17"/>
          <w:color w:val="auto"/>
        </w:rPr>
        <w:t>subscribed my name and caused my seal of</w:t>
      </w:r>
    </w:p>
    <w:p>
      <w:pPr>
        <w:spacing w:after="0" w:line="21" w:lineRule="exact"/>
        <w:rPr>
          <w:sz w:val="20"/>
          <w:szCs w:val="20"/>
          <w:color w:val="auto"/>
        </w:rPr>
      </w:pPr>
    </w:p>
    <w:p>
      <w:pPr>
        <w:ind w:left="7624"/>
        <w:spacing w:after="0"/>
        <w:rPr>
          <w:sz w:val="20"/>
          <w:szCs w:val="20"/>
          <w:color w:val="auto"/>
        </w:rPr>
      </w:pPr>
      <w:r>
        <w:rPr>
          <w:rFonts w:ascii="Arial" w:cs="Arial" w:eastAsia="Arial" w:hAnsi="Arial"/>
          <w:sz w:val="18"/>
          <w:szCs w:val="18"/>
          <w:color w:val="auto"/>
        </w:rPr>
        <w:t>office to be affixed to these presents at the</w:t>
      </w:r>
    </w:p>
    <w:p>
      <w:pPr>
        <w:spacing w:after="0" w:line="9" w:lineRule="exact"/>
        <w:rPr>
          <w:sz w:val="20"/>
          <w:szCs w:val="20"/>
          <w:color w:val="auto"/>
        </w:rPr>
      </w:pPr>
    </w:p>
    <w:p>
      <w:pPr>
        <w:ind w:left="7624"/>
        <w:spacing w:after="0"/>
        <w:rPr>
          <w:sz w:val="20"/>
          <w:szCs w:val="20"/>
          <w:color w:val="auto"/>
        </w:rPr>
      </w:pPr>
      <w:r>
        <w:rPr>
          <w:rFonts w:ascii="Arial" w:cs="Arial" w:eastAsia="Arial" w:hAnsi="Arial"/>
          <w:sz w:val="17"/>
          <w:szCs w:val="17"/>
          <w:color w:val="auto"/>
        </w:rPr>
        <w:t>U.S. Department of the Treasury, in the City</w:t>
      </w:r>
    </w:p>
    <w:p>
      <w:pPr>
        <w:spacing w:after="0" w:line="21" w:lineRule="exact"/>
        <w:rPr>
          <w:sz w:val="20"/>
          <w:szCs w:val="20"/>
          <w:color w:val="auto"/>
        </w:rPr>
      </w:pPr>
    </w:p>
    <w:p>
      <w:pPr>
        <w:ind w:left="7624"/>
        <w:spacing w:after="0"/>
        <w:rPr>
          <w:sz w:val="20"/>
          <w:szCs w:val="20"/>
          <w:color w:val="auto"/>
        </w:rPr>
      </w:pPr>
      <w:r>
        <w:rPr>
          <w:rFonts w:ascii="Arial" w:cs="Arial" w:eastAsia="Arial" w:hAnsi="Arial"/>
          <w:sz w:val="18"/>
          <w:szCs w:val="18"/>
          <w:color w:val="auto"/>
        </w:rPr>
        <w:t>of Washington, District of Columbia.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1097280</wp:posOffset>
            </wp:positionH>
            <wp:positionV relativeFrom="paragraph">
              <wp:posOffset>168910</wp:posOffset>
            </wp:positionV>
            <wp:extent cx="1217295" cy="121729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07">
                      <a:extLst>
                        <a:ext uri="{28A0092B-C50C-407E-A947-70E740481C1C}"/>
                      </a:extLst>
                    </a:blip>
                    <a:srcRect/>
                    <a:stretch>
                      <a:fillRect/>
                    </a:stretch>
                  </pic:blipFill>
                  <pic:spPr bwMode="auto">
                    <a:xfrm>
                      <a:off x="0" y="0"/>
                      <a:ext cx="1217295" cy="1217295"/>
                    </a:xfrm>
                    <a:prstGeom prst="rect">
                      <a:avLst/>
                    </a:prstGeom>
                    <a:noFill/>
                  </pic:spPr>
                </pic:pic>
              </a:graphicData>
            </a:graphic>
          </wp:anchor>
        </w:drawing>
        <w:drawing>
          <wp:anchor simplePos="0" relativeHeight="251657728" behindDoc="1" locked="0" layoutInCell="0" allowOverlap="1">
            <wp:simplePos x="0" y="0"/>
            <wp:positionH relativeFrom="column">
              <wp:posOffset>4834890</wp:posOffset>
            </wp:positionH>
            <wp:positionV relativeFrom="paragraph">
              <wp:posOffset>168910</wp:posOffset>
            </wp:positionV>
            <wp:extent cx="1259840" cy="7118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08">
                      <a:extLst>
                        <a:ext uri="{28A0092B-C50C-407E-A947-70E740481C1C}"/>
                      </a:extLst>
                    </a:blip>
                    <a:srcRect/>
                    <a:stretch>
                      <a:fillRect/>
                    </a:stretch>
                  </pic:blipFill>
                  <pic:spPr bwMode="auto">
                    <a:xfrm>
                      <a:off x="0" y="0"/>
                      <a:ext cx="1259840" cy="7118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ind w:left="8284"/>
        <w:spacing w:after="0"/>
        <w:rPr>
          <w:sz w:val="20"/>
          <w:szCs w:val="20"/>
          <w:color w:val="auto"/>
        </w:rPr>
      </w:pPr>
      <w:r>
        <w:rPr>
          <w:rFonts w:ascii="Arial" w:cs="Arial" w:eastAsia="Arial" w:hAnsi="Arial"/>
          <w:sz w:val="18"/>
          <w:szCs w:val="18"/>
          <w:color w:val="auto"/>
        </w:rPr>
        <w:t>Comptroller of the Currency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4834890</wp:posOffset>
            </wp:positionH>
            <wp:positionV relativeFrom="paragraph">
              <wp:posOffset>-130175</wp:posOffset>
            </wp:positionV>
            <wp:extent cx="216027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09">
                      <a:extLst>
                        <a:ext uri="{28A0092B-C50C-407E-A947-70E740481C1C}"/>
                      </a:extLst>
                    </a:blip>
                    <a:srcRect/>
                    <a:stretch>
                      <a:fillRect/>
                    </a:stretch>
                  </pic:blipFill>
                  <pic:spPr bwMode="auto">
                    <a:xfrm>
                      <a:off x="0" y="0"/>
                      <a:ext cx="216027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24"/>
          </w:cols>
          <w:pgMar w:left="436" w:top="270" w:right="439" w:bottom="1440" w:gutter="0" w:footer="0" w:header="0"/>
        </w:sectPr>
      </w:pPr>
    </w:p>
    <w:bookmarkStart w:id="61" w:name="page62"/>
    <w:bookmarkEnd w:id="61"/>
    <w:p>
      <w:pPr>
        <w:jc w:val="cente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10">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Exhibit 6</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w:t>
      </w:r>
    </w:p>
    <w:p>
      <w:pPr>
        <w:spacing w:after="0" w:line="229"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In accordance with Section 321(b) of the Trust Indenture Act of 1939, the undersigned, U.S. BANK NATIONAL ASSOCIATION hereby consents that reports of examination of the undersigned by Federal, State, Territorial or District authorities may be furnished by such authorities to the Securities and Exchange Commission upon its request therefor.</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Dated: March 18, 2020</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David A. Jason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11">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David A. Jason</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Vice President</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00"/>
          </w:cols>
          <w:pgMar w:left="440" w:top="270" w:right="459" w:bottom="1440" w:gutter="0" w:footer="0" w:header="0"/>
        </w:sectPr>
      </w:pPr>
    </w:p>
    <w:bookmarkStart w:id="62" w:name="page63"/>
    <w:bookmarkEnd w:id="62"/>
    <w:tbl>
      <w:tblPr>
        <w:tblLayout w:type="fixed"/>
        <w:tblInd w:w="0" w:type="dxa"/>
        <w:tblCellMar>
          <w:top w:w="0" w:type="dxa"/>
          <w:left w:w="0" w:type="dxa"/>
          <w:bottom w:w="0" w:type="dxa"/>
          <w:right w:w="0" w:type="dxa"/>
        </w:tblCellMar>
      </w:tblPr>
      <w:tr>
        <w:trPr>
          <w:trHeight w:val="207"/>
        </w:trPr>
        <w:tc>
          <w:tcPr>
            <w:tcW w:w="368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8"/>
                <w:szCs w:val="18"/>
                <w:b w:val="1"/>
                <w:bCs w:val="1"/>
                <w:color w:val="auto"/>
                <w:w w:val="93"/>
              </w:rPr>
              <w:t>Exhibit 7</w:t>
            </w:r>
          </w:p>
        </w:tc>
        <w:tc>
          <w:tcPr>
            <w:tcW w:w="4200" w:type="dxa"/>
            <w:vAlign w:val="bottom"/>
            <w:gridSpan w:val="2"/>
          </w:tcPr>
          <w:p>
            <w:pPr>
              <w:spacing w:after="0"/>
              <w:rPr>
                <w:sz w:val="17"/>
                <w:szCs w:val="17"/>
                <w:color w:val="auto"/>
              </w:rPr>
            </w:pPr>
          </w:p>
        </w:tc>
        <w:tc>
          <w:tcPr>
            <w:tcW w:w="900" w:type="dxa"/>
            <w:vAlign w:val="bottom"/>
          </w:tcPr>
          <w:p>
            <w:pPr>
              <w:spacing w:after="0"/>
              <w:rPr>
                <w:sz w:val="17"/>
                <w:szCs w:val="17"/>
                <w:color w:val="auto"/>
              </w:rPr>
            </w:pPr>
          </w:p>
        </w:tc>
        <w:tc>
          <w:tcPr>
            <w:tcW w:w="60" w:type="dxa"/>
            <w:vAlign w:val="bottom"/>
          </w:tcPr>
          <w:p>
            <w:pPr>
              <w:spacing w:after="0"/>
              <w:rPr>
                <w:sz w:val="17"/>
                <w:szCs w:val="17"/>
                <w:color w:val="auto"/>
              </w:rPr>
            </w:pPr>
          </w:p>
        </w:tc>
      </w:tr>
      <w:tr>
        <w:trPr>
          <w:trHeight w:val="218"/>
        </w:trPr>
        <w:tc>
          <w:tcPr>
            <w:tcW w:w="3680" w:type="dxa"/>
            <w:vAlign w:val="bottom"/>
          </w:tcPr>
          <w:p>
            <w:pPr>
              <w:spacing w:after="0"/>
              <w:rPr>
                <w:sz w:val="18"/>
                <w:szCs w:val="18"/>
                <w:color w:val="auto"/>
              </w:rPr>
            </w:pPr>
          </w:p>
        </w:tc>
        <w:tc>
          <w:tcPr>
            <w:tcW w:w="6380" w:type="dxa"/>
            <w:vAlign w:val="bottom"/>
            <w:gridSpan w:val="4"/>
          </w:tcPr>
          <w:p>
            <w:pPr>
              <w:jc w:val="center"/>
              <w:ind w:right="2667"/>
              <w:spacing w:after="0"/>
              <w:rPr>
                <w:sz w:val="20"/>
                <w:szCs w:val="20"/>
                <w:color w:val="auto"/>
              </w:rPr>
            </w:pPr>
            <w:r>
              <w:rPr>
                <w:rFonts w:ascii="Arial" w:cs="Arial" w:eastAsia="Arial" w:hAnsi="Arial"/>
                <w:sz w:val="18"/>
                <w:szCs w:val="18"/>
                <w:b w:val="1"/>
                <w:bCs w:val="1"/>
                <w:color w:val="auto"/>
                <w:w w:val="89"/>
              </w:rPr>
              <w:t>U.S. Bank National Association</w:t>
            </w: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3680" w:type="dxa"/>
            <w:vAlign w:val="bottom"/>
          </w:tcPr>
          <w:p>
            <w:pPr>
              <w:spacing w:after="0"/>
              <w:rPr>
                <w:sz w:val="18"/>
                <w:szCs w:val="18"/>
                <w:color w:val="auto"/>
              </w:rPr>
            </w:pPr>
          </w:p>
        </w:tc>
        <w:tc>
          <w:tcPr>
            <w:tcW w:w="6380" w:type="dxa"/>
            <w:vAlign w:val="bottom"/>
            <w:gridSpan w:val="4"/>
          </w:tcPr>
          <w:p>
            <w:pPr>
              <w:jc w:val="center"/>
              <w:ind w:right="2667"/>
              <w:spacing w:after="0"/>
              <w:rPr>
                <w:sz w:val="20"/>
                <w:szCs w:val="20"/>
                <w:color w:val="auto"/>
              </w:rPr>
            </w:pPr>
            <w:r>
              <w:rPr>
                <w:rFonts w:ascii="Arial" w:cs="Arial" w:eastAsia="Arial" w:hAnsi="Arial"/>
                <w:sz w:val="18"/>
                <w:szCs w:val="18"/>
                <w:b w:val="1"/>
                <w:bCs w:val="1"/>
                <w:color w:val="auto"/>
                <w:w w:val="91"/>
              </w:rPr>
              <w:t>Statement of Financial Condition</w:t>
            </w:r>
          </w:p>
        </w:tc>
        <w:tc>
          <w:tcPr>
            <w:tcW w:w="90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34"/>
        </w:trPr>
        <w:tc>
          <w:tcPr>
            <w:tcW w:w="3680" w:type="dxa"/>
            <w:vAlign w:val="bottom"/>
          </w:tcPr>
          <w:p>
            <w:pPr>
              <w:spacing w:after="0"/>
              <w:rPr>
                <w:sz w:val="20"/>
                <w:szCs w:val="20"/>
                <w:color w:val="auto"/>
              </w:rPr>
            </w:pPr>
          </w:p>
        </w:tc>
        <w:tc>
          <w:tcPr>
            <w:tcW w:w="6380" w:type="dxa"/>
            <w:vAlign w:val="bottom"/>
            <w:gridSpan w:val="4"/>
          </w:tcPr>
          <w:p>
            <w:pPr>
              <w:jc w:val="center"/>
              <w:ind w:right="2647"/>
              <w:spacing w:after="0"/>
              <w:rPr>
                <w:sz w:val="20"/>
                <w:szCs w:val="20"/>
                <w:color w:val="auto"/>
              </w:rPr>
            </w:pPr>
            <w:r>
              <w:rPr>
                <w:rFonts w:ascii="Arial" w:cs="Arial" w:eastAsia="Arial" w:hAnsi="Arial"/>
                <w:sz w:val="18"/>
                <w:szCs w:val="18"/>
                <w:b w:val="1"/>
                <w:bCs w:val="1"/>
                <w:color w:val="auto"/>
                <w:w w:val="89"/>
              </w:rPr>
              <w:t>As of 12/31/2019</w:t>
            </w:r>
          </w:p>
        </w:tc>
        <w:tc>
          <w:tcPr>
            <w:tcW w:w="900" w:type="dxa"/>
            <w:vAlign w:val="bottom"/>
          </w:tcPr>
          <w:p>
            <w:pPr>
              <w:spacing w:after="0"/>
              <w:rPr>
                <w:sz w:val="20"/>
                <w:szCs w:val="20"/>
                <w:color w:val="auto"/>
              </w:rPr>
            </w:pPr>
          </w:p>
        </w:tc>
        <w:tc>
          <w:tcPr>
            <w:tcW w:w="60" w:type="dxa"/>
            <w:vAlign w:val="bottom"/>
          </w:tcPr>
          <w:p>
            <w:pPr>
              <w:spacing w:after="0"/>
              <w:rPr>
                <w:sz w:val="20"/>
                <w:szCs w:val="20"/>
                <w:color w:val="auto"/>
              </w:rPr>
            </w:pPr>
          </w:p>
        </w:tc>
      </w:tr>
      <w:tr>
        <w:trPr>
          <w:trHeight w:val="432"/>
        </w:trPr>
        <w:tc>
          <w:tcPr>
            <w:tcW w:w="368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4900" w:type="dxa"/>
            <w:vAlign w:val="bottom"/>
            <w:gridSpan w:val="3"/>
          </w:tcPr>
          <w:p>
            <w:pPr>
              <w:jc w:val="center"/>
              <w:ind w:right="4147"/>
              <w:spacing w:after="0"/>
              <w:rPr>
                <w:sz w:val="20"/>
                <w:szCs w:val="20"/>
                <w:color w:val="auto"/>
              </w:rPr>
            </w:pPr>
            <w:r>
              <w:rPr>
                <w:rFonts w:ascii="Arial" w:cs="Arial" w:eastAsia="Arial" w:hAnsi="Arial"/>
                <w:sz w:val="18"/>
                <w:szCs w:val="18"/>
                <w:b w:val="1"/>
                <w:bCs w:val="1"/>
                <w:color w:val="auto"/>
                <w:w w:val="89"/>
              </w:rPr>
              <w:t>($000’s)</w:t>
            </w:r>
          </w:p>
        </w:tc>
        <w:tc>
          <w:tcPr>
            <w:tcW w:w="90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392"/>
        </w:trPr>
        <w:tc>
          <w:tcPr>
            <w:tcW w:w="3680" w:type="dxa"/>
            <w:vAlign w:val="bottom"/>
            <w:tcBorders>
              <w:bottom w:val="single" w:sz="8" w:color="CCEEFF"/>
            </w:tcBorders>
          </w:tcPr>
          <w:p>
            <w:pPr>
              <w:spacing w:after="0"/>
              <w:rPr>
                <w:sz w:val="24"/>
                <w:szCs w:val="24"/>
                <w:color w:val="auto"/>
              </w:rPr>
            </w:pPr>
          </w:p>
        </w:tc>
        <w:tc>
          <w:tcPr>
            <w:tcW w:w="1480" w:type="dxa"/>
            <w:vAlign w:val="bottom"/>
            <w:tcBorders>
              <w:bottom w:val="single" w:sz="8" w:color="CCEEFF"/>
            </w:tcBorders>
          </w:tcPr>
          <w:p>
            <w:pPr>
              <w:spacing w:after="0"/>
              <w:rPr>
                <w:sz w:val="24"/>
                <w:szCs w:val="24"/>
                <w:color w:val="auto"/>
              </w:rPr>
            </w:pPr>
          </w:p>
        </w:tc>
        <w:tc>
          <w:tcPr>
            <w:tcW w:w="700" w:type="dxa"/>
            <w:vAlign w:val="bottom"/>
            <w:tcBorders>
              <w:bottom w:val="single" w:sz="8" w:color="CCEEFF"/>
            </w:tcBorders>
          </w:tcPr>
          <w:p>
            <w:pPr>
              <w:spacing w:after="0"/>
              <w:rPr>
                <w:sz w:val="24"/>
                <w:szCs w:val="24"/>
                <w:color w:val="auto"/>
              </w:rPr>
            </w:pPr>
          </w:p>
        </w:tc>
        <w:tc>
          <w:tcPr>
            <w:tcW w:w="4100" w:type="dxa"/>
            <w:vAlign w:val="bottom"/>
            <w:tcBorders>
              <w:bottom w:val="single" w:sz="8" w:color="CCEEFF"/>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900" w:type="dxa"/>
            <w:vAlign w:val="bottom"/>
            <w:tcBorders>
              <w:bottom w:val="single" w:sz="8" w:color="auto"/>
            </w:tcBorders>
          </w:tcPr>
          <w:p>
            <w:pPr>
              <w:jc w:val="right"/>
              <w:ind w:right="91"/>
              <w:spacing w:after="0"/>
              <w:rPr>
                <w:sz w:val="20"/>
                <w:szCs w:val="20"/>
                <w:color w:val="auto"/>
              </w:rPr>
            </w:pPr>
            <w:r>
              <w:rPr>
                <w:rFonts w:ascii="Arial" w:cs="Arial" w:eastAsia="Arial" w:hAnsi="Arial"/>
                <w:sz w:val="14"/>
                <w:szCs w:val="14"/>
                <w:b w:val="1"/>
                <w:bCs w:val="1"/>
                <w:color w:val="auto"/>
                <w:w w:val="99"/>
              </w:rPr>
              <w:t>12/31/2019</w:t>
            </w:r>
          </w:p>
        </w:tc>
        <w:tc>
          <w:tcPr>
            <w:tcW w:w="60" w:type="dxa"/>
            <w:vAlign w:val="bottom"/>
            <w:tcBorders>
              <w:bottom w:val="single" w:sz="8" w:color="CCEEFF"/>
            </w:tcBorders>
          </w:tcPr>
          <w:p>
            <w:pPr>
              <w:spacing w:after="0"/>
              <w:rPr>
                <w:sz w:val="24"/>
                <w:szCs w:val="24"/>
                <w:color w:val="auto"/>
              </w:rPr>
            </w:pPr>
          </w:p>
        </w:tc>
      </w:tr>
      <w:tr>
        <w:trPr>
          <w:trHeight w:val="196"/>
        </w:trPr>
        <w:tc>
          <w:tcPr>
            <w:tcW w:w="36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14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4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Cash and Balances Due From</w:t>
            </w:r>
          </w:p>
        </w:tc>
        <w:tc>
          <w:tcPr>
            <w:tcW w:w="638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97"/>
              </w:rPr>
              <w:t>22,256,667</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Depository Institutions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Securities</w:t>
            </w:r>
          </w:p>
        </w:tc>
        <w:tc>
          <w:tcPr>
            <w:tcW w:w="1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87"/>
              </w:rPr>
              <w:t>120,982,766</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Federal Funds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881,341</w:t>
            </w: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Loans &amp; Lease Financing Receivables</w:t>
            </w:r>
          </w:p>
        </w:tc>
        <w:tc>
          <w:tcPr>
            <w:tcW w:w="1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87"/>
              </w:rPr>
              <w:t>297,660,359</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Fixed Assets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5,895,381</w:t>
            </w: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Intangible Assets</w:t>
            </w:r>
          </w:p>
        </w:tc>
        <w:tc>
          <w:tcPr>
            <w:tcW w:w="1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97"/>
              </w:rPr>
              <w:t>12,915,451</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Assets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7"/>
              </w:rPr>
              <w:t>25,412,255</w:t>
            </w:r>
          </w:p>
        </w:tc>
      </w:tr>
      <w:tr>
        <w:trPr>
          <w:trHeight w:val="223"/>
        </w:trPr>
        <w:tc>
          <w:tcPr>
            <w:tcW w:w="3680" w:type="dxa"/>
            <w:vAlign w:val="bottom"/>
          </w:tcPr>
          <w:p>
            <w:pPr>
              <w:ind w:left="360"/>
              <w:spacing w:after="0"/>
              <w:rPr>
                <w:sz w:val="20"/>
                <w:szCs w:val="20"/>
                <w:color w:val="auto"/>
              </w:rPr>
            </w:pPr>
            <w:r>
              <w:rPr>
                <w:rFonts w:ascii="Arial" w:cs="Arial" w:eastAsia="Arial" w:hAnsi="Arial"/>
                <w:sz w:val="18"/>
                <w:szCs w:val="18"/>
                <w:b w:val="1"/>
                <w:bCs w:val="1"/>
                <w:color w:val="auto"/>
              </w:rPr>
              <w:t>Total Assets</w:t>
            </w:r>
          </w:p>
        </w:tc>
        <w:tc>
          <w:tcPr>
            <w:tcW w:w="14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100" w:type="dxa"/>
            <w:vAlign w:val="bottom"/>
          </w:tcPr>
          <w:p>
            <w:pPr>
              <w:spacing w:after="0"/>
              <w:rPr>
                <w:sz w:val="19"/>
                <w:szCs w:val="19"/>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b w:val="1"/>
                <w:bCs w:val="1"/>
                <w:color w:val="auto"/>
                <w:w w:val="71"/>
              </w:rPr>
              <w:t>$</w:t>
            </w: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w w:val="87"/>
              </w:rPr>
              <w:t>486,004,220</w:t>
            </w:r>
          </w:p>
        </w:tc>
        <w:tc>
          <w:tcPr>
            <w:tcW w:w="60" w:type="dxa"/>
            <w:vAlign w:val="bottom"/>
          </w:tcPr>
          <w:p>
            <w:pPr>
              <w:spacing w:after="0"/>
              <w:rPr>
                <w:sz w:val="19"/>
                <w:szCs w:val="19"/>
                <w:color w:val="auto"/>
              </w:rPr>
            </w:pPr>
          </w:p>
        </w:tc>
      </w:tr>
      <w:tr>
        <w:trPr>
          <w:trHeight w:val="216"/>
        </w:trPr>
        <w:tc>
          <w:tcPr>
            <w:tcW w:w="36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Deposits</w:t>
            </w:r>
          </w:p>
        </w:tc>
        <w:tc>
          <w:tcPr>
            <w:tcW w:w="638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87"/>
              </w:rPr>
              <w:t>374,303,872</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Fed Funds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1,094,396</w:t>
            </w: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Treasury Demand Notes</w:t>
            </w:r>
          </w:p>
        </w:tc>
        <w:tc>
          <w:tcPr>
            <w:tcW w:w="1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0</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Trading Liabilities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769,407</w:t>
            </w: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Other Borrowed Money</w:t>
            </w:r>
          </w:p>
        </w:tc>
        <w:tc>
          <w:tcPr>
            <w:tcW w:w="1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97"/>
              </w:rPr>
              <w:t>41,653,916</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Acceptances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w:t>
            </w: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Subordinated Notes and Debentures</w:t>
            </w:r>
          </w:p>
        </w:tc>
        <w:tc>
          <w:tcPr>
            <w:tcW w:w="1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3,850,000</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Liabilities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7"/>
              </w:rPr>
              <w:t>14,940,126</w:t>
            </w:r>
          </w:p>
        </w:tc>
      </w:tr>
      <w:tr>
        <w:trPr>
          <w:trHeight w:val="223"/>
        </w:trPr>
        <w:tc>
          <w:tcPr>
            <w:tcW w:w="3680" w:type="dxa"/>
            <w:vAlign w:val="bottom"/>
          </w:tcPr>
          <w:p>
            <w:pPr>
              <w:ind w:left="360"/>
              <w:spacing w:after="0"/>
              <w:rPr>
                <w:sz w:val="20"/>
                <w:szCs w:val="20"/>
                <w:color w:val="auto"/>
              </w:rPr>
            </w:pPr>
            <w:r>
              <w:rPr>
                <w:rFonts w:ascii="Arial" w:cs="Arial" w:eastAsia="Arial" w:hAnsi="Arial"/>
                <w:sz w:val="18"/>
                <w:szCs w:val="18"/>
                <w:b w:val="1"/>
                <w:bCs w:val="1"/>
                <w:color w:val="auto"/>
              </w:rPr>
              <w:t>Total Liabilities</w:t>
            </w:r>
          </w:p>
        </w:tc>
        <w:tc>
          <w:tcPr>
            <w:tcW w:w="14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100" w:type="dxa"/>
            <w:vAlign w:val="bottom"/>
          </w:tcPr>
          <w:p>
            <w:pPr>
              <w:spacing w:after="0"/>
              <w:rPr>
                <w:sz w:val="19"/>
                <w:szCs w:val="19"/>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b w:val="1"/>
                <w:bCs w:val="1"/>
                <w:color w:val="auto"/>
                <w:w w:val="71"/>
              </w:rPr>
              <w:t>$</w:t>
            </w: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w w:val="87"/>
              </w:rPr>
              <w:t>436,611,717</w:t>
            </w:r>
          </w:p>
        </w:tc>
        <w:tc>
          <w:tcPr>
            <w:tcW w:w="60" w:type="dxa"/>
            <w:vAlign w:val="bottom"/>
          </w:tcPr>
          <w:p>
            <w:pPr>
              <w:spacing w:after="0"/>
              <w:rPr>
                <w:sz w:val="19"/>
                <w:szCs w:val="19"/>
                <w:color w:val="auto"/>
              </w:rPr>
            </w:pPr>
          </w:p>
        </w:tc>
      </w:tr>
      <w:tr>
        <w:trPr>
          <w:trHeight w:val="216"/>
        </w:trPr>
        <w:tc>
          <w:tcPr>
            <w:tcW w:w="36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Equity</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Common and Preferred Stock</w:t>
            </w:r>
          </w:p>
        </w:tc>
        <w:tc>
          <w:tcPr>
            <w:tcW w:w="1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rPr>
              <w:t>18,200</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Surplus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7"/>
              </w:rPr>
              <w:t>14,266,915</w:t>
            </w:r>
          </w:p>
        </w:tc>
      </w:tr>
      <w:tr>
        <w:trPr>
          <w:trHeight w:val="216"/>
        </w:trPr>
        <w:tc>
          <w:tcPr>
            <w:tcW w:w="3680" w:type="dxa"/>
            <w:vAlign w:val="bottom"/>
          </w:tcPr>
          <w:p>
            <w:pPr>
              <w:ind w:left="360"/>
              <w:spacing w:after="0"/>
              <w:rPr>
                <w:sz w:val="20"/>
                <w:szCs w:val="20"/>
                <w:color w:val="auto"/>
              </w:rPr>
            </w:pPr>
            <w:r>
              <w:rPr>
                <w:rFonts w:ascii="Arial" w:cs="Arial" w:eastAsia="Arial" w:hAnsi="Arial"/>
                <w:sz w:val="18"/>
                <w:szCs w:val="18"/>
                <w:color w:val="auto"/>
              </w:rPr>
              <w:t>Undivided Profits</w:t>
            </w:r>
          </w:p>
        </w:tc>
        <w:tc>
          <w:tcPr>
            <w:tcW w:w="14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60"/>
              <w:spacing w:after="0"/>
              <w:rPr>
                <w:sz w:val="20"/>
                <w:szCs w:val="20"/>
                <w:color w:val="auto"/>
              </w:rPr>
            </w:pPr>
            <w:r>
              <w:rPr>
                <w:rFonts w:ascii="Arial" w:cs="Arial" w:eastAsia="Arial" w:hAnsi="Arial"/>
                <w:sz w:val="18"/>
                <w:szCs w:val="18"/>
                <w:color w:val="auto"/>
                <w:w w:val="97"/>
              </w:rPr>
              <w:t>34,306,761</w:t>
            </w:r>
          </w:p>
        </w:tc>
      </w:tr>
      <w:tr>
        <w:trPr>
          <w:trHeight w:val="216"/>
        </w:trPr>
        <w:tc>
          <w:tcPr>
            <w:tcW w:w="36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Minority Interest in Subsidiaries</w:t>
            </w:r>
          </w:p>
        </w:tc>
        <w:tc>
          <w:tcPr>
            <w:tcW w:w="14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800,627</w:t>
            </w:r>
          </w:p>
        </w:tc>
      </w:tr>
      <w:tr>
        <w:trPr>
          <w:trHeight w:val="223"/>
        </w:trPr>
        <w:tc>
          <w:tcPr>
            <w:tcW w:w="3680" w:type="dxa"/>
            <w:vAlign w:val="bottom"/>
          </w:tcPr>
          <w:p>
            <w:pPr>
              <w:ind w:left="720"/>
              <w:spacing w:after="0"/>
              <w:rPr>
                <w:sz w:val="20"/>
                <w:szCs w:val="20"/>
                <w:color w:val="auto"/>
              </w:rPr>
            </w:pPr>
            <w:r>
              <w:rPr>
                <w:rFonts w:ascii="Arial" w:cs="Arial" w:eastAsia="Arial" w:hAnsi="Arial"/>
                <w:sz w:val="18"/>
                <w:szCs w:val="18"/>
                <w:b w:val="1"/>
                <w:bCs w:val="1"/>
                <w:color w:val="auto"/>
              </w:rPr>
              <w:t>Total Equity Capital</w:t>
            </w:r>
          </w:p>
        </w:tc>
        <w:tc>
          <w:tcPr>
            <w:tcW w:w="14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4100" w:type="dxa"/>
            <w:vAlign w:val="bottom"/>
          </w:tcPr>
          <w:p>
            <w:pPr>
              <w:spacing w:after="0"/>
              <w:rPr>
                <w:sz w:val="19"/>
                <w:szCs w:val="19"/>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b w:val="1"/>
                <w:bCs w:val="1"/>
                <w:color w:val="auto"/>
                <w:w w:val="71"/>
              </w:rPr>
              <w:t>$</w:t>
            </w: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8"/>
                <w:szCs w:val="18"/>
                <w:b w:val="1"/>
                <w:bCs w:val="1"/>
                <w:color w:val="auto"/>
                <w:w w:val="97"/>
              </w:rPr>
              <w:t>49,392,503</w:t>
            </w:r>
          </w:p>
        </w:tc>
        <w:tc>
          <w:tcPr>
            <w:tcW w:w="60" w:type="dxa"/>
            <w:vAlign w:val="bottom"/>
          </w:tcPr>
          <w:p>
            <w:pPr>
              <w:spacing w:after="0"/>
              <w:rPr>
                <w:sz w:val="19"/>
                <w:szCs w:val="19"/>
                <w:color w:val="auto"/>
              </w:rPr>
            </w:pPr>
          </w:p>
        </w:tc>
      </w:tr>
      <w:tr>
        <w:trPr>
          <w:trHeight w:val="216"/>
        </w:trPr>
        <w:tc>
          <w:tcPr>
            <w:tcW w:w="36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Total Liabilities and Equity Capital</w:t>
            </w:r>
          </w:p>
        </w:tc>
        <w:tc>
          <w:tcPr>
            <w:tcW w:w="6380" w:type="dxa"/>
            <w:vAlign w:val="bottom"/>
            <w:gridSpan w:val="4"/>
            <w:shd w:val="clear" w:color="auto" w:fill="CCEEFF"/>
          </w:tcPr>
          <w:p>
            <w:pPr>
              <w:jc w:val="right"/>
              <w:spacing w:after="0"/>
              <w:rPr>
                <w:sz w:val="20"/>
                <w:szCs w:val="20"/>
                <w:color w:val="auto"/>
              </w:rPr>
            </w:pPr>
            <w:r>
              <w:rPr>
                <w:rFonts w:ascii="Arial" w:cs="Arial" w:eastAsia="Arial" w:hAnsi="Arial"/>
                <w:sz w:val="18"/>
                <w:szCs w:val="18"/>
                <w:b w:val="1"/>
                <w:bCs w:val="1"/>
                <w:color w:val="auto"/>
              </w:rPr>
              <w:t>$</w:t>
            </w: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b w:val="1"/>
                <w:bCs w:val="1"/>
                <w:color w:val="auto"/>
                <w:w w:val="87"/>
              </w:rPr>
              <w:t>486,004,220</w:t>
            </w:r>
          </w:p>
        </w:tc>
      </w:tr>
      <w:tr>
        <w:trPr>
          <w:trHeight w:val="365"/>
        </w:trPr>
        <w:tc>
          <w:tcPr>
            <w:tcW w:w="3680" w:type="dxa"/>
            <w:vAlign w:val="bottom"/>
          </w:tcPr>
          <w:p>
            <w:pPr>
              <w:spacing w:after="0"/>
              <w:rPr>
                <w:sz w:val="24"/>
                <w:szCs w:val="24"/>
                <w:color w:val="auto"/>
              </w:rPr>
            </w:pPr>
          </w:p>
        </w:tc>
        <w:tc>
          <w:tcPr>
            <w:tcW w:w="2180" w:type="dxa"/>
            <w:vAlign w:val="bottom"/>
            <w:gridSpan w:val="2"/>
          </w:tcPr>
          <w:p>
            <w:pPr>
              <w:jc w:val="right"/>
              <w:ind w:right="230"/>
              <w:spacing w:after="0"/>
              <w:rPr>
                <w:sz w:val="20"/>
                <w:szCs w:val="20"/>
                <w:color w:val="auto"/>
              </w:rPr>
            </w:pPr>
            <w:r>
              <w:rPr>
                <w:rFonts w:ascii="Arial" w:cs="Arial" w:eastAsia="Arial" w:hAnsi="Arial"/>
                <w:sz w:val="18"/>
                <w:szCs w:val="18"/>
                <w:color w:val="auto"/>
              </w:rPr>
              <w:t>7</w:t>
            </w:r>
          </w:p>
        </w:tc>
        <w:tc>
          <w:tcPr>
            <w:tcW w:w="4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60" w:type="dxa"/>
            <w:vAlign w:val="bottom"/>
          </w:tcPr>
          <w:p>
            <w:pPr>
              <w:spacing w:after="0"/>
              <w:rPr>
                <w:sz w:val="24"/>
                <w:szCs w:val="24"/>
                <w:color w:val="auto"/>
              </w:rPr>
            </w:pPr>
          </w:p>
        </w:tc>
      </w:tr>
    </w:tbl>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12">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sectPr>
      <w:pgSz w:w="11900" w:h="16838" w:orient="portrait"/>
      <w:cols w:equalWidth="0" w:num="1">
        <w:col w:w="11020"/>
      </w:cols>
      <w:pgMar w:left="440" w:top="257"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2221A70"/>
    <w:multiLevelType w:val="hybridMultilevel"/>
    <w:lvl w:ilvl="0">
      <w:lvlJc w:val="left"/>
      <w:lvlText w:val="(%1)"/>
      <w:numFmt w:val="decimal"/>
      <w:start w:val="1"/>
    </w:lvl>
  </w:abstractNum>
  <w:abstractNum w:abstractNumId="1">
    <w:nsid w:val="4516DDE9"/>
    <w:multiLevelType w:val="hybridMultilevel"/>
    <w:lvl w:ilvl="0">
      <w:lvlJc w:val="left"/>
      <w:lvlText w:val="•"/>
      <w:numFmt w:val="bullet"/>
      <w:start w:val="1"/>
    </w:lvl>
  </w:abstractNum>
  <w:abstractNum w:abstractNumId="2">
    <w:nsid w:val="3006C83E"/>
    <w:multiLevelType w:val="hybridMultilevel"/>
    <w:lvl w:ilvl="0">
      <w:lvlJc w:val="left"/>
      <w:lvlText w:val="•"/>
      <w:numFmt w:val="bullet"/>
      <w:start w:val="1"/>
    </w:lvl>
  </w:abstractNum>
  <w:abstractNum w:abstractNumId="3">
    <w:nsid w:val="614FD4A1"/>
    <w:multiLevelType w:val="hybridMultilevel"/>
    <w:lvl w:ilvl="0">
      <w:lvlJc w:val="left"/>
      <w:lvlText w:val="(%1)"/>
      <w:numFmt w:val="decimal"/>
      <w:start w:val="408"/>
    </w:lvl>
  </w:abstractNum>
  <w:abstractNum w:abstractNumId="4">
    <w:nsid w:val="419AC241"/>
    <w:multiLevelType w:val="hybridMultilevel"/>
    <w:lvl w:ilvl="0">
      <w:lvlJc w:val="left"/>
      <w:lvlText w:val="•"/>
      <w:numFmt w:val="bullet"/>
      <w:start w:val="1"/>
    </w:lvl>
  </w:abstractNum>
  <w:abstractNum w:abstractNumId="5">
    <w:nsid w:val="5577F8E1"/>
    <w:multiLevelType w:val="hybridMultilevel"/>
    <w:lvl w:ilvl="0">
      <w:lvlJc w:val="left"/>
      <w:lvlText w:val="•"/>
      <w:numFmt w:val="bullet"/>
      <w:start w:val="1"/>
    </w:lvl>
  </w:abstractNum>
  <w:abstractNum w:abstractNumId="6">
    <w:nsid w:val="440BADFC"/>
    <w:multiLevelType w:val="hybridMultilevel"/>
    <w:lvl w:ilvl="0">
      <w:lvlJc w:val="left"/>
      <w:lvlText w:val="•"/>
      <w:numFmt w:val="bullet"/>
      <w:start w:val="1"/>
    </w:lvl>
  </w:abstractNum>
  <w:abstractNum w:abstractNumId="7">
    <w:nsid w:val="5072367"/>
    <w:multiLevelType w:val="hybridMultilevel"/>
    <w:lvl w:ilvl="0">
      <w:lvlJc w:val="left"/>
      <w:lvlText w:val="•"/>
      <w:numFmt w:val="bullet"/>
      <w:start w:val="1"/>
    </w:lvl>
  </w:abstractNum>
  <w:abstractNum w:abstractNumId="8">
    <w:nsid w:val="3804823E"/>
    <w:multiLevelType w:val="hybridMultilevel"/>
    <w:lvl w:ilvl="0">
      <w:lvlJc w:val="left"/>
      <w:lvlText w:val="•"/>
      <w:numFmt w:val="bullet"/>
      <w:start w:val="1"/>
    </w:lvl>
  </w:abstractNum>
  <w:abstractNum w:abstractNumId="9">
    <w:nsid w:val="77465F01"/>
    <w:multiLevelType w:val="hybridMultilevel"/>
    <w:lvl w:ilvl="0">
      <w:lvlJc w:val="left"/>
      <w:lvlText w:val="(%1)"/>
      <w:numFmt w:val="decimal"/>
      <w:start w:val="1"/>
    </w:lvl>
  </w:abstractNum>
  <w:abstractNum w:abstractNumId="10">
    <w:nsid w:val="7724C67E"/>
    <w:multiLevelType w:val="hybridMultilevel"/>
    <w:lvl w:ilvl="0">
      <w:lvlJc w:val="left"/>
      <w:lvlText w:val="(%1)"/>
      <w:numFmt w:val="lowerRoman"/>
      <w:start w:val="2"/>
    </w:lvl>
  </w:abstractNum>
  <w:abstractNum w:abstractNumId="11">
    <w:nsid w:val="5C482A97"/>
    <w:multiLevelType w:val="hybridMultilevel"/>
    <w:lvl w:ilvl="0">
      <w:lvlJc w:val="left"/>
      <w:lvlText w:val="(%1)"/>
      <w:numFmt w:val="decimal"/>
      <w:start w:val="1"/>
    </w:lvl>
  </w:abstractNum>
  <w:abstractNum w:abstractNumId="12">
    <w:nsid w:val="2463B9EA"/>
    <w:multiLevelType w:val="hybridMultilevel"/>
    <w:lvl w:ilvl="0">
      <w:lvlJc w:val="left"/>
      <w:lvlText w:val="(%1)"/>
      <w:numFmt w:val="decimal"/>
      <w:start w:val="1"/>
    </w:lvl>
  </w:abstractNum>
  <w:abstractNum w:abstractNumId="13">
    <w:nsid w:val="5E884ADC"/>
    <w:multiLevelType w:val="hybridMultilevel"/>
    <w:lvl w:ilvl="0">
      <w:lvlJc w:val="left"/>
      <w:lvlText w:val="(%1)"/>
      <w:numFmt w:val="decimal"/>
      <w:start w:val="1"/>
    </w:lvl>
  </w:abstractNum>
  <w:abstractNum w:abstractNumId="14">
    <w:nsid w:val="51EAD36B"/>
    <w:multiLevelType w:val="hybridMultilevel"/>
    <w:lvl w:ilvl="0">
      <w:lvlJc w:val="left"/>
      <w:lvlText w:val="(%1)"/>
      <w:numFmt w:val="decimal"/>
      <w:start w:val="2"/>
    </w:lvl>
  </w:abstractNum>
  <w:abstractNum w:abstractNumId="15">
    <w:nsid w:val="2D517796"/>
    <w:multiLevelType w:val="hybridMultilevel"/>
    <w:lvl w:ilvl="0">
      <w:lvlJc w:val="left"/>
      <w:lvlText w:val="•"/>
      <w:numFmt w:val="bullet"/>
      <w:start w:val="1"/>
    </w:lvl>
  </w:abstractNum>
  <w:abstractNum w:abstractNumId="16">
    <w:nsid w:val="580BD78F"/>
    <w:multiLevelType w:val="hybridMultilevel"/>
    <w:lvl w:ilvl="0">
      <w:lvlJc w:val="left"/>
      <w:lvlText w:val="•"/>
      <w:numFmt w:val="bullet"/>
      <w:start w:val="1"/>
    </w:lvl>
  </w:abstractNum>
  <w:abstractNum w:abstractNumId="17">
    <w:nsid w:val="153EA438"/>
    <w:multiLevelType w:val="hybridMultilevel"/>
    <w:lvl w:ilvl="0">
      <w:lvlJc w:val="left"/>
      <w:lvlText w:val="•"/>
      <w:numFmt w:val="bullet"/>
      <w:start w:val="1"/>
    </w:lvl>
  </w:abstractNum>
  <w:abstractNum w:abstractNumId="18">
    <w:nsid w:val="3855585C"/>
    <w:multiLevelType w:val="hybridMultilevel"/>
    <w:lvl w:ilvl="0">
      <w:lvlJc w:val="left"/>
      <w:lvlText w:val="•"/>
      <w:numFmt w:val="bullet"/>
      <w:start w:val="1"/>
    </w:lvl>
  </w:abstractNum>
  <w:abstractNum w:abstractNumId="19">
    <w:nsid w:val="70A64E2A"/>
    <w:multiLevelType w:val="hybridMultilevel"/>
    <w:lvl w:ilvl="0">
      <w:lvlJc w:val="left"/>
      <w:lvlText w:val="(%1)"/>
      <w:numFmt w:val="decimal"/>
      <w:start w:val="1"/>
    </w:lvl>
  </w:abstractNum>
  <w:abstractNum w:abstractNumId="20">
    <w:nsid w:val="6A2342EC"/>
    <w:multiLevelType w:val="hybridMultilevel"/>
    <w:lvl w:ilvl="0">
      <w:lvlJc w:val="left"/>
      <w:lvlText w:val="•"/>
      <w:numFmt w:val="bullet"/>
      <w:start w:val="1"/>
    </w:lvl>
  </w:abstractNum>
  <w:abstractNum w:abstractNumId="21">
    <w:nsid w:val="2A487CB0"/>
    <w:multiLevelType w:val="hybridMultilevel"/>
    <w:lvl w:ilvl="0">
      <w:lvlJc w:val="left"/>
      <w:lvlText w:val="•"/>
      <w:numFmt w:val="bullet"/>
      <w:start w:val="1"/>
    </w:lvl>
  </w:abstractNum>
  <w:abstractNum w:abstractNumId="22">
    <w:nsid w:val="1D4ED43B"/>
    <w:multiLevelType w:val="hybridMultilevel"/>
    <w:lvl w:ilvl="0">
      <w:lvlJc w:val="left"/>
      <w:lvlText w:val="•"/>
      <w:numFmt w:val="bullet"/>
      <w:start w:val="1"/>
    </w:lvl>
  </w:abstractNum>
  <w:abstractNum w:abstractNumId="23">
    <w:nsid w:val="725A06FB"/>
    <w:multiLevelType w:val="hybridMultilevel"/>
    <w:lvl w:ilvl="0">
      <w:lvlJc w:val="left"/>
      <w:lvlText w:val="•"/>
      <w:numFmt w:val="bullet"/>
      <w:start w:val="1"/>
    </w:lvl>
  </w:abstractNum>
  <w:abstractNum w:abstractNumId="24">
    <w:nsid w:val="2CD89A32"/>
    <w:multiLevelType w:val="hybridMultilevel"/>
    <w:lvl w:ilvl="0">
      <w:lvlJc w:val="left"/>
      <w:lvlText w:val="•"/>
      <w:numFmt w:val="bullet"/>
      <w:start w:val="1"/>
    </w:lvl>
  </w:abstractNum>
  <w:abstractNum w:abstractNumId="25">
    <w:nsid w:val="57E4CCAF"/>
    <w:multiLevelType w:val="hybridMultilevel"/>
    <w:lvl w:ilvl="0">
      <w:lvlJc w:val="left"/>
      <w:lvlText w:val="•"/>
      <w:numFmt w:val="bullet"/>
      <w:start w:val="1"/>
    </w:lvl>
  </w:abstractNum>
  <w:abstractNum w:abstractNumId="26">
    <w:nsid w:val="7A6D8D3C"/>
    <w:multiLevelType w:val="hybridMultilevel"/>
    <w:lvl w:ilvl="0">
      <w:lvlJc w:val="left"/>
      <w:lvlText w:val="•"/>
      <w:numFmt w:val="bullet"/>
      <w:start w:val="1"/>
    </w:lvl>
  </w:abstractNum>
  <w:abstractNum w:abstractNumId="27">
    <w:nsid w:val="4B588F54"/>
    <w:multiLevelType w:val="hybridMultilevel"/>
    <w:lvl w:ilvl="0">
      <w:lvlJc w:val="left"/>
      <w:lvlText w:val="•"/>
      <w:numFmt w:val="bullet"/>
      <w:start w:val="1"/>
    </w:lvl>
  </w:abstractNum>
  <w:abstractNum w:abstractNumId="28">
    <w:nsid w:val="542289EC"/>
    <w:multiLevelType w:val="hybridMultilevel"/>
    <w:lvl w:ilvl="0">
      <w:lvlJc w:val="left"/>
      <w:lvlText w:val="•"/>
      <w:numFmt w:val="bullet"/>
      <w:start w:val="1"/>
    </w:lvl>
  </w:abstractNum>
  <w:abstractNum w:abstractNumId="29">
    <w:nsid w:val="6DE91B18"/>
    <w:multiLevelType w:val="hybridMultilevel"/>
    <w:lvl w:ilvl="0">
      <w:lvlJc w:val="left"/>
      <w:lvlText w:val="•"/>
      <w:numFmt w:val="bullet"/>
      <w:start w:val="1"/>
    </w:lvl>
  </w:abstractNum>
  <w:abstractNum w:abstractNumId="30">
    <w:nsid w:val="38437FDB"/>
    <w:multiLevelType w:val="hybridMultilevel"/>
    <w:lvl w:ilvl="0">
      <w:lvlJc w:val="left"/>
      <w:lvlText w:val="*"/>
      <w:numFmt w:val="bullet"/>
      <w:start w:val="1"/>
    </w:lvl>
  </w:abstractNum>
  <w:abstractNum w:abstractNumId="31">
    <w:nsid w:val="7644A45C"/>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32">
    <w:nsid w:val="32FFF902"/>
    <w:multiLevelType w:val="hybridMultilevel"/>
    <w:lvl w:ilvl="0">
      <w:lvlJc w:val="left"/>
      <w:lvlText w:val="(%1)"/>
      <w:numFmt w:val="decimal"/>
      <w:start w:val="2"/>
    </w:lvl>
  </w:abstractNum>
  <w:abstractNum w:abstractNumId="33">
    <w:nsid w:val="684A481A"/>
    <w:multiLevelType w:val="hybridMultilevel"/>
    <w:lvl w:ilvl="0">
      <w:lvlJc w:val="left"/>
      <w:lvlText w:val="(%1)"/>
      <w:numFmt w:val="decimal"/>
      <w:start w:val="5"/>
    </w:lvl>
    <w:lvl w:ilvl="1">
      <w:lvlJc w:val="left"/>
      <w:lvlText w:val="(%2)"/>
      <w:numFmt w:val="lowerRoman"/>
      <w:start w:val="1"/>
    </w:lvl>
  </w:abstractNum>
  <w:abstractNum w:abstractNumId="34">
    <w:nsid w:val="579478FE"/>
    <w:multiLevelType w:val="hybridMultilevel"/>
    <w:lvl w:ilvl="0">
      <w:lvlJc w:val="left"/>
      <w:lvlText w:val="%1"/>
      <w:numFmt w:val="lowerLetter"/>
      <w:start w:val="1"/>
    </w:lvl>
    <w:lvl w:ilvl="1">
      <w:lvlJc w:val="left"/>
      <w:lvlText w:val="(%2)"/>
      <w:numFmt w:val="decimal"/>
      <w:start w:val="6"/>
    </w:lvl>
    <w:lvl w:ilvl="2">
      <w:lvlJc w:val="left"/>
      <w:lvlText w:val="(%3)"/>
      <w:numFmt w:val="lowerRoman"/>
      <w:start w:val="1"/>
    </w:lvl>
  </w:abstractNum>
  <w:abstractNum w:abstractNumId="35">
    <w:nsid w:val="749ABB43"/>
    <w:multiLevelType w:val="hybridMultilevel"/>
    <w:lvl w:ilvl="0">
      <w:lvlJc w:val="left"/>
      <w:lvlText w:val="(%1)"/>
      <w:numFmt w:val="lowerLetter"/>
      <w:start w:val="2"/>
    </w:lvl>
    <w:lvl w:ilvl="1">
      <w:lvlJc w:val="left"/>
      <w:lvlText w:val="%2"/>
      <w:numFmt w:val="decimal"/>
      <w:start w:val="1"/>
    </w:lvl>
    <w:lvl w:ilvl="2">
      <w:lvlJc w:val="left"/>
      <w:lvlText w:val="%3"/>
      <w:numFmt w:val="lowerRoman"/>
      <w:start w:val="1"/>
    </w:lvl>
  </w:abstractNum>
  <w:abstractNum w:abstractNumId="36">
    <w:nsid w:val="3DC240FB"/>
    <w:multiLevelType w:val="hybridMultilevel"/>
    <w:lvl w:ilvl="0">
      <w:lvlJc w:val="left"/>
      <w:lvlText w:val="(%1)"/>
      <w:numFmt w:val="lowerLetter"/>
      <w:start w:val="8"/>
    </w:lvl>
  </w:abstractNum>
  <w:abstractNum w:abstractNumId="37">
    <w:nsid w:val="1BA026FA"/>
    <w:multiLevelType w:val="hybridMultilevel"/>
    <w:lvl w:ilvl="0">
      <w:lvlJc w:val="left"/>
      <w:lvlText w:val="(%1)"/>
      <w:numFmt w:val="lowerLetter"/>
      <w:start w:val="10"/>
    </w:lvl>
  </w:abstractNum>
  <w:abstractNum w:abstractNumId="38">
    <w:nsid w:val="79A1DEAA"/>
    <w:multiLevelType w:val="hybridMultilevel"/>
    <w:lvl w:ilvl="0">
      <w:lvlJc w:val="left"/>
      <w:lvlText w:val="*"/>
      <w:numFmt w:val="bullet"/>
      <w:start w:val="1"/>
    </w:lvl>
  </w:abstractNum>
  <w:abstractNum w:abstractNumId="39">
    <w:nsid w:val="75C6C33A"/>
    <w:multiLevelType w:val="hybridMultilevel"/>
    <w:lvl w:ilvl="0">
      <w:lvlJc w:val="left"/>
      <w:lvlText w:val="%1."/>
      <w:numFmt w:val="decimal"/>
      <w:start w:val="1"/>
    </w:lvl>
  </w:abstractNum>
  <w:abstractNum w:abstractNumId="40">
    <w:nsid w:val="12E685FB"/>
    <w:multiLevelType w:val="hybridMultilevel"/>
    <w:lvl w:ilvl="0">
      <w:lvlJc w:val="left"/>
      <w:lvlText w:val="%1."/>
      <w:numFmt w:val="decimal"/>
      <w:start w:val="3"/>
    </w:lvl>
  </w:abstractNum>
  <w:abstractNum w:abstractNumId="41">
    <w:nsid w:val="70C6A529"/>
    <w:multiLevelType w:val="hybridMultilevel"/>
    <w:lvl w:ilvl="0">
      <w:lvlJc w:val="left"/>
      <w:lvlText w:val="%1."/>
      <w:numFmt w:val="decimal"/>
      <w:start w:val="1"/>
    </w:lvl>
  </w:abstractNum>
  <w:abstractNum w:abstractNumId="42">
    <w:nsid w:val="520EEDD1"/>
    <w:multiLevelType w:val="hybridMultilevel"/>
    <w:lvl w:ilvl="0">
      <w:lvlJc w:val="left"/>
      <w:lvlText w:val="%1."/>
      <w:numFmt w:val="decimal"/>
      <w:start w:val="1"/>
    </w:lvl>
  </w:abstractNum>
  <w:abstractNum w:abstractNumId="43">
    <w:nsid w:val="374A3FE6"/>
    <w:multiLevelType w:val="hybridMultilevel"/>
    <w:lvl w:ilvl="0">
      <w:lvlJc w:val="left"/>
      <w:lvlText w:val="%1."/>
      <w:numFmt w:val="decimal"/>
      <w:start w:val="9"/>
    </w:lvl>
  </w:abstractNum>
  <w:abstractNum w:abstractNumId="44">
    <w:nsid w:val="4F4EF005"/>
    <w:multiLevelType w:val="hybridMultilevel"/>
    <w:lvl w:ilvl="0">
      <w:lvlJc w:val="left"/>
      <w:lvlText w:val="%1."/>
      <w:numFmt w:val="decimal"/>
      <w:start w:val="1"/>
    </w:lvl>
  </w:abstractNum>
  <w:abstractNum w:abstractNumId="45">
    <w:nsid w:val="23F9C13C"/>
    <w:multiLevelType w:val="hybridMultilevel"/>
    <w:lvl w:ilvl="0">
      <w:lvlJc w:val="left"/>
      <w:lvlText w:val="%1."/>
      <w:numFmt w:val="decimal"/>
      <w:start w:val="1"/>
    </w:lvl>
  </w:abstractNum>
  <w:abstractNum w:abstractNumId="46">
    <w:nsid w:val="649BB77C"/>
    <w:multiLevelType w:val="hybridMultilevel"/>
    <w:lvl w:ilvl="0">
      <w:lvlJc w:val="left"/>
      <w:lvlText w:val="%1."/>
      <w:numFmt w:val="decimal"/>
      <w:start w:val="8"/>
    </w:lvl>
  </w:abstractNum>
  <w:abstractNum w:abstractNumId="47">
    <w:nsid w:val="275AC794"/>
    <w:multiLevelType w:val="hybridMultilevel"/>
    <w:lvl w:ilvl="0">
      <w:lvlJc w:val="left"/>
      <w:lvlText w:val="%1."/>
      <w:numFmt w:val="decimal"/>
      <w:start w:val="1"/>
    </w:lvl>
  </w:abstractNum>
  <w:abstractNum w:abstractNumId="48">
    <w:nsid w:val="39386575"/>
    <w:multiLevelType w:val="hybridMultilevel"/>
    <w:lvl w:ilvl="0">
      <w:lvlJc w:val="left"/>
      <w:lvlText w:val="(%1)"/>
      <w:numFmt w:val="lowerRoman"/>
      <w:start w:val="1"/>
    </w:lvl>
  </w:abstractNum>
  <w:abstractNum w:abstractNumId="49">
    <w:nsid w:val="1CF10FD8"/>
    <w:multiLevelType w:val="hybridMultilevel"/>
    <w:lvl w:ilvl="0">
      <w:lvlJc w:val="left"/>
      <w:lvlText w:val="(%1)"/>
      <w:numFmt w:val="lowerRoman"/>
      <w:start w:val="1"/>
    </w:lvl>
  </w:abstractNum>
  <w:abstractNum w:abstractNumId="50">
    <w:nsid w:val="180115BE"/>
    <w:multiLevelType w:val="hybridMultilevel"/>
    <w:lvl w:ilvl="0">
      <w:lvlJc w:val="left"/>
      <w:lvlText w:val="%1."/>
      <w:numFmt w:val="decimal"/>
      <w:start w:val="1"/>
    </w:lvl>
    <w:lvl w:ilvl="1">
      <w:lvlJc w:val="left"/>
      <w:lvlText w:val="%2."/>
      <w:numFmt w:val="lowerLetter"/>
      <w:start w:val="1"/>
    </w:lvl>
  </w:abstractNum>
  <w:abstractNum w:abstractNumId="51">
    <w:nsid w:val="235BA861"/>
    <w:multiLevelType w:val="hybridMultilevel"/>
    <w:lvl w:ilvl="0">
      <w:lvlJc w:val="left"/>
      <w:lvlText w:val="%1."/>
      <w:numFmt w:val="decimal"/>
      <w:start w:val="2"/>
    </w:lvl>
    <w:lvl w:ilvl="1">
      <w:lvlJc w:val="left"/>
      <w:lvlText w:val="%2."/>
      <w:numFmt w:val="lowerLetter"/>
      <w:start w:val="1"/>
    </w:lvl>
  </w:abstractNum>
  <w:abstractNum w:abstractNumId="52">
    <w:nsid w:val="47398C89"/>
    <w:multiLevelType w:val="hybridMultilevel"/>
    <w:lvl w:ilvl="0">
      <w:lvlJc w:val="left"/>
      <w:lvlText w:val="%1."/>
      <w:numFmt w:val="decimal"/>
      <w:start w:val="3"/>
    </w:lvl>
    <w:lvl w:ilvl="1">
      <w:lvlJc w:val="left"/>
      <w:lvlText w:val="%2."/>
      <w:numFmt w:val="lowerLetter"/>
      <w:start w:val="1"/>
    </w:lvl>
  </w:abstractNum>
  <w:abstractNum w:abstractNumId="53">
    <w:nsid w:val="354FE9F9"/>
    <w:multiLevelType w:val="hybridMultilevel"/>
    <w:lvl w:ilvl="0">
      <w:lvlJc w:val="left"/>
      <w:lvlText w:val="%1."/>
      <w:numFmt w:val="lowerLetter"/>
      <w:start w:val="2"/>
    </w:lvl>
  </w:abstractNum>
  <w:abstractNum w:abstractNumId="54">
    <w:nsid w:val="15B5AF5C"/>
    <w:multiLevelType w:val="hybridMultilevel"/>
    <w:lvl w:ilvl="0">
      <w:lvlJc w:val="left"/>
      <w:lvlText w:val="%1"/>
      <w:numFmt w:val="lowerRoman"/>
      <w:start w:val="1"/>
    </w:lvl>
    <w:lvl w:ilvl="1">
      <w:lvlJc w:val="left"/>
      <w:lvlText w:val="%2."/>
      <w:numFmt w:val="upperLetter"/>
      <w:start w:val="1"/>
    </w:lvl>
  </w:abstractNum>
  <w:abstractNum w:abstractNumId="55">
    <w:nsid w:val="741226BB"/>
    <w:multiLevelType w:val="hybridMultilevel"/>
    <w:lvl w:ilvl="0">
      <w:lvlJc w:val="left"/>
      <w:lvlText w:val="(%1)"/>
      <w:numFmt w:val="lowerRoman"/>
      <w:start w:val="2"/>
    </w:lvl>
    <w:lvl w:ilvl="1">
      <w:lvlJc w:val="left"/>
      <w:lvlText w:val="%2."/>
      <w:numFmt w:val="upperLetter"/>
      <w:start w:val="4"/>
    </w:lvl>
  </w:abstractNum>
  <w:abstractNum w:abstractNumId="56">
    <w:nsid w:val="D34B6A8"/>
    <w:multiLevelType w:val="hybridMultilevel"/>
    <w:lvl w:ilvl="0">
      <w:lvlJc w:val="left"/>
      <w:lvlText w:val="(%1)"/>
      <w:numFmt w:val="lowerRoman"/>
      <w:start w:val="10"/>
    </w:lvl>
  </w:abstractNum>
  <w:abstractNum w:abstractNumId="57">
    <w:nsid w:val="10233C99"/>
    <w:multiLevelType w:val="hybridMultilevel"/>
    <w:lvl w:ilvl="0">
      <w:lvlJc w:val="left"/>
      <w:lvlText w:val="☐"/>
      <w:numFmt w:val="bullet"/>
      <w:start w:val="1"/>
    </w:lvl>
  </w:abstractNum>
  <w:abstractNum w:abstractNumId="58">
    <w:nsid w:val="3F6AB60F"/>
    <w:multiLevelType w:val="hybridMultilevel"/>
    <w:lvl w:ilvl="0">
      <w:lvlJc w:val="left"/>
      <w:lvlText w:val="%1)"/>
      <w:numFmt w:val="lowerLetter"/>
      <w:start w:val="1"/>
    </w:lvl>
  </w:abstractNum>
  <w:abstractNum w:abstractNumId="59">
    <w:nsid w:val="61574095"/>
    <w:multiLevelType w:val="hybridMultilevel"/>
    <w:lvl w:ilvl="0">
      <w:lvlJc w:val="left"/>
      <w:lvlText w:val="%1)"/>
      <w:numFmt w:val="lowerLetter"/>
      <w:start w:val="2"/>
    </w:lvl>
  </w:abstractNum>
  <w:abstractNum w:abstractNumId="60">
    <w:nsid w:val="7E0C57B1"/>
    <w:multiLevelType w:val="hybridMultilevel"/>
    <w:lvl w:ilvl="0">
      <w:lvlJc w:val="left"/>
      <w:lvlText w:val="*"/>
      <w:numFmt w:val="bullet"/>
      <w:start w:val="1"/>
    </w:lvl>
    <w:lvl w:ilvl="1">
      <w:lvlJc w:val="left"/>
      <w:lvlText w:val="%2."/>
      <w:numFmt w:val="decimal"/>
      <w:start w:val="1"/>
    </w:lvl>
  </w:abstractNum>
  <w:abstractNum w:abstractNumId="61">
    <w:nsid w:val="77AE35EB"/>
    <w:multiLevelType w:val="hybridMultilevel"/>
    <w:lvl w:ilvl="0">
      <w:lvlJc w:val="left"/>
      <w:lvlText w:val="**"/>
      <w:numFmt w:val="bullet"/>
      <w:start w:val="1"/>
    </w:lvl>
    <w:lvl w:ilvl="1">
      <w:lvlJc w:val="left"/>
      <w:lvlText w:val="%2"/>
      <w:numFmt w:val="decimal"/>
      <w:start w:val="1"/>
    </w:lvl>
  </w:abstractNum>
  <w:abstractNum w:abstractNumId="62">
    <w:nsid w:val="579BE4F1"/>
    <w:multiLevelType w:val="hybridMultilevel"/>
    <w:lvl w:ilvl="0">
      <w:lvlJc w:val="left"/>
      <w:lvlText w:val="%1."/>
      <w:numFmt w:val="decimal"/>
      <w:start w:val="1"/>
    </w:lvl>
  </w:abstractNum>
  <w:abstractNum w:abstractNumId="63">
    <w:nsid w:val="310C50B3"/>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7" Type="http://schemas.openxmlformats.org/officeDocument/2006/relationships/image" Target="media/image17.png"/><Relationship Id="rId28" Type="http://schemas.openxmlformats.org/officeDocument/2006/relationships/image" Target="media/image18.png"/><Relationship Id="rId29" Type="http://schemas.openxmlformats.org/officeDocument/2006/relationships/image" Target="media/image19.png"/><Relationship Id="rId30" Type="http://schemas.openxmlformats.org/officeDocument/2006/relationships/image" Target="media/image20.png"/><Relationship Id="rId31" Type="http://schemas.openxmlformats.org/officeDocument/2006/relationships/image" Target="media/image21.png"/><Relationship Id="rId32" Type="http://schemas.openxmlformats.org/officeDocument/2006/relationships/image" Target="media/image22.png"/><Relationship Id="rId33" Type="http://schemas.openxmlformats.org/officeDocument/2006/relationships/image" Target="media/image23.png"/><Relationship Id="rId34" Type="http://schemas.openxmlformats.org/officeDocument/2006/relationships/image" Target="media/image24.png"/><Relationship Id="rId35" Type="http://schemas.openxmlformats.org/officeDocument/2006/relationships/image" Target="media/image25.png"/><Relationship Id="rId36" Type="http://schemas.openxmlformats.org/officeDocument/2006/relationships/image" Target="media/image26.png"/><Relationship Id="rId37" Type="http://schemas.openxmlformats.org/officeDocument/2006/relationships/image" Target="media/image27.png"/><Relationship Id="rId38" Type="http://schemas.openxmlformats.org/officeDocument/2006/relationships/image" Target="media/image28.png"/><Relationship Id="rId39" Type="http://schemas.openxmlformats.org/officeDocument/2006/relationships/image" Target="media/image29.png"/><Relationship Id="rId40" Type="http://schemas.openxmlformats.org/officeDocument/2006/relationships/image" Target="media/image30.png"/><Relationship Id="rId41" Type="http://schemas.openxmlformats.org/officeDocument/2006/relationships/image" Target="media/image31.png"/><Relationship Id="rId42" Type="http://schemas.openxmlformats.org/officeDocument/2006/relationships/image" Target="media/image32.png"/><Relationship Id="rId43" Type="http://schemas.openxmlformats.org/officeDocument/2006/relationships/image" Target="media/image33.png"/><Relationship Id="rId44" Type="http://schemas.openxmlformats.org/officeDocument/2006/relationships/image" Target="media/image34.png"/><Relationship Id="rId45" Type="http://schemas.openxmlformats.org/officeDocument/2006/relationships/image" Target="media/image35.png"/><Relationship Id="rId46" Type="http://schemas.openxmlformats.org/officeDocument/2006/relationships/image" Target="media/image36.png"/><Relationship Id="rId47" Type="http://schemas.openxmlformats.org/officeDocument/2006/relationships/image" Target="media/image37.png"/><Relationship Id="rId48" Type="http://schemas.openxmlformats.org/officeDocument/2006/relationships/image" Target="media/image38.png"/><Relationship Id="rId49" Type="http://schemas.openxmlformats.org/officeDocument/2006/relationships/image" Target="media/image39.png"/><Relationship Id="rId50" Type="http://schemas.openxmlformats.org/officeDocument/2006/relationships/image" Target="media/image40.png"/><Relationship Id="rId51" Type="http://schemas.openxmlformats.org/officeDocument/2006/relationships/image" Target="media/image41.png"/><Relationship Id="rId52" Type="http://schemas.openxmlformats.org/officeDocument/2006/relationships/image" Target="media/image42.png"/><Relationship Id="rId53" Type="http://schemas.openxmlformats.org/officeDocument/2006/relationships/image" Target="media/image43.png"/><Relationship Id="rId54" Type="http://schemas.openxmlformats.org/officeDocument/2006/relationships/image" Target="media/image44.png"/><Relationship Id="rId55" Type="http://schemas.openxmlformats.org/officeDocument/2006/relationships/image" Target="media/image45.png"/><Relationship Id="rId56" Type="http://schemas.openxmlformats.org/officeDocument/2006/relationships/image" Target="media/image46.png"/><Relationship Id="rId57" Type="http://schemas.openxmlformats.org/officeDocument/2006/relationships/image" Target="media/image47.png"/><Relationship Id="rId58" Type="http://schemas.openxmlformats.org/officeDocument/2006/relationships/image" Target="media/image48.png"/><Relationship Id="rId59" Type="http://schemas.openxmlformats.org/officeDocument/2006/relationships/image" Target="media/image49.png"/><Relationship Id="rId60" Type="http://schemas.openxmlformats.org/officeDocument/2006/relationships/image" Target="media/image50.png"/><Relationship Id="rId68" Type="http://schemas.openxmlformats.org/officeDocument/2006/relationships/image" Target="media/image51.png"/><Relationship Id="rId69" Type="http://schemas.openxmlformats.org/officeDocument/2006/relationships/image" Target="media/image52.png"/><Relationship Id="rId70" Type="http://schemas.openxmlformats.org/officeDocument/2006/relationships/image" Target="media/image53.png"/><Relationship Id="rId71" Type="http://schemas.openxmlformats.org/officeDocument/2006/relationships/image" Target="media/image54.png"/><Relationship Id="rId72" Type="http://schemas.openxmlformats.org/officeDocument/2006/relationships/image" Target="media/image55.png"/><Relationship Id="rId73" Type="http://schemas.openxmlformats.org/officeDocument/2006/relationships/image" Target="media/image56.png"/><Relationship Id="rId74" Type="http://schemas.openxmlformats.org/officeDocument/2006/relationships/image" Target="media/image57.png"/><Relationship Id="rId75" Type="http://schemas.openxmlformats.org/officeDocument/2006/relationships/image" Target="media/image58.png"/><Relationship Id="rId76" Type="http://schemas.openxmlformats.org/officeDocument/2006/relationships/image" Target="media/image59.png"/><Relationship Id="rId77" Type="http://schemas.openxmlformats.org/officeDocument/2006/relationships/image" Target="media/image60.png"/><Relationship Id="rId78" Type="http://schemas.openxmlformats.org/officeDocument/2006/relationships/image" Target="media/image61.jpeg"/><Relationship Id="rId79" Type="http://schemas.openxmlformats.org/officeDocument/2006/relationships/image" Target="media/image62.png"/><Relationship Id="rId80" Type="http://schemas.openxmlformats.org/officeDocument/2006/relationships/image" Target="media/image63.jpeg"/><Relationship Id="rId81" Type="http://schemas.openxmlformats.org/officeDocument/2006/relationships/image" Target="media/image64.png"/><Relationship Id="rId82" Type="http://schemas.openxmlformats.org/officeDocument/2006/relationships/image" Target="media/image65.jpeg"/><Relationship Id="rId83" Type="http://schemas.openxmlformats.org/officeDocument/2006/relationships/image" Target="media/image66.png"/><Relationship Id="rId84" Type="http://schemas.openxmlformats.org/officeDocument/2006/relationships/image" Target="media/image67.jpeg"/><Relationship Id="rId85" Type="http://schemas.openxmlformats.org/officeDocument/2006/relationships/image" Target="media/image68.png"/><Relationship Id="rId86" Type="http://schemas.openxmlformats.org/officeDocument/2006/relationships/image" Target="media/image69.jpeg"/><Relationship Id="rId87" Type="http://schemas.openxmlformats.org/officeDocument/2006/relationships/image" Target="media/image70.jpeg"/><Relationship Id="rId88" Type="http://schemas.openxmlformats.org/officeDocument/2006/relationships/image" Target="media/image71.png"/><Relationship Id="rId89" Type="http://schemas.openxmlformats.org/officeDocument/2006/relationships/image" Target="media/image72.png"/><Relationship Id="rId90" Type="http://schemas.openxmlformats.org/officeDocument/2006/relationships/image" Target="media/image73.png"/><Relationship Id="rId91" Type="http://schemas.openxmlformats.org/officeDocument/2006/relationships/image" Target="media/image74.png"/><Relationship Id="rId92" Type="http://schemas.openxmlformats.org/officeDocument/2006/relationships/image" Target="media/image75.png"/><Relationship Id="rId93" Type="http://schemas.openxmlformats.org/officeDocument/2006/relationships/image" Target="media/image76.png"/><Relationship Id="rId94" Type="http://schemas.openxmlformats.org/officeDocument/2006/relationships/image" Target="media/image77.png"/><Relationship Id="rId95" Type="http://schemas.openxmlformats.org/officeDocument/2006/relationships/image" Target="media/image78.png"/><Relationship Id="rId96" Type="http://schemas.openxmlformats.org/officeDocument/2006/relationships/image" Target="media/image79.png"/><Relationship Id="rId97" Type="http://schemas.openxmlformats.org/officeDocument/2006/relationships/image" Target="media/image80.png"/><Relationship Id="rId98" Type="http://schemas.openxmlformats.org/officeDocument/2006/relationships/image" Target="media/image81.png"/><Relationship Id="rId99" Type="http://schemas.openxmlformats.org/officeDocument/2006/relationships/image" Target="media/image82.png"/><Relationship Id="rId100" Type="http://schemas.openxmlformats.org/officeDocument/2006/relationships/image" Target="media/image83.png"/><Relationship Id="rId101" Type="http://schemas.openxmlformats.org/officeDocument/2006/relationships/image" Target="media/image84.png"/><Relationship Id="rId102" Type="http://schemas.openxmlformats.org/officeDocument/2006/relationships/image" Target="media/image85.jpeg"/><Relationship Id="rId103" Type="http://schemas.openxmlformats.org/officeDocument/2006/relationships/image" Target="media/image86.jpeg"/><Relationship Id="rId104" Type="http://schemas.openxmlformats.org/officeDocument/2006/relationships/image" Target="media/image87.png"/><Relationship Id="rId105" Type="http://schemas.openxmlformats.org/officeDocument/2006/relationships/image" Target="media/image88.png"/><Relationship Id="rId106" Type="http://schemas.openxmlformats.org/officeDocument/2006/relationships/image" Target="media/image89.png"/><Relationship Id="rId107" Type="http://schemas.openxmlformats.org/officeDocument/2006/relationships/image" Target="media/image90.jpeg"/><Relationship Id="rId108" Type="http://schemas.openxmlformats.org/officeDocument/2006/relationships/image" Target="media/image91.jpeg"/><Relationship Id="rId109" Type="http://schemas.openxmlformats.org/officeDocument/2006/relationships/image" Target="media/image92.png"/><Relationship Id="rId110" Type="http://schemas.openxmlformats.org/officeDocument/2006/relationships/image" Target="media/image93.png"/><Relationship Id="rId111" Type="http://schemas.openxmlformats.org/officeDocument/2006/relationships/image" Target="media/image94.png"/><Relationship Id="rId112" Type="http://schemas.openxmlformats.org/officeDocument/2006/relationships/image" Target="media/image95.png"/><Relationship Id="rId24" Type="http://schemas.openxmlformats.org/officeDocument/2006/relationships/hyperlink" Target="http://www.sec.gov/ix?doc=/Archives/edgar/data/1058057/000105805720000014/mrvl-20200201.htm" TargetMode="External"/><Relationship Id="rId25" Type="http://schemas.openxmlformats.org/officeDocument/2006/relationships/hyperlink" Target="http://www.sec.gov/ix?doc=/Archives/edgar/data/1058057/000119312520071047/d755396d8k.htm" TargetMode="External"/><Relationship Id="rId26" Type="http://schemas.openxmlformats.org/officeDocument/2006/relationships/hyperlink" Target="http://www.sec.gov/Archives/edgar/data/1058057/000089161800003505/0000891618-00-003505-0001.txt" TargetMode="External"/><Relationship Id="rId61" Type="http://schemas.openxmlformats.org/officeDocument/2006/relationships/hyperlink" Target="http://www.sec.gov/Archives/edgar/data/1058057/000105805718000015/q11910q05052018exhibit32.htm" TargetMode="External"/><Relationship Id="rId62" Type="http://schemas.openxmlformats.org/officeDocument/2006/relationships/hyperlink" Target="http://www.sec.gov/Archives/edgar/data/1058057/000105805718000009/mrvl203201810kexhibit31.htm" TargetMode="External"/><Relationship Id="rId63" Type="http://schemas.openxmlformats.org/officeDocument/2006/relationships/hyperlink" Target="http://www.sec.gov/Archives/edgar/data/1058057/000110465906045704/a06-14991_1ex3d1.htm" TargetMode="External"/><Relationship Id="rId64" Type="http://schemas.openxmlformats.org/officeDocument/2006/relationships/hyperlink" Target="http://www.sec.gov/Archives/edgar/data/1058057/000105805718000015/q11910q05052018exhibit35.htm" TargetMode="External"/><Relationship Id="rId65" Type="http://schemas.openxmlformats.org/officeDocument/2006/relationships/hyperlink" Target="http://www.sec.gov/Archives/edgar/data/1058057/000119312516765958/d278571dex31.htm" TargetMode="External"/><Relationship Id="rId66" Type="http://schemas.openxmlformats.org/officeDocument/2006/relationships/hyperlink" Target="http://www.sec.gov/Archives/edgar/data/1058057/000105805718000009/mrvl20320810kexhibit41.htm" TargetMode="External"/><Relationship Id="rId67" Type="http://schemas.openxmlformats.org/officeDocument/2006/relationships/hyperlink" Target="http://www.sec.gov/Archives/edgar/data/1058057/000119312518201053/d583855dex4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2020-03-23T07:33:43Z</dcterms:created>
  <dcterms:modified xsi:type="dcterms:W3CDTF">2020-03-23T07:33:43Z</dcterms:modified>
</cp:coreProperties>
</file>