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Christman Dan</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03/24/2020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545"/>
        <w:spacing w:after="0"/>
        <w:rPr>
          <w:sz w:val="20"/>
          <w:szCs w:val="20"/>
          <w:color w:val="auto"/>
        </w:rPr>
      </w:pPr>
      <w:r>
        <w:rPr>
          <w:rFonts w:ascii="Arial" w:cs="Arial" w:eastAsia="Arial" w:hAnsi="Arial"/>
          <w:sz w:val="17"/>
          <w:szCs w:val="17"/>
          <w:color w:val="0000FF"/>
        </w:rPr>
        <w:t>EVP, Storage Business Group</w:t>
      </w:r>
    </w:p>
    <w:p>
      <w:pPr>
        <w:spacing w:after="0" w:line="38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260" w:type="dxa"/>
            <w:vAlign w:val="bottom"/>
            <w:gridSpan w:val="4"/>
          </w:tcPr>
          <w:p>
            <w:pPr>
              <w:ind w:left="420"/>
              <w:spacing w:after="0"/>
              <w:rPr>
                <w:sz w:val="20"/>
                <w:szCs w:val="20"/>
                <w:color w:val="auto"/>
              </w:rPr>
            </w:pPr>
            <w:r>
              <w:rPr>
                <w:rFonts w:ascii="Arial" w:cs="Arial" w:eastAsia="Arial" w:hAnsi="Arial"/>
                <w:sz w:val="13"/>
                <w:szCs w:val="13"/>
                <w:color w:val="auto"/>
              </w:rPr>
              <w:t>Line)</w:t>
            </w: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vMerge w:val="restart"/>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vMerge w:val="continue"/>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280" w:type="dxa"/>
            <w:vAlign w:val="bottom"/>
            <w:tcBorders>
              <w:bottom w:val="single" w:sz="8" w:color="2C2C2C"/>
            </w:tcBorders>
            <w:gridSpan w:val="2"/>
          </w:tcPr>
          <w:p>
            <w:pPr>
              <w:spacing w:after="0"/>
              <w:rPr>
                <w:sz w:val="11"/>
                <w:szCs w:val="11"/>
                <w:color w:val="auto"/>
              </w:rPr>
            </w:pPr>
          </w:p>
        </w:tc>
        <w:tc>
          <w:tcPr>
            <w:tcW w:w="1200" w:type="dxa"/>
            <w:vAlign w:val="bottom"/>
            <w:tcBorders>
              <w:bottom w:val="single" w:sz="8" w:color="2C2C2C"/>
            </w:tcBorders>
            <w:gridSpan w:val="2"/>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3220" w:type="dxa"/>
            <w:vAlign w:val="bottom"/>
            <w:gridSpan w:val="7"/>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   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00"/>
              <w:spacing w:after="0"/>
              <w:rPr>
                <w:sz w:val="20"/>
                <w:szCs w:val="20"/>
                <w:color w:val="auto"/>
              </w:rPr>
            </w:pPr>
            <w:r>
              <w:rPr>
                <w:rFonts w:ascii="Arial" w:cs="Arial" w:eastAsia="Arial" w:hAnsi="Arial"/>
                <w:sz w:val="17"/>
                <w:szCs w:val="17"/>
                <w:color w:val="0000FF"/>
              </w:rPr>
              <w:t>03/24/2020</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9"/>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ind w:left="180"/>
              <w:spacing w:after="0"/>
              <w:rPr>
                <w:sz w:val="20"/>
                <w:szCs w:val="20"/>
                <w:color w:val="auto"/>
              </w:rPr>
            </w:pPr>
            <w:r>
              <w:rPr>
                <w:rFonts w:ascii="Arial" w:cs="Arial" w:eastAsia="Arial" w:hAnsi="Arial"/>
                <w:sz w:val="17"/>
                <w:szCs w:val="17"/>
                <w:color w:val="0000FF"/>
              </w:rPr>
              <w:t>5,732</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20"/>
              <w:spacing w:after="0"/>
              <w:rPr>
                <w:sz w:val="20"/>
                <w:szCs w:val="20"/>
                <w:color w:val="auto"/>
              </w:rPr>
            </w:pPr>
            <w:r>
              <w:rPr>
                <w:rFonts w:ascii="Arial" w:cs="Arial" w:eastAsia="Arial" w:hAnsi="Arial"/>
                <w:sz w:val="17"/>
                <w:szCs w:val="17"/>
                <w:color w:val="auto"/>
                <w:w w:val="97"/>
              </w:rPr>
              <w:t>$</w:t>
            </w:r>
            <w:r>
              <w:rPr>
                <w:rFonts w:ascii="Arial" w:cs="Arial" w:eastAsia="Arial" w:hAnsi="Arial"/>
                <w:sz w:val="17"/>
                <w:szCs w:val="17"/>
                <w:color w:val="0000FF"/>
                <w:w w:val="97"/>
              </w:rPr>
              <w:t>20.48</w:t>
            </w:r>
            <w:r>
              <w:rPr>
                <w:rFonts w:ascii="Arial" w:cs="Arial" w:eastAsia="Arial" w:hAnsi="Arial"/>
                <w:sz w:val="22"/>
                <w:szCs w:val="22"/>
                <w:color w:val="008000"/>
                <w:w w:val="97"/>
                <w:vertAlign w:val="superscript"/>
              </w:rPr>
              <w:t>(1)</w:t>
            </w:r>
          </w:p>
        </w:tc>
        <w:tc>
          <w:tcPr>
            <w:tcW w:w="4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0</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jc w:val="center"/>
              <w:ind w:right="617"/>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7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$20.47 to $20.48,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Dan Christman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03/25/2020</w:t>
            </w:r>
          </w:p>
        </w:tc>
        <w:tc>
          <w:tcPr>
            <w:tcW w:w="0" w:type="dxa"/>
            <w:vAlign w:val="bottom"/>
          </w:tcPr>
          <w:p>
            <w:pPr>
              <w:spacing w:after="0"/>
              <w:rPr>
                <w:sz w:val="1"/>
                <w:szCs w:val="1"/>
                <w:color w:val="auto"/>
              </w:rPr>
            </w:pPr>
          </w:p>
        </w:tc>
      </w:tr>
      <w:tr>
        <w:trPr>
          <w:trHeight w:val="20"/>
        </w:trPr>
        <w:tc>
          <w:tcPr>
            <w:tcW w:w="16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920" w:type="dxa"/>
            <w:vAlign w:val="bottom"/>
            <w:gridSpan w:val="2"/>
            <w:vMerge w:val="restart"/>
          </w:tcPr>
          <w:p>
            <w:pPr>
              <w:spacing w:after="0" w:line="194" w:lineRule="exact"/>
              <w:rPr>
                <w:sz w:val="20"/>
                <w:szCs w:val="20"/>
                <w:color w:val="auto"/>
              </w:rPr>
            </w:pPr>
            <w:r>
              <w:rPr>
                <w:rFonts w:ascii="Arial" w:cs="Arial" w:eastAsia="Arial" w:hAnsi="Arial"/>
                <w:sz w:val="17"/>
                <w:szCs w:val="17"/>
                <w:color w:val="0000FF"/>
                <w:w w:val="92"/>
              </w:rPr>
              <w:t>Walters as Attorney-in Fact</w:t>
            </w:r>
          </w:p>
        </w:tc>
        <w:tc>
          <w:tcPr>
            <w:tcW w:w="16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92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697033"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2020-03-25T14:18:48Z</dcterms:created>
  <dcterms:modified xsi:type="dcterms:W3CDTF">2020-03-25T14:18:48Z</dcterms:modified>
</cp:coreProperties>
</file>